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20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207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275/2026/1061/VFI-CT.65.A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NAM-CHI NHÁNH HÀ TÂY 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32, tờ bản đồ số 125 có  địa chỉ: 114 Pháo Đài Láng, phường Láng Thượng, quận Đống Đa, Thành phố  Hà Nội (Nay là Phường Láng, Thành phố Hà Nội) theo Giấy chứng nhận quyền  sử dụng đất qu</w:t>
                            </w:r>
                            <w:r>
                              <w:rPr>
                                <w:color w:val="000000"/>
                              </w:rPr>
                              <w:t xml:space="preserve">yền sở hữu nhà ở và tài sản khác gắn liền với đất số: DP 877453,  số vào sổ cấp GCN: CN 00327 do Chi nhánh văn phòng đăng ký đất đai Hà Nội  khu vực Ba Đình - Hoàn Kiếm - Đống Đa cấp ngày 04/10/2024; Chủ sử dụng đất  là Ông Vũ Mạnh Toàn và Bà Nguyễn Thị Lý</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0.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275/2026/1061/VFI-CT.65.A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NAM-CHI NHÁNH HÀ TÂY 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32, tờ bản đồ số 125 có  địa chỉ: 114 Pháo Đài Láng, phường Láng Thượng, quận Đống Đa, Thành phố  Hà Nội (Nay là Phường Láng, Thành phố Hà Nội) theo Giấy chứng nhận quyền  sử dụng đất qu</w:t>
                      </w:r>
                      <w:r>
                        <w:rPr>
                          <w:color w:val="000000"/>
                        </w:rPr>
                        <w:t xml:space="preserve">yền sở hữu nhà ở và tài sản khác gắn liền với đất số: DP 877453,  số vào sổ cấp GCN: CN 00327 do Chi nhánh văn phòng đăng ký đất đai Hà Nội  khu vực Ba Đình - Hoàn Kiếm - Đống Đa cấp ngày 04/10/2024; Chủ sử dụng đất  là Ông Vũ Mạnh Toàn và Bà Nguyễn Thị Lý</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26-31</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275/2026/1061/VFI-CT.65.A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NAM-CHI NHÁNH HÀ TÂY 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275/2026/1061/VFI-HĐTĐ.65.A</w:t>
      </w:r>
      <w:r>
        <w:rPr>
          <w:spacing w:val="-4"/>
          <w:lang w:val="vi-VN"/>
        </w:rPr>
        <w:t xml:space="preserve"> ký ngày </w:t>
      </w:r>
      <w:r>
        <w:rPr>
          <w:color w:val="000000" w:themeColor="text1"/>
          <w:spacing w:val="-4"/>
        </w:rPr>
        <w:t xml:space="preserve">12 tháng 7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NAM-CHI NHÁNH HÀ TÂY I</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275/2026/1061/VFI-BC.65.A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r>
            <w:r>
              <w:rPr>
                <w:b/>
                <w:bCs/>
              </w:rPr>
              <w:t xml:space="preserve">NGÂN HÀNG NÔNG NGHIỆP VÀ PHÁT TRIỂN NÔNG  THÔN VIỆT NAM - CHI NHÁNH HÀ TÂY I </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Địa chỉ trụ sở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Số 189 phố Lê Lợi, phường Ngô Quyền, Thành phố Hà Nội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Đại diện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Ông Vũ Mạnh Toàn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Chức vụ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Phó Giám đốc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r>
            <w:r>
              <w:rPr>
                <w:b/>
                <w:bCs/>
                <w:lang w:val="vi-VN"/>
              </w:rPr>
            </w:r>
            <w:r>
              <w:rPr>
                <w:b/>
                <w:bCs/>
                <w:lang w:val="vi-VN"/>
              </w:rPr>
            </w:r>
          </w:p>
          <w:p>
            <w:pPr>
              <w:pBdr/>
              <w:spacing w:after="40" w:before="4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32, tờ bản đồ số 125 có  địa chỉ: 114 Pháo Đài Láng, phường Láng Thượng, quận Đống Đa, Thành phố  Hà Nội (Nay là Phường Láng, Thành phố Hà Nội) theo Giấy chứng nhận quyền  sử dụng đất qu</w:t>
      </w:r>
      <w:r>
        <w:rPr>
          <w:color w:val="000000" w:themeColor="text1"/>
        </w:rPr>
        <w:t xml:space="preserve">yền sở hữu nhà ở và tài sản khác gắn liền với đất số: DP 877453,  số vào sổ cấp GCN: CN 00327 do Chi nhánh văn phòng đăng ký đất đai Hà Nội  khu vực Ba Đình - Hoàn Kiếm - Đống Đa cấp ngày 04/10/2024; Chủ sử dụng đất  là Ông Vũ Mạnh Toàn và Bà Nguyễn Thị Lý</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9"/>
        <w:gridCol w:w="2205"/>
        <w:gridCol w:w="1843"/>
        <w:gridCol w:w="1559"/>
        <w:gridCol w:w="1361"/>
        <w:gridCol w:w="1758"/>
      </w:tblGrid>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0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361" w:type="dxa"/>
            <w:vAlign w:val="center"/>
            <w:textDirection w:val="lrTb"/>
            <w:noWrap w:val="false"/>
          </w:tcPr>
          <w:p>
            <w:pPr>
              <w:pBdr/>
              <w:spacing/>
              <w:ind/>
              <w:jc w:val="center"/>
              <w:rPr>
                <w:b/>
                <w:bCs/>
              </w:rPr>
            </w:pPr>
            <w:r>
              <w:rPr>
                <w:b/>
                <w:bCs/>
              </w:rPr>
              <w:t xml:space="preserve">Tỷ lệ CLCL (%)</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967"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32, tờ bản đồ số 125 có  địa chỉ: 114 Pháo Đài Láng, phường Láng Thượng, quận Đống Đa, Thành phố  Hà Nội (Nay là Phường Láng, Thành phố Hà Nội) theo Giấy chứng nhận quyền  sử dụng đất qu</w:t>
            </w:r>
            <w:r>
              <w:rPr>
                <w:color w:val="000000"/>
              </w:rPr>
              <w:t xml:space="preserve">yền sở hữu nhà ở và tài sản khác gắn liền với đất số: DP 877453,  số vào sổ cấp GCN: CN 00327 do Chi nhánh văn phòng đăng ký đất đai Hà Nội  khu vực Ba Đình - Hoàn Kiếm - Đống Đa cấp ngày 04/10/2024; Chủ sử dụng đất  là Ông Vũ Mạnh Toàn và Bà Nguyễn Thị Lý</w:t>
            </w:r>
            <w:r>
              <w:rPr>
                <w:b/>
                <w:bCs/>
              </w:rPr>
              <w:t xml:space="preserve">.</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205" w:type="dxa"/>
            <w:vAlign w:val="center"/>
            <w:textDirection w:val="lrTb"/>
            <w:noWrap w:val="false"/>
          </w:tcPr>
          <w:p>
            <w:pPr>
              <w:pBdr/>
              <w:spacing w:after="40" w:before="40" w:line="288" w:lineRule="auto"/>
              <w:ind/>
              <w:rPr/>
            </w:pPr>
            <w:r>
              <w:rPr>
                <w:b/>
                <w:bCs/>
              </w:rPr>
              <w:t xml:space="preserve">Đất ở tại đô thị</w:t>
            </w: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50,9</w:t>
            </w:r>
            <w:r>
              <w:rPr>
                <w:color w:val="000000"/>
              </w:rPr>
            </w:r>
            <w:r>
              <w:rPr>
                <w:color w:val="000000"/>
              </w:rPr>
            </w:r>
          </w:p>
        </w:tc>
        <w:tc>
          <w:tcPr>
            <w:shd w:val="clear" w:color="000000" w:fill="ffffff"/>
            <w:tcBorders/>
            <w:tcW w:w="1559" w:type="dxa"/>
            <w:vAlign w:val="center"/>
            <w:textDirection w:val="lrTb"/>
            <w:noWrap w:val="false"/>
          </w:tcPr>
          <w:p>
            <w:pPr>
              <w:pBdr/>
              <w:spacing w:after="40" w:before="40" w:line="288" w:lineRule="auto"/>
              <w:ind/>
              <w:jc w:val="center"/>
              <w:rPr/>
            </w:pPr>
            <w:r>
              <w:rPr>
                <w:color w:val="000000" w:themeColor="text1"/>
              </w:rPr>
              <w:t xml:space="preserve">380.000.000</w:t>
            </w: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pPr>
            <w:r>
              <w:rPr>
                <w:color w:val="000000" w:themeColor="text1"/>
              </w:rPr>
              <w:t xml:space="preserve">19.342.000.000</w:t>
            </w: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2205" w:type="dxa"/>
            <w:vAlign w:val="center"/>
            <w:textDirection w:val="lrTb"/>
            <w:noWrap w:val="false"/>
          </w:tcPr>
          <w:p>
            <w:pPr>
              <w:pBdr/>
              <w:spacing w:after="40" w:before="40" w:line="288" w:lineRule="auto"/>
              <w:ind/>
              <w:rPr/>
            </w:pPr>
            <w:r>
              <w:rPr>
                <w:b/>
                <w:bCs/>
              </w:rPr>
              <w:t xml:space="preserve">Nhà 4 tầng</w:t>
            </w: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203,6</w:t>
            </w:r>
            <w:r>
              <w:rPr>
                <w:color w:val="000000"/>
              </w:rPr>
            </w:r>
            <w:r>
              <w:rPr>
                <w:color w:val="000000"/>
              </w:rPr>
            </w:r>
          </w:p>
        </w:tc>
        <w:tc>
          <w:tcPr>
            <w:shd w:val="clear" w:color="000000" w:fill="ffffff"/>
            <w:tcBorders/>
            <w:tcW w:w="1559" w:type="dxa"/>
            <w:vAlign w:val="center"/>
            <w:textDirection w:val="lrTb"/>
            <w:noWrap w:val="false"/>
          </w:tcPr>
          <w:p>
            <w:pPr>
              <w:pBdr/>
              <w:spacing w:after="40" w:before="40" w:line="288" w:lineRule="auto"/>
              <w:ind/>
              <w:jc w:val="center"/>
              <w:rPr/>
            </w:pPr>
            <w:r>
              <w:rPr>
                <w:color w:val="000000" w:themeColor="text1"/>
              </w:rPr>
              <w:t xml:space="preserve">8.089.144</w:t>
            </w: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t xml:space="preserve">67%</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pPr>
            <w:r>
              <w:rPr>
                <w:color w:val="000000" w:themeColor="text1"/>
              </w:rPr>
              <w:t xml:space="preserve">1.103.456.311</w:t>
            </w:r>
            <w:r/>
          </w:p>
        </w:tc>
      </w:tr>
      <w:tr>
        <w:trPr>
          <w:trHeight w:val="20"/>
        </w:trPr>
        <w:tc>
          <w:tcPr>
            <w:gridSpan w:val="5"/>
            <w:tcBorders/>
            <w:tcW w:w="776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58" w:type="dxa"/>
            <w:vAlign w:val="center"/>
            <w:textDirection w:val="lrTb"/>
            <w:noWrap/>
          </w:tcPr>
          <w:p>
            <w:pPr>
              <w:pBdr/>
              <w:spacing w:after="40" w:before="40" w:line="288" w:lineRule="auto"/>
              <w:ind/>
              <w:jc w:val="center"/>
              <w:rPr>
                <w:b/>
                <w:bCs/>
                <w:color w:val="000000"/>
              </w:rPr>
            </w:pPr>
            <w:r>
              <w:t xml:space="preserve">20.445.456.311</w:t>
            </w:r>
            <w:r>
              <w:rPr>
                <w:b/>
                <w:bCs/>
                <w:color w:val="000000"/>
              </w:rPr>
            </w:r>
            <w:r>
              <w:rPr>
                <w:b/>
                <w:bCs/>
                <w:color w:val="000000"/>
              </w:rPr>
            </w:r>
          </w:p>
        </w:tc>
      </w:tr>
      <w:tr>
        <w:trPr>
          <w:trHeight w:val="20"/>
        </w:trPr>
        <w:tc>
          <w:tcPr>
            <w:gridSpan w:val="5"/>
            <w:tcBorders/>
            <w:tcW w:w="776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58" w:type="dxa"/>
            <w:vAlign w:val="center"/>
            <w:textDirection w:val="lrTb"/>
            <w:noWrap/>
          </w:tcPr>
          <w:p>
            <w:pPr>
              <w:pBdr/>
              <w:spacing w:after="40" w:before="40" w:line="288" w:lineRule="auto"/>
              <w:ind/>
              <w:jc w:val="center"/>
              <w:rPr>
                <w:b/>
                <w:bCs/>
                <w:color w:val="000000"/>
              </w:rPr>
            </w:pPr>
            <w:r>
              <w:rPr>
                <w:b/>
                <w:bCs/>
                <w:color w:val="000000"/>
              </w:rPr>
              <w:t xml:space="preserve">20.445.000.000</w:t>
            </w:r>
            <w:r>
              <w:rPr>
                <w:b/>
                <w:bCs/>
                <w:color w:val="000000"/>
              </w:rPr>
            </w:r>
            <w:r>
              <w:rPr>
                <w:b/>
                <w:bCs/>
                <w:color w:val="000000"/>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tỷ bốn trăm bốn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275/2026/1061/VFI-BC.65.A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275/2026/1061/VFI-CT.65.A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b/>
                <w:bCs/>
              </w:rPr>
            </w:pPr>
            <w:r>
              <w:rPr>
                <w:b/>
                <w:bCs/>
              </w:rPr>
            </w:r>
            <w:r>
              <w:rPr>
                <w:b/>
                <w:bCs/>
              </w:rPr>
              <w:t xml:space="preserve">NGÂN HÀNG NÔNG NGHIỆP VÀ PHÁT TRIỂN NÔNG  THÔN VIỆT NAM - CHI NHÁNH HÀ TÂY I </w:t>
            </w:r>
            <w:r>
              <w:rPr>
                <w:b/>
                <w:bCs/>
              </w:rPr>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Địa chỉ trụ sở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Số 189 phố Lê Lợi, phường Ngô Quyền, Thành phố Hà Nội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Đại diện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Ông Vũ Mạnh Toàn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Chức vụ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Phó Giám đốc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32, tờ bản đồ số 125 có  địa chỉ: 114 Pháo Đài Láng, phường Láng Thượng, quận Đống Đa, Thành phố  Hà Nội (Nay là Phường Láng, Thành phố Hà Nội) theo Giấy chứng nhận quyền  sử dụng đất qu</w:t>
            </w:r>
            <w:r>
              <w:rPr>
                <w:bCs/>
                <w:color w:val="000000" w:themeColor="text1"/>
                <w:lang w:val="pt-BR"/>
              </w:rPr>
              <w:t xml:space="preserve">yền sở hữu nhà ở và tài sản khác gắn liền với đất số: DP 877453,  số vào sổ cấp GCN: CN 00327 do Chi nhánh văn phòng đăng ký đất đai Hà Nội  khu vực Ba Đình - Hoàn Kiếm - Đống Đa cấp ngày 04/10/2024; Chủ sử dụng đất  là Ông Vũ Mạnh Toàn và Bà Nguyễn Thị Lý</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t xml:space="preserve">114 Pháo  Đài Láng, phường Láng Thượng, quận Đống Đa, Thành phố Hà Nội (Nay là Phường Láng,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(21.018077, 105.803618)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13/07/2026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w:t>
      </w:r>
      <w:r>
        <w:rPr>
          <w:bCs/>
          <w:color w:val="000000" w:themeColor="text1"/>
          <w:lang w:val="pt-BR"/>
        </w:rPr>
        <w:t xml:space="preserve">yền sở hữu nhà ở và tài sản khác gắn liền với đất số: DP 877453,  số vào sổ cấp GCN: CN 00327 do Chi nhánh văn phòng đăng ký đất đai Hà Nội  khu vực Ba Đình - Hoàn Kiếm - Đống Đa cấp ngày 04/10/2024; Chủ sử dụng đất  là Ông Vũ Mạnh Toàn và Bà Nguyễn Thị Lý</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275/2026/1061/VFI-HĐTĐ.65.A ngày 12/07/2026 giữa NGÂN HÀNG NÔNG NGHIỆP VÀ PHÁT TRIỂN NÔNG THÔN VIỆT NAM-CHI NHÁNH HÀ TÂY I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rPr>
          <w:bCs/>
          <w:i/>
          <w:lang w:val="pt-BR"/>
        </w:rPr>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jc w:val="both"/>
        <w:rPr/>
      </w:pPr>
      <w:r>
        <w:rPr>
          <w:shd w:val="clear" w:color="auto" w:fill="ffffff"/>
        </w:rPr>
        <w:t xml:space="preserve">Thị trường chuyển từ "tăng nóng" sang tăng trưởng ch</w:t>
      </w:r>
      <w:r>
        <w:rPr>
          <w:shd w:val="clear" w:color="auto" w:fill="ffffff"/>
        </w:rPr>
        <w:t xml:space="preserve">ọn lọc</w:t>
      </w:r>
      <w:r>
        <w:rPr>
          <w:bCs/>
          <w:i/>
          <w:lang w:val="pt-BR"/>
        </w:rPr>
      </w: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jc w:val="both"/>
        <w:rPr/>
      </w:pPr>
      <w:r>
        <w:rPr>
          <w:shd w:val="clear" w:color="auto" w:fill="ffffff"/>
        </w:rPr>
        <w:t xml:space="preserve">Nguồn cung lớn, thị trườn</w:t>
      </w:r>
      <w:r>
        <w:rPr>
          <w:shd w:val="clear" w:color="auto" w:fill="ffffff"/>
        </w:rPr>
        <w:t xml:space="preserve">g phân hóa rõ nét</w:t>
      </w:r>
      <w:r>
        <w:rPr>
          <w:bCs/>
          <w:i/>
          <w:lang w:val="pt-BR"/>
        </w:rPr>
      </w: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jc w:val="both"/>
        <w:rPr/>
      </w:pPr>
      <w:r>
        <w:rPr>
          <w:shd w:val="clear" w:color="auto" w:fill="ffffff"/>
        </w:rPr>
        <w:t xml:space="preserve">Chính sách và pháp lý – điểm tựa cho chu kỳ mới</w:t>
      </w:r>
      <w:r>
        <w:rPr>
          <w:bCs/>
          <w:i/>
          <w:lang w:val="pt-BR"/>
        </w:rPr>
      </w: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rPr>
          <w:bCs/>
          <w:i/>
          <w:lang w:val="pt-BR"/>
        </w:rPr>
      </w:r>
      <w:r/>
    </w:p>
    <w:p>
      <w:pPr>
        <w:pBdr/>
        <w:tabs>
          <w:tab w:val="left" w:leader="none" w:pos="426"/>
        </w:tabs>
        <w:spacing w:after="120" w:before="120" w:line="276" w:lineRule="auto"/>
        <w:ind/>
        <w:jc w:val="both"/>
        <w:rPr/>
      </w:pPr>
      <w:r>
        <w:rPr>
          <w:shd w:val="clear" w:color="auto" w:fill="ffffff"/>
        </w:rPr>
        <w:t xml:space="preserve">Triển vọng 2026: tăng trưởng bền vững trên nền tảng mới</w:t>
      </w:r>
      <w:r>
        <w:rPr>
          <w:bCs/>
          <w:i/>
          <w:lang w:val="pt-BR"/>
        </w:rPr>
      </w: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rPr>
          <w:bCs/>
          <w:i/>
          <w:lang w:val="pt-BR"/>
        </w:rPr>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rPr>
          <w:bCs/>
          <w:i/>
          <w:lang w:val="pt-BR"/>
        </w:rPr>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32, tờ bản đồ số 125 có  địa chỉ: 114 Pháo Đài Láng, phường Láng Thượng, quận Đống Đa, Thành phố  Hà Nội (Nay là Phường Láng, Thành phố Hà Nội) theo Giấy chứng nhận quyền  sử dụng đất qu</w:t>
            </w:r>
            <w:r>
              <w:rPr>
                <w:b/>
                <w:bCs/>
                <w:color w:val="000000"/>
              </w:rPr>
              <w:t xml:space="preserve">yền sở hữu nhà ở và tài sản khác gắn liền với đất số: DP 877453,  số vào sổ cấp GCN: CN 00327 do Chi nhánh văn phòng đăng ký đất đai Hà Nội  khu vực Ba Đình - Hoàn Kiếm - Đống Đa cấp ngày 04/10/2024; Chủ sử dụng đất  là Ông Vũ Mạnh Toàn và Bà Nguyễn Thị Lý</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125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rPr/>
            </w:pPr>
            <w:r>
              <w:t xml:space="preserve">114 Pháo Đài Láng, phường Láng Thượng, quận Đống Đa,  Thành phố Hà Nội (Nay là Phường Láng, Thành phố Hà Nội) </w:t>
            </w:r>
            <w:r>
              <w:rPr>
                <w:rFonts w:ascii="Times New Roman" w:hAnsi="Times New Roman" w:eastAsia="Times New Roman" w:cs="Times New Roman"/>
                <w:sz w:val="24"/>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50,9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theo Khách hàng cung cấp các thông tin quy hoạch liên quan đến thửa đất, </w:t>
            </w:r>
            <w:r>
              <w:rPr>
                <w:rFonts w:ascii="Times New Roman" w:hAnsi="Times New Roman" w:eastAsia="Times New Roman" w:cs="Times New Roman"/>
                <w:color w:val="000000"/>
                <w:sz w:val="24"/>
              </w:rPr>
              <w:t xml:space="preserve">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1894545" cy="33268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32323" name=""/>
                              <pic:cNvPicPr>
                                <a:picLocks noChangeAspect="1"/>
                              </pic:cNvPicPr>
                              <pic:nvPr/>
                            </pic:nvPicPr>
                            <pic:blipFill rotWithShape="1">
                              <a:blip r:embed="rId17"/>
                              <a:stretch/>
                            </pic:blipFill>
                            <pic:spPr bwMode="auto">
                              <a:xfrm flipH="0" flipV="0">
                                <a:off x="0" y="0"/>
                                <a:ext cx="1894545" cy="3326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49.18pt;height:261.96pt;mso-wrap-distance-left:0.00pt;mso-wrap-distance-top:0.00pt;mso-wrap-distance-right:0.00pt;mso-wrap-distance-bottom:0.00pt;z-index:1;" stroked="false">
                      <v:imagedata r:id="rId17" o:title=""/>
                      <o:lock v:ext="edit" rotation="t"/>
                    </v:shape>
                  </w:pict>
                </mc:Fallback>
              </mc:AlternateContent>
              <w:t xml:space="preserve"> </w:t>
            </w:r>
            <w:r>
              <mc:AlternateContent>
                <mc:Choice Requires="wpg">
                  <w:drawing>
                    <wp:inline xmlns:wp="http://schemas.openxmlformats.org/drawingml/2006/wordprocessingDrawing" distT="0" distB="0" distL="0" distR="0">
                      <wp:extent cx="3326860" cy="332686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34638" name=""/>
                              <pic:cNvPicPr>
                                <a:picLocks noChangeAspect="1"/>
                              </pic:cNvPicPr>
                              <pic:nvPr/>
                            </pic:nvPicPr>
                            <pic:blipFill rotWithShape="1">
                              <a:blip r:embed="rId18"/>
                              <a:stretch/>
                            </pic:blipFill>
                            <pic:spPr bwMode="auto">
                              <a:xfrm flipH="0" flipV="0">
                                <a:off x="0" y="0"/>
                                <a:ext cx="3326859" cy="3326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61.96pt;height:261.96pt;mso-wrap-distance-left:0.00pt;mso-wrap-distance-top:0.00pt;mso-wrap-distance-right:0.00pt;mso-wrap-distance-bottom:0.00pt;z-index:1;" stroked="false">
                      <v:imagedata r:id="rId18"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không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 + 2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Khoảng 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Khoảng 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t xml:space="preserve">Tài sản nằm tại số114 Pháo Đài Láng, Phường Láng, Thành phố  Hà Nội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Đông Nam: Tiếp giáp đường giao thông.</w:t>
              <w:br/>
              <w:t xml:space="preserve">Hướng Tây Nam: Tiếp giáp đường giao thông.</w:t>
              <w:br/>
              <w:t xml:space="preserve">Hướng Tây Bắc: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(21.018077, 105.803618)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4984750" cy="2540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804531489" name="" descr=""/>
                              <pic:cNvPicPr/>
                              <pic:nvPr/>
                            </pic:nvPicPr>
                            <pic:blipFill rotWithShape="1">
                              <a:blip r:embed="rId19"/>
                              <a:stretch/>
                            </pic:blipFill>
                            <pic:spPr bwMode="auto">
                              <a:xfrm>
                                <a:off x="0" y="0"/>
                                <a:ext cx="4984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92.50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Cấp điện, cấp nước sạch, mạng internet,…hoàn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highlight w:val="none"/>
              </w:rPr>
            </w:pPr>
            <w:r>
              <w:rPr>
                <w:color w:val="000000"/>
                <w:highlight w:val="none"/>
              </w:rPr>
              <w:t xml:space="preserve">+ </w:t>
            </w:r>
            <w:r>
              <w:rPr>
                <w:highlight w:val="none"/>
              </w:rPr>
              <w:t xml:space="preserve"> C</w:t>
            </w:r>
            <w:r>
              <w:rPr>
                <w:highlight w:val="none"/>
              </w:rPr>
              <w:t xml:space="preserve">ăn cứ theo GCN, CTXD gắn liền với đất là Nhà 04 tầng, diện tích xây dựng 50,9m2,  diện tích sàn 203,6m2. Tuy nhiên qua khảo sát thực tế dưới sự hướng dẫn của Khách hàng,  CTXD gắn liền với đất là Nhà 05 tầng, tầng 05 lợp tôn, diện tích sàn khoảng 254,5m2</w:t>
            </w:r>
            <w:r>
              <w:rPr>
                <w:highlight w:val="none"/>
              </w:rPr>
              <w:t xml:space="preserve">.  Công trình ngoại quan khá, hiện trạng đang cho thuê.  </w:t>
            </w:r>
            <w:r>
              <w:rPr>
                <w:color w:val="000000"/>
                <w:highlight w:val="none"/>
              </w:rPr>
            </w:r>
            <w:r>
              <w:rPr>
                <w:highlight w:val="none"/>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ind w:firstLine="0" w:left="0"/>
        <w:jc w:val="both"/>
        <w:rPr>
          <w:highlight w:val="yellow"/>
        </w:rPr>
      </w:pPr>
      <w:r>
        <w:rPr>
          <w:color w:val="000000"/>
          <w:highlight w:val="yellow"/>
        </w:rPr>
        <w:t xml:space="preserve">- </w:t>
      </w:r>
      <w:r>
        <w:rPr>
          <w:highlight w:val="yellow"/>
        </w:rPr>
        <w:t xml:space="preserve"> C</w:t>
      </w:r>
      <w:r>
        <w:rPr>
          <w:highlight w:val="yellow"/>
        </w:rPr>
        <w:t xml:space="preserve">ăn cứ theo GCN, CTXD gắn liền với đất là Nhà 04 tầng, diện tích xây dựng 50,9m2,  diện tích sàn 203,6m2. Tuy nhiên qua khảo sát thực tế dưới sự hướng dẫn của Khách hàng,  CTXD gắn liền với đất là Nhà 05 tầng, tầng 05 lợp tôn, diện tích sàn khoảng 254,5m2</w:t>
      </w:r>
      <w:r>
        <w:rPr>
          <w:highlight w:val="yellow"/>
        </w:rPr>
        <w:t xml:space="preserve">.  Công trình ngoại quan khá, hiện trạng đang cho thuê.  </w:t>
      </w:r>
      <w:r>
        <w:rPr>
          <w:highlight w:val="yellow"/>
        </w:rPr>
        <w:t xml:space="preserve">Được sự thống nhất của Ngân hàng, Tổ thẩm định xác định giá trị công trình trên đất với các thông số thể hiện trên Giấy chứng nhận. Kính đề nghị các đơn vị sử dụng Chứng thư lưu ý.</w:t>
      </w:r>
      <w:r>
        <w:rPr>
          <w:spacing w:val="-2"/>
          <w:highlight w:val="yellow"/>
          <w:lang w:val="pt-BR"/>
        </w:rPr>
      </w:r>
      <w:r>
        <w:rPr>
          <w:highlight w:val="yellow"/>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sz w:val="22"/>
                <w:szCs w:val="22"/>
              </w:rPr>
              <w:t xml:space="preserve">Láng Thượng, quận Đống Đa,  Thành phố Hà Nội (Nay là Phường Láng,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sz w:val="22"/>
                <w:szCs w:val="22"/>
              </w:rPr>
              <w:t xml:space="preserve">Láng Thượng, quận Đống Đa,  Thành phố Hà Nội (Nay là Phường Láng,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sz w:val="22"/>
                <w:szCs w:val="22"/>
              </w:rPr>
              <w:t xml:space="preserve">Láng Thượng, quận Đống Đa,  Thành phố Hà Nội (Nay là Phường Láng,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sz w:val="22"/>
                <w:szCs w:val="22"/>
              </w:rPr>
              <w:t xml:space="preserve">Láng Thượng, quận Đống Đa,  Thành phố Hà Nội (Nay là Phường Láng, Thành phố Hà Nội)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https://alonhadat.com.vn/huynh-thuc-khang-keo-dai-phao-dai-lang--17953673.html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https://batdongsan.com.vn/ban-nha-rieng-pho-phao-dai-lang-phuong-lang-thuong-3/chinh-chu-ban-khu-chia-lo-ai-ong-a-ha-noi-pr45670442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https://batdongsan.com.vn/ban-nha-rieng-pho-phao-dai-lang-phuong-lang-thuong-3/ban-ai-phan-lo-lo-goc-3-mat-thoang-6tthang-may-kinh-doanh-dt-60m-6t-4-5mt-28-5-t-pr45490578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0988.756.567</w:t>
            </w:r>
            <w:r>
              <w:rPr>
                <w:sz w:val="22"/>
                <w:szCs w:val="22"/>
              </w:rPr>
              <w:t xml:space="preserve"> </w:t>
            </w:r>
            <w:r>
              <w:rPr>
                <w:sz w:val="22"/>
                <w:szCs w:val="22"/>
              </w:rPr>
              <w:br/>
              <w:t xml:space="preserve">(</w:t>
            </w:r>
            <w:r>
              <w:rPr>
                <w:sz w:val="22"/>
                <w:szCs w:val="22"/>
              </w:rPr>
              <w:t xml:space="preserve">Lực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0982506162</w:t>
            </w:r>
            <w:r>
              <w:rPr>
                <w:sz w:val="22"/>
                <w:szCs w:val="22"/>
              </w:rPr>
              <w:br/>
            </w:r>
            <w:r>
              <w:rPr>
                <w:sz w:val="22"/>
                <w:szCs w:val="22"/>
              </w:rPr>
              <w:t xml:space="preserve">(</w:t>
            </w:r>
            <w:r>
              <w:rPr>
                <w:sz w:val="22"/>
                <w:szCs w:val="22"/>
              </w:rPr>
              <w:t xml:space="preserve">Tuệ</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0819162222</w:t>
            </w:r>
            <w:r>
              <w:rPr>
                <w:sz w:val="22"/>
                <w:szCs w:val="22"/>
              </w:rPr>
              <w:br/>
            </w:r>
            <w:r>
              <w:rPr>
                <w:sz w:val="22"/>
                <w:szCs w:val="22"/>
              </w:rPr>
              <w:t xml:space="preserve">(</w:t>
            </w:r>
            <w:r>
              <w:rPr>
                <w:sz w:val="22"/>
                <w:szCs w:val="22"/>
              </w:rPr>
              <w:t xml:space="preserve">Hoàng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b/>
                <w:bCs/>
                <w:color w:val="000000"/>
                <w:sz w:val="22"/>
                <w:szCs w:val="22"/>
              </w:rPr>
            </w:r>
            <w:r>
              <w:rPr>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Có 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Tài sản nằm tại  số114 Pháo Đài  Láng, Phường  Láng, Thành phố  Hà Nội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t xml:space="preserve">Tài sản nằm tại Ngõ 157</w:t>
            </w:r>
            <w:r>
              <w:rPr>
                <w:color w:val="000000" w:themeColor="text1"/>
                <w:sz w:val="22"/>
                <w:szCs w:val="22"/>
              </w:rPr>
              <w:t xml:space="preserve"> Phường </w:t>
            </w:r>
            <w:r>
              <w:rPr>
                <w:sz w:val="22"/>
                <w:szCs w:val="22"/>
              </w:rPr>
              <w:t xml:space="preserve">Láng Thượng, quận Đống Đa,  Thành phố Hà Nội (Nay là Phường Láng,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t xml:space="preserve">Tài sản nằm tại Ngõ 157</w:t>
            </w:r>
            <w:r>
              <w:rPr>
                <w:color w:val="000000" w:themeColor="text1"/>
                <w:sz w:val="22"/>
                <w:szCs w:val="22"/>
              </w:rPr>
              <w:t xml:space="preserve"> </w:t>
            </w:r>
            <w:r>
              <w:rPr>
                <w:color w:val="000000" w:themeColor="text1"/>
                <w:sz w:val="22"/>
                <w:szCs w:val="22"/>
              </w:rPr>
              <w:t xml:space="preserve">Phường </w:t>
            </w:r>
            <w:r>
              <w:rPr>
                <w:sz w:val="22"/>
                <w:szCs w:val="22"/>
              </w:rPr>
              <w:t xml:space="preserve">Láng Thượng, quận Đống Đa,  Thành phố Hà Nội (Nay là Phường Láng,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t xml:space="preserve">Tài sản nằm tại</w:t>
            </w:r>
            <w:r>
              <w:rPr>
                <w:color w:val="000000" w:themeColor="text1"/>
                <w:sz w:val="22"/>
                <w:szCs w:val="22"/>
              </w:rPr>
              <w:t xml:space="preserve"> Phường </w:t>
            </w:r>
            <w:r>
              <w:rPr>
                <w:sz w:val="22"/>
                <w:szCs w:val="22"/>
              </w:rPr>
              <w:t xml:space="preserve">Láng Thượng, quận Đống Đa,  Thành phố Hà Nội (Nay là Phường Láng, Thành phố Hà Nội) </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Đường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Tiếp giáp 1 mặt tiền + 2 mặt ngõ</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Tiếp giáp 1 mặt tiền + 2 mặt ngõ</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sz w:val="22"/>
                <w:szCs w:val="22"/>
              </w:rPr>
              <w:t xml:space="preserve">Điều kiện môi  trường an ninh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sz w:val="22"/>
                <w:szCs w:val="22"/>
              </w:rPr>
              <w:t xml:space="preserve">Tốt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sz w:val="22"/>
                <w:szCs w:val="22"/>
              </w:rPr>
              <w:t xml:space="preserve">Tốt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sz w:val="22"/>
                <w:szCs w:val="22"/>
              </w:rPr>
              <w:t xml:space="preserve">Tốt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sz w:val="22"/>
                <w:szCs w:val="22"/>
              </w:rPr>
              <w:t xml:space="preserve">Tốt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sz w:val="22"/>
                <w:szCs w:val="22"/>
              </w:rPr>
              <w:t xml:space="preserve">Điều kiện cơ sở hạ  tầng kỹ thuật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sz w:val="22"/>
                <w:szCs w:val="22"/>
              </w:rPr>
              <w:t xml:space="preserve">Hệ thống cấp điện,  cấp thoát nước đầy  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sz w:val="22"/>
                <w:szCs w:val="22"/>
              </w:rPr>
              <w:t xml:space="preserve">Hệ thống cấp điện,  cấp thoát nước đầy  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sz w:val="22"/>
                <w:szCs w:val="22"/>
              </w:rPr>
              <w:t xml:space="preserve">Hệ thống cấp điện,  cấp thoát nước đầy  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sz w:val="22"/>
                <w:szCs w:val="22"/>
              </w:rPr>
              <w:t xml:space="preserve">Hệ thống cấp điện,  cấp thoát nước đầy  đủ</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233.8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360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23.276.000.000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1.736.105.280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1.569.252.963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1.853.149.284</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425/QĐ-BXD ngày 30/6/2026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0" w:before="60"/>
              <w:ind/>
              <w:jc w:val="center"/>
              <w:rPr>
                <w:sz w:val="22"/>
                <w:szCs w:val="22"/>
              </w:rPr>
            </w:pPr>
            <w:r>
              <w:rPr>
                <w:sz w:val="22"/>
                <w:szCs w:val="22"/>
              </w:rPr>
              <w:t xml:space="preserve">8.089.144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8.686.048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0" w:before="60"/>
              <w:ind/>
              <w:jc w:val="center"/>
              <w:rPr>
                <w:sz w:val="22"/>
                <w:szCs w:val="22"/>
              </w:rPr>
            </w:pPr>
            <w:r>
              <w:rPr>
                <w:sz w:val="22"/>
                <w:szCs w:val="22"/>
              </w:rPr>
              <w:t xml:space="preserve">8.089.144</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83</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15.813.894.720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16.430.747.037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21.422.850.716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386.605.813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357.047.512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Đường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15.813.894.720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16.430.747.037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21.422.850.716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386.605.813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357.047.512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386.605.813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357.047.512</w:t>
            </w:r>
            <w:r>
              <w:rPr>
                <w:color w:val="000000"/>
                <w:sz w:val="22"/>
                <w:szCs w:val="22"/>
              </w:rPr>
            </w:r>
            <w:r>
              <w:rPr>
                <w:color w:val="000000"/>
                <w:sz w:val="22"/>
                <w:szCs w:val="22"/>
              </w:rPr>
            </w:r>
          </w:p>
        </w:tc>
      </w:tr>
      <w:tr>
        <w:trPr>
          <w:trHeight w:val="588"/>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386.605.813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357.047.512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nằm tại  số114 Pháo Đài  Láng, Phường  Láng, Thành phố  Hà Nội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nằm tại Ngõ 157 Phường Láng Thượng, quận Đống Đa,  Thành phố Hà Nội (Nay là Phường Láng, Thành phố Hà Nội)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nằm tại Ngõ 157 Phường Láng Thượng, quận Đống Đa,  Thành phố Hà Nội (Nay là Phường Láng, Thành phố Hà Nội)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nằm tại Phường Láng Thượng, quận Đống Đa,  Thành phố Hà Nội (Nay là Phường Láng, Thành phố Hà Nội)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386.605.813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346.408.049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Đường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-7.732.116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-6.884.038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378.873.697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339.524.011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334.524.696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378.873.697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339.524.011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50,9</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42,5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-11.598.174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17.210.096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334.524.696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367.275.523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356.734.107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3,77</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4,7</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-3.570.475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331.483.562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367.275.523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363.803.095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 + 2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 + 2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36.493.603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46.392.698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367.977.165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413.668.221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363.803.095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367.977.165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413.668.221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363.803.095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381.816.160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69.946.073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65.722.988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27.664.609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63.863.805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27.062.408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6.755.583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3,62</w:t>
      </w:r>
      <w:r>
        <w:t xml:space="preserve">% đến </w:t>
      </w:r>
      <w:r>
        <w:t xml:space="preserve">8,34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367.977.165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122.683.587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413.668.221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137.875.618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363.803.095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121.255.572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381.814.777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380.000.000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spacing w:after="120" w:before="120" w:line="276" w:lineRule="auto"/>
        <w:ind/>
        <w:jc w:val="both"/>
        <w:rPr/>
      </w:pPr>
      <w:r>
        <w:rPr>
          <w:b/>
          <w:bCs/>
          <w:highlight w:val="none"/>
        </w:rPr>
      </w:r>
      <w:r>
        <w:t xml:space="preserve">Q</w:t>
      </w:r>
      <w:r>
        <w:t xml:space="preserve">ua tham khảo thị trường về đơn giá xây dựng mới đối với công trình Nhà 04 tầng, cân nhắc và  xem xét với mức độ hoàn thiện của công trình xây dựng hiện có, Tổ thẩm định nhận thấy đơn giá  vận dụng theo Quyết định số 425/QĐ-BXD ngày 30/03/2026 của Bộ Xây dự</w:t>
      </w:r>
      <w:r>
        <w:t xml:space="preserve">ng về việc Công bố suất  vốn đầu tư xây dựng công trình và giá xây dựng tổng hợp bộ phận kết cấu công trình năm 2025 là  khá phù hợp với thị trường, theo đó:  </w:t>
      </w:r>
      <w:r>
        <w:rPr>
          <w:b/>
          <w:bCs/>
        </w:rPr>
      </w:r>
      <w:r/>
    </w:p>
    <w:p>
      <w:pPr>
        <w:pBdr/>
        <w:spacing w:after="120" w:before="120" w:line="276" w:lineRule="auto"/>
        <w:ind/>
        <w:jc w:val="both"/>
        <w:rPr>
          <w:bCs/>
          <w:i/>
        </w:rPr>
      </w:pPr>
      <w:r>
        <w:rPr>
          <w:i/>
          <w:iCs/>
        </w:rPr>
        <w:t xml:space="preserve">“Suất vốn đầu tư Nhà từ 4 đến 5 tầng, kết cấu khung chịu lực BTCT; tường bao xây gạch; sàn,  mái </w:t>
      </w:r>
      <w:r>
        <w:rPr>
          <w:i/>
          <w:iCs/>
        </w:rPr>
        <w:t xml:space="preserve">BTCT đổ tại chỗ, không có tầng hầm- Diện tích xây dựng từ 50 - dưới 70m² có đơn giá đã  bao gồm VAT là: 8.497.000 đồng/m².  </w:t>
      </w:r>
      <w:r>
        <w:rPr>
          <w:bCs/>
          <w:i/>
        </w:rPr>
      </w:r>
      <w:r>
        <w:rPr>
          <w:bCs/>
          <w:i/>
        </w:rPr>
      </w:r>
    </w:p>
    <w:p>
      <w:pPr>
        <w:pBdr/>
        <w:spacing w:after="120" w:before="120" w:line="276" w:lineRule="auto"/>
        <w:ind/>
        <w:jc w:val="both"/>
        <w:rPr>
          <w:bCs/>
          <w:i/>
          <w:highlight w:val="none"/>
        </w:rPr>
      </w:pPr>
      <w:r>
        <w:rPr>
          <w:i/>
          <w:iCs/>
        </w:rPr>
        <w:t xml:space="preserve">Hệ số điều chỉnh vùng cho Suất vốn đầu tư: Thành phố Hà Nội thuộc vùng 7 có hệ số điều chỉnh  là 0,952.”</w:t>
      </w:r>
      <w:r>
        <w:rPr>
          <w:bCs/>
          <w:i/>
          <w:highlight w:val="none"/>
        </w:rPr>
      </w:r>
      <w:r>
        <w:rPr>
          <w:bCs/>
          <w:i/>
          <w:highlight w:val="none"/>
        </w:rPr>
      </w:r>
    </w:p>
    <w:p>
      <w:pPr>
        <w:pBdr/>
        <w:spacing w:after="120" w:before="120" w:line="276" w:lineRule="auto"/>
        <w:ind/>
        <w:jc w:val="both"/>
        <w:rPr>
          <w:bCs/>
          <w:i/>
          <w:highlight w:val="none"/>
        </w:rPr>
      </w:pPr>
      <w:r>
        <w:rPr>
          <w:i/>
          <w:iCs/>
          <w:highlight w:val="none"/>
        </w:rPr>
      </w:r>
      <w:r>
        <w:t xml:space="preserve">Do đó, Tổ thẩm định xác định đơn giá xây mới của công trình xây dựng là: (Suất vốn đầu tư)  x (Hệ số vùng) = 8.497.000 x 0,952 = </w:t>
      </w:r>
      <w:r>
        <w:rPr>
          <w:b/>
          <w:bCs/>
        </w:rPr>
        <w:t xml:space="preserve">8.089.144 đồng/m². </w:t>
      </w:r>
      <w:r>
        <w:rPr>
          <w:bCs/>
          <w:i/>
          <w:highlight w:val="none"/>
        </w:rPr>
      </w:r>
      <w:r>
        <w:rPr>
          <w:bCs/>
          <w:i/>
          <w:highlight w:val="none"/>
        </w:rPr>
      </w:r>
    </w:p>
    <w:p>
      <w:pPr>
        <w:pBdr/>
        <w:spacing w:after="120" w:before="120" w:line="276" w:lineRule="auto"/>
        <w:ind/>
        <w:jc w:val="both"/>
        <w:rPr>
          <w:bCs/>
          <w:i/>
          <w:highlight w:val="none"/>
        </w:rPr>
      </w:pPr>
      <w:r>
        <w:rPr>
          <w:i/>
          <w:iCs/>
          <w:highlight w:val="none"/>
        </w:rPr>
      </w:r>
      <w:r>
        <w:t xml:space="preserve">Qua khảo sát hiện trạng, dựa vào đặc điểm tài sản và tham khảo ý kiến các chuyên giá về xây  dựng, Tổ thẩm định đánh giá chất lượng còn lại của công trình xây dựng theo Văn bản số 1326/BXD QLN do Bộ Xây dựng ban hành ngày 08/8/2011 về việc hướng dẫn kiểm k</w:t>
      </w:r>
      <w:r>
        <w:t xml:space="preserve">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nề</w:t>
      </w:r>
      <w:r>
        <w:t xml:space="preserve">n, sàn, kết cấu đỡ mái và mái) tạo nên nhà đó và tỷ lệ giá trị của các kết  cấu chính đó so với tổng giá trị của nhà hoặc vật kiến trúc.</w:t>
      </w:r>
      <w:r>
        <w:rPr>
          <w:bCs/>
          <w:i/>
          <w:highlight w:val="none"/>
        </w:rPr>
      </w:r>
      <w:r>
        <w:rPr>
          <w:bCs/>
          <w:i/>
          <w:highlight w:val="none"/>
        </w:rPr>
      </w:r>
    </w:p>
    <w:p>
      <w:pPr>
        <w:pBdr/>
        <w:spacing w:after="120" w:before="120" w:line="276" w:lineRule="auto"/>
        <w:ind/>
        <w:jc w:val="both"/>
        <w:rPr>
          <w:bCs/>
          <w:i/>
          <w:highlight w:val="none"/>
        </w:rPr>
      </w:pPr>
      <w:r>
        <w:rPr>
          <w:i/>
          <w:iCs/>
          <w:highlight w:val="none"/>
        </w:rPr>
      </w:r>
      <w:r>
        <mc:AlternateContent>
          <mc:Choice Requires="wpg">
            <w:drawing>
              <wp:inline xmlns:wp="http://schemas.openxmlformats.org/drawingml/2006/wordprocessingDrawing" distT="0" distB="0" distL="0" distR="0">
                <wp:extent cx="5648665" cy="131429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27572" name=""/>
                        <pic:cNvPicPr>
                          <a:picLocks noChangeAspect="1"/>
                        </pic:cNvPicPr>
                        <pic:nvPr/>
                      </pic:nvPicPr>
                      <pic:blipFill rotWithShape="1">
                        <a:blip r:embed="rId20"/>
                        <a:stretch/>
                      </pic:blipFill>
                      <pic:spPr bwMode="auto">
                        <a:xfrm flipH="0" flipV="0">
                          <a:off x="0" y="0"/>
                          <a:ext cx="5648664" cy="13142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44.78pt;height:103.49pt;mso-wrap-distance-left:0.00pt;mso-wrap-distance-top:0.00pt;mso-wrap-distance-right:0.00pt;mso-wrap-distance-bottom:0.00pt;z-index:1;" stroked="false">
                <v:imagedata r:id="rId20" o:title=""/>
                <o:lock v:ext="edit" rotation="t"/>
              </v:shape>
            </w:pict>
          </mc:Fallback>
        </mc:AlternateContent>
      </w:r>
      <w:r>
        <w:rPr>
          <w:bCs/>
          <w:i/>
          <w:highlight w:val="none"/>
        </w:rPr>
      </w:r>
      <w:r>
        <w:rPr>
          <w:bCs/>
          <w:i/>
          <w:highlight w:val="none"/>
        </w:rPr>
      </w:r>
    </w:p>
    <w:p>
      <w:pPr>
        <w:pBdr/>
        <w:spacing w:after="120" w:before="120" w:line="276" w:lineRule="auto"/>
        <w:ind/>
        <w:jc w:val="both"/>
        <w:rPr/>
      </w:pPr>
      <w:r>
        <w:rPr>
          <w:i/>
          <w:iCs/>
          <w:highlight w:val="none"/>
        </w:rPr>
      </w:r>
      <w:r>
        <w:t xml:space="preserve">Trong đó:  </w:t>
      </w:r>
      <w:r>
        <w:rPr>
          <w:b/>
          <w:bCs/>
          <w:i/>
        </w:rPr>
      </w:r>
      <w:r/>
    </w:p>
    <w:p>
      <w:pPr>
        <w:pBdr/>
        <w:spacing w:after="120" w:before="120" w:line="276" w:lineRule="auto"/>
        <w:ind/>
        <w:jc w:val="both"/>
        <w:rPr/>
      </w:pPr>
      <w:r>
        <w:t xml:space="preserve">i: số thứ tự của kết cấu chính   </w:t>
      </w:r>
      <w:r>
        <w:rPr>
          <w:b/>
          <w:bCs/>
          <w:i/>
        </w:rPr>
      </w:r>
      <w:r/>
    </w:p>
    <w:p>
      <w:pPr>
        <w:pBdr/>
        <w:spacing w:after="120" w:before="120" w:line="276" w:lineRule="auto"/>
        <w:ind/>
        <w:jc w:val="both"/>
        <w:rPr>
          <w:highlight w:val="none"/>
        </w:rPr>
      </w:pPr>
      <w:r>
        <w:t xml:space="preserve">n: số các kết cấu chính. </w:t>
      </w:r>
      <w:r>
        <w:rPr>
          <w:highlight w:val="none"/>
        </w:rPr>
      </w:r>
      <w:r>
        <w:rPr>
          <w:highlight w:val="none"/>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29"/>
        <w:gridCol w:w="2258"/>
        <w:gridCol w:w="1417"/>
        <w:gridCol w:w="1559"/>
      </w:tblGrid>
      <w:tr>
        <w:trPr>
          <w:trHeight w:val="936"/>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r>
      <w:tr>
        <w:trPr>
          <w:trHeight w:val="341"/>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67,0%</w:t>
            </w:r>
            <w:r/>
          </w:p>
        </w:tc>
      </w:tr>
    </w:tbl>
    <w:p>
      <w:pPr>
        <w:pBdr/>
        <w:spacing w:after="120" w:before="120" w:line="276" w:lineRule="auto"/>
        <w:ind/>
        <w:jc w:val="both"/>
        <w:rPr>
          <w:b/>
          <w:bCs/>
          <w:i/>
        </w:rPr>
      </w:pPr>
      <w:r>
        <w:rPr>
          <w:b/>
          <w:bCs/>
          <w:i/>
        </w:rPr>
      </w:r>
      <w:r>
        <w:rPr>
          <w:b/>
          <w:bCs/>
          <w:i/>
        </w:rPr>
      </w:r>
      <w:r>
        <w:rPr>
          <w:b/>
          <w:bCs/>
          <w:i/>
        </w:rPr>
      </w:r>
    </w:p>
    <w:p>
      <w:pPr>
        <w:pBdr/>
        <w:spacing w:after="120" w:before="120" w:line="276" w:lineRule="auto"/>
        <w:ind/>
        <w:jc w:val="both"/>
        <w:rPr>
          <w:b/>
          <w:bCs/>
          <w:i/>
        </w:rPr>
      </w:pPr>
      <w:r>
        <w:rPr>
          <w:highlight w:val="none"/>
        </w:rPr>
      </w:r>
      <w:r>
        <w:t xml:space="preserve">Tổ thẩm định xác định Tỷ lệ chất lượng còn lại của tài sản thẩm định là: 67,0%, tương đương tỷ  lệ hao mòn của tài sản thẩm định là 33,0%</w:t>
      </w:r>
      <w:r>
        <w:rPr>
          <w:b/>
          <w:bCs/>
          <w:i/>
        </w:rPr>
      </w:r>
      <w:r>
        <w:rPr>
          <w:b/>
          <w:bCs/>
          <w:i/>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4 tầng</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203,6</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8.089.144</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1.646.949.718</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33%</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543.493.407</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1.103.456.311</w:t>
            </w:r>
            <w:r>
              <w:rPr>
                <w:sz w:val="22"/>
                <w:szCs w:val="22"/>
              </w:rPr>
            </w:r>
            <w:r>
              <w:rPr>
                <w:sz w:val="22"/>
                <w:szCs w:val="22"/>
              </w:rPr>
            </w:r>
          </w:p>
        </w:tc>
      </w:tr>
    </w:tbl>
    <w:p>
      <w:pPr>
        <w:pStyle w:val="1025"/>
        <w:pBdr/>
        <w:spacing w:after="120" w:before="120" w:line="276" w:lineRule="auto"/>
        <w:ind w:left="357"/>
        <w:jc w:val="both"/>
        <w:rPr>
          <w:b/>
          <w:lang w:val="pt-BR"/>
        </w:rPr>
      </w:pPr>
      <w:r>
        <w:rPr>
          <w:b/>
          <w:lang w:val="pt-BR"/>
        </w:rPr>
      </w:r>
      <w:r>
        <w:rPr>
          <w:b/>
          <w:lang w:val="pt-BR"/>
        </w:rPr>
      </w:r>
      <w:r>
        <w:rPr>
          <w:b/>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99"/>
        <w:gridCol w:w="2205"/>
        <w:gridCol w:w="1843"/>
        <w:gridCol w:w="1559"/>
        <w:gridCol w:w="1361"/>
        <w:gridCol w:w="1758"/>
      </w:tblGrid>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0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361" w:type="dxa"/>
            <w:vAlign w:val="center"/>
            <w:textDirection w:val="lrTb"/>
            <w:noWrap w:val="false"/>
          </w:tcPr>
          <w:p>
            <w:pPr>
              <w:pBdr/>
              <w:spacing/>
              <w:ind/>
              <w:jc w:val="center"/>
              <w:rPr>
                <w:b/>
                <w:bCs/>
              </w:rPr>
            </w:pPr>
            <w:r>
              <w:rPr>
                <w:b/>
                <w:bCs/>
              </w:rPr>
              <w:t xml:space="preserve">Tỷ lệ CLCL (%)</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967"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32, tờ bản đồ số 125 có  địa chỉ: 114 Pháo Đài Láng, phường Láng Thượng, quận Đống Đa, Thành phố  Hà Nội (Nay là Phường Láng, Thành phố Hà Nội) theo Giấy chứng nhận quyền  sử dụng đất qu</w:t>
            </w:r>
            <w:r>
              <w:rPr>
                <w:color w:val="000000"/>
              </w:rPr>
              <w:t xml:space="preserve">yền sở hữu nhà ở và tài sản khác gắn liền với đất số: DP 877453,  số vào sổ cấp GCN: CN 00327 do Chi nhánh văn phòng đăng ký đất đai Hà Nội  khu vực Ba Đình - Hoàn Kiếm - Đống Đa cấp ngày 04/10/2024; Chủ sử dụng đất  là Ông Vũ Mạnh Toàn và Bà Nguyễn Thị Lý</w:t>
            </w:r>
            <w:r>
              <w:rPr>
                <w:b/>
                <w:bCs/>
              </w:rPr>
              <w:t xml:space="preserve">.</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205" w:type="dxa"/>
            <w:vAlign w:val="center"/>
            <w:textDirection w:val="lrTb"/>
            <w:noWrap w:val="false"/>
          </w:tcPr>
          <w:p>
            <w:pPr>
              <w:pBdr/>
              <w:spacing w:after="40" w:before="40" w:line="288" w:lineRule="auto"/>
              <w:ind/>
              <w:rPr/>
            </w:pPr>
            <w:r>
              <w:rPr>
                <w:b/>
                <w:bCs/>
              </w:rPr>
              <w:t xml:space="preserve">Đất ở tại đô thị</w:t>
            </w: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50,9</w:t>
            </w:r>
            <w:r>
              <w:rPr>
                <w:color w:val="000000"/>
              </w:rPr>
            </w:r>
            <w:r>
              <w:rPr>
                <w:color w:val="000000"/>
              </w:rPr>
            </w:r>
          </w:p>
        </w:tc>
        <w:tc>
          <w:tcPr>
            <w:shd w:val="clear" w:color="000000" w:fill="ffffff"/>
            <w:tcBorders/>
            <w:tcW w:w="1559" w:type="dxa"/>
            <w:vAlign w:val="center"/>
            <w:textDirection w:val="lrTb"/>
            <w:noWrap w:val="false"/>
          </w:tcPr>
          <w:p>
            <w:pPr>
              <w:pBdr/>
              <w:spacing w:after="40" w:before="40" w:line="288" w:lineRule="auto"/>
              <w:ind/>
              <w:jc w:val="center"/>
              <w:rPr/>
            </w:pPr>
            <w:r>
              <w:rPr>
                <w:color w:val="000000" w:themeColor="text1"/>
              </w:rPr>
              <w:t xml:space="preserve">380.000.000</w:t>
            </w: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pPr>
            <w:r>
              <w:rPr>
                <w:color w:val="000000" w:themeColor="text1"/>
              </w:rPr>
              <w:t xml:space="preserve">19.342.000.000</w:t>
            </w: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2205" w:type="dxa"/>
            <w:vAlign w:val="center"/>
            <w:textDirection w:val="lrTb"/>
            <w:noWrap w:val="false"/>
          </w:tcPr>
          <w:p>
            <w:pPr>
              <w:pBdr/>
              <w:spacing w:after="40" w:before="40" w:line="288" w:lineRule="auto"/>
              <w:ind/>
              <w:rPr/>
            </w:pPr>
            <w:r>
              <w:rPr>
                <w:b/>
                <w:bCs/>
              </w:rPr>
              <w:t xml:space="preserve">Nhà 4 tầng</w:t>
            </w: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203,6</w:t>
            </w:r>
            <w:r>
              <w:rPr>
                <w:color w:val="000000"/>
              </w:rPr>
            </w:r>
            <w:r>
              <w:rPr>
                <w:color w:val="000000"/>
              </w:rPr>
            </w:r>
          </w:p>
        </w:tc>
        <w:tc>
          <w:tcPr>
            <w:shd w:val="clear" w:color="000000" w:fill="ffffff"/>
            <w:tcBorders/>
            <w:tcW w:w="1559" w:type="dxa"/>
            <w:vAlign w:val="center"/>
            <w:textDirection w:val="lrTb"/>
            <w:noWrap w:val="false"/>
          </w:tcPr>
          <w:p>
            <w:pPr>
              <w:pBdr/>
              <w:spacing w:after="40" w:before="40" w:line="288" w:lineRule="auto"/>
              <w:ind/>
              <w:jc w:val="center"/>
              <w:rPr/>
            </w:pPr>
            <w:r>
              <w:rPr>
                <w:color w:val="000000" w:themeColor="text1"/>
              </w:rPr>
              <w:t xml:space="preserve">8.089.144</w:t>
            </w: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t xml:space="preserve">67%</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pPr>
            <w:r>
              <w:rPr>
                <w:color w:val="000000" w:themeColor="text1"/>
              </w:rPr>
              <w:t xml:space="preserve">1.103.456.311</w:t>
            </w:r>
            <w:r/>
          </w:p>
        </w:tc>
      </w:tr>
      <w:tr>
        <w:trPr>
          <w:trHeight w:val="20"/>
        </w:trPr>
        <w:tc>
          <w:tcPr>
            <w:gridSpan w:val="5"/>
            <w:tcBorders/>
            <w:tcW w:w="776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58" w:type="dxa"/>
            <w:vAlign w:val="center"/>
            <w:textDirection w:val="lrTb"/>
            <w:noWrap/>
          </w:tcPr>
          <w:p>
            <w:pPr>
              <w:pBdr/>
              <w:spacing w:after="40" w:before="40" w:line="288" w:lineRule="auto"/>
              <w:ind/>
              <w:jc w:val="center"/>
              <w:rPr>
                <w:b/>
                <w:bCs/>
                <w:color w:val="000000"/>
              </w:rPr>
            </w:pPr>
            <w:r>
              <w:t xml:space="preserve">20.445.456.311</w:t>
            </w:r>
            <w:r>
              <w:rPr>
                <w:b/>
                <w:bCs/>
                <w:color w:val="000000"/>
              </w:rPr>
            </w:r>
            <w:r>
              <w:rPr>
                <w:b/>
                <w:bCs/>
                <w:color w:val="000000"/>
              </w:rPr>
            </w:r>
          </w:p>
        </w:tc>
      </w:tr>
      <w:tr>
        <w:trPr>
          <w:trHeight w:val="20"/>
        </w:trPr>
        <w:tc>
          <w:tcPr>
            <w:gridSpan w:val="5"/>
            <w:tcBorders/>
            <w:tcW w:w="776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58" w:type="dxa"/>
            <w:vAlign w:val="center"/>
            <w:textDirection w:val="lrTb"/>
            <w:noWrap/>
          </w:tcPr>
          <w:p>
            <w:pPr>
              <w:pBdr/>
              <w:spacing w:after="40" w:before="40" w:line="288" w:lineRule="auto"/>
              <w:ind/>
              <w:jc w:val="center"/>
              <w:rPr>
                <w:b/>
                <w:bCs/>
                <w:color w:val="000000"/>
              </w:rPr>
            </w:pPr>
            <w:r>
              <w:rPr>
                <w:b/>
                <w:bCs/>
                <w:color w:val="000000"/>
              </w:rPr>
              <w:t xml:space="preserve">20.445.000.000</w:t>
            </w:r>
            <w:r>
              <w:rPr>
                <w:b/>
                <w:bCs/>
                <w:color w:val="000000"/>
              </w:rPr>
            </w:r>
            <w:r>
              <w:rPr>
                <w:b/>
                <w:bCs/>
                <w:color w:val="000000"/>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tỷ bốn trăm bốn mươi lăm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275/2026/1061/VFI-CT.65.A</w:t>
      </w:r>
      <w:r>
        <w:rPr>
          <w:color w:val="ff0000"/>
          <w:lang w:val="vi-VN"/>
        </w:rPr>
        <w:t xml:space="preserve"> </w:t>
      </w:r>
      <w:r>
        <w:rPr>
          <w:color w:val="000000" w:themeColor="text1"/>
        </w:rPr>
        <w:t xml:space="preserve">ngày 13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275/2026/1061/VFI-BC.65.A</w:t>
      </w:r>
      <w:r>
        <w:rPr>
          <w:i/>
        </w:rPr>
        <w:t xml:space="preserve"> ngày</w:t>
      </w:r>
      <w:r>
        <w:rPr>
          <w:i/>
          <w:lang w:val="pt-BR"/>
        </w:rPr>
        <w:t xml:space="preserve"> </w:t>
      </w:r>
      <w:r>
        <w:rPr>
          <w:i/>
          <w:lang w:val="pt-BR"/>
        </w:rPr>
        <w:t xml:space="preserve">17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0709" cy="21455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14328" name=""/>
                              <pic:cNvPicPr>
                                <a:picLocks noChangeAspect="1"/>
                              </pic:cNvPicPr>
                              <pic:nvPr/>
                            </pic:nvPicPr>
                            <pic:blipFill rotWithShape="1">
                              <a:blip r:embed="rId21"/>
                              <a:stretch/>
                            </pic:blipFill>
                            <pic:spPr bwMode="auto">
                              <a:xfrm flipH="0" flipV="0">
                                <a:off x="0" y="0"/>
                                <a:ext cx="2860708" cy="21455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25pt;height:168.9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5712" cy="213205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12600" name=""/>
                              <pic:cNvPicPr>
                                <a:picLocks noChangeAspect="1"/>
                              </pic:cNvPicPr>
                              <pic:nvPr/>
                            </pic:nvPicPr>
                            <pic:blipFill rotWithShape="1">
                              <a:blip r:embed="rId22"/>
                              <a:stretch/>
                            </pic:blipFill>
                            <pic:spPr bwMode="auto">
                              <a:xfrm flipH="0" flipV="0">
                                <a:off x="0" y="0"/>
                                <a:ext cx="2845711" cy="21320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07pt;height:167.88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2440" cy="213933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30789" name=""/>
                              <pic:cNvPicPr>
                                <a:picLocks noChangeAspect="1"/>
                              </pic:cNvPicPr>
                              <pic:nvPr/>
                            </pic:nvPicPr>
                            <pic:blipFill rotWithShape="1">
                              <a:blip r:embed="rId23"/>
                              <a:stretch/>
                            </pic:blipFill>
                            <pic:spPr bwMode="auto">
                              <a:xfrm flipH="0" flipV="0">
                                <a:off x="0" y="0"/>
                                <a:ext cx="2852439" cy="2139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60pt;height:168.4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0063" cy="212254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4600" name=""/>
                              <pic:cNvPicPr>
                                <a:picLocks noChangeAspect="1"/>
                              </pic:cNvPicPr>
                              <pic:nvPr/>
                            </pic:nvPicPr>
                            <pic:blipFill rotWithShape="1">
                              <a:blip r:embed="rId24"/>
                              <a:stretch/>
                            </pic:blipFill>
                            <pic:spPr bwMode="auto">
                              <a:xfrm flipH="0" flipV="0">
                                <a:off x="0" y="0"/>
                                <a:ext cx="2830062" cy="21225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84pt;height:167.1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1842" cy="212388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27502" name=""/>
                              <pic:cNvPicPr>
                                <a:picLocks noChangeAspect="1"/>
                              </pic:cNvPicPr>
                              <pic:nvPr/>
                            </pic:nvPicPr>
                            <pic:blipFill rotWithShape="1">
                              <a:blip r:embed="rId25"/>
                              <a:stretch/>
                            </pic:blipFill>
                            <pic:spPr bwMode="auto">
                              <a:xfrm flipH="0" flipV="0">
                                <a:off x="0" y="0"/>
                                <a:ext cx="2831842" cy="21238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2.98pt;height:167.23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7704" cy="214327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953" name=""/>
                              <pic:cNvPicPr>
                                <a:picLocks noChangeAspect="1"/>
                              </pic:cNvPicPr>
                              <pic:nvPr/>
                            </pic:nvPicPr>
                            <pic:blipFill rotWithShape="1">
                              <a:blip r:embed="rId26"/>
                              <a:stretch/>
                            </pic:blipFill>
                            <pic:spPr bwMode="auto">
                              <a:xfrm flipH="0" flipV="0">
                                <a:off x="0" y="0"/>
                                <a:ext cx="2857704" cy="21432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02pt;height:168.76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rPr>
          <w:highlight w:val="none"/>
        </w:rPr>
      </w:r>
      <w:r>
        <w:br w:type="page" w:clear="all"/>
      </w:r>
      <w:r>
        <mc:AlternateContent>
          <mc:Choice Requires="wpg">
            <w:drawing>
              <wp:inline xmlns:wp="http://schemas.openxmlformats.org/drawingml/2006/wordprocessingDrawing" distT="0" distB="0" distL="0" distR="0">
                <wp:extent cx="4390485" cy="585233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59569" name=""/>
                        <pic:cNvPicPr>
                          <a:picLocks noChangeAspect="1"/>
                        </pic:cNvPicPr>
                        <pic:nvPr/>
                      </pic:nvPicPr>
                      <pic:blipFill rotWithShape="1">
                        <a:blip r:embed="rId27"/>
                        <a:stretch/>
                      </pic:blipFill>
                      <pic:spPr bwMode="auto">
                        <a:xfrm rot="16199969" flipH="0" flipV="0">
                          <a:off x="0" y="0"/>
                          <a:ext cx="4390484" cy="58523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5.71pt;height:460.81pt;mso-wrap-distance-left:0.00pt;mso-wrap-distance-top:0.00pt;mso-wrap-distance-right:0.00pt;mso-wrap-distance-bottom:0.00pt;rotation:269;z-index:1;" stroked="false">
                <v:imagedata r:id="rId27"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4386517" cy="584869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36919" name=""/>
                        <pic:cNvPicPr>
                          <a:picLocks noChangeAspect="1"/>
                        </pic:cNvPicPr>
                        <pic:nvPr/>
                      </pic:nvPicPr>
                      <pic:blipFill rotWithShape="1">
                        <a:blip r:embed="rId28"/>
                        <a:stretch/>
                      </pic:blipFill>
                      <pic:spPr bwMode="auto">
                        <a:xfrm rot="16199969" flipH="0" flipV="0">
                          <a:off x="0" y="0"/>
                          <a:ext cx="4386517" cy="58486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45.40pt;height:460.53pt;mso-wrap-distance-left:0.00pt;mso-wrap-distance-top:0.00pt;mso-wrap-distance-right:0.00pt;mso-wrap-distance-bottom:0.00pt;rotation:269;z-index:1;" stroked="false">
                <v:imagedata r:id="rId28"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275/2026/1061/VFI-BC.65.A</w:t>
      </w:r>
      <w:r>
        <w:rPr>
          <w:i/>
        </w:rPr>
        <w:t xml:space="preserve"> ngày</w:t>
      </w:r>
      <w:r>
        <w:rPr>
          <w:i/>
          <w:lang w:val="pt-BR"/>
        </w:rPr>
        <w:t xml:space="preserve"> </w:t>
      </w:r>
      <w:r>
        <w:rPr>
          <w:i/>
          <w:lang w:val="pt-BR"/>
        </w:rPr>
        <w:t xml:space="preserve">13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https://alonhadat.com.vn/huynh-thuc-khang-keo-dai-phao-dai-lang--17953673.html</w:t>
            </w:r>
            <w:r>
              <w:rPr>
                <w:color w:val="000000" w:themeColor="text1"/>
                <w:sz w:val="22"/>
                <w:szCs w:val="22"/>
              </w:rPr>
              <w:br/>
              <w:t xml:space="preserve">0988.756.567</w:t>
            </w:r>
            <w:r>
              <w:rPr>
                <w:color w:val="000000" w:themeColor="text1"/>
                <w:sz w:val="22"/>
                <w:szCs w:val="22"/>
              </w:rPr>
              <w:t xml:space="preserve"> </w:t>
            </w:r>
            <w:r>
              <w:rPr>
                <w:color w:val="000000" w:themeColor="text1"/>
                <w:sz w:val="22"/>
                <w:szCs w:val="22"/>
              </w:rPr>
              <w:br/>
              <w:t xml:space="preserve">(Lực</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17.550.000.000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nằm tại Ngõ 157 Phường Láng Thượng, quận Đống Đa,  Thành phố Hà Nội (Nay là Phường Láng, Thành phố Hà Nội)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2,8</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highlight w:val="none"/>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5252037" cy="273995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01744" name=""/>
                              <pic:cNvPicPr>
                                <a:picLocks noChangeAspect="1"/>
                              </pic:cNvPicPr>
                              <pic:nvPr/>
                            </pic:nvPicPr>
                            <pic:blipFill rotWithShape="1">
                              <a:blip r:embed="rId29"/>
                              <a:stretch/>
                            </pic:blipFill>
                            <pic:spPr bwMode="auto">
                              <a:xfrm flipH="0" flipV="0">
                                <a:off x="0" y="0"/>
                                <a:ext cx="5252036" cy="27399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3.55pt;height:215.74pt;mso-wrap-distance-left:0.00pt;mso-wrap-distance-top:0.00pt;mso-wrap-distance-right:0.00pt;mso-wrap-distance-bottom:0.00pt;z-index:1;" stroked="false">
                      <v:imagedata r:id="rId29" o:title=""/>
                      <o:lock v:ext="edit" rotation="t"/>
                    </v:shape>
                  </w:pict>
                </mc:Fallback>
              </mc:AlternateContent>
            </w:r>
            <w:r>
              <w:rPr>
                <w:color w:val="000000" w:themeColor="text1"/>
                <w:highlight w:val="none"/>
              </w:rPr>
            </w:r>
            <w:r>
              <w:rPr>
                <w:color w:val="000000" w:themeColor="text1"/>
                <w:highlight w:val="none"/>
              </w:rPr>
            </w:r>
          </w:p>
          <w:p>
            <w:pPr>
              <w:pBdr/>
              <w:spacing w:line="276" w:lineRule="auto"/>
              <w:ind/>
              <w:jc w:val="center"/>
              <w:rPr>
                <w:color w:val="000000" w:themeColor="text1"/>
                <w:sz w:val="22"/>
                <w:szCs w:val="22"/>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5131383" cy="384470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348642" name=""/>
                              <pic:cNvPicPr>
                                <a:picLocks noChangeAspect="1"/>
                              </pic:cNvPicPr>
                              <pic:nvPr/>
                            </pic:nvPicPr>
                            <pic:blipFill rotWithShape="1">
                              <a:blip r:embed="rId30"/>
                              <a:stretch/>
                            </pic:blipFill>
                            <pic:spPr bwMode="auto">
                              <a:xfrm flipH="0" flipV="0">
                                <a:off x="0" y="0"/>
                                <a:ext cx="5131383" cy="38447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04.05pt;height:302.73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r>
            <w:r>
              <w:rPr>
                <w:color w:val="000000" w:themeColor="text1"/>
                <w:sz w:val="22"/>
                <w:szCs w:val="22"/>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Thị Hồng Phúc</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171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https://batdongsan.com.vn/ban-nha-rieng-pho-phao-dai-lang-phuong-lang-thuong-3/chinh-chu-ban-khu-chia-lo-ai-ong-a-ha-noi-pr45670442</w:t>
            </w:r>
            <w:r>
              <w:rPr>
                <w:color w:val="000000" w:themeColor="text1"/>
                <w:sz w:val="22"/>
                <w:szCs w:val="22"/>
              </w:rPr>
              <w:br/>
              <w:t xml:space="preserve">0982506162</w:t>
            </w:r>
            <w:r>
              <w:rPr>
                <w:color w:val="000000" w:themeColor="text1"/>
                <w:sz w:val="22"/>
                <w:szCs w:val="22"/>
              </w:rPr>
              <w:t xml:space="preserve"> </w:t>
            </w:r>
            <w:r>
              <w:rPr>
                <w:color w:val="000000" w:themeColor="text1"/>
                <w:sz w:val="22"/>
                <w:szCs w:val="22"/>
              </w:rPr>
              <w:br/>
              <w:t xml:space="preserve">(Tuệ</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20.000.000.000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18.000.000.000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nằm tại Ngõ 157 Phường Láng Thượng, quận Đống Đa,  Thành phố Hà Nội (Nay là Phường Láng, Thành phố Hà Nội)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59505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5950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1.82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513874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1387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4.63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17500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349798402" name="" descr=""/>
                              <pic:cNvPicPr/>
                              <pic:nvPr/>
                            </pic:nvPicPr>
                            <pic:blipFill rotWithShape="1">
                              <a:blip r:embed="rId33"/>
                              <a:stretch/>
                            </pic:blipFill>
                            <pic:spPr bwMode="auto">
                              <a:xfrm>
                                <a:off x="0" y="0"/>
                                <a:ext cx="317499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50.00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https://batdongsan.com.vn/ban-nha-rieng-pho-phao-dai-lang-phuong-lang-thuong-3/ban-ai-phan-lo-lo-goc-3-mat-thoang-6tthang-may-kinh-doanh-dt-60m-6t-4-5mt-28-5-t-pr45490578</w:t>
            </w:r>
            <w:r>
              <w:rPr>
                <w:color w:val="000000" w:themeColor="text1"/>
                <w:sz w:val="22"/>
                <w:szCs w:val="22"/>
              </w:rPr>
              <w:br/>
            </w:r>
            <w:r>
              <w:rPr>
                <w:color w:val="000000" w:themeColor="text1"/>
                <w:sz w:val="22"/>
                <w:szCs w:val="22"/>
              </w:rPr>
              <w:t xml:space="preserve">SĐT: </w:t>
            </w:r>
            <w:r>
              <w:rPr>
                <w:color w:val="000000" w:themeColor="text1"/>
                <w:sz w:val="22"/>
                <w:szCs w:val="22"/>
              </w:rPr>
              <w:t xml:space="preserve">0819162222</w:t>
            </w:r>
            <w:r>
              <w:rPr>
                <w:color w:val="000000" w:themeColor="text1"/>
                <w:sz w:val="22"/>
                <w:szCs w:val="22"/>
              </w:rPr>
              <w:t xml:space="preserve"> </w:t>
            </w:r>
            <w:r>
              <w:rPr>
                <w:color w:val="000000" w:themeColor="text1"/>
                <w:sz w:val="22"/>
                <w:szCs w:val="22"/>
              </w:rPr>
              <w:br/>
              <w:t xml:space="preserve">(Hoàng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25.300.000.000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23.276.000.000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nằm tại Phường Láng Thượng, quận Đống Đa,  Thành phố Hà Nội (Nay là Phường Láng, Thành phố Hà Nội)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 + 2 mặt ngõ</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023852" cy="28575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023852" cy="285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59.36pt;height:225.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333540" cy="28575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561993374" name="" descr=""/>
                              <pic:cNvPicPr/>
                              <pic:nvPr/>
                            </pic:nvPicPr>
                            <pic:blipFill rotWithShape="1">
                              <a:blip r:embed="rId35"/>
                              <a:stretch/>
                            </pic:blipFill>
                            <pic:spPr bwMode="auto">
                              <a:xfrm rot="0" flipH="0" flipV="0">
                                <a:off x="0" y="0"/>
                                <a:ext cx="3333539" cy="285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62.48pt;height:225.00pt;mso-wrap-distance-left:0.00pt;mso-wrap-distance-top:0.00pt;mso-wrap-distance-right:0.00pt;mso-wrap-distance-bottom:0.00pt;rotation:0;z-index:1;" stroked="false">
                      <v:imagedata r:id="rId35"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091012"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50910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00.87pt;height:250.00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Thị Hồng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4678"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64BA49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512</cp:revision>
  <dcterms:created xsi:type="dcterms:W3CDTF">2025-09-15T02:01:00Z</dcterms:created>
  <dcterms:modified xsi:type="dcterms:W3CDTF">2026-07-17T08:47:27Z</dcterms:modified>
</cp:coreProperties>
</file>