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val="0"/>
          <w:bCs w:val="0"/>
          <w:sz w:val="28"/>
          <w:highlight w:val="white"/>
        </w:rPr>
      </w:pPr>
      <w:r>
        <w:rPr>
          <w:b w:val="0"/>
          <w:bCs w:val="0"/>
          <w:sz w:val="28"/>
          <w:highlight w:val="white"/>
          <w:lang w:val="vi-VN"/>
        </w:rPr>
      </w:r>
      <w:r>
        <w:rPr>
          <w:b w:val="0"/>
          <w:bCs w:val="0"/>
          <w:sz w:val="28"/>
          <w:highlight w:val="white"/>
        </w:rPr>
      </w:r>
      <w:r>
        <w:rPr>
          <w:b w:val="0"/>
          <w:bCs w:val="0"/>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646080" cy="5887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646079" cy="5887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275/2026/1109/VFI-CT.69.A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 CHI NHÁNH THÀNH PHỐ HỒ CHÍ MINH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iCs/>
                                <w:color w:val="000000"/>
                              </w:rPr>
                            </w:pPr>
                            <w:r>
                              <w:rPr>
                                <w:b/>
                              </w:rPr>
                              <w:t xml:space="preserve">Tài sản thẩm </w:t>
                            </w:r>
                            <w:r>
                              <w:rPr>
                                <w:b/>
                              </w:rPr>
                              <w:t xml:space="preserve">định: </w:t>
                            </w:r>
                            <w:r>
                              <w:rPr>
                                <w:iCs/>
                                <w:color w:val="000000"/>
                              </w:rPr>
                            </w:r>
                            <w:r>
                              <w:rPr>
                                <w:iCs/>
                                <w:color w:val="000000"/>
                              </w:rPr>
                            </w:r>
                          </w:p>
                          <w:p>
                            <w:pPr>
                              <w:pStyle w:val="1068"/>
                              <w:numPr>
                                <w:ilvl w:val="0"/>
                                <w:numId w:val="39"/>
                              </w:numPr>
                              <w:pBdr/>
                              <w:spacing w:after="120" w:before="120" w:line="360" w:lineRule="auto"/>
                              <w:ind/>
                              <w:jc w:val="both"/>
                              <w:rPr>
                                <w:color w:val="000000"/>
                              </w:rPr>
                            </w:pPr>
                            <w:r>
                              <w:rPr>
                                <w:color w:val="000000"/>
                              </w:rPr>
                              <w:t xml:space="preserve">Khoản nợ Công ty TNHH Sản xuất Thương mại dịch vụ An Phát Khang theo Hợp đồng tín dụng số 1700-LAV-2022 00820 ngày 15/12/2022 giữa Công ty TNHH Sản xuất Thương mại dịch vụ An Phát Khang và A</w:t>
                            </w:r>
                            <w:r>
                              <w:rPr>
                                <w:color w:val="000000"/>
                              </w:rPr>
                              <w:t xml:space="preserve">gribank - Chi nhánh Thành phố Hồ Chí Minh. </w:t>
                            </w:r>
                            <w:r>
                              <w:rPr>
                                <w:color w:val="000000"/>
                              </w:rPr>
                            </w:r>
                            <w:r>
                              <w:rPr>
                                <w:color w:val="000000"/>
                              </w:rPr>
                            </w:r>
                          </w:p>
                          <w:p>
                            <w:pPr>
                              <w:pStyle w:val="1068"/>
                              <w:numPr>
                                <w:ilvl w:val="0"/>
                                <w:numId w:val="39"/>
                              </w:numPr>
                              <w:pBdr/>
                              <w:spacing w:after="120" w:before="120" w:line="360" w:lineRule="auto"/>
                              <w:ind/>
                              <w:jc w:val="both"/>
                              <w:rPr>
                                <w:color w:val="000000"/>
                              </w:rPr>
                            </w:pPr>
                            <w:r>
                              <w:rPr>
                                <w:color w:val="000000"/>
                              </w:rPr>
                            </w:r>
                            <w:r>
                              <w:rPr>
                                <w:color w:val="000000"/>
                              </w:rPr>
                              <w:t xml:space="preserve">Khoản nợ Công ty TNHH Sản xuất Thương mại dịch vụ Kim Vũ theo Hợp đồng tín dụng số 1700-LAV-202400102 ngày 04/03/2024 giữa Công ty TNHH Sản xuất Thương mại Dịch vụ Kim Vũ và Agribank - Chi nhánh Thành phố Hồ Ch</w:t>
                            </w:r>
                            <w:r>
                              <w:rPr>
                                <w:color w:val="000000"/>
                              </w:rPr>
                              <w:t xml:space="preserve">í Minh.  </w:t>
                            </w:r>
                            <w:r>
                              <w:rPr>
                                <w:color w:val="000000"/>
                              </w:rPr>
                            </w:r>
                            <w:r>
                              <w:rPr>
                                <w:color w:val="000000"/>
                              </w:rPr>
                            </w:r>
                          </w:p>
                          <w:p>
                            <w:pPr>
                              <w:pStyle w:val="1068"/>
                              <w:numPr>
                                <w:ilvl w:val="0"/>
                                <w:numId w:val="39"/>
                              </w:numPr>
                              <w:pBdr/>
                              <w:spacing w:after="120" w:before="120" w:line="360" w:lineRule="auto"/>
                              <w:ind/>
                              <w:jc w:val="both"/>
                              <w:rPr>
                                <w:color w:val="000000"/>
                              </w:rPr>
                            </w:pPr>
                            <w:r>
                              <w:rPr>
                                <w:color w:val="000000"/>
                              </w:rPr>
                              <w:t xml:space="preserve">Khoản nợ Công ty TNHH Thương mại Dịch vụ Xuất nhập khẩu Hoàng Huy Phát theo Hợp đồng tín dụng số 1700-LAV-202200839 ngày 23/12/2022 giữa Công ty TNHH Thương mại Dịch vụ Xuất nhập khẩu Hoàng Huy Phát và Agribank - Chi nhánh Thành phố Hồ Chí Minh.</w:t>
                            </w:r>
                            <w:r>
                              <w:rPr>
                                <w:bCs/>
                                <w:i/>
                                <w:iCs/>
                              </w:rPr>
                              <w:t xml:space="preserve">.</w:t>
                            </w:r>
                            <w:r>
                              <w:rPr>
                                <w:color w:val="000000"/>
                              </w:rPr>
                            </w:r>
                            <w:r>
                              <w:rPr>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44.57pt;height:46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275/2026/1109/VFI-CT.69.A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 CHI NHÁNH THÀNH PHỐ HỒ CHÍ MINH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iCs/>
                          <w:color w:val="000000"/>
                        </w:rPr>
                      </w:pPr>
                      <w:r>
                        <w:rPr>
                          <w:b/>
                        </w:rPr>
                        <w:t xml:space="preserve">Tài sản thẩm </w:t>
                      </w:r>
                      <w:r>
                        <w:rPr>
                          <w:b/>
                        </w:rPr>
                        <w:t xml:space="preserve">định: </w:t>
                      </w:r>
                      <w:r>
                        <w:rPr>
                          <w:iCs/>
                          <w:color w:val="000000"/>
                        </w:rPr>
                      </w:r>
                      <w:r>
                        <w:rPr>
                          <w:iCs/>
                          <w:color w:val="000000"/>
                        </w:rPr>
                      </w:r>
                    </w:p>
                    <w:p>
                      <w:pPr>
                        <w:pStyle w:val="1068"/>
                        <w:numPr>
                          <w:ilvl w:val="0"/>
                          <w:numId w:val="39"/>
                        </w:numPr>
                        <w:pBdr/>
                        <w:spacing w:after="120" w:before="120" w:line="360" w:lineRule="auto"/>
                        <w:ind/>
                        <w:jc w:val="both"/>
                        <w:rPr>
                          <w:color w:val="000000"/>
                        </w:rPr>
                      </w:pPr>
                      <w:r>
                        <w:rPr>
                          <w:color w:val="000000"/>
                        </w:rPr>
                        <w:t xml:space="preserve">Khoản nợ Công ty TNHH Sản xuất Thương mại dịch vụ An Phát Khang theo Hợp đồng tín dụng số 1700-LAV-2022 00820 ngày 15/12/2022 giữa Công ty TNHH Sản xuất Thương mại dịch vụ An Phát Khang và A</w:t>
                      </w:r>
                      <w:r>
                        <w:rPr>
                          <w:color w:val="000000"/>
                        </w:rPr>
                        <w:t xml:space="preserve">gribank - Chi nhánh Thành phố Hồ Chí Minh. </w:t>
                      </w:r>
                      <w:r>
                        <w:rPr>
                          <w:color w:val="000000"/>
                        </w:rPr>
                      </w:r>
                      <w:r>
                        <w:rPr>
                          <w:color w:val="000000"/>
                        </w:rPr>
                      </w:r>
                    </w:p>
                    <w:p>
                      <w:pPr>
                        <w:pStyle w:val="1068"/>
                        <w:numPr>
                          <w:ilvl w:val="0"/>
                          <w:numId w:val="39"/>
                        </w:numPr>
                        <w:pBdr/>
                        <w:spacing w:after="120" w:before="120" w:line="360" w:lineRule="auto"/>
                        <w:ind/>
                        <w:jc w:val="both"/>
                        <w:rPr>
                          <w:color w:val="000000"/>
                        </w:rPr>
                      </w:pPr>
                      <w:r>
                        <w:rPr>
                          <w:color w:val="000000"/>
                        </w:rPr>
                      </w:r>
                      <w:r>
                        <w:rPr>
                          <w:color w:val="000000"/>
                        </w:rPr>
                        <w:t xml:space="preserve">Khoản nợ Công ty TNHH Sản xuất Thương mại dịch vụ Kim Vũ theo Hợp đồng tín dụng số 1700-LAV-202400102 ngày 04/03/2024 giữa Công ty TNHH Sản xuất Thương mại Dịch vụ Kim Vũ và Agribank - Chi nhánh Thành phố Hồ Ch</w:t>
                      </w:r>
                      <w:r>
                        <w:rPr>
                          <w:color w:val="000000"/>
                        </w:rPr>
                        <w:t xml:space="preserve">í Minh.  </w:t>
                      </w:r>
                      <w:r>
                        <w:rPr>
                          <w:color w:val="000000"/>
                        </w:rPr>
                      </w:r>
                      <w:r>
                        <w:rPr>
                          <w:color w:val="000000"/>
                        </w:rPr>
                      </w:r>
                    </w:p>
                    <w:p>
                      <w:pPr>
                        <w:pStyle w:val="1068"/>
                        <w:numPr>
                          <w:ilvl w:val="0"/>
                          <w:numId w:val="39"/>
                        </w:numPr>
                        <w:pBdr/>
                        <w:spacing w:after="120" w:before="120" w:line="360" w:lineRule="auto"/>
                        <w:ind/>
                        <w:jc w:val="both"/>
                        <w:rPr>
                          <w:color w:val="000000"/>
                        </w:rPr>
                      </w:pPr>
                      <w:r>
                        <w:rPr>
                          <w:color w:val="000000"/>
                        </w:rPr>
                        <w:t xml:space="preserve">Khoản nợ Công ty TNHH Thương mại Dịch vụ Xuất nhập khẩu Hoàng Huy Phát theo Hợp đồng tín dụng số 1700-LAV-202200839 ngày 23/12/2022 giữa Công ty TNHH Thương mại Dịch vụ Xuất nhập khẩu Hoàng Huy Phát và Agribank - Chi nhánh Thành phố Hồ Chí Minh.</w:t>
                      </w:r>
                      <w:r>
                        <w:rPr>
                          <w:bCs/>
                          <w:i/>
                          <w:iCs/>
                        </w:rPr>
                        <w:t xml:space="preserve">.</w:t>
                      </w:r>
                      <w:r>
                        <w:rPr>
                          <w:color w:val="000000"/>
                        </w:rPr>
                      </w:r>
                      <w:r>
                        <w:rPr>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4-17</w:t>
            </w:r>
            <w:r>
              <w:rPr>
                <w:b/>
                <w:highlight w:val="white"/>
                <w:lang w:val="vi-VN"/>
              </w:rPr>
            </w:r>
            <w:r>
              <w:rPr>
                <w:b/>
                <w:highlight w:val="whit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68"/>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18</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68"/>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19-22</w:t>
            </w:r>
            <w:r>
              <w:rPr>
                <w:b/>
                <w:bCs/>
                <w:highlight w:val="white"/>
              </w:rPr>
            </w:r>
            <w:r>
              <w:rPr>
                <w:b/>
                <w:bCs/>
                <w:highlight w:val="white"/>
              </w:rPr>
            </w:r>
          </w:p>
        </w:tc>
      </w:tr>
    </w:tbl>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67"/>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lang w:val="vi-VN"/>
        </w:rPr>
      </w:r>
    </w:p>
    <w:tbl>
      <w:tblPr>
        <w:tblInd w:w="-284" w:type="dxa"/>
        <w:tblW w:w="10092" w:type="dxa"/>
        <w:tblBorders/>
        <w:tblLayout w:type="fixed"/>
        <w:tblLook w:val="04A0" w:firstRow="1" w:lastRow="0" w:firstColumn="1" w:lastColumn="0" w:noHBand="0" w:noVBand="1"/>
      </w:tblPr>
      <w:tblGrid>
        <w:gridCol w:w="29"/>
        <w:gridCol w:w="3685"/>
        <w:gridCol w:w="6378"/>
      </w:tblGrid>
      <w:tr>
        <w:trPr>
          <w:trHeight w:val="1152"/>
        </w:trPr>
        <w:tc>
          <w:tcPr>
            <w:gridSpan w:val="2"/>
            <w:tcBorders/>
            <w:tcW w:w="3714"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tcBorders/>
            <w:tcW w:w="6378"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58"/>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67"/>
              <w:pBdr/>
              <w:spacing w:after="60"/>
              <w:ind/>
              <w:rPr>
                <w:color w:val="000000" w:themeColor="text1"/>
                <w:sz w:val="24"/>
                <w:szCs w:val="24"/>
                <w:highlight w:val="white"/>
              </w:rPr>
            </w:pPr>
            <w:r>
              <w:rPr>
                <w:rStyle w:val="1066"/>
                <w:rFonts w:ascii="Times New Roman" w:hAnsi="Times New Roman"/>
                <w:color w:val="000000" w:themeColor="text1"/>
                <w:highlight w:val="white"/>
                <w:lang w:val="pt-BR"/>
              </w:rPr>
              <w:t xml:space="preserve">Số: </w:t>
            </w:r>
            <w:r>
              <w:rPr>
                <w:rStyle w:val="1066"/>
                <w:rFonts w:ascii="Times New Roman" w:hAnsi="Times New Roman"/>
                <w:color w:val="000000" w:themeColor="text1"/>
                <w:highlight w:val="white"/>
                <w:lang w:val="pt-BR"/>
              </w:rPr>
              <w:t xml:space="preserve">275/2026/1109/VFI-CT.69.A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6378" w:type="dxa"/>
            <w:textDirection w:val="lrTb"/>
            <w:noWrap w:val="false"/>
          </w:tcPr>
          <w:p>
            <w:pPr>
              <w:pStyle w:val="1067"/>
              <w:pBdr/>
              <w:spacing w:after="60"/>
              <w:ind w:right="-56"/>
              <w:jc w:val="right"/>
              <w:rPr>
                <w:color w:val="000000" w:themeColor="text1"/>
                <w:sz w:val="24"/>
                <w:szCs w:val="24"/>
                <w:highlight w:val="white"/>
              </w:rPr>
            </w:pPr>
            <w:r>
              <w:rPr>
                <w:rStyle w:val="1066"/>
                <w:rFonts w:ascii="Times New Roman" w:hAnsi="Times New Roman"/>
                <w:i/>
                <w:color w:val="auto"/>
                <w:highlight w:val="white"/>
              </w:rPr>
              <w:t xml:space="preserve">TP. Hà Nội</w:t>
            </w:r>
            <w:r>
              <w:rPr>
                <w:rStyle w:val="1066"/>
                <w:rFonts w:ascii="Times New Roman" w:hAnsi="Times New Roman"/>
                <w:i/>
                <w:color w:val="auto"/>
                <w:highlight w:val="white"/>
                <w:lang w:val="vi-VN"/>
              </w:rPr>
              <w:t xml:space="preserve">, </w:t>
            </w:r>
            <w:r>
              <w:rPr>
                <w:rStyle w:val="1066"/>
                <w:rFonts w:ascii="Times New Roman" w:hAnsi="Times New Roman"/>
                <w:i/>
                <w:color w:val="000000" w:themeColor="text1"/>
                <w:highlight w:val="white"/>
                <w:lang w:val="vi-VN"/>
              </w:rPr>
              <w:t xml:space="preserve">ngày 28 tháng 7 năm 2026</w:t>
            </w:r>
            <w:r>
              <w:rPr>
                <w:color w:val="000000" w:themeColor="text1"/>
                <w:sz w:val="24"/>
                <w:szCs w:val="24"/>
                <w:highlight w:val="white"/>
                <w:lang w:val="vi-VN"/>
              </w:rPr>
            </w:r>
            <w:r>
              <w:rPr>
                <w:color w:val="000000" w:themeColor="text1"/>
                <w:sz w:val="24"/>
                <w:szCs w:val="24"/>
                <w:highlight w:val="white"/>
                <w:lang w:val="vi-VN"/>
              </w:rPr>
            </w:r>
          </w:p>
        </w:tc>
      </w:tr>
    </w:tbl>
    <w:p>
      <w:pPr>
        <w:pStyle w:val="1067"/>
        <w:pBdr/>
        <w:spacing w:after="120" w:before="200" w:line="288" w:lineRule="auto"/>
        <w:ind/>
        <w:jc w:val="center"/>
        <w:rPr>
          <w:rStyle w:val="1066"/>
          <w:rFonts w:ascii="Times New Roman" w:hAnsi="Times New Roman"/>
          <w:b/>
          <w:bCs/>
          <w:color w:val="auto"/>
          <w:sz w:val="30"/>
          <w:szCs w:val="30"/>
          <w:highlight w:val="white"/>
        </w:rPr>
      </w:pPr>
      <w:r>
        <w:rPr>
          <w:rStyle w:val="1066"/>
          <w:rFonts w:ascii="Times New Roman" w:hAnsi="Times New Roman"/>
          <w:b/>
          <w:bCs/>
          <w:color w:val="auto"/>
          <w:sz w:val="30"/>
          <w:szCs w:val="30"/>
          <w:highlight w:val="white"/>
          <w:lang w:val="vi-VN"/>
        </w:rPr>
        <w:t xml:space="preserve">CHỨNG THƯ THẨM ĐỊNH GIÁ</w:t>
      </w:r>
      <w:r>
        <w:rPr>
          <w:rStyle w:val="1066"/>
          <w:rFonts w:ascii="Times New Roman" w:hAnsi="Times New Roman"/>
          <w:b/>
          <w:bCs/>
          <w:color w:val="auto"/>
          <w:sz w:val="30"/>
          <w:szCs w:val="30"/>
          <w:highlight w:val="white"/>
          <w:lang w:val="vi-VN"/>
        </w:rPr>
      </w:r>
      <w:r>
        <w:rPr>
          <w:rStyle w:val="1066"/>
          <w:rFonts w:ascii="Times New Roman" w:hAnsi="Times New Roman"/>
          <w:b/>
          <w:bCs/>
          <w:color w:val="auto"/>
          <w:sz w:val="30"/>
          <w:szCs w:val="30"/>
          <w:highlight w:val="white"/>
          <w:lang w:val="vi-VN"/>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NGÂN HÀNG NÔNG NGHIỆP VÀ PHÁT TRIỂN NÔNG THÔN VIỆT NAM - CHI NHÁNH THÀNH PHỐ HỒ CHÍ MINH</w:t>
      </w:r>
      <w:r>
        <w:rPr>
          <w:rFonts w:ascii="Times New Roman Bold" w:hAnsi="Times New Roman Bold"/>
          <w:b/>
          <w:highlight w:val="white"/>
          <w:lang w:val="pt-BR"/>
        </w:rPr>
      </w:r>
      <w:r>
        <w:rPr>
          <w:rFonts w:ascii="Times New Roman Bold" w:hAnsi="Times New Roman Bold"/>
          <w:b/>
          <w:highlight w:val="white"/>
          <w:lang w:val="pt-BR"/>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275/2026/1109/VFI-HĐTĐ.69.A</w:t>
      </w:r>
      <w:r>
        <w:rPr>
          <w:spacing w:val="-4"/>
          <w:highlight w:val="white"/>
          <w:lang w:val="vi-VN"/>
        </w:rPr>
        <w:t xml:space="preserve"> ký ngày </w:t>
      </w:r>
      <w:r>
        <w:rPr>
          <w:color w:val="000000" w:themeColor="text1"/>
          <w:spacing w:val="-4"/>
          <w:highlight w:val="white"/>
        </w:rPr>
        <w:t xml:space="preserve">20 tháng 7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NGÂN HÀNG NÔNG NGHIỆP VÀ PHÁT TRIỂN NÔNG THÔN VIỆT NAM - CHI NHÁNH THÀNH PHỐ HỒ CHÍ MINH</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275/2026/1109/VFI-BC.69.A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22 tháng 7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3643" w:type="pct"/>
            <w:vAlign w:val="center"/>
            <w:textDirection w:val="lrTb"/>
            <w:noWrap w:val="false"/>
          </w:tcPr>
          <w:p>
            <w:pPr>
              <w:pBdr/>
              <w:spacing/>
              <w:ind/>
              <w:rPr>
                <w:highlight w:val="white"/>
              </w:rPr>
            </w:pPr>
            <w:r>
              <w:rPr>
                <w:b/>
                <w:bCs/>
                <w:highlight w:val="white"/>
              </w:rPr>
            </w:r>
            <w:r>
              <w:rPr>
                <w:rFonts w:ascii="Times New Roman" w:hAnsi="Times New Roman" w:eastAsia="Times New Roman" w:cs="Times New Roman"/>
                <w:b/>
                <w:color w:val="000000"/>
                <w:spacing w:val="-8"/>
                <w:sz w:val="24"/>
                <w:highlight w:val="white"/>
              </w:rPr>
              <w:t xml:space="preserve">NGÂN HÀNG NÔNG NGHIỆP VÀ PHÁT TRIỂN NÔNG THÔN VIỆT NAM - CHI NHÁNH THÀNH PHỐ HỒ CHÍ MINH</w:t>
            </w:r>
            <w:r>
              <w:rPr>
                <w:b/>
                <w:bCs/>
                <w:highlight w:val="white"/>
              </w:rPr>
            </w:r>
            <w:r>
              <w:rPr>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w:t>
            </w:r>
            <w:r>
              <w:rPr>
                <w:bCs/>
                <w:color w:val="000000" w:themeColor="text1"/>
                <w:highlight w:val="white"/>
                <w:lang w:val="pt-BR"/>
              </w:rPr>
            </w:r>
            <w:r>
              <w:rPr>
                <w:bCs/>
                <w:color w:val="000000" w:themeColor="text1"/>
                <w:highlight w:val="whit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rFonts w:ascii="Times New Roman" w:hAnsi="Times New Roman" w:eastAsia="Times New Roman" w:cs="Times New Roman"/>
                <w:color w:val="000000"/>
                <w:sz w:val="24"/>
                <w:highlight w:val="white"/>
              </w:rPr>
              <w:t xml:space="preserve">0100686174-162</w:t>
            </w:r>
            <w:r>
              <w:rPr>
                <w:color w:val="ff0000"/>
                <w:highlight w:val="white"/>
                <w:lang w:val="pt-BR"/>
              </w:rPr>
            </w:r>
            <w:r>
              <w:rPr>
                <w:color w:val="ff0000"/>
                <w:highlight w:val="white"/>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w:t>
            </w:r>
            <w:r>
              <w:rPr>
                <w:bCs/>
                <w:color w:val="000000" w:themeColor="text1"/>
                <w:highlight w:val="white"/>
                <w:lang w:val="pt-BR"/>
              </w:rPr>
              <w:t xml:space="preserve">chỉ </w:t>
            </w:r>
            <w:r>
              <w:rPr>
                <w:bCs/>
                <w:color w:val="000000" w:themeColor="text1"/>
                <w:highlight w:val="white"/>
                <w:lang w:val="pt-BR"/>
              </w:rPr>
            </w:r>
            <w:r>
              <w:rPr>
                <w:bCs/>
                <w:color w:val="000000" w:themeColor="text1"/>
                <w:highlight w:val="whit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highlight w:val="white"/>
              </w:rPr>
            </w:pPr>
            <w:r>
              <w:rPr>
                <w:rFonts w:ascii="Times New Roman" w:hAnsi="Times New Roman" w:eastAsia="Times New Roman" w:cs="Times New Roman"/>
                <w:color w:val="000000"/>
                <w:sz w:val="24"/>
                <w:highlight w:val="white"/>
              </w:rPr>
              <w:t xml:space="preserve">20 Võ Văn Kiệt, Phường Bến Thành, Thành phố Hồ Chí Minh.</w:t>
            </w:r>
            <w:r>
              <w:rPr>
                <w:highlight w:val="white"/>
              </w:rPr>
            </w:r>
          </w:p>
        </w:tc>
      </w:tr>
      <w:tr>
        <w:trPr>
          <w:trHeight w:val="371"/>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Đại </w:t>
            </w:r>
            <w:r>
              <w:rPr>
                <w:bCs/>
                <w:color w:val="000000" w:themeColor="text1"/>
                <w:highlight w:val="white"/>
                <w:lang w:val="pt-BR"/>
              </w:rPr>
              <w:t xml:space="preserve">diện</w:t>
            </w:r>
            <w:r>
              <w:rPr>
                <w:bCs/>
                <w:color w:val="000000" w:themeColor="text1"/>
                <w:highlight w:val="white"/>
                <w:lang w:val="pt-BR"/>
              </w:rPr>
            </w:r>
            <w:r>
              <w:rPr>
                <w:bCs/>
                <w:color w:val="000000" w:themeColor="text1"/>
                <w:highlight w:val="white"/>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color w:val="ff0000"/>
                <w:highlight w:val="white"/>
                <w:lang w:val="pt-BR"/>
              </w:rPr>
            </w:r>
            <w:r>
              <w:rPr>
                <w:color w:val="ff0000"/>
                <w:highlight w:val="white"/>
                <w:lang w:val="pt-BR"/>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705"/>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Bdr/>
        <w:spacing w:after="120" w:before="120" w:line="312" w:lineRule="auto"/>
        <w:ind/>
        <w:jc w:val="both"/>
        <w:rPr>
          <w:color w:val="000000" w:themeColor="text1"/>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r>
      <w:r>
        <w:rPr>
          <w:color w:val="000000" w:themeColor="text1"/>
          <w:highlight w:val="white"/>
        </w:rPr>
      </w:r>
    </w:p>
    <w:p>
      <w:pPr>
        <w:pStyle w:val="1068"/>
        <w:numPr>
          <w:ilvl w:val="0"/>
          <w:numId w:val="40"/>
        </w:numPr>
        <w:pBdr/>
        <w:spacing w:after="120" w:before="120" w:line="312" w:lineRule="auto"/>
        <w:ind/>
        <w:jc w:val="both"/>
        <w:rPr>
          <w:color w:val="000000" w:themeColor="text1"/>
          <w:highlight w:val="white"/>
        </w:rPr>
      </w:pPr>
      <w:r>
        <w:rPr>
          <w:color w:val="000000" w:themeColor="text1"/>
          <w:highlight w:val="white"/>
        </w:rPr>
        <w:t xml:space="preserve">Khoản nợ Công ty TNHH Sản xuất Thương mại dịch vụ An Phát Khang theo Hợp đồng tín dụng số 1700-LAV-2022 00820 ngày 15/12/2022 giữa Công ty TNHH Sản xuất Thương mại dịch vụ An Phát Khang và A</w:t>
      </w:r>
      <w:r>
        <w:rPr>
          <w:color w:val="000000" w:themeColor="text1"/>
          <w:highlight w:val="white"/>
        </w:rPr>
        <w:t xml:space="preserve">gribank - Chi nhánh Thành phố Hồ Chí Minh.  </w:t>
      </w:r>
      <w:r>
        <w:rPr>
          <w:color w:val="000000" w:themeColor="text1"/>
          <w:highlight w:val="white"/>
        </w:rPr>
      </w:r>
      <w:r>
        <w:rPr>
          <w:color w:val="000000" w:themeColor="text1"/>
          <w:highlight w:val="white"/>
        </w:rPr>
      </w:r>
    </w:p>
    <w:p>
      <w:pPr>
        <w:pStyle w:val="1068"/>
        <w:numPr>
          <w:ilvl w:val="0"/>
          <w:numId w:val="40"/>
        </w:numPr>
        <w:pBdr/>
        <w:spacing w:after="120" w:before="120" w:line="312" w:lineRule="auto"/>
        <w:ind/>
        <w:jc w:val="both"/>
        <w:rPr>
          <w:color w:val="000000" w:themeColor="text1"/>
          <w:highlight w:val="white"/>
        </w:rPr>
      </w:pPr>
      <w:r>
        <w:rPr>
          <w:color w:val="000000" w:themeColor="text1"/>
          <w:highlight w:val="white"/>
        </w:rPr>
        <w:t xml:space="preserve">Khoản nợ Công ty TNHH Sản xuất Thương mại dịch vụ Kim Vũ theo Hợp đồng tín dụng số 1700-LAV-202400102 ngày 04/03/2024 giữa Công ty TNHH Sản xuất Thương mại Dịch vụ Kim Vũ và Agribank - Chi nhánh Thành phố Hồ Ch</w:t>
      </w:r>
      <w:r>
        <w:rPr>
          <w:color w:val="000000" w:themeColor="text1"/>
          <w:highlight w:val="white"/>
        </w:rPr>
        <w:t xml:space="preserve">í Minh. </w:t>
      </w:r>
      <w:r>
        <w:rPr>
          <w:color w:val="000000" w:themeColor="text1"/>
          <w:highlight w:val="white"/>
        </w:rPr>
      </w:r>
      <w:r>
        <w:rPr>
          <w:color w:val="000000" w:themeColor="text1"/>
          <w:highlight w:val="white"/>
        </w:rPr>
      </w:r>
    </w:p>
    <w:p>
      <w:pPr>
        <w:pStyle w:val="1068"/>
        <w:numPr>
          <w:ilvl w:val="0"/>
          <w:numId w:val="40"/>
        </w:numPr>
        <w:pBdr/>
        <w:spacing w:after="120" w:before="120" w:line="312" w:lineRule="auto"/>
        <w:ind/>
        <w:jc w:val="both"/>
        <w:rPr>
          <w:b/>
          <w:bCs/>
          <w:highlight w:val="white"/>
        </w:rPr>
      </w:pPr>
      <w:r>
        <w:rPr>
          <w:color w:val="000000" w:themeColor="text1"/>
          <w:highlight w:val="white"/>
        </w:rPr>
        <w:t xml:space="preserve">Khoản nợ Công ty TNHH Thương mại Dịch vụ Xuất nhập khẩu Hoàng Huy Phát theo Hợp đồng tín dụng số 1700-LAV-202200839 ngày 23/12/2022 giữa Công ty TNHH Thương mại Dịch vụ Xuất nhập khẩu Hoàng Huy Phát và Agribank - Chi nhánh Thành phố Hồ Chí Minh.</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07/2026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rFonts w:ascii="Times New Roman" w:hAnsi="Times New Roman" w:eastAsia="Times New Roman" w:cs="Times New Roman"/>
          <w:color w:val="000000"/>
          <w:spacing w:val="-2"/>
          <w:sz w:val="24"/>
          <w:highlight w:val="white"/>
          <w:u w:val="none"/>
        </w:rPr>
        <w:t xml:space="preserve">Kết quả thẩm định giá làm cơ sở tham khảo trong việc xác định giá trị tối thiểu (giá khởi điểm) của khoản nợ của </w:t>
      </w:r>
      <w:r>
        <w:rPr>
          <w:color w:val="000000" w:themeColor="text1"/>
          <w:highlight w:val="white"/>
        </w:rPr>
        <w:t xml:space="preserve">Công ty TNHH Sản xuất Thương mại dịch vụ An Phát Khang, </w:t>
      </w:r>
      <w:r>
        <w:rPr>
          <w:color w:val="000000" w:themeColor="text1"/>
          <w:highlight w:val="white"/>
        </w:rPr>
        <w:t xml:space="preserve">Công ty TNHH Sản xuất Thương mại dịch vụ Kim Vũ</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pacing w:val="-2"/>
          <w:sz w:val="24"/>
          <w:highlight w:val="white"/>
        </w:rPr>
        <w:t xml:space="preserve">và </w:t>
      </w:r>
      <w:r>
        <w:rPr>
          <w:color w:val="000000" w:themeColor="text1"/>
          <w:highlight w:val="white"/>
        </w:rPr>
        <w:t xml:space="preserve">Công ty TNHH Thương mại Dịch vụ Xuất nhập khẩu Hoàng Huy Phát </w:t>
      </w:r>
      <w:r>
        <w:rPr>
          <w:rFonts w:ascii="Times New Roman" w:hAnsi="Times New Roman" w:eastAsia="Times New Roman" w:cs="Times New Roman"/>
          <w:color w:val="000000"/>
          <w:spacing w:val="-2"/>
          <w:sz w:val="24"/>
          <w:highlight w:val="white"/>
        </w:rPr>
        <w:t xml:space="preserve">tại Ngân hàng Nông nghiệp và Phát triển Nông thôn Việt Nam - Chi nhánh </w:t>
      </w:r>
      <w:r>
        <w:rPr>
          <w:rFonts w:ascii="Times New Roman" w:hAnsi="Times New Roman" w:eastAsia="Times New Roman" w:cs="Times New Roman"/>
          <w:color w:val="000000"/>
          <w:spacing w:val="-2"/>
          <w:sz w:val="24"/>
          <w:highlight w:val="white"/>
        </w:rPr>
        <w:t xml:space="preserve">TP </w:t>
      </w:r>
      <w:r>
        <w:rPr>
          <w:rFonts w:ascii="Times New Roman" w:hAnsi="Times New Roman" w:eastAsia="Times New Roman" w:cs="Times New Roman"/>
          <w:color w:val="000000"/>
          <w:spacing w:val="-2"/>
          <w:sz w:val="24"/>
          <w:highlight w:val="white"/>
        </w:rPr>
        <w:t xml:space="preserve">Hồ </w:t>
      </w:r>
      <w:r>
        <w:rPr>
          <w:rFonts w:ascii="Times New Roman" w:hAnsi="Times New Roman" w:eastAsia="Times New Roman" w:cs="Times New Roman"/>
          <w:color w:val="000000"/>
          <w:spacing w:val="-2"/>
          <w:sz w:val="24"/>
          <w:highlight w:val="white"/>
        </w:rPr>
        <w:t xml:space="preserve">Chí </w:t>
      </w:r>
      <w:r>
        <w:rPr>
          <w:rFonts w:ascii="Times New Roman" w:hAnsi="Times New Roman" w:eastAsia="Times New Roman" w:cs="Times New Roman"/>
          <w:color w:val="000000"/>
          <w:spacing w:val="-2"/>
          <w:sz w:val="24"/>
          <w:highlight w:val="white"/>
        </w:rPr>
        <w:t xml:space="preserve">Minh</w:t>
      </w:r>
      <w:r>
        <w:rPr>
          <w:rFonts w:ascii="Times New Roman" w:hAnsi="Times New Roman" w:eastAsia="Times New Roman" w:cs="Times New Roman"/>
          <w:color w:val="000000"/>
          <w:spacing w:val="-2"/>
          <w:sz w:val="24"/>
          <w:highlight w:val="white"/>
        </w:rPr>
        <w:t xml:space="preserve"> để thực hiện trình cấp có thẩm quyền phương án xử lý nợ xấu theo quy định hiện hành</w:t>
      </w:r>
      <w:r>
        <w:rPr>
          <w:rFonts w:ascii="Times New Roman" w:hAnsi="Times New Roman" w:eastAsia="Times New Roman" w:cs="Times New Roman"/>
          <w:color w:val="000000"/>
          <w:sz w:val="24"/>
          <w:highlight w:val="white"/>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lang w:val="vi-VN"/>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lang w:val="pt-BR"/>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lang w:val="pt-BR"/>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07/2026</w:t>
      </w:r>
      <w:r>
        <w:rPr>
          <w:highlight w:val="white"/>
          <w:lang w:val="vi-VN"/>
        </w:rPr>
        <w:t xml:space="preserve"> ước tính</w:t>
      </w:r>
      <w:r>
        <w:rPr>
          <w:highlight w:val="white"/>
        </w:rPr>
        <w:t xml:space="preserve"> </w:t>
      </w:r>
      <w:r>
        <w:rPr>
          <w:highlight w:val="white"/>
          <w:lang w:val="vi-VN"/>
        </w:rPr>
        <w:t xml:space="preserve">như sau:</w:t>
      </w:r>
      <w:r>
        <w:rPr>
          <w:highlight w:val="white"/>
          <w:lang w:val="vi-VN"/>
        </w:rPr>
      </w:r>
      <w:r>
        <w:rPr>
          <w:highlight w:val="white"/>
          <w:lang w:val="vi-VN"/>
        </w:rPr>
      </w:r>
    </w:p>
    <w:tbl>
      <w:tblPr>
        <w:tblStyle w:val="107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70"/>
        <w:gridCol w:w="2869"/>
        <w:gridCol w:w="1842"/>
        <w:gridCol w:w="1846"/>
        <w:gridCol w:w="2180"/>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STT</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Khoản mục nợ</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Số dư nợ gốc </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Số dư nợ Lãi và phạt</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Tổng giá trị khoản nợ tại ngày ..../7/2026 (đồng)</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color w:val="000000"/>
                <w:sz w:val="24"/>
                <w:highlight w:val="white"/>
              </w:rPr>
              <w:t xml:space="preserve">1</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color w:val="000000"/>
                <w:sz w:val="24"/>
                <w:highlight w:val="white"/>
              </w:rPr>
              <w:t xml:space="preserve">Hợp đồng tín dụng số 2200-LAV-200803851 ngày 2/12/2011 và phụ lục hợp đồng ngày 26/7/2012</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23.963.000.000</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4.963.430.649</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28.926.430.649</w:t>
            </w:r>
            <w:r>
              <w:rPr>
                <w:b w:val="0"/>
                <w:bCs w:val="0"/>
                <w:sz w:val="22"/>
                <w:szCs w:val="22"/>
                <w:highlight w:val="white"/>
              </w:rPr>
            </w:r>
            <w:r>
              <w:rPr>
                <w:b w:val="0"/>
                <w:bCs w:val="0"/>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highlight w:val="white"/>
              </w:rPr>
            </w:pPr>
            <w:r>
              <w:rPr>
                <w:rFonts w:ascii="Times New Roman" w:hAnsi="Times New Roman" w:eastAsia="Times New Roman" w:cs="Times New Roman"/>
                <w:color w:val="000000"/>
                <w:sz w:val="24"/>
                <w:highlight w:val="white"/>
              </w:rPr>
              <w:t xml:space="preserve">2</w: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b w:val="0"/>
                <w:bCs w:val="0"/>
                <w:color w:val="000000"/>
                <w:sz w:val="24"/>
                <w:szCs w:val="24"/>
                <w:highlight w:val="white"/>
              </w:rPr>
              <w:t xml:space="preserve">Hợp đồng tín dụng số 1700-LAV-202400102 ngày 04/03/2024 giữa Công ty TNHH Sản xuất Thương mại Dịch vụ Kim Vũ và Agribank - Chi nhánh Thành phố Hồ Ch</w:t>
            </w:r>
            <w:r>
              <w:rPr>
                <w:b w:val="0"/>
                <w:bCs w:val="0"/>
                <w:color w:val="000000"/>
                <w:sz w:val="24"/>
                <w:szCs w:val="24"/>
                <w:highlight w:val="white"/>
              </w:rPr>
              <w:t xml:space="preserve">í Minh.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vMerge w:val="restart"/>
            <w:textDirection w:val="lrTb"/>
            <w:noWrap/>
          </w:tcPr>
          <w:p>
            <w:pPr>
              <w:pBdr/>
              <w:spacing/>
              <w:ind/>
              <w:jc w:val="center"/>
              <w:rPr>
                <w:sz w:val="22"/>
                <w:szCs w:val="22"/>
                <w:highlight w:val="white"/>
              </w:rPr>
            </w:pPr>
            <w:r>
              <w:rPr>
                <w:sz w:val="22"/>
                <w:szCs w:val="22"/>
                <w:highlight w:val="white"/>
              </w:rPr>
              <w:t xml:space="preserve">24.750.000.000</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vMerge w:val="restart"/>
            <w:textDirection w:val="lrTb"/>
            <w:noWrap/>
          </w:tcPr>
          <w:p>
            <w:pPr>
              <w:pBdr/>
              <w:spacing/>
              <w:ind/>
              <w:jc w:val="center"/>
              <w:rPr>
                <w:sz w:val="22"/>
                <w:szCs w:val="22"/>
                <w:highlight w:val="white"/>
              </w:rPr>
            </w:pPr>
            <w:r>
              <w:rPr>
                <w:sz w:val="22"/>
                <w:szCs w:val="22"/>
                <w:highlight w:val="white"/>
              </w:rPr>
              <w:t xml:space="preserve">2.967.090.244</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vMerge w:val="restart"/>
            <w:textDirection w:val="lrTb"/>
            <w:noWrap/>
          </w:tcPr>
          <w:p>
            <w:pPr>
              <w:pBdr/>
              <w:spacing/>
              <w:ind/>
              <w:jc w:val="center"/>
              <w:rPr>
                <w:sz w:val="22"/>
                <w:szCs w:val="22"/>
                <w:highlight w:val="white"/>
              </w:rPr>
            </w:pPr>
            <w:r>
              <w:rPr>
                <w:sz w:val="22"/>
                <w:szCs w:val="22"/>
                <w:highlight w:val="white"/>
              </w:rPr>
              <w:t xml:space="preserve">27.717.090.244</w:t>
            </w:r>
            <w:r>
              <w:rPr>
                <w:sz w:val="22"/>
                <w:szCs w:val="22"/>
                <w:highlight w:val="white"/>
              </w:rPr>
            </w:r>
            <w:r>
              <w:rPr>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highlight w:val="white"/>
              </w:rPr>
            </w:pPr>
            <w:r>
              <w:rPr>
                <w:rFonts w:ascii="Times New Roman" w:hAnsi="Times New Roman" w:eastAsia="Times New Roman" w:cs="Times New Roman"/>
                <w:color w:val="000000"/>
                <w:sz w:val="24"/>
                <w:highlight w:val="white"/>
              </w:rPr>
              <w:t xml:space="preserve">3</w: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b w:val="0"/>
                <w:bCs w:val="0"/>
                <w:color w:val="000000"/>
                <w:sz w:val="24"/>
                <w:szCs w:val="24"/>
                <w:highlight w:val="white"/>
              </w:rPr>
            </w:pPr>
            <w:r>
              <w:rPr>
                <w:rFonts w:ascii="Times New Roman" w:hAnsi="Times New Roman" w:eastAsia="Times New Roman" w:cs="Times New Roman"/>
                <w:b w:val="0"/>
                <w:bCs w:val="0"/>
                <w:color w:val="000000"/>
                <w:sz w:val="24"/>
                <w:szCs w:val="24"/>
                <w:highlight w:val="white"/>
              </w:rPr>
            </w:r>
            <w:r>
              <w:rPr>
                <w:b w:val="0"/>
                <w:bCs w:val="0"/>
                <w:color w:val="000000"/>
                <w:sz w:val="24"/>
                <w:szCs w:val="24"/>
                <w:highlight w:val="white"/>
              </w:rPr>
              <w:t xml:space="preserve">Hợp đồng tín dụng số 1700-LAV-202200839 ngày 23/12/2022 giữa Công ty TNHH Thương mại Dịch vụ Xuất nhập khẩu Hoàng Huy Phát và Agribank - Chi nhánh Thành phố Hồ Chí Minh.</w:t>
            </w:r>
            <w:r>
              <w:rPr>
                <w:rFonts w:ascii="Times New Roman" w:hAnsi="Times New Roman" w:eastAsia="Times New Roman" w:cs="Times New Roman"/>
                <w:b w:val="0"/>
                <w:bCs w:val="0"/>
                <w:color w:val="000000"/>
                <w:sz w:val="24"/>
                <w:szCs w:val="24"/>
                <w:highlight w:val="white"/>
              </w:rPr>
            </w:r>
            <w:r>
              <w:rPr>
                <w:rFonts w:ascii="Times New Roman" w:hAnsi="Times New Roman" w:eastAsia="Times New Roman" w:cs="Times New Roman"/>
                <w:b w:val="0"/>
                <w:bCs w:val="0"/>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vMerge w:val="restart"/>
            <w:textDirection w:val="lrTb"/>
            <w:noWrap/>
          </w:tcPr>
          <w:p>
            <w:pPr>
              <w:pBdr/>
              <w:spacing/>
              <w:ind/>
              <w:jc w:val="center"/>
              <w:rPr>
                <w:sz w:val="22"/>
                <w:szCs w:val="22"/>
                <w:highlight w:val="white"/>
              </w:rPr>
            </w:pPr>
            <w:r>
              <w:rPr>
                <w:sz w:val="22"/>
                <w:szCs w:val="22"/>
                <w:highlight w:val="white"/>
              </w:rPr>
              <w:t xml:space="preserve">23.963.000.000</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vMerge w:val="restart"/>
            <w:textDirection w:val="lrTb"/>
            <w:noWrap/>
          </w:tcPr>
          <w:p>
            <w:pPr>
              <w:pBdr/>
              <w:spacing/>
              <w:ind/>
              <w:jc w:val="center"/>
              <w:rPr>
                <w:sz w:val="22"/>
                <w:szCs w:val="22"/>
                <w:highlight w:val="white"/>
              </w:rPr>
            </w:pPr>
            <w:r>
              <w:rPr>
                <w:sz w:val="22"/>
                <w:szCs w:val="22"/>
                <w:highlight w:val="white"/>
              </w:rPr>
              <w:t xml:space="preserve">4.963.430.649</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vMerge w:val="restart"/>
            <w:textDirection w:val="lrTb"/>
            <w:noWrap/>
          </w:tcPr>
          <w:p>
            <w:pPr>
              <w:pBdr/>
              <w:spacing/>
              <w:ind/>
              <w:jc w:val="center"/>
              <w:rPr>
                <w:sz w:val="22"/>
                <w:szCs w:val="22"/>
                <w:highlight w:val="white"/>
              </w:rPr>
            </w:pPr>
            <w:r>
              <w:rPr>
                <w:sz w:val="22"/>
                <w:szCs w:val="22"/>
                <w:highlight w:val="white"/>
              </w:rPr>
              <w:t xml:space="preserve">28.926.430.649</w:t>
            </w:r>
            <w:r>
              <w:rPr>
                <w:sz w:val="22"/>
                <w:szCs w:val="22"/>
                <w:highlight w:val="white"/>
              </w:rPr>
            </w:r>
            <w:r>
              <w:rPr>
                <w:sz w:val="22"/>
                <w:szCs w:val="22"/>
                <w:highlight w:val="white"/>
              </w:rPr>
            </w:r>
          </w:p>
        </w:tc>
      </w:tr>
      <w:tr>
        <w:trPr>
          <w:trHeight w:val="199"/>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2</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b/>
                <w:bCs/>
                <w:sz w:val="24"/>
                <w:highlight w:val="white"/>
              </w:rPr>
            </w:pPr>
            <w:r>
              <w:rPr>
                <w:rFonts w:ascii="Times New Roman" w:hAnsi="Times New Roman" w:eastAsia="Times New Roman" w:cs="Times New Roman"/>
                <w:b/>
                <w:bCs/>
                <w:color w:val="000000"/>
                <w:sz w:val="24"/>
                <w:highlight w:val="white"/>
              </w:rPr>
              <w:t xml:space="preserve">Tổng cộng</w:t>
            </w:r>
            <w:r>
              <w:rPr>
                <w:rFonts w:ascii="Times New Roman" w:hAnsi="Times New Roman" w:eastAsia="Times New Roman" w:cs="Times New Roman"/>
                <w:b/>
                <w:bCs/>
                <w:sz w:val="24"/>
                <w:highlight w:val="white"/>
              </w:rPr>
            </w:r>
            <w:r>
              <w:rPr>
                <w:rFonts w:ascii="Times New Roman" w:hAnsi="Times New Roman" w:eastAsia="Times New Roman" w:cs="Times New Roman"/>
                <w:b/>
                <w:bCs/>
                <w:sz w:val="24"/>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sz w:val="22"/>
                <w:szCs w:val="22"/>
                <w:highlight w:val="white"/>
              </w:rPr>
            </w:pPr>
            <w:r>
              <w:rPr>
                <w:rFonts w:ascii="Times New Roman" w:hAnsi="Times New Roman" w:eastAsia="Times New Roman" w:cs="Times New Roman"/>
                <w:b/>
                <w:bCs/>
                <w:color w:val="000000"/>
                <w:sz w:val="22"/>
                <w:szCs w:val="22"/>
                <w:highlight w:val="white"/>
              </w:rPr>
              <w:t xml:space="preserve">72.676.000.000</w:t>
            </w:r>
            <w:r>
              <w:rPr>
                <w:b/>
                <w:bCs/>
                <w:sz w:val="22"/>
                <w:szCs w:val="22"/>
                <w:highlight w:val="white"/>
              </w:rPr>
            </w:r>
            <w:r>
              <w:rPr>
                <w:b/>
                <w:bCs/>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sz w:val="22"/>
                <w:szCs w:val="22"/>
                <w:highlight w:val="white"/>
              </w:rPr>
            </w:pPr>
            <w:r>
              <w:rPr>
                <w:rFonts w:ascii="Times New Roman" w:hAnsi="Times New Roman" w:eastAsia="Times New Roman" w:cs="Times New Roman"/>
                <w:b/>
                <w:bCs/>
                <w:color w:val="000000"/>
                <w:sz w:val="22"/>
                <w:szCs w:val="22"/>
                <w:highlight w:val="white"/>
              </w:rPr>
              <w:t xml:space="preserve">12.893.951.542</w:t>
            </w:r>
            <w:r>
              <w:rPr>
                <w:b/>
                <w:bCs/>
                <w:sz w:val="22"/>
                <w:szCs w:val="22"/>
                <w:highlight w:val="white"/>
              </w:rPr>
            </w:r>
            <w:r>
              <w:rPr>
                <w:b/>
                <w:bCs/>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b/>
                <w:bCs/>
                <w:sz w:val="22"/>
                <w:szCs w:val="22"/>
                <w:highlight w:val="white"/>
              </w:rPr>
            </w:pPr>
            <w:r>
              <w:rPr>
                <w:rFonts w:ascii="Times New Roman" w:hAnsi="Times New Roman" w:eastAsia="Times New Roman" w:cs="Times New Roman"/>
                <w:b/>
                <w:bCs/>
                <w:color w:val="000000"/>
                <w:sz w:val="22"/>
                <w:szCs w:val="22"/>
                <w:highlight w:val="white"/>
              </w:rPr>
              <w:t xml:space="preserve">85.569.951.542</w:t>
            </w:r>
            <w:r>
              <w:rPr>
                <w:b/>
                <w:bCs/>
                <w:sz w:val="22"/>
                <w:szCs w:val="22"/>
                <w:highlight w:val="white"/>
              </w:rPr>
            </w:r>
            <w:r>
              <w:rPr>
                <w:b/>
                <w:bCs/>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3</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Tổng giá trị tài sản đảm bảo được thẩm định giá</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spacing w:after="0" w:before="0" w:line="240" w:lineRule="auto"/>
              <w:ind/>
              <w:jc w:val="right"/>
              <w:rPr>
                <w:highlight w:val="white"/>
              </w:rPr>
            </w:pPr>
            <w:r>
              <w:rPr>
                <w:rFonts w:ascii="Times New Roman" w:hAnsi="Times New Roman" w:eastAsia="Times New Roman" w:cs="Times New Roman"/>
                <w:b/>
                <w:color w:val="000000"/>
                <w:sz w:val="24"/>
                <w:highlight w:val="white"/>
              </w:rPr>
              <w:t xml:space="preserve">72.114.000.000</w:t>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4</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Giá trị khoản nợ có tài sản đảm bảo (*)</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10.672.500.000</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5</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Giá trị khoản nợ không được đảm bảo có thể được thu hồi từ việc bán tài thế chấp theo Điều 307 (Bộ luật dân sự 2015) (5)=(2)-(4)</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8.802.359.047</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5.1</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Giá trị khoản nợ có thể thu được từ hoạt động của đơn vị vay vốn</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8.802.359.047</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5.2</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Giá trị khoản nợ không có tài sản bảo đảm có thể thu được theo Khoản 3, </w:t>
            </w:r>
            <w:r>
              <w:rPr>
                <w:rFonts w:ascii="Times New Roman" w:hAnsi="Times New Roman" w:eastAsia="Times New Roman" w:cs="Times New Roman"/>
                <w:color w:val="000000"/>
                <w:sz w:val="24"/>
                <w:highlight w:val="white"/>
              </w:rPr>
              <w:t xml:space="preserve">Điều 307 (Bộ luật dân sự 2015)</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6</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Tổng giá trị khoản nợ được ước tính tại thời điểm thẩm định giá: 6=5+4</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b/>
                <w:color w:val="000000"/>
                <w:sz w:val="24"/>
                <w:highlight w:val="white"/>
              </w:rPr>
              <w:t xml:space="preserve">19.474.859.047</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color w:val="000000"/>
                <w:sz w:val="24"/>
                <w:highlight w:val="white"/>
              </w:rPr>
              <w:t xml:space="preserve">Trong đó:</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spacing w:after="0" w:before="0" w:line="1016" w:lineRule="auto"/>
              <w:ind/>
              <w:rPr>
                <w:highlight w:val="white"/>
              </w:rPr>
            </w:pPr>
            <w:r>
              <w:rPr>
                <w:highlight w:val="white"/>
              </w:rPr>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Giá trị khoản nợ có tài sản bảo đảm</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10.672.500.000</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Giá trị khoản nợ có thể thu được từ hoạt động của đơn vị vay vốn</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rFonts w:ascii="Times New Roman" w:hAnsi="Times New Roman" w:eastAsia="Times New Roman" w:cs="Times New Roman"/>
                <w:sz w:val="24"/>
                <w:highlight w:val="white"/>
              </w:rPr>
            </w:pPr>
            <w:r>
              <w:rPr>
                <w:rFonts w:ascii="Times New Roman" w:hAnsi="Times New Roman" w:eastAsia="Times New Roman" w:cs="Times New Roman"/>
                <w:i/>
                <w:color w:val="000000"/>
                <w:sz w:val="24"/>
                <w:highlight w:val="white"/>
              </w:rPr>
              <w:t xml:space="preserve">8.802.359.047</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bl>
    <w:p>
      <w:pPr>
        <w:pBdr/>
        <w:spacing w:after="120" w:before="120" w:line="312" w:lineRule="auto"/>
        <w:ind/>
        <w:jc w:val="both"/>
        <w:rPr>
          <w:highlight w:val="white"/>
        </w:rPr>
      </w:pPr>
      <w:r>
        <w:rPr>
          <w:highlight w:val="white"/>
          <w:lang w:val="vi-VN" w:bidi="vi-VN"/>
        </w:rPr>
      </w:r>
      <w:r>
        <w:rPr>
          <w:highlight w:val="white"/>
          <w:lang w:val="vi-VN"/>
        </w:rPr>
      </w:r>
      <w:r>
        <w:rPr>
          <w:highlight w:val="white"/>
          <w:lang w:val="vi-VN"/>
        </w:rPr>
      </w:r>
    </w:p>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lang w:val="pt-BR"/>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p>
    <w:p>
      <w:pPr>
        <w:pBdr/>
        <w:spacing w:after="120" w:before="120" w:line="312" w:lineRule="auto"/>
        <w:ind w:firstLine="360"/>
        <w:rPr>
          <w:rFonts w:eastAsia="Calibri"/>
          <w:b/>
          <w:bCs/>
          <w:spacing w:val="-4"/>
          <w:highlight w:val="white"/>
        </w:rPr>
      </w:pPr>
      <w:r>
        <w:rPr>
          <w:highlight w:val="white"/>
          <w:lang w:val="pt-BR"/>
        </w:rPr>
        <w:t xml:space="preserve">- </w:t>
      </w:r>
      <w:r>
        <w:rPr>
          <w:highlight w:val="white"/>
          <w:lang w:val="pt-BR"/>
        </w:rPr>
        <w:t xml:space="preserve">Chi tiết như Báo cáo kèm theo.</w:t>
      </w:r>
      <w:r>
        <w:rPr>
          <w:rFonts w:eastAsia="Calibri"/>
          <w:b/>
          <w:bCs/>
          <w:spacing w:val="-4"/>
          <w:highlight w:val="white"/>
          <w:lang w:val="pt-BR"/>
        </w:rPr>
      </w:r>
      <w:r>
        <w:rPr>
          <w:rFonts w:eastAsia="Calibri"/>
          <w:b/>
          <w:bCs/>
          <w:spacing w:val="-4"/>
          <w:highlight w:val="white"/>
          <w:lang w:val="pt-BR"/>
        </w:rPr>
      </w:r>
    </w:p>
    <w:p>
      <w:pPr>
        <w:pBdr/>
        <w:spacing w:after="120" w:before="120" w:line="312" w:lineRule="auto"/>
        <w:ind w:firstLine="0"/>
        <w:rPr>
          <w:highlight w:val="white"/>
        </w:rPr>
      </w:pP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lang w:val="pt-BR"/>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Đỗ Thanh Thảo</w:t>
            </w:r>
            <w:r>
              <w:rPr>
                <w:rFonts w:eastAsia="Calibri"/>
                <w:b/>
                <w:bCs/>
                <w:highlight w:val="white"/>
                <w:lang w:val="vi-VN"/>
              </w:rPr>
            </w:r>
            <w:r>
              <w:rPr>
                <w:rFonts w:eastAsia="Calibri"/>
                <w:b/>
                <w:bCs/>
                <w:highlight w:val="white"/>
                <w:lang w:val="vi-VN"/>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lang w:val="pt-BR"/>
              </w:rPr>
            </w:r>
          </w:p>
        </w:tc>
      </w:tr>
    </w:tbl>
    <w:p>
      <w:pPr>
        <w:pBdr/>
        <w:spacing w:after="200" w:line="276" w:lineRule="auto"/>
        <w:ind/>
        <w:rPr>
          <w:highlight w:val="white"/>
        </w:rPr>
      </w:pPr>
      <w:r>
        <w:rPr>
          <w:highlight w:val="white"/>
        </w:rPr>
        <w:br w:type="page" w:clear="all"/>
      </w:r>
      <w:r>
        <w:rPr>
          <w:highlight w:val="white"/>
        </w:rP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tcBorders/>
            <w:tcW w:w="6520"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58"/>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67"/>
              <w:pBdr/>
              <w:spacing w:after="60"/>
              <w:ind/>
              <w:rPr>
                <w:color w:val="000000" w:themeColor="text1"/>
                <w:sz w:val="24"/>
                <w:szCs w:val="24"/>
                <w:highlight w:val="white"/>
              </w:rPr>
            </w:pPr>
            <w:r>
              <w:rPr>
                <w:rStyle w:val="1066"/>
                <w:rFonts w:ascii="Times New Roman" w:hAnsi="Times New Roman"/>
                <w:color w:val="000000" w:themeColor="text1"/>
                <w:highlight w:val="white"/>
                <w:lang w:val="pt-BR"/>
              </w:rPr>
              <w:t xml:space="preserve">Số: </w:t>
            </w:r>
            <w:r>
              <w:rPr>
                <w:rStyle w:val="1066"/>
                <w:rFonts w:ascii="Times New Roman" w:hAnsi="Times New Roman"/>
                <w:color w:val="000000" w:themeColor="text1"/>
                <w:highlight w:val="white"/>
                <w:lang w:val="pt-BR"/>
              </w:rPr>
              <w:t xml:space="preserve">275/2026/1109/VFI-</w:t>
            </w:r>
            <w:r>
              <w:rPr>
                <w:rStyle w:val="1066"/>
                <w:rFonts w:ascii="Times New Roman" w:hAnsi="Times New Roman"/>
                <w:color w:val="000000" w:themeColor="text1"/>
                <w:highlight w:val="white"/>
                <w:lang w:val="pt-BR"/>
              </w:rPr>
              <w:t xml:space="preserve">BC</w:t>
            </w:r>
            <w:r>
              <w:rPr>
                <w:rStyle w:val="1066"/>
                <w:rFonts w:ascii="Times New Roman" w:hAnsi="Times New Roman"/>
                <w:color w:val="000000" w:themeColor="text1"/>
                <w:highlight w:val="white"/>
                <w:lang w:val="pt-BR"/>
              </w:rPr>
              <w:t xml:space="preserve">.69.A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6520" w:type="dxa"/>
            <w:textDirection w:val="lrTb"/>
            <w:noWrap w:val="false"/>
          </w:tcPr>
          <w:p>
            <w:pPr>
              <w:pStyle w:val="1067"/>
              <w:pBdr/>
              <w:spacing w:after="60"/>
              <w:ind w:right="-56"/>
              <w:jc w:val="right"/>
              <w:rPr>
                <w:color w:val="000000" w:themeColor="text1"/>
                <w:sz w:val="24"/>
                <w:szCs w:val="24"/>
                <w:highlight w:val="white"/>
              </w:rPr>
            </w:pPr>
            <w:r>
              <w:rPr>
                <w:rStyle w:val="1066"/>
                <w:rFonts w:ascii="Times New Roman" w:hAnsi="Times New Roman"/>
                <w:i/>
                <w:color w:val="auto"/>
                <w:highlight w:val="white"/>
              </w:rPr>
              <w:t xml:space="preserve">TP. Hà Nội</w:t>
            </w:r>
            <w:r>
              <w:rPr>
                <w:rStyle w:val="1066"/>
                <w:rFonts w:ascii="Times New Roman" w:hAnsi="Times New Roman"/>
                <w:i/>
                <w:color w:val="auto"/>
                <w:highlight w:val="white"/>
                <w:lang w:val="vi-VN"/>
              </w:rPr>
              <w:t xml:space="preserve">, </w:t>
            </w:r>
            <w:r>
              <w:rPr>
                <w:rStyle w:val="1066"/>
                <w:rFonts w:ascii="Times New Roman" w:hAnsi="Times New Roman"/>
                <w:i/>
                <w:color w:val="000000" w:themeColor="text1"/>
                <w:highlight w:val="white"/>
                <w:lang w:val="vi-VN"/>
              </w:rPr>
              <w:t xml:space="preserve">ngày 28 tháng 7 năm 2026</w:t>
            </w:r>
            <w:r>
              <w:rPr>
                <w:color w:val="000000" w:themeColor="text1"/>
                <w:sz w:val="24"/>
                <w:szCs w:val="24"/>
                <w:highlight w:val="white"/>
                <w:lang w:val="vi-VN"/>
              </w:rPr>
            </w:r>
            <w:r>
              <w:rPr>
                <w:color w:val="000000" w:themeColor="text1"/>
                <w:sz w:val="24"/>
                <w:szCs w:val="24"/>
                <w:highlight w:val="white"/>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67"/>
              <w:pBdr/>
              <w:spacing w:after="60"/>
              <w:ind/>
              <w:rPr>
                <w:rStyle w:val="1066"/>
                <w:rFonts w:ascii="Times New Roman" w:hAnsi="Times New Roman"/>
                <w:color w:val="000000" w:themeColor="text1"/>
                <w:highlight w:val="white"/>
              </w:rPr>
            </w:pPr>
            <w:r>
              <w:rPr>
                <w:rStyle w:val="1066"/>
                <w:rFonts w:ascii="Times New Roman" w:hAnsi="Times New Roman"/>
                <w:color w:val="000000" w:themeColor="text1"/>
                <w:highlight w:val="white"/>
                <w:lang w:val="pt-BR"/>
              </w:rPr>
            </w:r>
            <w:r>
              <w:rPr>
                <w:rStyle w:val="1066"/>
                <w:rFonts w:ascii="Times New Roman" w:hAnsi="Times New Roman"/>
                <w:color w:val="000000" w:themeColor="text1"/>
                <w:highlight w:val="white"/>
                <w:lang w:val="pt-BR"/>
              </w:rPr>
            </w:r>
            <w:r>
              <w:rPr>
                <w:rStyle w:val="1066"/>
                <w:rFonts w:ascii="Times New Roman" w:hAnsi="Times New Roman"/>
                <w:color w:val="000000" w:themeColor="text1"/>
                <w:highlight w:val="white"/>
                <w:lang w:val="pt-BR"/>
              </w:rPr>
            </w:r>
          </w:p>
        </w:tc>
        <w:tc>
          <w:tcPr>
            <w:shd w:val="clear" w:color="auto" w:fill="auto"/>
            <w:tcBorders/>
            <w:tcMar>
              <w:left w:w="108" w:type="dxa"/>
              <w:top w:w="0" w:type="dxa"/>
              <w:right w:w="108" w:type="dxa"/>
              <w:bottom w:w="0" w:type="dxa"/>
            </w:tcMar>
            <w:tcW w:w="6520" w:type="dxa"/>
            <w:textDirection w:val="lrTb"/>
            <w:noWrap w:val="false"/>
          </w:tcPr>
          <w:p>
            <w:pPr>
              <w:pStyle w:val="1067"/>
              <w:pBdr/>
              <w:spacing w:after="60"/>
              <w:ind w:right="-56"/>
              <w:rPr>
                <w:rStyle w:val="1066"/>
                <w:rFonts w:ascii="Times New Roman" w:hAnsi="Times New Roman"/>
                <w:i/>
                <w:color w:val="auto"/>
                <w:highlight w:val="white"/>
              </w:rPr>
            </w:pPr>
            <w:r>
              <w:rPr>
                <w:rFonts w:ascii="Times New Roman" w:hAnsi="Times New Roman"/>
                <w:i/>
                <w:color w:val="auto"/>
                <w:highlight w:val="white"/>
              </w:rPr>
            </w:r>
            <w:r>
              <w:rPr>
                <w:rStyle w:val="1066"/>
                <w:rFonts w:ascii="Times New Roman" w:hAnsi="Times New Roman"/>
                <w:i/>
                <w:color w:val="auto"/>
                <w:highlight w:val="white"/>
              </w:rPr>
            </w:r>
            <w:r>
              <w:rPr>
                <w:rStyle w:val="1066"/>
                <w:rFonts w:ascii="Times New Roman" w:hAnsi="Times New Roman"/>
                <w:i/>
                <w:color w:val="auto"/>
                <w:highlight w:val="white"/>
              </w:rPr>
            </w:r>
          </w:p>
        </w:tc>
      </w:tr>
    </w:tbl>
    <w:p>
      <w:pPr>
        <w:pStyle w:val="1067"/>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lang w:val="pt-BR"/>
        </w:rPr>
      </w:r>
    </w:p>
    <w:p>
      <w:pPr>
        <w:pStyle w:val="1047"/>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275/2026/1109/VFI-CT.69.A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28 tháng 7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lang w:val="pt-BR"/>
        </w:rPr>
      </w:r>
    </w:p>
    <w:p>
      <w:pPr>
        <w:pStyle w:val="1047"/>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Style w:val="1068"/>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lang w:val="pt-BR"/>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ind/>
              <w:rPr>
                <w:highlight w:val="white"/>
              </w:rPr>
            </w:pPr>
            <w:r>
              <w:rPr>
                <w:b/>
                <w:bCs/>
                <w:highlight w:val="white"/>
              </w:rPr>
            </w:r>
            <w:r>
              <w:rPr>
                <w:rFonts w:ascii="Times New Roman" w:hAnsi="Times New Roman" w:eastAsia="Times New Roman" w:cs="Times New Roman"/>
                <w:b/>
                <w:color w:val="000000"/>
                <w:spacing w:val="-8"/>
                <w:sz w:val="24"/>
                <w:highlight w:val="white"/>
              </w:rPr>
              <w:t xml:space="preserve">NGÂN HÀNG NÔNG NGHIỆP VÀ PHÁT TRIỂN NÔNG THÔN VIỆT NAM - CHI NHÁNH THÀNH PHỐ HỒ CHÍ MINH</w:t>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rFonts w:ascii="Times New Roman" w:hAnsi="Times New Roman" w:eastAsia="Times New Roman" w:cs="Times New Roman"/>
                <w:color w:val="000000"/>
                <w:sz w:val="24"/>
                <w:highlight w:val="white"/>
              </w:rPr>
              <w:t xml:space="preserve">0100686174-162</w:t>
            </w:r>
            <w:r>
              <w:rPr>
                <w:color w:val="ff0000"/>
                <w:highlight w:val="white"/>
                <w:lang w:val="pt-BR"/>
              </w:rPr>
            </w:r>
            <w:r>
              <w:rPr>
                <w:color w:val="ff0000"/>
                <w:highlight w:val="white"/>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w:t>
            </w:r>
            <w:r>
              <w:rPr>
                <w:bCs/>
                <w:color w:val="000000" w:themeColor="text1"/>
                <w:highlight w:val="white"/>
                <w:lang w:val="pt-BR"/>
              </w:rPr>
              <w:t xml:space="preserve">chỉ </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highlight w:val="white"/>
              </w:rPr>
            </w:pPr>
            <w:r>
              <w:rPr>
                <w:rFonts w:ascii="Times New Roman" w:hAnsi="Times New Roman" w:eastAsia="Times New Roman" w:cs="Times New Roman"/>
                <w:color w:val="000000"/>
                <w:sz w:val="24"/>
                <w:highlight w:val="white"/>
              </w:rPr>
              <w:t xml:space="preserve">20 Võ Văn Kiệt, Phường Bến Thành, Thành phố Hồ Chí Minh.</w:t>
            </w:r>
            <w:r>
              <w:rPr>
                <w:rFonts w:ascii="Times New Roman" w:hAnsi="Times New Roman" w:eastAsia="Times New Roman" w:cs="Times New Roman"/>
                <w:sz w:val="24"/>
                <w:highlight w:val="white"/>
              </w:rPr>
            </w:r>
            <w:r>
              <w:rPr>
                <w:rFonts w:ascii="Times New Roman" w:hAnsi="Times New Roman" w:eastAsia="Times New Roman" w:cs="Times New Roman"/>
                <w:sz w:val="24"/>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Đại </w:t>
            </w:r>
            <w:r>
              <w:rPr>
                <w:bCs/>
                <w:color w:val="000000" w:themeColor="text1"/>
                <w:highlight w:val="white"/>
                <w:lang w:val="pt-BR"/>
              </w:rPr>
              <w:t xml:space="preserve">diện</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color w:val="ff0000"/>
                <w:highlight w:val="white"/>
                <w:lang w:val="pt-BR"/>
              </w:rPr>
            </w:r>
            <w:r>
              <w:rPr>
                <w:color w:val="ff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bCs/>
                <w:color w:val="000000" w:themeColor="text1"/>
                <w:highlight w:val="white"/>
                <w:lang w:val="pt-BR"/>
              </w:rPr>
              <w:t xml:space="preserve">-</w:t>
              <w:tab/>
              <w:t xml:space="preserve">Khoản nợ Công ty TNHH Sản xuất Thương mại dịch vụ An Phát Khang theo Hợp đồng tín dụng số 1700-LAV-2022 00820 ngày 15/12/2022 giữa Công ty TNHH Sản xuất Thương mại dịch vụ An Phát Khang và A</w:t>
            </w:r>
            <w:r>
              <w:rPr>
                <w:bCs/>
                <w:color w:val="000000" w:themeColor="text1"/>
                <w:highlight w:val="white"/>
                <w:lang w:val="pt-BR"/>
              </w:rPr>
              <w:t xml:space="preserve">gribank - Chi nhánh Thành phố Hồ Chí Minh.  </w:t>
            </w:r>
            <w:r>
              <w:rPr>
                <w:color w:val="000000" w:themeColor="text1"/>
                <w:highlight w:val="white"/>
                <w:lang w:val="pt-BR"/>
              </w:rPr>
            </w:r>
            <w:r>
              <w:rPr>
                <w:color w:val="000000" w:themeColor="text1"/>
                <w:highlight w:val="white"/>
                <w:lang w:val="pt-BR"/>
              </w:rPr>
            </w:r>
          </w:p>
          <w:p>
            <w:pPr>
              <w:pBdr/>
              <w:spacing w:after="60" w:before="60" w:line="276" w:lineRule="auto"/>
              <w:ind/>
              <w:jc w:val="both"/>
              <w:rPr>
                <w:color w:val="000000" w:themeColor="text1"/>
                <w:highlight w:val="white"/>
              </w:rPr>
            </w:pPr>
            <w:r>
              <w:rPr>
                <w:bCs/>
                <w:color w:val="000000" w:themeColor="text1"/>
                <w:highlight w:val="white"/>
                <w:lang w:val="pt-BR"/>
              </w:rPr>
              <w:t xml:space="preserve">-</w:t>
              <w:tab/>
              <w:t xml:space="preserve">Khoản nợ Công ty TNHH Sản xuất Thương mại dịch vụ Kim Vũ theo Hợp đồng tín dụng số 1700-LAV-202400102 ngày 04/03/2024 giữa Công ty TNHH Sản xuất Thương mại Dịch vụ Kim Vũ và Agribank - Chi nhánh Thành phố Hồ Ch</w:t>
            </w:r>
            <w:r>
              <w:rPr>
                <w:bCs/>
                <w:color w:val="000000" w:themeColor="text1"/>
                <w:highlight w:val="white"/>
                <w:lang w:val="pt-BR"/>
              </w:rPr>
              <w:t xml:space="preserve">í Minh.  </w:t>
            </w:r>
            <w:r>
              <w:rPr>
                <w:color w:val="000000" w:themeColor="text1"/>
                <w:highlight w:val="white"/>
                <w:lang w:val="pt-BR"/>
              </w:rPr>
            </w:r>
            <w:r>
              <w:rPr>
                <w:color w:val="000000" w:themeColor="text1"/>
                <w:highlight w:val="white"/>
                <w:lang w:val="pt-BR"/>
              </w:rPr>
            </w:r>
          </w:p>
          <w:p>
            <w:pPr>
              <w:pBdr/>
              <w:spacing w:after="60" w:before="60" w:line="276" w:lineRule="auto"/>
              <w:ind/>
              <w:jc w:val="both"/>
              <w:rPr>
                <w:b/>
                <w:bCs/>
                <w:spacing w:val="2"/>
                <w:highlight w:val="white"/>
              </w:rPr>
            </w:pPr>
            <w:r>
              <w:rPr>
                <w:bCs/>
                <w:color w:val="000000" w:themeColor="text1"/>
                <w:highlight w:val="white"/>
                <w:lang w:val="pt-BR"/>
              </w:rPr>
              <w:t xml:space="preserve">-</w:t>
              <w:tab/>
              <w:t xml:space="preserve">Khoản nợ Công ty TNHH Thương mại Dịch vụ Xuất nhập khẩu Hoàng Huy Phát theo Hợp đồng tín dụng số 1700-LAV-202200839 ngày 23/12/2022 giữa Công ty TNHH Thương mại Dịch vụ Xuất nhập khẩu Hoàng Huy Phát và Agribank - Chi nhánh Thành phố Hồ Chí Minh.</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07/2026</w:t>
            </w:r>
            <w:r>
              <w:rPr>
                <w:highlight w:val="white"/>
                <w:lang w:val="pt-BR"/>
              </w:rPr>
              <w:t xml:space="preserve">.</w:t>
            </w:r>
            <w:r>
              <w:rPr>
                <w:bCs/>
                <w:spacing w:val="-4"/>
                <w:highlight w:val="white"/>
                <w:lang w:val="pt-BR"/>
              </w:rPr>
            </w:r>
            <w:r>
              <w:rPr>
                <w:bCs/>
                <w:spacing w:val="-4"/>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S</w:t>
            </w:r>
            <w:r>
              <w:rPr>
                <w:color w:val="000000" w:themeColor="text1"/>
                <w:highlight w:val="white"/>
                <w:lang w:val="pt-BR"/>
              </w:rPr>
              <w:t xml:space="preserve">ố</w:t>
            </w:r>
            <w:r>
              <w:rPr>
                <w:color w:val="000000" w:themeColor="text1"/>
                <w:highlight w:val="white"/>
                <w:lang w:val="pt-BR"/>
              </w:rPr>
              <w:t xml:space="preserve"> 1122 Ngô Quyền, phường An Hải Tây, quận Sơn Trà, Thành phố Đà Nẵng (</w:t>
            </w:r>
            <w:r>
              <w:rPr>
                <w:color w:val="000000" w:themeColor="text1"/>
                <w:highlight w:val="white"/>
                <w:lang w:val="pt-BR"/>
              </w:rPr>
              <w:t xml:space="preserve">Nay </w:t>
            </w:r>
            <w:r>
              <w:rPr>
                <w:color w:val="000000" w:themeColor="text1"/>
                <w:highlight w:val="white"/>
                <w:lang w:val="pt-BR"/>
              </w:rPr>
              <w:t xml:space="preserve">là </w:t>
            </w:r>
            <w:r>
              <w:rPr>
                <w:color w:val="000000" w:themeColor="text1"/>
                <w:highlight w:val="white"/>
                <w:lang w:val="pt-BR"/>
              </w:rPr>
              <w:t xml:space="preserve">phường</w:t>
            </w:r>
            <w:r>
              <w:rPr>
                <w:color w:val="000000" w:themeColor="text1"/>
                <w:highlight w:val="white"/>
                <w:lang w:val="pt-BR"/>
              </w:rPr>
              <w:t xml:space="preserve"> </w:t>
            </w:r>
            <w:r>
              <w:rPr>
                <w:color w:val="000000" w:themeColor="text1"/>
                <w:highlight w:val="white"/>
                <w:lang w:val="pt-BR"/>
              </w:rPr>
              <w:t xml:space="preserve">An </w:t>
            </w:r>
            <w:r>
              <w:rPr>
                <w:color w:val="000000" w:themeColor="text1"/>
                <w:highlight w:val="white"/>
                <w:lang w:val="pt-BR"/>
              </w:rPr>
              <w:t xml:space="preserve">Hải, </w:t>
            </w:r>
            <w:r>
              <w:rPr>
                <w:color w:val="000000" w:themeColor="text1"/>
                <w:highlight w:val="white"/>
                <w:lang w:val="pt-BR"/>
              </w:rPr>
              <w:t xml:space="preserve">Thành </w:t>
            </w:r>
            <w:r>
              <w:rPr>
                <w:color w:val="000000" w:themeColor="text1"/>
                <w:highlight w:val="white"/>
                <w:lang w:val="pt-BR"/>
              </w:rPr>
              <w:t xml:space="preserve">phố </w:t>
            </w:r>
            <w:r>
              <w:rPr>
                <w:color w:val="000000" w:themeColor="text1"/>
                <w:highlight w:val="white"/>
                <w:lang w:val="pt-BR"/>
              </w:rPr>
              <w:t xml:space="preserve">Đà </w:t>
            </w:r>
            <w:r>
              <w:rPr>
                <w:color w:val="000000" w:themeColor="text1"/>
                <w:highlight w:val="white"/>
                <w:lang w:val="pt-BR"/>
              </w:rPr>
              <w:t xml:space="preserve">Nẵng) </w:t>
            </w:r>
            <w:r>
              <w:rPr>
                <w:color w:val="ee0000"/>
                <w:highlight w:val="white"/>
                <w:lang w:val="pt-BR"/>
              </w:rPr>
            </w:r>
            <w:r>
              <w:rPr>
                <w:color w:val="ee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Style w:val="1048"/>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16.054888888889, 108.23622222222</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68"/>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Tháng 07/2026</w:t>
            </w:r>
            <w:r>
              <w:rPr>
                <w:highlight w:val="white"/>
                <w:lang w:val="pt-BR"/>
              </w:rPr>
              <w:t xml:space="preserve">.</w:t>
            </w:r>
            <w:r>
              <w:rPr>
                <w:highlight w:val="white"/>
                <w:lang w:val="pt-BR"/>
              </w:rPr>
            </w:r>
            <w:r>
              <w:rPr>
                <w:highlight w:val="white"/>
                <w:lang w:val="pt-BR"/>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lang w:val="pt-BR"/>
        </w:rPr>
      </w:r>
    </w:p>
    <w:p>
      <w:pPr>
        <w:pStyle w:val="1068"/>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lang w:val="vi-VN"/>
        </w:rPr>
      </w:r>
    </w:p>
    <w:p>
      <w:pPr>
        <w:pStyle w:val="1068"/>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lang w:val="pt-BR"/>
        </w:rPr>
      </w:r>
    </w:p>
    <w:p>
      <w:pPr>
        <w:pStyle w:val="1068"/>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lang w:val="pt-BR"/>
        </w:rPr>
      </w:r>
    </w:p>
    <w:p>
      <w:pPr>
        <w:pStyle w:val="1068"/>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lang w:val="pt-BR"/>
        </w:rPr>
      </w:r>
    </w:p>
    <w:p>
      <w:pPr>
        <w:pStyle w:val="1068"/>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lang w:val="pt-BR"/>
        </w:rPr>
      </w:r>
    </w:p>
    <w:p>
      <w:pPr>
        <w:pStyle w:val="1068"/>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lang w:val="pt-BR"/>
        </w:rPr>
      </w:r>
    </w:p>
    <w:p>
      <w:pPr>
        <w:pStyle w:val="1068"/>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lang w:val="pt-BR"/>
        </w:rPr>
      </w:r>
    </w:p>
    <w:p>
      <w:pPr>
        <w:pStyle w:val="1068"/>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highlight w:val="white"/>
          <w:lang w:val="pt-BR"/>
        </w:rPr>
      </w:r>
      <w:r>
        <w:rPr>
          <w:bCs/>
          <w:spacing w:val="-4"/>
          <w:highlight w:val="white"/>
          <w:lang w:val="pt-BR"/>
        </w:rPr>
      </w:r>
    </w:p>
    <w:p>
      <w:pPr>
        <w:pStyle w:val="1068"/>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lang w:val="pt-BR"/>
        </w:rPr>
      </w:r>
    </w:p>
    <w:p>
      <w:pPr>
        <w:pStyle w:val="1068"/>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lang w:val="pt-BR"/>
        </w:rPr>
      </w:r>
    </w:p>
    <w:p>
      <w:pPr>
        <w:pStyle w:val="1068"/>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lang w:val="pt-BR"/>
        </w:rPr>
      </w:r>
    </w:p>
    <w:p>
      <w:pPr>
        <w:pStyle w:val="1068"/>
        <w:pBdr/>
        <w:tabs>
          <w:tab w:val="left" w:leader="none" w:pos="993"/>
        </w:tabs>
        <w:spacing w:after="120" w:before="120" w:line="276" w:lineRule="auto"/>
        <w:ind w:left="0"/>
        <w:jc w:val="both"/>
        <w:rPr>
          <w:b/>
          <w:bCs/>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bCs/>
          <w:highlight w:val="white"/>
          <w:lang w:val="pt-BR"/>
        </w:rPr>
      </w:r>
      <w:r>
        <w:rPr>
          <w:b/>
          <w:bCs/>
          <w:highlight w:val="white"/>
          <w:lang w:val="pt-BR"/>
        </w:rPr>
      </w:r>
    </w:p>
    <w:p>
      <w:pPr>
        <w:pStyle w:val="1068"/>
        <w:numPr>
          <w:ilvl w:val="0"/>
          <w:numId w:val="46"/>
        </w:numPr>
        <w:pBdr/>
        <w:tabs>
          <w:tab w:val="left" w:leader="none" w:pos="993"/>
        </w:tabs>
        <w:spacing w:after="120" w:before="120" w:line="276" w:lineRule="auto"/>
        <w:ind/>
        <w:jc w:val="both"/>
        <w:rPr>
          <w:b/>
          <w:bCs/>
          <w:highlight w:val="white"/>
        </w:rPr>
      </w:pPr>
      <w:r>
        <w:rPr>
          <w:b/>
          <w:highlight w:val="white"/>
          <w:lang w:val="pt-BR" w:bidi="pt-BR"/>
        </w:rPr>
      </w:r>
      <w:r>
        <w:rPr>
          <w:b/>
          <w:bCs/>
          <w:highlight w:val="white"/>
          <w:lang w:val="pt-BR"/>
        </w:rPr>
      </w:r>
      <w:r>
        <w:rPr>
          <w:b/>
          <w:bCs/>
          <w:highlight w:val="white"/>
          <w:lang w:val="pt-BR"/>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68"/>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275/2026/1109/VFI-HĐTĐ.69.A ký ngày 20/07/2026 giữa NGÂN HÀNG NÔNG NGHIỆP VÀ PHÁT TRIỂN NÔNG THÔN VIỆT NAM - CHI NHÁNH THÀNH PHỐ HỒ CHÍ MINH với Công ty Cổ phần Thẩm định và Đầu tư Tài chính Hoa Sen.</w:t>
      </w:r>
      <w:r>
        <w:rPr>
          <w:b/>
          <w:highlight w:val="white"/>
          <w:lang w:val="pt-BR"/>
        </w:rPr>
      </w:r>
      <w:r>
        <w:rPr>
          <w:b/>
          <w:highlight w:val="white"/>
          <w:lang w:val="pt-BR"/>
        </w:rPr>
      </w:r>
    </w:p>
    <w:p>
      <w:pPr>
        <w:pStyle w:val="1068"/>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lang w:val="pt-BR"/>
        </w:rPr>
      </w:r>
    </w:p>
    <w:p>
      <w:pPr>
        <w:pBdr/>
        <w:tabs>
          <w:tab w:val="left" w:leader="none" w:pos="426"/>
        </w:tabs>
        <w:spacing w:after="120" w:before="120" w:line="276" w:lineRule="auto"/>
        <w:ind/>
        <w:jc w:val="center"/>
        <w:rPr>
          <w:b/>
          <w:bCs/>
          <w:iCs/>
          <w:highlight w:val="white"/>
        </w:rPr>
      </w:pPr>
      <w:r>
        <w:rPr>
          <w:b/>
          <w:bCs/>
          <w:highlight w:val="white"/>
          <w:lang w:val="pt-BR"/>
        </w:rPr>
        <w:tab/>
      </w:r>
      <w:r>
        <w:rPr>
          <w:b/>
          <w:bCs/>
          <w:highlight w:val="white"/>
          <w:shd w:val="clear" w:color="auto" w:fill="ffffff"/>
        </w:rPr>
        <w:t xml:space="preserve">BĐS Đà Nẵng 2026: Phân hóa mạnh để thanh lọc thị trường</w:t>
      </w:r>
      <w:r>
        <w:rPr>
          <w:b/>
          <w:bCs/>
          <w:iCs/>
          <w:highlight w:val="white"/>
        </w:rPr>
      </w:r>
      <w:r>
        <w:rPr>
          <w:b/>
          <w:bCs/>
          <w:iCs/>
          <w:highlight w:val="white"/>
        </w:rPr>
      </w:r>
    </w:p>
    <w:p>
      <w:pPr>
        <w:pBdr/>
        <w:tabs>
          <w:tab w:val="left" w:leader="none" w:pos="426"/>
        </w:tabs>
        <w:spacing w:after="120" w:before="120" w:line="276" w:lineRule="auto"/>
        <w:ind/>
        <w:jc w:val="both"/>
        <w:rPr>
          <w:highlight w:val="white"/>
        </w:rPr>
      </w:pPr>
      <w:r>
        <w:rPr>
          <w:highlight w:val="white"/>
          <w:shd w:val="clear" w:color="auto" w:fill="ffffff"/>
        </w:rPr>
      </w:r>
      <w:r>
        <w:rPr>
          <w:highlight w:val="white"/>
          <w:shd w:val="clear" w:color="auto" w:fill="ffffff"/>
        </w:rPr>
        <w:t xml:space="preserve">Quý I/2026 cho thấy một trạng thái đáng chú ý của thị trườ</w:t>
      </w:r>
      <w:r>
        <w:rPr>
          <w:highlight w:val="white"/>
          <w:shd w:val="clear" w:color="auto" w:fill="ffffff"/>
        </w:rPr>
        <w:t xml:space="preserve">ng bất động sản Đà Nẵng: nền kinh tế và du lịch phát triển mạnh, nhưng bất động sản không còn tăng theo "sóng". Thay vào đó, thị trường bước vào nhịp ổn định hơn, thanh khoản chọn lọc hơn và phân hóa mạnh hơn giữa các phân khúc và dự án. Trong bối cảnh đó</w:t>
      </w:r>
      <w:r>
        <w:rPr>
          <w:highlight w:val="white"/>
          <w:shd w:val="clear" w:color="auto" w:fill="ffffff"/>
        </w:rPr>
        <w:t xml:space="preserve">, cơ hội đang nghiêng rõ về những dự án có pháp lý minh bạch, vị trí tốt, chủ đầu tư uy tín và sản phẩm đủ sức tạo nhu cầu thật.</w:t>
      </w:r>
      <w:r>
        <w:rPr>
          <w:highlight w:val="white"/>
        </w:rPr>
      </w:r>
    </w:p>
    <w:p>
      <w:pPr>
        <w:pBdr/>
        <w:tabs>
          <w:tab w:val="left" w:leader="none" w:pos="426"/>
        </w:tabs>
        <w:spacing w:after="120" w:before="120" w:line="276" w:lineRule="auto"/>
        <w:ind/>
        <w:jc w:val="both"/>
        <w:rPr>
          <w:b/>
          <w:bCs/>
          <w:i/>
          <w:highlight w:val="white"/>
        </w:rPr>
      </w:pPr>
      <w:r>
        <w:rPr>
          <w:b/>
          <w:bCs/>
          <w:i/>
          <w:iCs/>
          <w:highlight w:val="white"/>
          <w:shd w:val="clear" w:color="auto" w:fill="ffffff"/>
        </w:rPr>
        <w:t xml:space="preserve">Kinh tế, du lịch phục hồi mạnh, nhưng bất động sản không còn tăng theo "sóng"</w:t>
      </w:r>
      <w:r>
        <w:rPr>
          <w:b/>
          <w:bCs/>
          <w:i/>
          <w:highlight w:val="white"/>
        </w:rPr>
      </w:r>
      <w:r>
        <w:rPr>
          <w:b/>
          <w:bCs/>
          <w:i/>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Nền kinh tế Đà Nẵng hiện đang phát triển với nh</w:t>
      </w:r>
      <w:r>
        <w:rPr>
          <w:highlight w:val="white"/>
          <w:shd w:val="clear" w:color="auto" w:fill="ffffff"/>
        </w:rPr>
        <w:t xml:space="preserve">iều tín hiệu tích cực. Lĩnh vực thương mại, dịch vụ và du lịch diễn ra sôi động nhờ các sự kiện, lễ hội và lượng khách trong nước, quốc tế gia tăng, đặc biệt trong dịp lễ tháng 4 vừa qua. Theo báo cáo của Cục Thống kê thành phố Đà Nẵng, tổng mức bán lẻ hàn</w:t>
      </w:r>
      <w:r>
        <w:rPr>
          <w:highlight w:val="white"/>
          <w:shd w:val="clear" w:color="auto" w:fill="ffffff"/>
        </w:rPr>
        <w:t xml:space="preserve">g hóa và doanh thu dịch vụ tiêu dùng trong 4 tháng đầu năm 93.065 tỷ đồng, tăng 20,7% so với cùng kỳ năm 2025.</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Du lịch tiếp tục là động lực quan trọng, đóng góp lớn nhất vào tốc độ tăng trưởng kinh tế của thành phố. Báo cáo cho thấy, tổng 4 tháng đầu năm </w:t>
      </w:r>
      <w:r>
        <w:rPr>
          <w:highlight w:val="white"/>
          <w:shd w:val="clear" w:color="auto" w:fill="ffffff"/>
        </w:rPr>
        <w:t xml:space="preserve">nay, thành phố đã đón gần 6 triệu lượt khách lưu trú, tăng 19,2% so với cùng kỳ năm trước. Đáng chú ý, trong đó có gần 3,4 triệu lượt khách quốc tế, tăng trưởng hơn 24,9%; còn khách trong nước đạt 2,6 triệu lượt tăng 12,5% so với cùng kỳ năm 2025. Thành ph</w:t>
      </w:r>
      <w:r>
        <w:rPr>
          <w:highlight w:val="white"/>
          <w:shd w:val="clear" w:color="auto" w:fill="ffffff"/>
        </w:rPr>
        <w:t xml:space="preserve">ố cũng đang đặt mục tiêu phục vụ 19,1 triệu lượt khách trong năm 2026, với 8,7 triệu lượt khách quốc tế.</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Nói cách khác, nền kinh tế đô thị, thương mại dịch vụ và du lịch của Đà Nẵng đang phát triển tích cực. Tuy nhiên, điều đáng chú ý là bất động sản khôn</w:t>
      </w:r>
      <w:r>
        <w:rPr>
          <w:highlight w:val="white"/>
          <w:shd w:val="clear" w:color="auto" w:fill="ffffff"/>
        </w:rPr>
        <w:t xml:space="preserve">g còn phản ứng theo mô hình "mua nhanh – bán nhanh" như một số giai đoạn tăng nóng trước đó. Trong những tháng đầu năm 2026, thị trường nhìn chung bước vào nhịp điều chỉnh; lượng giao dịch trên thị trường thận trọng hơn và nhu cầu ở thực, cho thuê bền vững</w:t>
      </w:r>
      <w:r>
        <w:rPr>
          <w:highlight w:val="white"/>
          <w:shd w:val="clear" w:color="auto" w:fill="ffffff"/>
        </w:rPr>
        <w:t xml:space="preserve"> trở thành lực đỡ chính của thị trường.</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Báo cáo quý I/2026 của DKRA còn cho thấy bất động sản Đà Nẵng đang chuyển mình mạnh mẽ sang hướng nhu cầu thực, tương tự xu hướng cả nước. Đặc biệt, thị trường chứng kiến sự sụt giảm nguồn cung căn hộ mới hơn 51% so</w:t>
      </w:r>
      <w:r>
        <w:rPr>
          <w:highlight w:val="white"/>
          <w:shd w:val="clear" w:color="auto" w:fill="ffffff"/>
        </w:rPr>
        <w:t xml:space="preserve"> với quý trước, phản ánh xu hướng các nhà đầu tư chủ động "giữ nhịp" và ít lướt sóng hơn.</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Diễn biến này cho thấy thị trường đang trưởng thành hơn. Nếu giai đoạn 2023–2025 là thời kỳ tăng giá mạnh nhờ kỳ vọng phục hồi, dòng tiền đầu cơ và hiệu ứng truyền t</w:t>
      </w:r>
      <w:r>
        <w:rPr>
          <w:highlight w:val="white"/>
          <w:shd w:val="clear" w:color="auto" w:fill="ffffff"/>
        </w:rPr>
        <w:t xml:space="preserve">hông, thì sang quý I/2026, thị trường Đà Nẵng đã chuyển sang trạng thái sàng lọc kỹ hơn. Tâm lý nhà đầu tư thận trọng hơn, một phần do yếu tố mùa vụ sau Tết, một phần do tín dụng chưa hoàn toàn nới lỏng, nhưng sâu xa hơn là người mua đang cân nhắc kỹ hơn v</w:t>
      </w:r>
      <w:r>
        <w:rPr>
          <w:highlight w:val="white"/>
          <w:shd w:val="clear" w:color="auto" w:fill="ffffff"/>
        </w:rPr>
        <w:t xml:space="preserve">ề pháp lý, vị trí, khả năng khai thác thực và năng lực của chủ đầu tư.</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Đáng nói, thanh khoản có chậm lại nhưng giá không hề quay đầu mạnh. Theo JLL, giá căn hộ thương mại trung bình đã vượt ngưỡng 80 triệu đồng/m² từ đầu năm 2026; trước đó, giá bán trung </w:t>
      </w:r>
      <w:r>
        <w:rPr>
          <w:highlight w:val="white"/>
          <w:shd w:val="clear" w:color="auto" w:fill="ffffff"/>
        </w:rPr>
        <w:t xml:space="preserve">bình căn hộ tại thành phố này đã đạt khoảng 66,4 triệu đồng/m² vào cuối năm 2025, và nhiều sản phẩm trung tâm, ven sông Hàn, view đẹp đang được chào bán ở mức 80–100 triệu đồng/m².</w:t>
      </w:r>
      <w:r>
        <w:rPr>
          <w:highlight w:val="white"/>
        </w:rPr>
      </w:r>
    </w:p>
    <w:p>
      <w:pPr>
        <w:pBdr/>
        <w:tabs>
          <w:tab w:val="left" w:leader="none" w:pos="426"/>
        </w:tabs>
        <w:spacing w:after="120" w:before="120" w:line="276" w:lineRule="auto"/>
        <w:ind/>
        <w:jc w:val="both"/>
        <w:rPr>
          <w:b/>
          <w:bCs/>
          <w:i/>
          <w:highlight w:val="white"/>
        </w:rPr>
      </w:pPr>
      <w:r>
        <w:rPr>
          <w:b/>
          <w:bCs/>
          <w:i/>
          <w:iCs/>
          <w:highlight w:val="white"/>
          <w:shd w:val="clear" w:color="auto" w:fill="ffffff"/>
        </w:rPr>
        <w:t xml:space="preserve">Căn hộ ca</w:t>
      </w:r>
      <w:r>
        <w:rPr>
          <w:b/>
          <w:bCs/>
          <w:i/>
          <w:iCs/>
          <w:highlight w:val="white"/>
          <w:shd w:val="clear" w:color="auto" w:fill="ffffff"/>
        </w:rPr>
        <w:t xml:space="preserve">o cấp tại các vị trí trung tâm, chủ đầu tư uy tín và pháp lý minh bạch vẫn có sức hút lớn trên thị trường</w:t>
      </w:r>
      <w:r>
        <w:rPr>
          <w:b/>
          <w:bCs/>
          <w:i/>
          <w:highlight w:val="white"/>
        </w:rPr>
      </w:r>
      <w:r>
        <w:rPr>
          <w:b/>
          <w:bCs/>
          <w:i/>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Điều đó phản ánh một thực tế quan trọng: Đà Nẵng không còn là thị trường của những cơn "sóng" diện rộng, mà đang bước sang giai đoạn phân hóa mạnh. G</w:t>
      </w:r>
      <w:r>
        <w:rPr>
          <w:highlight w:val="white"/>
          <w:shd w:val="clear" w:color="auto" w:fill="ffffff"/>
        </w:rPr>
        <w:t xml:space="preserve">iá có thể vẫn neo cao, nhưng dòng tiền không còn chảy vào mọi sản phẩm như nhau. Nơi nào pháp lý yếu, vị trí trung bình, sản phẩm thiếu khác biệt hoặc vận hành không rõ ràng sẽ khó thuyết phục người mua. Ngược lại, những dự án đáp ứng đúng nhu cầu ở thực, </w:t>
      </w:r>
      <w:r>
        <w:rPr>
          <w:highlight w:val="white"/>
          <w:shd w:val="clear" w:color="auto" w:fill="ffffff"/>
        </w:rPr>
        <w:t xml:space="preserve">nhu cầu khai thác cho thuê bền vững và khả năng giữ giá trị tài sản sẽ tiếp tục thu hút.</w:t>
      </w:r>
      <w:r>
        <w:rPr>
          <w:highlight w:val="white"/>
        </w:rPr>
      </w:r>
    </w:p>
    <w:p>
      <w:pPr>
        <w:pBdr/>
        <w:tabs>
          <w:tab w:val="left" w:leader="none" w:pos="426"/>
        </w:tabs>
        <w:spacing w:after="120" w:before="120" w:line="276" w:lineRule="auto"/>
        <w:ind/>
        <w:jc w:val="both"/>
        <w:rPr>
          <w:b/>
          <w:bCs/>
          <w:i/>
          <w:highlight w:val="white"/>
        </w:rPr>
      </w:pPr>
      <w:r>
        <w:rPr>
          <w:b/>
          <w:bCs/>
          <w:i/>
          <w:iCs/>
          <w:highlight w:val="white"/>
          <w:shd w:val="clear" w:color="auto" w:fill="ffffff"/>
        </w:rPr>
        <w:t xml:space="preserve">Phân hóa thị trường mở ra cơ hội cho dự án có giá trị ở và khai thác thực</w:t>
      </w:r>
      <w:r>
        <w:rPr>
          <w:b/>
          <w:bCs/>
          <w:i/>
          <w:highlight w:val="white"/>
        </w:rPr>
      </w:r>
      <w:r>
        <w:rPr>
          <w:b/>
          <w:bCs/>
          <w:i/>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Trong một thị trường đã qua giai đoạn tăng trưởng theo quán tính, "giá trị thực" trở thành </w:t>
      </w:r>
      <w:r>
        <w:rPr>
          <w:highlight w:val="white"/>
          <w:shd w:val="clear" w:color="auto" w:fill="ffffff"/>
        </w:rPr>
        <w:t xml:space="preserve">bộ lọc quan trọng nhất. Với Đà Nẵng, giá trị thực của một dự án hiện nay thường tập trung ở bốn yếu tố: pháp lý rõ ràng, vị trí trung tâm hoặc khan hiếm, chủ đầu tư có năng lực và sản phẩm đủ mạnh để tạo khác biệt trong khai thác lẫn sử dụng.</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Đây cũng là </w:t>
      </w:r>
      <w:r>
        <w:rPr>
          <w:highlight w:val="white"/>
          <w:shd w:val="clear" w:color="auto" w:fill="ffffff"/>
        </w:rPr>
        <w:t xml:space="preserve">bối cảnh để những dự án như M RIVERSIDE DANANG trở nên đáng chú ý hơn. M RIVERSIDE DANANG tọa lạc trên khu đất 1.853,25 m² tại ba mặt tiền 2/9 – Bình Hiên – Đào Tấn, ngay sông Hàn, cao 25 tầng và cung cấp 312 căn hộ thương mại. Dự án được phát triển theo m</w:t>
      </w:r>
      <w:r>
        <w:rPr>
          <w:highlight w:val="white"/>
          <w:shd w:val="clear" w:color="auto" w:fill="ffffff"/>
        </w:rPr>
        <w:t xml:space="preserve">ô hình Work – Live – Resort, tích hợp không gian lưu trú, làm việc và hệ tiện ích nghỉ dưỡng trong cùng một tổ hợp, với định hướng phục vụ đồng thời nhu cầu ở, nhu cầu lưu trú dài ngày và nhu cầu khai thác cho thuê.</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Điểm đầu tiên khiến M RIVERSIDE DANANG </w:t>
      </w:r>
      <w:r>
        <w:rPr>
          <w:highlight w:val="white"/>
          <w:shd w:val="clear" w:color="auto" w:fill="ffffff"/>
        </w:rPr>
        <w:t xml:space="preserve">nổi bật là vị trí. Trên bản đồ đô thị Đà Nẵng, trục sông Hàn vẫn là nơi hội tụ mạnh nhất các giá trị cảnh quan, du lịch, thương mại và văn hóa. Từ dự án, cư dân có thể nhanh chóng kết nối đến cầu Rồng, công viên APEC, trung tâm hành chính, sân bay quốc tế </w:t>
      </w:r>
      <w:r>
        <w:rPr>
          <w:highlight w:val="white"/>
          <w:shd w:val="clear" w:color="auto" w:fill="ffffff"/>
        </w:rPr>
        <w:t xml:space="preserve">Đà Nẵng và bãi biển Mỹ Khê. Vị trí này không chỉ thuận tiện để ở mà còn phù hợp cho khai thác lưu trú, nhất là trong bối cảnh dòng khách quốc tế và khách công tác đang tăng trở lại.</w:t>
      </w:r>
      <w:r>
        <w:rPr>
          <w:highlight w:val="white"/>
        </w:rPr>
      </w:r>
    </w:p>
    <w:p>
      <w:pPr>
        <w:pBdr/>
        <w:tabs>
          <w:tab w:val="left" w:leader="none" w:pos="426"/>
        </w:tabs>
        <w:spacing w:after="120" w:before="120" w:line="276" w:lineRule="auto"/>
        <w:ind/>
        <w:jc w:val="both"/>
        <w:rPr>
          <w:b/>
          <w:bCs/>
          <w:i/>
          <w:highlight w:val="white"/>
        </w:rPr>
      </w:pPr>
      <w:r>
        <w:rPr>
          <w:b/>
          <w:bCs/>
          <w:i/>
          <w:iCs/>
          <w:highlight w:val="white"/>
          <w:shd w:val="clear" w:color="auto" w:fill="ffffff"/>
        </w:rPr>
        <w:t xml:space="preserve">Những dự</w:t>
      </w:r>
      <w:r>
        <w:rPr>
          <w:b/>
          <w:bCs/>
          <w:i/>
          <w:iCs/>
          <w:highlight w:val="white"/>
          <w:shd w:val="clear" w:color="auto" w:fill="ffffff"/>
        </w:rPr>
        <w:t xml:space="preserve"> án sở hữu vị trí tốt tiếp tục là sự chọn lựa của khách hàng và nhà đầu tư trong bối cảnh thị trường đang thanh lọc mạnh</w:t>
      </w:r>
      <w:r>
        <w:rPr>
          <w:b/>
          <w:bCs/>
          <w:i/>
          <w:highlight w:val="white"/>
        </w:rPr>
      </w:r>
      <w:r>
        <w:rPr>
          <w:b/>
          <w:bCs/>
          <w:i/>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Trên thực tế, theo Sở Văn hóa và Du lịch Đà Nẵng, trong dịp lễ vừa qua, công suất bình quân phòng của các khách sạn toàn thành phố đạt</w:t>
      </w:r>
      <w:r>
        <w:rPr>
          <w:highlight w:val="white"/>
          <w:shd w:val="clear" w:color="auto" w:fill="ffffff"/>
        </w:rPr>
        <w:t xml:space="preserve"> trung bình đến 80%, còn khối 4–5 sao ven sông Hàn và biển Mỹ Khê đạt đến 95% -100%. Chứng tỏ các bất động sản sở hữu vị trí đẹp luôn có sức hút theo thời gian.</w:t>
        <w:br/>
        <w:br/>
        <w:t xml:space="preserve">Điểm thứ hai là cấu trúc và concept sản phẩm. Trong một thị trường phân hóa mạnh, sản phẩm càn</w:t>
      </w:r>
      <w:r>
        <w:rPr>
          <w:highlight w:val="white"/>
          <w:shd w:val="clear" w:color="auto" w:fill="ffffff"/>
        </w:rPr>
        <w:t xml:space="preserve">g "đúng bài" càng có lợi thế. M RIVERSIDE DANANG không đi theo hướng căn hộ ở thuần túy, cũng không chỉ là một tài sản nghỉ dưỡng đơn chức năng. Mô hình Work – Live – Resort cho phép dự án tiếp cận nhiều nhóm nhu cầu cùng lúc: người mua để ở, nhóm chuyên g</w:t>
      </w:r>
      <w:r>
        <w:rPr>
          <w:highlight w:val="white"/>
          <w:shd w:val="clear" w:color="auto" w:fill="ffffff"/>
        </w:rPr>
        <w:t xml:space="preserve">ia cần lưu trú dài ngày, doanh nhân thường xuyên di chuyển, hay nhóm khách muốn sở hữu tài sản trung tâm có thể khai thác linh hoạt. Bên trong dự án là hệ tiện ích phục vụ cả sinh hoạt và trải nghiệm như nhà hàng, co-working, không gian làm việc hiện đại, </w:t>
      </w:r>
      <w:r>
        <w:rPr>
          <w:highlight w:val="white"/>
          <w:shd w:val="clear" w:color="auto" w:fill="ffffff"/>
        </w:rPr>
        <w:t xml:space="preserve">khu giải trí đa năng, hồ bơi, rooftop lounge, gym, spa.</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M RIVERSIDE DANANG cung cấp ra thị trường 312 căn hộ thương mại đa năng theo mô hình Work-Live-Resort</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Điểm thứ ba là pháp lý. Ở một t</w:t>
      </w:r>
      <w:r>
        <w:rPr>
          <w:highlight w:val="white"/>
          <w:shd w:val="clear" w:color="auto" w:fill="ffffff"/>
        </w:rPr>
        <w:t xml:space="preserve">hị trường đã đi qua giai đoạn tăng nóng, người mua ngày càng ít chấp nhận rủi ro pháp lý để đổi lấy kỳ vọng lợi nhuận. M RIVERSIDE DANANG được giới thiệu với nền tảng pháp lý hoàn chỉnh, minh bạch; các căn hộ thương mại tại dự án được sở hữu lâu dài. Đây l</w:t>
      </w:r>
      <w:r>
        <w:rPr>
          <w:highlight w:val="white"/>
          <w:shd w:val="clear" w:color="auto" w:fill="ffffff"/>
        </w:rPr>
        <w:t xml:space="preserve">à lợi thế không nhỏ trong bối cảnh thị trường hiện nay ưu tiên an toàn vốn nhiều hơn đầu cơ ngắn hạn.</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Cuối cùng là năng lực phát triển dự án. M RIVERSIDE DANANG do Kyoritsu Maintenance Việt Nam phát triển, thương hiệu có kinh nghiệm trong lĩnh vực vận hàn</w:t>
      </w:r>
      <w:r>
        <w:rPr>
          <w:highlight w:val="white"/>
          <w:shd w:val="clear" w:color="auto" w:fill="ffffff"/>
        </w:rPr>
        <w:t xml:space="preserve">h lưu trú và dịch vụ. Trong giai đoạn thị trường phân hóa, uy tín chủ đầu tư không chỉ còn là yếu tố "cộng điểm hình ảnh", mà đã trở thành một tiêu chí sàng lọc thật sự. Người mua ngày càng quan tâm tới việc ai là người phát triển dự án, ai vận hành, ai đả</w:t>
      </w:r>
      <w:r>
        <w:rPr>
          <w:highlight w:val="white"/>
          <w:shd w:val="clear" w:color="auto" w:fill="ffffff"/>
        </w:rPr>
        <w:t xml:space="preserve">m bảo chất lượng sản phẩm và trải nghiệm sau bàn giao.</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Từ góc nhìn thị trường, quý I/2026 có thể chưa phải giai đoạn bùng nổ giao dịch của bất động sản Đà Nẵng. Nhưng chính trạng thái "phục hồi nhưng phân hóa mạnh" lại là tín hiệu cho thấy thị trường đang</w:t>
      </w:r>
      <w:r>
        <w:rPr>
          <w:highlight w:val="white"/>
          <w:shd w:val="clear" w:color="auto" w:fill="ffffff"/>
        </w:rPr>
        <w:t xml:space="preserve"> đi vào quỹ đạo lành mạnh hơn. Khi đầu cơ rút bớt, thanh khoản chọn lọc hơn và giá trị thực được đặt lên trước, cơ hội sẽ không còn dành cho mọi dự án, mà nghiêng về những tài sản có thể chứng minh được vị trí, pháp lý, năng lực phát triển và khả năng khai</w:t>
      </w:r>
      <w:r>
        <w:rPr>
          <w:highlight w:val="white"/>
          <w:shd w:val="clear" w:color="auto" w:fill="ffffff"/>
        </w:rPr>
        <w:t xml:space="preserve"> thác thực. Trong bức tranh đó, những dự án như M RIVERSIDE DANANG có nhiều cơ sở để hưởng lợi từ chu kỳ sàng lọc mới của thị trường Đà Nẵng.</w:t>
      </w:r>
      <w:r>
        <w:rPr>
          <w:highlight w:val="white"/>
        </w:rPr>
      </w:r>
    </w:p>
    <w:p>
      <w:pPr>
        <w:pBdr/>
        <w:tabs>
          <w:tab w:val="left" w:leader="none" w:pos="426"/>
        </w:tabs>
        <w:spacing w:after="120" w:before="120" w:line="276" w:lineRule="auto"/>
        <w:ind/>
        <w:jc w:val="center"/>
        <w:rPr>
          <w:bCs/>
          <w:i/>
          <w:highlight w:val="white"/>
        </w:rPr>
      </w:pPr>
      <w:r>
        <w:rPr>
          <w:i/>
          <w:iCs/>
          <w:highlight w:val="white"/>
          <w:shd w:val="clear" w:color="auto" w:fill="ffffff"/>
        </w:rPr>
        <w:t xml:space="preserve">(Nguồn tham khảo: https://cafef.vn/bds-da-nang-2026-phan-hoa-manh-de-thanh-loc-thi-truong-188260615112835053.chn)</w:t>
      </w:r>
      <w:r>
        <w:rPr>
          <w:bCs/>
          <w:i/>
          <w:highlight w:val="white"/>
        </w:rPr>
      </w:r>
      <w:r>
        <w:rPr>
          <w:bCs/>
          <w:i/>
          <w:highlight w:val="white"/>
        </w:rPr>
      </w:r>
    </w:p>
    <w:p>
      <w:pPr>
        <w:pBdr/>
        <w:tabs>
          <w:tab w:val="left" w:leader="none" w:pos="426"/>
        </w:tabs>
        <w:spacing w:after="120" w:before="120" w:line="276" w:lineRule="auto"/>
        <w:ind/>
        <w:jc w:val="both"/>
        <w:rPr>
          <w:b/>
          <w:bCs/>
          <w:highlight w:val="white"/>
        </w:rPr>
      </w:pPr>
      <w:r>
        <w:rPr>
          <w:highlight w:val="white"/>
          <w:shd w:val="clear" w:color="auto" w:fill="ffffff"/>
        </w:rPr>
      </w: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w:t>
      </w:r>
      <w:r>
        <w:rPr>
          <w:b/>
          <w:bCs/>
          <w:highlight w:val="white"/>
          <w:lang w:val="pt-BR"/>
        </w:rPr>
        <w:t xml:space="preserve">BÊN </w:t>
      </w:r>
      <w:r>
        <w:rPr>
          <w:b/>
          <w:bCs/>
          <w:highlight w:val="white"/>
          <w:lang w:val="pt-BR"/>
        </w:rPr>
        <w:t xml:space="preserve">NỢ, </w:t>
      </w:r>
      <w:r>
        <w:rPr>
          <w:b/>
          <w:bCs/>
          <w:highlight w:val="white"/>
          <w:lang w:val="pt-BR"/>
        </w:rPr>
        <w:t xml:space="preserve">KHOẢN </w:t>
      </w:r>
      <w:r>
        <w:rPr>
          <w:b/>
          <w:bCs/>
          <w:highlight w:val="white"/>
          <w:lang w:val="pt-BR"/>
        </w:rPr>
        <w:t xml:space="preserve">NỢ </w:t>
      </w:r>
      <w:r>
        <w:rPr>
          <w:b/>
          <w:bCs/>
          <w:highlight w:val="white"/>
          <w:lang w:val="pt-BR"/>
        </w:rPr>
        <w:t xml:space="preserve">VÀ </w:t>
      </w:r>
      <w:r>
        <w:rPr>
          <w:b/>
          <w:bCs/>
          <w:highlight w:val="white"/>
          <w:lang w:val="pt-BR"/>
        </w:rPr>
        <w:t xml:space="preserve">TÀI </w:t>
      </w:r>
      <w:r>
        <w:rPr>
          <w:b/>
          <w:bCs/>
          <w:highlight w:val="white"/>
          <w:lang w:val="pt-BR"/>
        </w:rPr>
        <w:t xml:space="preserve">SẢN </w:t>
      </w:r>
      <w:r>
        <w:rPr>
          <w:b/>
          <w:bCs/>
          <w:highlight w:val="white"/>
          <w:lang w:val="pt-BR"/>
        </w:rPr>
        <w:t xml:space="preserve">BẢO </w:t>
      </w:r>
      <w:r>
        <w:rPr>
          <w:b/>
          <w:bCs/>
          <w:highlight w:val="white"/>
          <w:lang w:val="pt-BR"/>
        </w:rPr>
        <w:t xml:space="preserve">ĐẢM</w:t>
      </w:r>
      <w:r>
        <w:rPr>
          <w:b/>
          <w:bCs/>
          <w:highlight w:val="white"/>
          <w:lang w:val="pt-BR"/>
        </w:rPr>
      </w:r>
      <w:r>
        <w:rPr>
          <w:b/>
          <w:bCs/>
          <w:highlight w:val="white"/>
          <w:lang w:val="pt-BR"/>
        </w:rPr>
      </w:r>
    </w:p>
    <w:p>
      <w:pPr>
        <w:pStyle w:val="1068"/>
        <w:numPr>
          <w:ilvl w:val="0"/>
          <w:numId w:val="49"/>
        </w:numPr>
        <w:pBdr/>
        <w:tabs>
          <w:tab w:val="left" w:leader="none" w:pos="426"/>
        </w:tabs>
        <w:spacing w:after="120" w:before="120" w:line="276" w:lineRule="auto"/>
        <w:ind/>
        <w:jc w:val="both"/>
        <w:rPr>
          <w:b/>
          <w:bCs/>
          <w:highlight w:val="white"/>
        </w:rPr>
      </w:pPr>
      <w:r>
        <w:rPr>
          <w:b/>
          <w:bCs/>
          <w:highlight w:val="white"/>
          <w:lang w:val="pt-BR" w:bidi="pt-BR"/>
        </w:rPr>
        <w:t xml:space="preserve">H</w:t>
      </w:r>
      <w:r>
        <w:rPr>
          <w:b/>
          <w:bCs/>
          <w:highlight w:val="white"/>
          <w:lang w:val="pt-BR" w:bidi="pt-BR"/>
        </w:rPr>
        <w:t xml:space="preserve">ợp </w:t>
      </w:r>
      <w:r>
        <w:rPr>
          <w:b/>
          <w:bCs/>
          <w:highlight w:val="white"/>
          <w:lang w:val="pt-BR" w:bidi="pt-BR"/>
        </w:rPr>
        <w:t xml:space="preserve">đồng </w:t>
      </w:r>
      <w:r>
        <w:rPr>
          <w:b/>
          <w:bCs/>
          <w:highlight w:val="white"/>
          <w:lang w:val="pt-BR" w:bidi="pt-BR"/>
        </w:rPr>
        <w:t xml:space="preserve">tín </w:t>
      </w:r>
      <w:r>
        <w:rPr>
          <w:b/>
          <w:bCs/>
          <w:highlight w:val="white"/>
          <w:lang w:val="pt-BR" w:bidi="pt-BR"/>
        </w:rPr>
        <w:t xml:space="preserve">dụng </w:t>
      </w:r>
      <w:r>
        <w:rPr>
          <w:b/>
          <w:bCs/>
          <w:highlight w:val="white"/>
          <w:lang w:val="pt-BR" w:bidi="pt-BR"/>
        </w:rPr>
        <w:t xml:space="preserve">số</w:t>
      </w:r>
      <w:r>
        <w:rPr>
          <w:b/>
          <w:bCs/>
          <w:color w:val="000000"/>
          <w:highlight w:val="white"/>
        </w:rPr>
        <w:t xml:space="preserve"> 1700-LAV-2022 00820 ngày 15/12/2022 giữa Công ty TNHH Sản xuất Thương mại dịch vụ An Phát Khang và A</w:t>
      </w:r>
      <w:r>
        <w:rPr>
          <w:b/>
          <w:bCs/>
          <w:color w:val="000000"/>
          <w:highlight w:val="white"/>
        </w:rPr>
        <w:t xml:space="preserve">gribank - Chi nhánh Thành phố Hồ Chí Minh.  </w:t>
      </w:r>
      <w:r>
        <w:rPr>
          <w:b/>
          <w:bCs/>
          <w:highlight w:val="white"/>
          <w:lang w:val="pt-BR"/>
        </w:rPr>
      </w:r>
      <w:r>
        <w:rPr>
          <w:b/>
          <w:bCs/>
          <w:highlight w:val="white"/>
          <w:lang w:val="pt-BR"/>
        </w:rPr>
      </w:r>
    </w:p>
    <w:p>
      <w:pPr>
        <w:pBdr/>
        <w:tabs>
          <w:tab w:val="left" w:leader="none" w:pos="426"/>
        </w:tabs>
        <w:spacing w:after="120" w:before="120" w:line="276" w:lineRule="auto"/>
        <w:ind w:firstLine="0" w:left="0"/>
        <w:jc w:val="both"/>
        <w:rPr>
          <w:b/>
          <w:bCs/>
          <w:highlight w:val="white"/>
        </w:rPr>
      </w:pPr>
      <w:r>
        <w:rPr>
          <w:b/>
          <w:bCs/>
          <w:highlight w:val="white"/>
          <w:lang w:val="pt-BR" w:bidi="pt-BR"/>
        </w:rPr>
        <w:t xml:space="preserve">1. </w:t>
      </w:r>
      <w:r>
        <w:rPr>
          <w:b/>
          <w:bCs/>
          <w:highlight w:val="white"/>
          <w:lang w:val="pt-BR" w:bidi="pt-BR"/>
        </w:rPr>
        <w:t xml:space="preserve">Thông </w:t>
      </w:r>
      <w:r>
        <w:rPr>
          <w:b/>
          <w:bCs/>
          <w:highlight w:val="white"/>
          <w:lang w:val="pt-BR" w:bidi="pt-BR"/>
        </w:rPr>
        <w:t xml:space="preserve">tin </w:t>
      </w:r>
      <w:r>
        <w:rPr>
          <w:b/>
          <w:bCs/>
          <w:highlight w:val="white"/>
          <w:lang w:val="pt-BR" w:bidi="pt-BR"/>
        </w:rPr>
        <w:t xml:space="preserve">bên </w:t>
      </w:r>
      <w:r>
        <w:rPr>
          <w:b/>
          <w:bCs/>
          <w:highlight w:val="white"/>
          <w:lang w:val="pt-BR" w:bidi="pt-BR"/>
        </w:rPr>
        <w:t xml:space="preserve">vay </w:t>
      </w:r>
      <w:r>
        <w:rPr>
          <w:b/>
          <w:bCs/>
          <w:highlight w:val="white"/>
          <w:lang w:val="pt-BR"/>
        </w:rPr>
      </w:r>
      <w:r>
        <w:rPr>
          <w:b/>
          <w:bCs/>
          <w:highlight w:val="white"/>
          <w:lang w:val="pt-BR"/>
        </w:rPr>
      </w:r>
    </w:p>
    <w:p>
      <w:pPr>
        <w:pBdr/>
        <w:tabs>
          <w:tab w:val="left" w:leader="none" w:pos="426"/>
        </w:tabs>
        <w:spacing w:after="120" w:before="120" w:line="276" w:lineRule="auto"/>
        <w:ind/>
        <w:jc w:val="both"/>
        <w:rPr>
          <w:b/>
          <w:bCs/>
          <w:highlight w:val="white"/>
        </w:rPr>
      </w:pPr>
      <w:r>
        <w:rPr>
          <w:b/>
          <w:bCs/>
          <w:highlight w:val="white"/>
          <w:lang w:val="pt-BR"/>
        </w:rPr>
      </w:r>
      <w:r>
        <w:rPr>
          <w:b/>
          <w:bCs/>
          <w:highlight w:val="white"/>
          <w:lang w:val="pt-BR"/>
        </w:rPr>
        <w:t xml:space="preserve">Tên </w:t>
      </w:r>
      <w:r>
        <w:rPr>
          <w:b/>
          <w:bCs/>
          <w:highlight w:val="white"/>
          <w:lang w:val="pt-BR"/>
        </w:rPr>
        <w:t xml:space="preserve">doanh </w:t>
      </w:r>
      <w:r>
        <w:rPr>
          <w:b/>
          <w:bCs/>
          <w:highlight w:val="white"/>
          <w:lang w:val="pt-BR"/>
        </w:rPr>
        <w:t xml:space="preserve">nghiệp: </w:t>
      </w:r>
      <w:r>
        <w:rPr>
          <w:b/>
          <w:bCs/>
          <w:highlight w:val="white"/>
          <w:lang w:val="pt-BR"/>
        </w:rPr>
        <w:t xml:space="preserve">CÔNG </w:t>
      </w:r>
      <w:r>
        <w:rPr>
          <w:b/>
          <w:bCs/>
          <w:highlight w:val="white"/>
          <w:lang w:val="pt-BR"/>
        </w:rPr>
        <w:t xml:space="preserve">TY </w:t>
      </w:r>
      <w:r>
        <w:rPr>
          <w:b/>
          <w:bCs/>
          <w:highlight w:val="white"/>
          <w:lang w:val="pt-BR"/>
        </w:rPr>
        <w:t xml:space="preserve">TNHH </w:t>
      </w:r>
      <w:r>
        <w:rPr>
          <w:b/>
          <w:bCs/>
          <w:highlight w:val="white"/>
          <w:lang w:val="pt-BR"/>
        </w:rPr>
        <w:t xml:space="preserve">THƯƠNG </w:t>
      </w:r>
      <w:r>
        <w:rPr>
          <w:b/>
          <w:bCs/>
          <w:highlight w:val="white"/>
          <w:lang w:val="pt-BR"/>
        </w:rPr>
        <w:t xml:space="preserve">MẠI </w:t>
      </w:r>
      <w:r>
        <w:rPr>
          <w:b/>
          <w:bCs/>
          <w:highlight w:val="white"/>
          <w:lang w:val="pt-BR"/>
        </w:rPr>
        <w:t xml:space="preserve">DỊCH </w:t>
      </w:r>
      <w:r>
        <w:rPr>
          <w:b/>
          <w:bCs/>
          <w:highlight w:val="white"/>
          <w:lang w:val="pt-BR"/>
        </w:rPr>
        <w:t xml:space="preserve">VỤ </w:t>
      </w:r>
      <w:r>
        <w:rPr>
          <w:b/>
          <w:bCs/>
          <w:highlight w:val="white"/>
          <w:lang w:val="pt-BR"/>
        </w:rPr>
        <w:t xml:space="preserve">XUẤT </w:t>
      </w:r>
      <w:r>
        <w:rPr>
          <w:b/>
          <w:bCs/>
          <w:highlight w:val="white"/>
          <w:lang w:val="pt-BR"/>
        </w:rPr>
        <w:t xml:space="preserve">NHẬP </w:t>
      </w:r>
      <w:r>
        <w:rPr>
          <w:b/>
          <w:bCs/>
          <w:highlight w:val="white"/>
          <w:lang w:val="pt-BR"/>
        </w:rPr>
        <w:t xml:space="preserve">KHẨU </w:t>
      </w:r>
      <w:r>
        <w:rPr>
          <w:b/>
          <w:bCs/>
          <w:highlight w:val="white"/>
          <w:lang w:val="pt-BR"/>
        </w:rPr>
        <w:t xml:space="preserve">AN </w:t>
      </w:r>
      <w:r>
        <w:rPr>
          <w:b/>
          <w:bCs/>
          <w:highlight w:val="white"/>
          <w:lang w:val="pt-BR"/>
        </w:rPr>
        <w:t xml:space="preserve">PHÁT </w:t>
      </w:r>
      <w:r>
        <w:rPr>
          <w:b/>
          <w:bCs/>
          <w:highlight w:val="white"/>
          <w:lang w:val="pt-BR"/>
        </w:rPr>
        <w:t xml:space="preserve">KHANG</w:t>
      </w:r>
      <w:r>
        <w:rPr>
          <w:b/>
          <w:bCs/>
          <w:highlight w:val="white"/>
          <w:lang w:val="pt-BR"/>
        </w:rPr>
      </w:r>
      <w:r>
        <w:rPr>
          <w:b/>
          <w:bCs/>
          <w:highlight w:val="white"/>
          <w:lang w:val="pt-BR"/>
        </w:rPr>
      </w:r>
    </w:p>
    <w:p>
      <w:pPr>
        <w:pStyle w:val="1068"/>
        <w:numPr>
          <w:ilvl w:val="0"/>
          <w:numId w:val="50"/>
        </w:numPr>
        <w:pBdr/>
        <w:tabs>
          <w:tab w:val="left" w:leader="none" w:pos="426"/>
        </w:tabs>
        <w:spacing w:after="120" w:before="120" w:line="276" w:lineRule="auto"/>
        <w:ind/>
        <w:jc w:val="both"/>
        <w:rPr>
          <w:b w:val="0"/>
          <w:bCs w:val="0"/>
          <w:highlight w:val="white"/>
        </w:rPr>
      </w:pPr>
      <w:r>
        <w:rPr>
          <w:b w:val="0"/>
          <w:bCs w:val="0"/>
          <w:highlight w:val="white"/>
          <w:lang w:val="pt-BR"/>
        </w:rPr>
        <w:t xml:space="preserve">Mã </w:t>
      </w:r>
      <w:r>
        <w:rPr>
          <w:b w:val="0"/>
          <w:bCs w:val="0"/>
          <w:highlight w:val="white"/>
          <w:lang w:val="pt-BR"/>
        </w:rPr>
        <w:t xml:space="preserve">số </w:t>
      </w:r>
      <w:r>
        <w:rPr>
          <w:b w:val="0"/>
          <w:bCs w:val="0"/>
          <w:highlight w:val="white"/>
          <w:lang w:val="pt-BR"/>
        </w:rPr>
        <w:t xml:space="preserve">doanh </w:t>
      </w:r>
      <w:r>
        <w:rPr>
          <w:b w:val="0"/>
          <w:bCs w:val="0"/>
          <w:highlight w:val="white"/>
          <w:lang w:val="pt-BR"/>
        </w:rPr>
        <w:t xml:space="preserve">nghiệ</w:t>
      </w:r>
      <w:r>
        <w:rPr>
          <w:b w:val="0"/>
          <w:bCs w:val="0"/>
          <w:highlight w:val="white"/>
          <w:lang w:val="pt-BR"/>
        </w:rPr>
        <w:t xml:space="preserve">p: </w:t>
      </w:r>
      <w:r>
        <w:rPr>
          <w:b w:val="0"/>
          <w:bCs w:val="0"/>
          <w:highlight w:val="white"/>
          <w:lang w:val="pt-BR"/>
        </w:rPr>
        <w:t xml:space="preserve">0312387497</w:t>
      </w:r>
      <w:r>
        <w:rPr>
          <w:b w:val="0"/>
          <w:bCs w:val="0"/>
          <w:highlight w:val="white"/>
        </w:rPr>
      </w:r>
      <w:r>
        <w:rPr>
          <w:b w:val="0"/>
          <w:bCs w:val="0"/>
          <w:highlight w:val="white"/>
        </w:rPr>
      </w:r>
    </w:p>
    <w:p>
      <w:pPr>
        <w:pStyle w:val="1068"/>
        <w:numPr>
          <w:ilvl w:val="0"/>
          <w:numId w:val="50"/>
        </w:numPr>
        <w:pBdr/>
        <w:tabs>
          <w:tab w:val="left" w:leader="none" w:pos="426"/>
        </w:tabs>
        <w:spacing w:after="120" w:before="120" w:line="276" w:lineRule="auto"/>
        <w:ind/>
        <w:jc w:val="both"/>
        <w:rPr>
          <w:b w:val="0"/>
          <w:bCs w:val="0"/>
          <w:highlight w:val="white"/>
        </w:rPr>
      </w:pPr>
      <w:r>
        <w:rPr>
          <w:b w:val="0"/>
          <w:bCs w:val="0"/>
          <w:highlight w:val="white"/>
          <w:lang w:val="pt-BR"/>
        </w:rPr>
        <w:t xml:space="preserve">Tr</w:t>
      </w:r>
      <w:r>
        <w:rPr>
          <w:b w:val="0"/>
          <w:bCs w:val="0"/>
          <w:highlight w:val="white"/>
          <w:lang w:val="pt-BR"/>
        </w:rPr>
        <w:t xml:space="preserve">ụ </w:t>
      </w:r>
      <w:r>
        <w:rPr>
          <w:b w:val="0"/>
          <w:bCs w:val="0"/>
          <w:highlight w:val="white"/>
          <w:lang w:val="pt-BR"/>
        </w:rPr>
        <w:t xml:space="preserve">sở </w:t>
      </w:r>
      <w:r>
        <w:rPr>
          <w:b w:val="0"/>
          <w:bCs w:val="0"/>
          <w:highlight w:val="white"/>
          <w:lang w:val="pt-BR"/>
        </w:rPr>
        <w:t xml:space="preserve">đăng </w:t>
      </w:r>
      <w:r>
        <w:rPr>
          <w:b w:val="0"/>
          <w:bCs w:val="0"/>
          <w:highlight w:val="white"/>
          <w:lang w:val="pt-BR"/>
        </w:rPr>
        <w:t xml:space="preserve">ký: </w:t>
      </w:r>
      <w:r>
        <w:rPr>
          <w:b w:val="0"/>
          <w:bCs w:val="0"/>
          <w:highlight w:val="white"/>
          <w:lang w:val="pt-BR"/>
        </w:rPr>
        <w:t xml:space="preserve">Tầng </w:t>
      </w:r>
      <w:r>
        <w:rPr>
          <w:b w:val="0"/>
          <w:bCs w:val="0"/>
          <w:highlight w:val="white"/>
          <w:lang w:val="pt-BR"/>
        </w:rPr>
        <w:t xml:space="preserve">trệt </w:t>
      </w:r>
      <w:r>
        <w:rPr>
          <w:b w:val="0"/>
          <w:bCs w:val="0"/>
          <w:highlight w:val="white"/>
          <w:lang w:val="pt-BR"/>
        </w:rPr>
        <w:t xml:space="preserve">toà </w:t>
      </w:r>
      <w:r>
        <w:rPr>
          <w:b w:val="0"/>
          <w:bCs w:val="0"/>
          <w:highlight w:val="white"/>
          <w:lang w:val="pt-BR"/>
        </w:rPr>
        <w:t xml:space="preserve">nhà </w:t>
      </w:r>
      <w:r>
        <w:rPr>
          <w:b w:val="0"/>
          <w:bCs w:val="0"/>
          <w:highlight w:val="white"/>
          <w:lang w:val="pt-BR"/>
        </w:rPr>
        <w:t xml:space="preserve">Vietoff</w:t>
      </w:r>
      <w:r>
        <w:rPr>
          <w:b w:val="0"/>
          <w:bCs w:val="0"/>
          <w:highlight w:val="white"/>
          <w:lang w:val="pt-BR"/>
        </w:rPr>
        <w:t xml:space="preserve">ice, </w:t>
      </w:r>
      <w:r>
        <w:rPr>
          <w:b w:val="0"/>
          <w:bCs w:val="0"/>
          <w:highlight w:val="white"/>
          <w:lang w:val="pt-BR"/>
        </w:rPr>
        <w:t xml:space="preserve">số 14 </w:t>
      </w:r>
      <w:r>
        <w:rPr>
          <w:b w:val="0"/>
          <w:bCs w:val="0"/>
          <w:highlight w:val="white"/>
          <w:lang w:val="pt-BR"/>
        </w:rPr>
        <w:t xml:space="preserve">Trương </w:t>
      </w:r>
      <w:r>
        <w:rPr>
          <w:b w:val="0"/>
          <w:bCs w:val="0"/>
          <w:highlight w:val="white"/>
          <w:lang w:val="pt-BR"/>
        </w:rPr>
        <w:t xml:space="preserve">Quyền, </w:t>
      </w:r>
      <w:r>
        <w:rPr>
          <w:b w:val="0"/>
          <w:bCs w:val="0"/>
          <w:highlight w:val="white"/>
          <w:lang w:val="pt-BR"/>
        </w:rPr>
        <w:t xml:space="preserve">Phường </w:t>
      </w:r>
      <w:r>
        <w:rPr>
          <w:b w:val="0"/>
          <w:bCs w:val="0"/>
          <w:highlight w:val="white"/>
          <w:lang w:val="pt-BR"/>
        </w:rPr>
        <w:t xml:space="preserve">Võ </w:t>
      </w:r>
      <w:r>
        <w:rPr>
          <w:b w:val="0"/>
          <w:bCs w:val="0"/>
          <w:highlight w:val="white"/>
          <w:lang w:val="pt-BR"/>
        </w:rPr>
        <w:t xml:space="preserve">Thị </w:t>
      </w:r>
      <w:r>
        <w:rPr>
          <w:b w:val="0"/>
          <w:bCs w:val="0"/>
          <w:highlight w:val="white"/>
          <w:lang w:val="pt-BR"/>
        </w:rPr>
        <w:t xml:space="preserve">Sáu, </w:t>
      </w:r>
      <w:r>
        <w:rPr>
          <w:b w:val="0"/>
          <w:bCs w:val="0"/>
          <w:highlight w:val="white"/>
          <w:lang w:val="pt-BR"/>
        </w:rPr>
        <w:t xml:space="preserve">Quận 3, </w:t>
      </w:r>
      <w:r>
        <w:rPr>
          <w:b w:val="0"/>
          <w:bCs w:val="0"/>
          <w:highlight w:val="white"/>
          <w:lang w:val="pt-BR"/>
        </w:rPr>
        <w:t xml:space="preserve">Thành </w:t>
      </w:r>
      <w:r>
        <w:rPr>
          <w:b w:val="0"/>
          <w:bCs w:val="0"/>
          <w:highlight w:val="white"/>
          <w:lang w:val="pt-BR"/>
        </w:rPr>
        <w:t xml:space="preserve">phố </w:t>
      </w:r>
      <w:r>
        <w:rPr>
          <w:b w:val="0"/>
          <w:bCs w:val="0"/>
          <w:highlight w:val="white"/>
          <w:lang w:val="pt-BR"/>
        </w:rPr>
        <w:t xml:space="preserve">Hồ </w:t>
      </w:r>
      <w:r>
        <w:rPr>
          <w:b w:val="0"/>
          <w:bCs w:val="0"/>
          <w:highlight w:val="white"/>
          <w:lang w:val="pt-BR"/>
        </w:rPr>
        <w:t xml:space="preserve">Chí </w:t>
      </w:r>
      <w:r>
        <w:rPr>
          <w:b w:val="0"/>
          <w:bCs w:val="0"/>
          <w:highlight w:val="white"/>
          <w:lang w:val="pt-BR"/>
        </w:rPr>
        <w:t xml:space="preserve">Minh. </w:t>
      </w:r>
      <w:r>
        <w:rPr>
          <w:b w:val="0"/>
          <w:bCs w:val="0"/>
          <w:highlight w:val="white"/>
        </w:rPr>
      </w:r>
      <w:r>
        <w:rPr>
          <w:b w:val="0"/>
          <w:bCs w:val="0"/>
          <w:highlight w:val="white"/>
        </w:rPr>
      </w:r>
    </w:p>
    <w:p>
      <w:pPr>
        <w:pStyle w:val="1068"/>
        <w:numPr>
          <w:ilvl w:val="0"/>
          <w:numId w:val="50"/>
        </w:numPr>
        <w:pBdr/>
        <w:tabs>
          <w:tab w:val="left" w:leader="none" w:pos="426"/>
        </w:tabs>
        <w:spacing w:after="120" w:before="120" w:line="276" w:lineRule="auto"/>
        <w:ind/>
        <w:jc w:val="both"/>
        <w:rPr>
          <w:b w:val="0"/>
          <w:bCs w:val="0"/>
          <w:highlight w:val="white"/>
        </w:rPr>
      </w:pPr>
      <w:r>
        <w:rPr>
          <w:b w:val="0"/>
          <w:bCs w:val="0"/>
          <w:highlight w:val="white"/>
          <w:lang w:val="pt-BR"/>
        </w:rPr>
        <w:t xml:space="preserve">N</w:t>
      </w:r>
      <w:r>
        <w:rPr>
          <w:b w:val="0"/>
          <w:bCs w:val="0"/>
          <w:highlight w:val="white"/>
          <w:lang w:val="pt-BR"/>
        </w:rPr>
        <w:t xml:space="preserve">gười </w:t>
      </w:r>
      <w:r>
        <w:rPr>
          <w:b w:val="0"/>
          <w:bCs w:val="0"/>
          <w:highlight w:val="white"/>
          <w:lang w:val="pt-BR"/>
        </w:rPr>
        <w:t xml:space="preserve">đại </w:t>
      </w:r>
      <w:r>
        <w:rPr>
          <w:b w:val="0"/>
          <w:bCs w:val="0"/>
          <w:highlight w:val="white"/>
          <w:lang w:val="pt-BR"/>
        </w:rPr>
        <w:t xml:space="preserve">diện: </w:t>
      </w:r>
      <w:r>
        <w:rPr>
          <w:b w:val="0"/>
          <w:bCs w:val="0"/>
          <w:highlight w:val="white"/>
          <w:lang w:val="pt-BR"/>
        </w:rPr>
        <w:t xml:space="preserve">Ông/</w:t>
      </w:r>
      <w:r>
        <w:rPr>
          <w:b w:val="0"/>
          <w:bCs w:val="0"/>
          <w:highlight w:val="white"/>
          <w:lang w:val="pt-BR"/>
        </w:rPr>
        <w:t xml:space="preserve">Bà: </w:t>
      </w:r>
      <w:r>
        <w:rPr>
          <w:b w:val="0"/>
          <w:bCs w:val="0"/>
          <w:highlight w:val="white"/>
          <w:lang w:val="pt-BR"/>
        </w:rPr>
        <w:t xml:space="preserve">Hà </w:t>
      </w:r>
      <w:r>
        <w:rPr>
          <w:b w:val="0"/>
          <w:bCs w:val="0"/>
          <w:highlight w:val="white"/>
          <w:lang w:val="pt-BR"/>
        </w:rPr>
        <w:t xml:space="preserve">Phương - </w:t>
      </w:r>
      <w:r>
        <w:rPr>
          <w:b w:val="0"/>
          <w:bCs w:val="0"/>
          <w:highlight w:val="white"/>
          <w:lang w:val="pt-BR"/>
        </w:rPr>
        <w:t xml:space="preserve">Chức </w:t>
      </w:r>
      <w:r>
        <w:rPr>
          <w:b w:val="0"/>
          <w:bCs w:val="0"/>
          <w:highlight w:val="white"/>
          <w:lang w:val="pt-BR"/>
        </w:rPr>
        <w:t xml:space="preserve">vụ: </w:t>
      </w:r>
      <w:r>
        <w:rPr>
          <w:b w:val="0"/>
          <w:bCs w:val="0"/>
          <w:highlight w:val="white"/>
          <w:lang w:val="pt-BR"/>
        </w:rPr>
        <w:t xml:space="preserve">Giám </w:t>
      </w:r>
      <w:r>
        <w:rPr>
          <w:b w:val="0"/>
          <w:bCs w:val="0"/>
          <w:highlight w:val="white"/>
          <w:lang w:val="pt-BR"/>
        </w:rPr>
        <w:t xml:space="preserve">đốc </w:t>
      </w:r>
      <w:r>
        <w:rPr>
          <w:b w:val="0"/>
          <w:bCs w:val="0"/>
          <w:highlight w:val="white"/>
        </w:rPr>
      </w:r>
      <w:r>
        <w:rPr>
          <w:b w:val="0"/>
          <w:bCs w:val="0"/>
          <w:highlight w:val="white"/>
        </w:rPr>
      </w:r>
    </w:p>
    <w:p>
      <w:pPr>
        <w:pStyle w:val="1068"/>
        <w:numPr>
          <w:ilvl w:val="0"/>
          <w:numId w:val="50"/>
        </w:numPr>
        <w:pBdr/>
        <w:tabs>
          <w:tab w:val="left" w:leader="none" w:pos="426"/>
        </w:tabs>
        <w:spacing w:after="120" w:before="120" w:line="276" w:lineRule="auto"/>
        <w:ind/>
        <w:jc w:val="both"/>
        <w:rPr>
          <w:b w:val="0"/>
          <w:bCs w:val="0"/>
          <w:highlight w:val="white"/>
        </w:rPr>
      </w:pPr>
      <w:r>
        <w:rPr>
          <w:b w:val="0"/>
          <w:bCs w:val="0"/>
          <w:highlight w:val="white"/>
          <w:lang w:val="pt-BR"/>
        </w:rPr>
        <w:t xml:space="preserve">Giấy </w:t>
      </w:r>
      <w:r>
        <w:rPr>
          <w:b w:val="0"/>
          <w:bCs w:val="0"/>
          <w:highlight w:val="white"/>
          <w:lang w:val="pt-BR"/>
        </w:rPr>
        <w:t xml:space="preserve">C</w:t>
      </w:r>
      <w:r>
        <w:rPr>
          <w:b w:val="0"/>
          <w:bCs w:val="0"/>
          <w:highlight w:val="white"/>
          <w:lang w:val="pt-BR"/>
        </w:rPr>
        <w:t xml:space="preserve">CCD </w:t>
      </w:r>
      <w:r>
        <w:rPr>
          <w:b w:val="0"/>
          <w:bCs w:val="0"/>
          <w:highlight w:val="white"/>
          <w:lang w:val="pt-BR"/>
        </w:rPr>
        <w:t xml:space="preserve">số: </w:t>
      </w:r>
      <w:r>
        <w:rPr>
          <w:b w:val="0"/>
          <w:bCs w:val="0"/>
          <w:highlight w:val="white"/>
          <w:lang w:val="pt-BR"/>
        </w:rPr>
        <w:t xml:space="preserve">079092009637 </w:t>
      </w:r>
      <w:r>
        <w:rPr>
          <w:b w:val="0"/>
          <w:bCs w:val="0"/>
          <w:highlight w:val="white"/>
          <w:lang w:val="pt-BR"/>
        </w:rPr>
        <w:t xml:space="preserve">d</w:t>
      </w:r>
      <w:r>
        <w:rPr>
          <w:b w:val="0"/>
          <w:bCs w:val="0"/>
          <w:highlight w:val="white"/>
          <w:lang w:val="pt-BR"/>
        </w:rPr>
        <w:t xml:space="preserve">o </w:t>
      </w:r>
      <w:r>
        <w:rPr>
          <w:b w:val="0"/>
          <w:bCs w:val="0"/>
          <w:highlight w:val="white"/>
          <w:lang w:val="pt-BR"/>
        </w:rPr>
        <w:t xml:space="preserve">Cục </w:t>
      </w:r>
      <w:r>
        <w:rPr>
          <w:b w:val="0"/>
          <w:bCs w:val="0"/>
          <w:highlight w:val="white"/>
          <w:lang w:val="pt-BR"/>
        </w:rPr>
        <w:t xml:space="preserve">Cảnh </w:t>
      </w:r>
      <w:r>
        <w:rPr>
          <w:b w:val="0"/>
          <w:bCs w:val="0"/>
          <w:highlight w:val="white"/>
          <w:lang w:val="pt-BR"/>
        </w:rPr>
        <w:t xml:space="preserve">sát </w:t>
      </w:r>
      <w:r>
        <w:rPr>
          <w:b w:val="0"/>
          <w:bCs w:val="0"/>
          <w:highlight w:val="white"/>
          <w:lang w:val="pt-BR"/>
        </w:rPr>
        <w:t xml:space="preserve">ĐKQL </w:t>
      </w:r>
      <w:r>
        <w:rPr>
          <w:b w:val="0"/>
          <w:bCs w:val="0"/>
          <w:highlight w:val="white"/>
          <w:lang w:val="pt-BR"/>
        </w:rPr>
        <w:t xml:space="preserve">cư </w:t>
      </w:r>
      <w:r>
        <w:rPr>
          <w:b w:val="0"/>
          <w:bCs w:val="0"/>
          <w:highlight w:val="white"/>
          <w:lang w:val="pt-BR"/>
        </w:rPr>
        <w:t xml:space="preserve">trú </w:t>
      </w:r>
      <w:r>
        <w:rPr>
          <w:b w:val="0"/>
          <w:bCs w:val="0"/>
          <w:highlight w:val="white"/>
          <w:lang w:val="pt-BR"/>
        </w:rPr>
        <w:t xml:space="preserve">v</w:t>
      </w:r>
      <w:r>
        <w:rPr>
          <w:b w:val="0"/>
          <w:bCs w:val="0"/>
          <w:highlight w:val="white"/>
          <w:lang w:val="pt-BR"/>
        </w:rPr>
        <w:t xml:space="preserve">à </w:t>
      </w:r>
      <w:r>
        <w:rPr>
          <w:b w:val="0"/>
          <w:bCs w:val="0"/>
          <w:highlight w:val="white"/>
          <w:lang w:val="pt-BR"/>
        </w:rPr>
        <w:t xml:space="preserve">DLQG </w:t>
      </w:r>
      <w:r>
        <w:rPr>
          <w:b w:val="0"/>
          <w:bCs w:val="0"/>
          <w:highlight w:val="white"/>
          <w:lang w:val="pt-BR"/>
        </w:rPr>
        <w:t xml:space="preserve">về </w:t>
      </w:r>
      <w:r>
        <w:rPr>
          <w:b w:val="0"/>
          <w:bCs w:val="0"/>
          <w:highlight w:val="white"/>
          <w:lang w:val="pt-BR"/>
        </w:rPr>
        <w:t xml:space="preserve">dân </w:t>
      </w:r>
      <w:r>
        <w:rPr>
          <w:b w:val="0"/>
          <w:bCs w:val="0"/>
          <w:highlight w:val="white"/>
          <w:lang w:val="pt-BR"/>
        </w:rPr>
        <w:t xml:space="preserve">cư </w:t>
      </w:r>
      <w:r>
        <w:rPr>
          <w:b w:val="0"/>
          <w:bCs w:val="0"/>
          <w:highlight w:val="white"/>
          <w:lang w:val="pt-BR"/>
        </w:rPr>
        <w:t xml:space="preserve">cấp </w:t>
      </w:r>
      <w:r>
        <w:rPr>
          <w:b w:val="0"/>
          <w:bCs w:val="0"/>
          <w:highlight w:val="white"/>
          <w:lang w:val="pt-BR"/>
        </w:rPr>
        <w:t xml:space="preserve">ngày 08/08/2018. </w:t>
      </w:r>
      <w:r>
        <w:rPr>
          <w:b w:val="0"/>
          <w:bCs w:val="0"/>
          <w:highlight w:val="white"/>
        </w:rPr>
      </w:r>
      <w:r>
        <w:rPr>
          <w:b w:val="0"/>
          <w:bCs w:val="0"/>
          <w:highlight w:val="white"/>
        </w:rPr>
      </w:r>
    </w:p>
    <w:p>
      <w:pPr>
        <w:pBdr/>
        <w:tabs>
          <w:tab w:val="left" w:leader="none" w:pos="426"/>
        </w:tabs>
        <w:spacing w:after="120" w:before="120" w:line="276" w:lineRule="auto"/>
        <w:ind w:firstLine="0" w:left="0"/>
        <w:jc w:val="both"/>
        <w:rPr>
          <w:b/>
          <w:bCs/>
          <w:highlight w:val="white"/>
        </w:rPr>
      </w:pPr>
      <w:r>
        <w:rPr>
          <w:b/>
          <w:bCs/>
          <w:highlight w:val="white"/>
        </w:rPr>
        <w:t xml:space="preserve">2. </w:t>
      </w:r>
      <w:r>
        <w:rPr>
          <w:b/>
          <w:bCs/>
          <w:highlight w:val="white"/>
        </w:rPr>
        <w:t xml:space="preserve">Thông </w:t>
      </w:r>
      <w:r>
        <w:rPr>
          <w:b/>
          <w:bCs/>
          <w:highlight w:val="white"/>
        </w:rPr>
        <w:t xml:space="preserve">tin </w:t>
      </w:r>
      <w:r>
        <w:rPr>
          <w:b/>
          <w:bCs/>
          <w:highlight w:val="white"/>
        </w:rPr>
        <w:t xml:space="preserve">khoản </w:t>
      </w:r>
      <w:r>
        <w:rPr>
          <w:b/>
          <w:bCs/>
          <w:highlight w:val="white"/>
        </w:rPr>
        <w:t xml:space="preserve">nợ: </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tabs>
          <w:tab w:val="left" w:leader="none" w:pos="426"/>
        </w:tabs>
        <w:spacing w:line="276" w:lineRule="auto"/>
        <w:ind w:right="0" w:firstLine="0" w:left="0"/>
        <w:jc w:val="both"/>
        <w:rPr>
          <w:highlight w:val="white"/>
        </w:rPr>
      </w:pPr>
      <w:r>
        <w:rPr>
          <w:rFonts w:ascii="Times New Roman" w:hAnsi="Times New Roman" w:eastAsia="Times New Roman" w:cs="Times New Roman"/>
          <w:i/>
          <w:color w:val="000000"/>
          <w:sz w:val="24"/>
          <w:highlight w:val="white"/>
        </w:rPr>
        <w:t xml:space="preserve">Theo Hợp đồng tín dụng số: </w:t>
      </w:r>
      <w:r>
        <w:rPr>
          <w:b w:val="0"/>
          <w:bCs w:val="0"/>
          <w:i/>
          <w:iCs/>
          <w:color w:val="000000"/>
          <w:highlight w:val="white"/>
        </w:rPr>
        <w:t xml:space="preserve">1700-LAV-2022 00820 ngày 15/12/2022</w:t>
      </w:r>
      <w:r>
        <w:rPr>
          <w:rFonts w:ascii="Times New Roman" w:hAnsi="Times New Roman" w:eastAsia="Times New Roman" w:cs="Times New Roman"/>
          <w:b w:val="0"/>
          <w:bCs w:val="0"/>
          <w:i/>
          <w:iCs/>
          <w:color w:val="000000"/>
          <w:sz w:val="24"/>
          <w:highlight w:val="white"/>
        </w:rPr>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Tổng hạn mức tín dụng: 50.000.000.000 đồng.</w:t>
      </w:r>
      <w:r>
        <w:rPr>
          <w:highlight w:val="white"/>
        </w:rPr>
      </w:r>
    </w:p>
    <w:p>
      <w:pPr>
        <w:pBdr>
          <w:top w:val="none" w:color="000000" w:sz="4" w:space="0"/>
          <w:left w:val="none" w:color="000000" w:sz="4" w:space="0"/>
          <w:bottom w:val="none" w:color="000000" w:sz="4" w:space="0"/>
          <w:right w:val="none" w:color="000000" w:sz="4" w:space="0"/>
        </w:pBdr>
        <w:tabs>
          <w:tab w:val="left" w:leader="none" w:pos="284"/>
        </w:tabs>
        <w:spacing w:line="276" w:lineRule="auto"/>
        <w:ind w:right="0" w:firstLine="0" w:left="284"/>
        <w:jc w:val="both"/>
        <w:rPr>
          <w:highlight w:val="white"/>
        </w:rPr>
      </w:pPr>
      <w:r>
        <w:rPr>
          <w:rFonts w:ascii="Times New Roman" w:hAnsi="Times New Roman" w:eastAsia="Times New Roman" w:cs="Times New Roman"/>
          <w:color w:val="000000"/>
          <w:sz w:val="24"/>
          <w:highlight w:val="white"/>
        </w:rPr>
        <w:t xml:space="preserve">Bao gồm: Dư nợ cho vay; Dư nợ cam kết bảo lãnh: Bảo lãnh dự thầu; bảo lãnh thực hiện hợp đồng, bảo lãnh bảo hành công trình ... (trừ bảo lãnh thanh toán).</w:t>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Thời hạn hiệu lực của HMTD: 12 tháng kể từ ngày kí hợp đồng tín dụng;</w:t>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Phương thức áp dụng: Theo từng lần nhận nợ</w:t>
      </w:r>
      <w:r>
        <w:rPr>
          <w:highlight w:val="white"/>
        </w:rPr>
      </w:r>
    </w:p>
    <w:p>
      <w:pPr>
        <w:pBdr>
          <w:top w:val="none" w:color="000000" w:sz="4" w:space="0"/>
          <w:left w:val="none" w:color="000000" w:sz="4" w:space="0"/>
          <w:bottom w:val="none" w:color="000000" w:sz="4" w:space="0"/>
          <w:right w:val="none" w:color="000000" w:sz="4" w:space="0"/>
        </w:pBdr>
        <w:tabs>
          <w:tab w:val="left" w:leader="none" w:pos="284"/>
        </w:tabs>
        <w:spacing w:line="276" w:lineRule="auto"/>
        <w:ind w:right="0" w:firstLine="0" w:left="284"/>
        <w:jc w:val="both"/>
        <w:rPr>
          <w:highlight w:val="white"/>
        </w:rPr>
      </w:pPr>
      <w:r>
        <w:rPr>
          <w:rFonts w:ascii="Times New Roman" w:hAnsi="Times New Roman" w:eastAsia="Times New Roman" w:cs="Times New Roman"/>
          <w:color w:val="000000"/>
          <w:sz w:val="24"/>
          <w:highlight w:val="white"/>
        </w:rPr>
        <w:t xml:space="preserve">Áp dụng lãi suất biến đổi. Khi lãi suất thị trường thay đổi tăng thì Lãi suất cho vay sẽ được điều chỉnh tăng tương ứng theo thông báo của NHNo&amp;PTNT CN </w:t>
      </w:r>
      <w:r>
        <w:rPr>
          <w:rFonts w:ascii="Times New Roman" w:hAnsi="Times New Roman" w:eastAsia="Times New Roman" w:cs="Times New Roman"/>
          <w:color w:val="000000"/>
          <w:sz w:val="24"/>
          <w:highlight w:val="white"/>
        </w:rPr>
        <w:t xml:space="preserve">T</w:t>
      </w:r>
      <w:r>
        <w:rPr>
          <w:rFonts w:ascii="Times New Roman" w:hAnsi="Times New Roman" w:eastAsia="Times New Roman" w:cs="Times New Roman"/>
          <w:color w:val="000000"/>
          <w:sz w:val="24"/>
          <w:highlight w:val="white"/>
        </w:rPr>
        <w:t xml:space="preserve">P </w:t>
      </w:r>
      <w:r>
        <w:rPr>
          <w:rFonts w:ascii="Times New Roman" w:hAnsi="Times New Roman" w:eastAsia="Times New Roman" w:cs="Times New Roman"/>
          <w:color w:val="000000"/>
          <w:sz w:val="24"/>
          <w:highlight w:val="white"/>
        </w:rPr>
        <w:t xml:space="preserve">Hồ </w:t>
      </w:r>
      <w:r>
        <w:rPr>
          <w:rFonts w:ascii="Times New Roman" w:hAnsi="Times New Roman" w:eastAsia="Times New Roman" w:cs="Times New Roman"/>
          <w:color w:val="000000"/>
          <w:sz w:val="24"/>
          <w:highlight w:val="white"/>
        </w:rPr>
        <w:t xml:space="preserve">Chí </w:t>
      </w:r>
      <w:r>
        <w:rPr>
          <w:rFonts w:ascii="Times New Roman" w:hAnsi="Times New Roman" w:eastAsia="Times New Roman" w:cs="Times New Roman"/>
          <w:color w:val="000000"/>
          <w:sz w:val="24"/>
          <w:highlight w:val="white"/>
        </w:rPr>
        <w:t xml:space="preserve">Minh</w:t>
      </w:r>
      <w:r>
        <w:rPr>
          <w:rFonts w:ascii="Times New Roman" w:hAnsi="Times New Roman" w:eastAsia="Times New Roman" w:cs="Times New Roman"/>
          <w:color w:val="000000"/>
          <w:sz w:val="24"/>
          <w:highlight w:val="white"/>
        </w:rPr>
        <w:t xml:space="preserve">;</w:t>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Thời hạn cho vay cụ thể của mỗi lần giải ngân do hai bên thoả thuận, được ghi trên từng giấy nhận nợ, nhưng đối đa là 12 tháng;</w:t>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Mức lãi suất </w:t>
      </w:r>
      <w:r>
        <w:rPr>
          <w:rFonts w:ascii="Times New Roman" w:hAnsi="Times New Roman" w:eastAsia="Times New Roman" w:cs="Times New Roman"/>
          <w:color w:val="000000"/>
          <w:sz w:val="24"/>
          <w:highlight w:val="white"/>
        </w:rPr>
        <w:t xml:space="preserve">cho </w:t>
      </w:r>
      <w:r>
        <w:rPr>
          <w:rFonts w:ascii="Times New Roman" w:hAnsi="Times New Roman" w:eastAsia="Times New Roman" w:cs="Times New Roman"/>
          <w:color w:val="000000"/>
          <w:sz w:val="24"/>
          <w:highlight w:val="white"/>
        </w:rPr>
        <w:t xml:space="preserve">vay </w:t>
      </w:r>
      <w:r>
        <w:rPr>
          <w:rFonts w:ascii="Times New Roman" w:hAnsi="Times New Roman" w:eastAsia="Times New Roman" w:cs="Times New Roman"/>
          <w:color w:val="000000"/>
          <w:sz w:val="24"/>
          <w:highlight w:val="white"/>
        </w:rPr>
        <w:t xml:space="preserve">theo </w:t>
      </w:r>
      <w:r>
        <w:rPr>
          <w:rFonts w:ascii="Times New Roman" w:hAnsi="Times New Roman" w:eastAsia="Times New Roman" w:cs="Times New Roman"/>
          <w:color w:val="000000"/>
          <w:sz w:val="24"/>
          <w:highlight w:val="white"/>
        </w:rPr>
        <w:t xml:space="preserve">năm </w:t>
      </w:r>
      <w:r>
        <w:rPr>
          <w:rFonts w:ascii="Times New Roman" w:hAnsi="Times New Roman" w:eastAsia="Times New Roman" w:cs="Times New Roman"/>
          <w:color w:val="000000"/>
          <w:sz w:val="24"/>
          <w:highlight w:val="white"/>
        </w:rPr>
        <w:t xml:space="preserve">là 365 </w:t>
      </w:r>
      <w:r>
        <w:rPr>
          <w:rFonts w:ascii="Times New Roman" w:hAnsi="Times New Roman" w:eastAsia="Times New Roman" w:cs="Times New Roman"/>
          <w:color w:val="000000"/>
          <w:sz w:val="24"/>
          <w:highlight w:val="white"/>
        </w:rPr>
        <w:t xml:space="preserve">ngày. </w:t>
      </w:r>
      <w:r>
        <w:rPr>
          <w:rFonts w:ascii="Times New Roman" w:hAnsi="Times New Roman" w:eastAsia="Times New Roman" w:cs="Times New Roman"/>
          <w:color w:val="000000"/>
          <w:sz w:val="24"/>
          <w:highlight w:val="white"/>
        </w:rPr>
        <w:t xml:space="preserve">Lãi </w:t>
      </w:r>
      <w:r>
        <w:rPr>
          <w:rFonts w:ascii="Times New Roman" w:hAnsi="Times New Roman" w:eastAsia="Times New Roman" w:cs="Times New Roman"/>
          <w:color w:val="000000"/>
          <w:sz w:val="24"/>
          <w:highlight w:val="white"/>
        </w:rPr>
        <w:t xml:space="preserve">tiền </w:t>
      </w:r>
      <w:r>
        <w:rPr>
          <w:rFonts w:ascii="Times New Roman" w:hAnsi="Times New Roman" w:eastAsia="Times New Roman" w:cs="Times New Roman"/>
          <w:color w:val="000000"/>
          <w:sz w:val="24"/>
          <w:highlight w:val="white"/>
        </w:rPr>
        <w:t xml:space="preserve">vay </w:t>
      </w:r>
      <w:r>
        <w:rPr>
          <w:rFonts w:ascii="Times New Roman" w:hAnsi="Times New Roman" w:eastAsia="Times New Roman" w:cs="Times New Roman"/>
          <w:color w:val="000000"/>
          <w:sz w:val="24"/>
          <w:highlight w:val="white"/>
        </w:rPr>
        <w:t xml:space="preserve">được </w:t>
      </w:r>
      <w:r>
        <w:rPr>
          <w:rFonts w:ascii="Times New Roman" w:hAnsi="Times New Roman" w:eastAsia="Times New Roman" w:cs="Times New Roman"/>
          <w:color w:val="000000"/>
          <w:sz w:val="24"/>
          <w:highlight w:val="white"/>
        </w:rPr>
        <w:t xml:space="preserve">tính </w:t>
      </w:r>
      <w:r>
        <w:rPr>
          <w:rFonts w:ascii="Times New Roman" w:hAnsi="Times New Roman" w:eastAsia="Times New Roman" w:cs="Times New Roman"/>
          <w:color w:val="000000"/>
          <w:sz w:val="24"/>
          <w:highlight w:val="white"/>
        </w:rPr>
        <w:t xml:space="preserve">từ </w:t>
      </w:r>
      <w:r>
        <w:rPr>
          <w:rFonts w:ascii="Times New Roman" w:hAnsi="Times New Roman" w:eastAsia="Times New Roman" w:cs="Times New Roman"/>
          <w:color w:val="000000"/>
          <w:sz w:val="24"/>
          <w:highlight w:val="white"/>
        </w:rPr>
        <w:t xml:space="preserve">ngày </w:t>
      </w:r>
      <w:r>
        <w:rPr>
          <w:rFonts w:ascii="Times New Roman" w:hAnsi="Times New Roman" w:eastAsia="Times New Roman" w:cs="Times New Roman"/>
          <w:color w:val="000000"/>
          <w:sz w:val="24"/>
          <w:highlight w:val="white"/>
        </w:rPr>
        <w:t xml:space="preserve">tiếp </w:t>
      </w:r>
      <w:r>
        <w:rPr>
          <w:rFonts w:ascii="Times New Roman" w:hAnsi="Times New Roman" w:eastAsia="Times New Roman" w:cs="Times New Roman"/>
          <w:color w:val="000000"/>
          <w:sz w:val="24"/>
          <w:highlight w:val="white"/>
        </w:rPr>
        <w:t xml:space="preserve">theo </w:t>
      </w:r>
      <w:r>
        <w:rPr>
          <w:rFonts w:ascii="Times New Roman" w:hAnsi="Times New Roman" w:eastAsia="Times New Roman" w:cs="Times New Roman"/>
          <w:color w:val="000000"/>
          <w:sz w:val="24"/>
          <w:highlight w:val="white"/>
        </w:rPr>
        <w:t xml:space="preserve">của </w:t>
      </w:r>
      <w:r>
        <w:rPr>
          <w:rFonts w:ascii="Times New Roman" w:hAnsi="Times New Roman" w:eastAsia="Times New Roman" w:cs="Times New Roman"/>
          <w:color w:val="000000"/>
          <w:sz w:val="24"/>
          <w:highlight w:val="white"/>
        </w:rPr>
        <w:t xml:space="preserve">ngày </w:t>
      </w:r>
      <w:r>
        <w:rPr>
          <w:rFonts w:ascii="Times New Roman" w:hAnsi="Times New Roman" w:eastAsia="Times New Roman" w:cs="Times New Roman"/>
          <w:color w:val="000000"/>
          <w:sz w:val="24"/>
          <w:highlight w:val="white"/>
        </w:rPr>
        <w:t xml:space="preserve">giải </w:t>
      </w:r>
      <w:r>
        <w:rPr>
          <w:rFonts w:ascii="Times New Roman" w:hAnsi="Times New Roman" w:eastAsia="Times New Roman" w:cs="Times New Roman"/>
          <w:color w:val="000000"/>
          <w:sz w:val="24"/>
          <w:highlight w:val="white"/>
        </w:rPr>
        <w:t xml:space="preserve">ngân </w:t>
      </w:r>
      <w:r>
        <w:rPr>
          <w:rFonts w:ascii="Times New Roman" w:hAnsi="Times New Roman" w:eastAsia="Times New Roman" w:cs="Times New Roman"/>
          <w:color w:val="000000"/>
          <w:sz w:val="24"/>
          <w:highlight w:val="white"/>
        </w:rPr>
        <w:t xml:space="preserve">khoản </w:t>
      </w:r>
      <w:r>
        <w:rPr>
          <w:rFonts w:ascii="Times New Roman" w:hAnsi="Times New Roman" w:eastAsia="Times New Roman" w:cs="Times New Roman"/>
          <w:color w:val="000000"/>
          <w:sz w:val="24"/>
          <w:highlight w:val="white"/>
        </w:rPr>
        <w:t xml:space="preserve">vay </w:t>
      </w:r>
      <w:r>
        <w:rPr>
          <w:rFonts w:ascii="Times New Roman" w:hAnsi="Times New Roman" w:eastAsia="Times New Roman" w:cs="Times New Roman"/>
          <w:color w:val="000000"/>
          <w:sz w:val="24"/>
          <w:highlight w:val="white"/>
        </w:rPr>
        <w:t xml:space="preserve">cho </w:t>
      </w:r>
      <w:r>
        <w:rPr>
          <w:rFonts w:ascii="Times New Roman" w:hAnsi="Times New Roman" w:eastAsia="Times New Roman" w:cs="Times New Roman"/>
          <w:color w:val="000000"/>
          <w:sz w:val="24"/>
          <w:highlight w:val="white"/>
        </w:rPr>
        <w:t xml:space="preserve">đến </w:t>
      </w:r>
      <w:r>
        <w:rPr>
          <w:rFonts w:ascii="Times New Roman" w:hAnsi="Times New Roman" w:eastAsia="Times New Roman" w:cs="Times New Roman"/>
          <w:color w:val="000000"/>
          <w:sz w:val="24"/>
          <w:highlight w:val="white"/>
        </w:rPr>
        <w:t xml:space="preserve">thời </w:t>
      </w:r>
      <w:r>
        <w:rPr>
          <w:rFonts w:ascii="Times New Roman" w:hAnsi="Times New Roman" w:eastAsia="Times New Roman" w:cs="Times New Roman"/>
          <w:color w:val="000000"/>
          <w:sz w:val="24"/>
          <w:highlight w:val="white"/>
        </w:rPr>
        <w:t xml:space="preserve">điểm </w:t>
      </w:r>
      <w:r>
        <w:rPr>
          <w:rFonts w:ascii="Times New Roman" w:hAnsi="Times New Roman" w:eastAsia="Times New Roman" w:cs="Times New Roman"/>
          <w:color w:val="000000"/>
          <w:sz w:val="24"/>
          <w:highlight w:val="white"/>
        </w:rPr>
        <w:t xml:space="preserve">trả </w:t>
      </w:r>
      <w:r>
        <w:rPr>
          <w:rFonts w:ascii="Times New Roman" w:hAnsi="Times New Roman" w:eastAsia="Times New Roman" w:cs="Times New Roman"/>
          <w:color w:val="000000"/>
          <w:sz w:val="24"/>
          <w:highlight w:val="white"/>
        </w:rPr>
        <w:t xml:space="preserve">hết </w:t>
      </w:r>
      <w:r>
        <w:rPr>
          <w:rFonts w:ascii="Times New Roman" w:hAnsi="Times New Roman" w:eastAsia="Times New Roman" w:cs="Times New Roman"/>
          <w:color w:val="000000"/>
          <w:sz w:val="24"/>
          <w:highlight w:val="white"/>
        </w:rPr>
        <w:t xml:space="preserve">nợ </w:t>
      </w:r>
      <w:r>
        <w:rPr>
          <w:rFonts w:ascii="Times New Roman" w:hAnsi="Times New Roman" w:eastAsia="Times New Roman" w:cs="Times New Roman"/>
          <w:color w:val="000000"/>
          <w:sz w:val="24"/>
          <w:highlight w:val="white"/>
        </w:rPr>
        <w:t xml:space="preserve">gốc </w:t>
      </w:r>
      <w:r>
        <w:rPr>
          <w:rFonts w:ascii="Times New Roman" w:hAnsi="Times New Roman" w:eastAsia="Times New Roman" w:cs="Times New Roman"/>
          <w:color w:val="000000"/>
          <w:sz w:val="24"/>
          <w:highlight w:val="white"/>
        </w:rPr>
        <w:t xml:space="preserve">và </w:t>
      </w:r>
      <w:r>
        <w:rPr>
          <w:rFonts w:ascii="Times New Roman" w:hAnsi="Times New Roman" w:eastAsia="Times New Roman" w:cs="Times New Roman"/>
          <w:color w:val="000000"/>
          <w:sz w:val="24"/>
          <w:highlight w:val="white"/>
        </w:rPr>
        <w:t xml:space="preserve">lãi </w:t>
      </w:r>
      <w:r>
        <w:rPr>
          <w:rFonts w:ascii="Times New Roman" w:hAnsi="Times New Roman" w:eastAsia="Times New Roman" w:cs="Times New Roman"/>
          <w:color w:val="000000"/>
          <w:sz w:val="24"/>
          <w:highlight w:val="white"/>
        </w:rPr>
        <w:t xml:space="preserve">tiền </w:t>
      </w:r>
      <w:r>
        <w:rPr>
          <w:rFonts w:ascii="Times New Roman" w:hAnsi="Times New Roman" w:eastAsia="Times New Roman" w:cs="Times New Roman"/>
          <w:color w:val="000000"/>
          <w:sz w:val="24"/>
          <w:highlight w:val="white"/>
        </w:rPr>
        <w:t xml:space="preserve">vay. </w:t>
      </w:r>
      <w:r>
        <w:rPr>
          <w:rFonts w:ascii="Times New Roman" w:hAnsi="Times New Roman" w:eastAsia="Times New Roman" w:cs="Times New Roman"/>
          <w:color w:val="000000"/>
          <w:sz w:val="24"/>
          <w:highlight w:val="white"/>
        </w:rPr>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pacing w:val="-6"/>
          <w:sz w:val="24"/>
          <w:highlight w:val="white"/>
        </w:rPr>
        <w:t xml:space="preserve">Lãi suất quá hạn: bằng 150% lãi suất cùng loại; lãi suất nợ quá hạn bằng 150% lãi suất điều chỉnh tăng.</w:t>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Mục đích vay vốn: Bổ sung nguồn vốn lưu động phục vụ nhu cầu sản xuất kinh doanh và bảo lãnh như trên. </w:t>
      </w:r>
      <w:r>
        <w:rPr>
          <w:highlight w:val="white"/>
        </w:rPr>
      </w:r>
    </w:p>
    <w:p>
      <w:pPr>
        <w:numPr>
          <w:ilvl w:val="0"/>
          <w:numId w:val="51"/>
        </w:numPr>
        <w:pBdr>
          <w:top w:val="none" w:color="000000" w:sz="4" w:space="0"/>
          <w:left w:val="none" w:color="000000" w:sz="4" w:space="0"/>
          <w:bottom w:val="none" w:color="000000" w:sz="4" w:space="0"/>
          <w:right w:val="none" w:color="000000" w:sz="4" w:space="0"/>
        </w:pBdr>
        <w:tabs>
          <w:tab w:val="left" w:leader="none" w:pos="426"/>
        </w:tabs>
        <w:spacing w:line="276" w:lineRule="auto"/>
        <w:ind/>
        <w:jc w:val="both"/>
        <w:rPr>
          <w:highlight w:val="white"/>
        </w:rPr>
      </w:pPr>
      <w:r>
        <w:rPr>
          <w:rFonts w:ascii="Times New Roman" w:hAnsi="Times New Roman" w:eastAsia="Times New Roman" w:cs="Times New Roman"/>
          <w:color w:val="000000"/>
          <w:sz w:val="24"/>
          <w:highlight w:val="white"/>
        </w:rPr>
        <w:t xml:space="preserve">Giá trị ghi sổ khoản nợ tại </w:t>
      </w:r>
      <w:r>
        <w:rPr>
          <w:rFonts w:ascii="Times New Roman" w:hAnsi="Times New Roman" w:eastAsia="Times New Roman" w:cs="Times New Roman"/>
          <w:color w:val="ff0000"/>
          <w:sz w:val="24"/>
          <w:highlight w:val="white"/>
        </w:rPr>
        <w:t xml:space="preserve">ngày .../07/2026</w:t>
      </w:r>
      <w:r>
        <w:rPr>
          <w:rFonts w:ascii="Times New Roman" w:hAnsi="Times New Roman" w:eastAsia="Times New Roman" w:cs="Times New Roman"/>
          <w:color w:val="000000"/>
          <w:sz w:val="24"/>
          <w:highlight w:val="white"/>
        </w:rPr>
        <w:t xml:space="preserve"> là: 28.926.430.649 đồng trong đó:</w:t>
      </w:r>
      <w:r>
        <w:rPr>
          <w:highlight w:val="white"/>
        </w:rPr>
      </w:r>
    </w:p>
    <w:p>
      <w:pPr>
        <w:pBdr>
          <w:top w:val="none" w:color="000000" w:sz="4" w:space="0"/>
          <w:left w:val="none" w:color="000000" w:sz="4" w:space="0"/>
          <w:bottom w:val="none" w:color="000000" w:sz="4" w:space="0"/>
          <w:right w:val="none" w:color="000000" w:sz="4" w:space="0"/>
        </w:pBdr>
        <w:spacing w:line="276" w:lineRule="auto"/>
        <w:ind w:right="0" w:hanging="426" w:left="426"/>
        <w:jc w:val="both"/>
        <w:rPr>
          <w:highlight w:val="white"/>
        </w:rPr>
      </w:pPr>
      <w:r>
        <w:rPr>
          <w:rFonts w:ascii="Times New Roman" w:hAnsi="Times New Roman" w:eastAsia="Times New Roman" w:cs="Times New Roman"/>
          <w:color w:val="000000"/>
          <w:sz w:val="24"/>
          <w:highlight w:val="white"/>
        </w:rPr>
        <w:t xml:space="preserve">+ </w:t>
        <w:tab/>
        <w:t xml:space="preserve">Dư nợ gốc: 23.963.000.000 đồng</w:t>
      </w:r>
      <w:r>
        <w:rPr>
          <w:highlight w:val="white"/>
        </w:rPr>
      </w:r>
    </w:p>
    <w:p>
      <w:pPr>
        <w:pBdr>
          <w:top w:val="none" w:color="000000" w:sz="4" w:space="0"/>
          <w:left w:val="none" w:color="000000" w:sz="4" w:space="0"/>
          <w:bottom w:val="none" w:color="000000" w:sz="4" w:space="0"/>
          <w:right w:val="none" w:color="000000" w:sz="4" w:space="0"/>
        </w:pBdr>
        <w:spacing w:line="276" w:lineRule="auto"/>
        <w:ind w:right="0" w:hanging="426" w:left="426"/>
        <w:jc w:val="both"/>
        <w:rPr>
          <w:b w:val="0"/>
          <w:bCs w:val="0"/>
          <w:highlight w:val="white"/>
        </w:rPr>
      </w:pPr>
      <w:r>
        <w:rPr>
          <w:rFonts w:ascii="Times New Roman" w:hAnsi="Times New Roman" w:eastAsia="Times New Roman" w:cs="Times New Roman"/>
          <w:color w:val="000000"/>
          <w:sz w:val="24"/>
          <w:highlight w:val="white"/>
        </w:rPr>
        <w:t xml:space="preserve">+</w:t>
        <w:tab/>
        <w:t xml:space="preserve">Nợ lãi trong hạn và quá hạn: 4.963.430.649 đồng.</w:t>
      </w:r>
      <w:r>
        <w:rPr>
          <w:b w:val="0"/>
          <w:bCs w:val="0"/>
          <w:highlight w:val="white"/>
        </w:rPr>
      </w:r>
      <w:r>
        <w:rPr>
          <w:b w:val="0"/>
          <w:bCs w:val="0"/>
          <w:highlight w:val="whit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b w:val="0"/>
          <w:bCs w:val="0"/>
          <w:highlight w:val="white"/>
        </w:rPr>
      </w:pPr>
      <w:r>
        <w:rPr>
          <w:b w:val="0"/>
          <w:bCs w:val="0"/>
          <w:highlight w:val="white"/>
        </w:rPr>
      </w:r>
      <w:r>
        <w:rPr>
          <w:b w:val="0"/>
          <w:bCs w:val="0"/>
          <w:highlight w:val="white"/>
        </w:rPr>
      </w:r>
      <w:r>
        <w:rPr>
          <w:b w:val="0"/>
          <w:bCs w:val="0"/>
          <w:highlight w:val="white"/>
        </w:rPr>
      </w:r>
    </w:p>
    <w:p>
      <w:pPr>
        <w:pBdr>
          <w:top w:val="none" w:color="000000" w:sz="4" w:space="0"/>
          <w:left w:val="none" w:color="000000" w:sz="4" w:space="0"/>
          <w:bottom w:val="none" w:color="000000" w:sz="4" w:space="0"/>
          <w:right w:val="none" w:color="000000" w:sz="4" w:space="0"/>
        </w:pBdr>
        <w:tabs>
          <w:tab w:val="left" w:leader="none" w:pos="426"/>
        </w:tabs>
        <w:spacing w:line="276" w:lineRule="auto"/>
        <w:ind w:right="0" w:firstLine="0" w:left="0"/>
        <w:jc w:val="both"/>
        <w:rPr>
          <w:highlight w:val="white"/>
        </w:rPr>
      </w:pPr>
      <w:r>
        <w:rPr>
          <w:rFonts w:ascii="Times New Roman" w:hAnsi="Times New Roman" w:eastAsia="Times New Roman" w:cs="Times New Roman"/>
          <w:b/>
          <w:color w:val="000000"/>
          <w:sz w:val="24"/>
          <w:highlight w:val="white"/>
        </w:rPr>
        <w:t xml:space="preserve">B.</w:t>
        <w:tab/>
        <w:t xml:space="preserve">Bảo đảm cho khoản nợ theo Hợp đồng tín dụng số </w:t>
      </w:r>
      <w:r>
        <w:rPr>
          <w:b/>
          <w:bCs/>
          <w:i w:val="0"/>
          <w:iCs w:val="0"/>
          <w:color w:val="000000"/>
          <w:highlight w:val="white"/>
        </w:rPr>
        <w:t xml:space="preserve">1700-LAV-2022 00820 ngày 15/12/2022</w:t>
      </w:r>
      <w:r>
        <w:rPr>
          <w:rFonts w:ascii="Times New Roman" w:hAnsi="Times New Roman" w:eastAsia="Times New Roman" w:cs="Times New Roman"/>
          <w:b/>
          <w:bCs/>
          <w:i w:val="0"/>
          <w:iCs w:val="0"/>
          <w:color w:val="000000"/>
          <w:sz w:val="24"/>
          <w:highlight w:val="white"/>
        </w:rPr>
        <w:t xml:space="preserve"> </w:t>
      </w:r>
      <w:r>
        <w:rPr>
          <w:rFonts w:ascii="Times New Roman" w:hAnsi="Times New Roman" w:eastAsia="Times New Roman" w:cs="Times New Roman"/>
          <w:b/>
          <w:color w:val="000000"/>
          <w:sz w:val="24"/>
          <w:highlight w:val="white"/>
        </w:rPr>
        <w:t xml:space="preserve">giữa Ngân hàng Nông nghiệp và Phát triển nông thôn Việt Nam - Chi Nhánh </w:t>
      </w:r>
      <w:r>
        <w:rPr>
          <w:rFonts w:ascii="Times New Roman" w:hAnsi="Times New Roman" w:eastAsia="Times New Roman" w:cs="Times New Roman"/>
          <w:b/>
          <w:color w:val="000000"/>
          <w:sz w:val="24"/>
          <w:highlight w:val="white"/>
        </w:rPr>
        <w:t xml:space="preserve">T</w:t>
      </w:r>
      <w:r>
        <w:rPr>
          <w:rFonts w:ascii="Times New Roman" w:hAnsi="Times New Roman" w:eastAsia="Times New Roman" w:cs="Times New Roman"/>
          <w:b/>
          <w:color w:val="000000"/>
          <w:sz w:val="24"/>
          <w:highlight w:val="white"/>
        </w:rPr>
        <w:t xml:space="preserve">P </w:t>
      </w:r>
      <w:r>
        <w:rPr>
          <w:rFonts w:ascii="Times New Roman" w:hAnsi="Times New Roman" w:eastAsia="Times New Roman" w:cs="Times New Roman"/>
          <w:b/>
          <w:color w:val="000000"/>
          <w:sz w:val="24"/>
          <w:highlight w:val="white"/>
        </w:rPr>
        <w:t xml:space="preserve">Hồ </w:t>
      </w:r>
      <w:r>
        <w:rPr>
          <w:rFonts w:ascii="Times New Roman" w:hAnsi="Times New Roman" w:eastAsia="Times New Roman" w:cs="Times New Roman"/>
          <w:b/>
          <w:color w:val="000000"/>
          <w:sz w:val="24"/>
          <w:highlight w:val="white"/>
        </w:rPr>
        <w:t xml:space="preserve">Chí </w:t>
      </w:r>
      <w:r>
        <w:rPr>
          <w:rFonts w:ascii="Times New Roman" w:hAnsi="Times New Roman" w:eastAsia="Times New Roman" w:cs="Times New Roman"/>
          <w:b/>
          <w:color w:val="000000"/>
          <w:sz w:val="24"/>
          <w:highlight w:val="white"/>
        </w:rPr>
        <w:t xml:space="preserve">Minh</w:t>
      </w:r>
      <w:r>
        <w:rPr>
          <w:rFonts w:ascii="Times New Roman" w:hAnsi="Times New Roman" w:eastAsia="Times New Roman" w:cs="Times New Roman"/>
          <w:b/>
          <w:color w:val="000000"/>
          <w:sz w:val="24"/>
          <w:highlight w:val="white"/>
        </w:rPr>
        <w:t xml:space="preserve"> </w:t>
      </w:r>
      <w:r>
        <w:rPr>
          <w:rFonts w:ascii="Times New Roman" w:hAnsi="Times New Roman" w:eastAsia="Times New Roman" w:cs="Times New Roman"/>
          <w:b/>
          <w:color w:val="000000"/>
          <w:sz w:val="24"/>
          <w:highlight w:val="white"/>
        </w:rPr>
        <w:t xml:space="preserve">và </w:t>
      </w:r>
      <w:r>
        <w:rPr>
          <w:rFonts w:ascii="Times New Roman" w:hAnsi="Times New Roman" w:eastAsia="Times New Roman" w:cs="Times New Roman"/>
          <w:b/>
          <w:color w:val="000000"/>
          <w:sz w:val="24"/>
          <w:highlight w:val="white"/>
        </w:rPr>
        <w:t xml:space="preserve">C</w:t>
      </w:r>
      <w:r>
        <w:rPr>
          <w:rFonts w:ascii="Times New Roman" w:hAnsi="Times New Roman" w:eastAsia="Times New Roman" w:cs="Times New Roman"/>
          <w:b/>
          <w:color w:val="000000"/>
          <w:sz w:val="24"/>
          <w:highlight w:val="white"/>
        </w:rPr>
        <w:t xml:space="preserve">ông </w:t>
      </w:r>
      <w:r>
        <w:rPr>
          <w:rFonts w:ascii="Times New Roman" w:hAnsi="Times New Roman" w:eastAsia="Times New Roman" w:cs="Times New Roman"/>
          <w:b/>
          <w:color w:val="000000"/>
          <w:sz w:val="24"/>
          <w:highlight w:val="white"/>
        </w:rPr>
        <w:t xml:space="preserve">ty </w:t>
      </w:r>
      <w:r>
        <w:rPr>
          <w:rFonts w:ascii="Times New Roman" w:hAnsi="Times New Roman" w:eastAsia="Times New Roman" w:cs="Times New Roman"/>
          <w:b/>
          <w:color w:val="000000"/>
          <w:sz w:val="24"/>
          <w:highlight w:val="white"/>
        </w:rPr>
        <w:t xml:space="preserve">TNHH </w:t>
      </w:r>
      <w:r>
        <w:rPr>
          <w:rFonts w:ascii="Times New Roman" w:hAnsi="Times New Roman" w:eastAsia="Times New Roman" w:cs="Times New Roman"/>
          <w:b/>
          <w:color w:val="000000"/>
          <w:sz w:val="24"/>
          <w:highlight w:val="white"/>
        </w:rPr>
        <w:t xml:space="preserve">Thương </w:t>
      </w:r>
      <w:r>
        <w:rPr>
          <w:rFonts w:ascii="Times New Roman" w:hAnsi="Times New Roman" w:eastAsia="Times New Roman" w:cs="Times New Roman"/>
          <w:b/>
          <w:color w:val="000000"/>
          <w:sz w:val="24"/>
          <w:highlight w:val="white"/>
        </w:rPr>
        <w:t xml:space="preserve">mại </w:t>
      </w:r>
      <w:r>
        <w:rPr>
          <w:rFonts w:ascii="Times New Roman" w:hAnsi="Times New Roman" w:eastAsia="Times New Roman" w:cs="Times New Roman"/>
          <w:b/>
          <w:color w:val="000000"/>
          <w:sz w:val="24"/>
          <w:highlight w:val="white"/>
        </w:rPr>
        <w:t xml:space="preserve">Dịch </w:t>
      </w:r>
      <w:r>
        <w:rPr>
          <w:rFonts w:ascii="Times New Roman" w:hAnsi="Times New Roman" w:eastAsia="Times New Roman" w:cs="Times New Roman"/>
          <w:b/>
          <w:color w:val="000000"/>
          <w:sz w:val="24"/>
          <w:highlight w:val="white"/>
        </w:rPr>
        <w:t xml:space="preserve">vụ </w:t>
      </w:r>
      <w:r>
        <w:rPr>
          <w:rFonts w:ascii="Times New Roman" w:hAnsi="Times New Roman" w:eastAsia="Times New Roman" w:cs="Times New Roman"/>
          <w:b/>
          <w:color w:val="000000"/>
          <w:sz w:val="24"/>
          <w:highlight w:val="white"/>
        </w:rPr>
        <w:t xml:space="preserve">Xuất </w:t>
      </w:r>
      <w:r>
        <w:rPr>
          <w:rFonts w:ascii="Times New Roman" w:hAnsi="Times New Roman" w:eastAsia="Times New Roman" w:cs="Times New Roman"/>
          <w:b/>
          <w:color w:val="000000"/>
          <w:sz w:val="24"/>
          <w:highlight w:val="white"/>
        </w:rPr>
        <w:t xml:space="preserve">nhập </w:t>
      </w:r>
      <w:r>
        <w:rPr>
          <w:rFonts w:ascii="Times New Roman" w:hAnsi="Times New Roman" w:eastAsia="Times New Roman" w:cs="Times New Roman"/>
          <w:b/>
          <w:color w:val="000000"/>
          <w:sz w:val="24"/>
          <w:highlight w:val="white"/>
        </w:rPr>
        <w:t xml:space="preserve">khẩu </w:t>
      </w:r>
      <w:r>
        <w:rPr>
          <w:rFonts w:ascii="Times New Roman" w:hAnsi="Times New Roman" w:eastAsia="Times New Roman" w:cs="Times New Roman"/>
          <w:b/>
          <w:color w:val="000000"/>
          <w:sz w:val="24"/>
          <w:highlight w:val="white"/>
        </w:rPr>
        <w:t xml:space="preserve">An </w:t>
      </w:r>
      <w:r>
        <w:rPr>
          <w:rFonts w:ascii="Times New Roman" w:hAnsi="Times New Roman" w:eastAsia="Times New Roman" w:cs="Times New Roman"/>
          <w:b/>
          <w:color w:val="000000"/>
          <w:sz w:val="24"/>
          <w:highlight w:val="white"/>
        </w:rPr>
        <w:t xml:space="preserve">Phát </w:t>
      </w:r>
      <w:r>
        <w:rPr>
          <w:rFonts w:ascii="Times New Roman" w:hAnsi="Times New Roman" w:eastAsia="Times New Roman" w:cs="Times New Roman"/>
          <w:b/>
          <w:color w:val="000000"/>
          <w:sz w:val="24"/>
          <w:highlight w:val="white"/>
        </w:rPr>
        <w:t xml:space="preserve">Khang.</w:t>
      </w:r>
      <w:r>
        <w:rPr>
          <w:rFonts w:ascii="Times New Roman" w:hAnsi="Times New Roman" w:eastAsia="Times New Roman" w:cs="Times New Roman"/>
          <w:b/>
          <w:color w:val="000000"/>
          <w:sz w:val="24"/>
          <w:highlight w:val="white"/>
        </w:rPr>
      </w:r>
      <w:r>
        <w:rPr>
          <w:highlight w:val="white"/>
        </w:rPr>
      </w:r>
    </w:p>
    <w:p>
      <w:pPr>
        <w:numPr>
          <w:ilvl w:val="0"/>
          <w:numId w:val="53"/>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Cho vay có bảo đảm bằng tài sản. </w:t>
      </w:r>
      <w:r>
        <w:rPr>
          <w:highlight w:val="white"/>
        </w:rPr>
      </w:r>
    </w:p>
    <w:p>
      <w:pPr>
        <w:numPr>
          <w:ilvl w:val="0"/>
          <w:numId w:val="53"/>
        </w:numPr>
        <w:pBdr>
          <w:top w:val="none" w:color="000000" w:sz="4" w:space="0"/>
          <w:left w:val="none" w:color="000000" w:sz="4" w:space="0"/>
          <w:bottom w:val="none" w:color="000000" w:sz="4" w:space="0"/>
          <w:right w:val="none" w:color="000000" w:sz="4" w:space="0"/>
        </w:pBdr>
        <w:tabs>
          <w:tab w:val="left" w:leader="none" w:pos="284"/>
        </w:tabs>
        <w:spacing w:line="276" w:lineRule="auto"/>
        <w:ind/>
        <w:jc w:val="both"/>
        <w:rPr>
          <w:highlight w:val="white"/>
        </w:rPr>
      </w:pPr>
      <w:r>
        <w:rPr>
          <w:rFonts w:ascii="Times New Roman" w:hAnsi="Times New Roman" w:eastAsia="Times New Roman" w:cs="Times New Roman"/>
          <w:color w:val="000000"/>
          <w:sz w:val="24"/>
          <w:highlight w:val="white"/>
        </w:rPr>
        <w:t xml:space="preserve">Bảo đảm tiền vay được thực hiện theo quy định tại các hợp đồng thế chấp (đã </w:t>
      </w:r>
      <w:r>
        <w:rPr>
          <w:rFonts w:ascii="Times New Roman" w:hAnsi="Times New Roman" w:eastAsia="Times New Roman" w:cs="Times New Roman"/>
          <w:color w:val="000000"/>
          <w:sz w:val="24"/>
          <w:highlight w:val="white"/>
        </w:rPr>
        <w:t xml:space="preserve">ký kết giữa NHNo&amp;PTNT CN TP Hồ Chí Minh với chủ sở hữu tài sản, với Công ty TNHH Thương mại Dịch vụ Xuất nhập khẩu An Phát Khang) trong suốt thời gian Công ty TNHH Thương mại Dịch vụ Xuất nhập khẩu An Phát Khang có dư nợ vay tại NHNo&amp;PTNT CN TP Hồ Chí Minh</w:t>
      </w:r>
      <w:r>
        <w:rPr>
          <w:rFonts w:ascii="Times New Roman" w:hAnsi="Times New Roman" w:eastAsia="Times New Roman" w:cs="Times New Roman"/>
          <w:color w:val="000000"/>
          <w:sz w:val="24"/>
          <w:highlight w:val="white"/>
        </w:rPr>
        <w:t xml:space="preserve">, tại mợi thời điểm, cho đến khi trả hết nợ.</w:t>
      </w:r>
      <w:r>
        <w:rPr>
          <w:highlight w:val="white"/>
        </w:rPr>
      </w:r>
    </w:p>
    <w:p>
      <w:pPr>
        <w:pBdr>
          <w:top w:val="none" w:color="000000" w:sz="4" w:space="0"/>
          <w:left w:val="none" w:color="000000" w:sz="4" w:space="0"/>
          <w:bottom w:val="none" w:color="000000" w:sz="4" w:space="0"/>
          <w:right w:val="none" w:color="000000" w:sz="4" w:space="0"/>
        </w:pBdr>
        <w:spacing/>
        <w:ind w:right="0" w:firstLine="0" w:left="0"/>
        <w:rPr>
          <w:highlight w:val="white"/>
        </w:rPr>
      </w:pPr>
      <w:r>
        <w:rPr>
          <w:highlight w:val="white"/>
        </w:rPr>
        <w:br w:type="page" w:clear="all"/>
      </w:r>
      <w:r>
        <w:rPr>
          <w:highlight w:val="white"/>
        </w:rPr>
      </w:r>
    </w:p>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i/>
          <w:color w:val="000000"/>
          <w:sz w:val="24"/>
          <w:highlight w:val="white"/>
        </w:rPr>
        <w:t xml:space="preserve"> </w:t>
      </w:r>
      <w:r>
        <w:rPr>
          <w:highlight w:val="white"/>
        </w:rPr>
      </w:r>
    </w:p>
    <w:p>
      <w:pPr>
        <w:numPr>
          <w:ilvl w:val="0"/>
          <w:numId w:val="54"/>
        </w:numPr>
        <w:pBdr>
          <w:top w:val="none" w:color="000000" w:sz="4" w:space="0"/>
          <w:left w:val="none" w:color="000000" w:sz="4" w:space="0"/>
          <w:bottom w:val="none" w:color="000000" w:sz="4" w:space="0"/>
          <w:right w:val="none" w:color="000000" w:sz="4" w:space="0"/>
        </w:pBdr>
        <w:tabs>
          <w:tab w:val="left" w:leader="none" w:pos="426"/>
        </w:tabs>
        <w:spacing w:after="120" w:before="120" w:line="312" w:lineRule="auto"/>
        <w:ind/>
        <w:jc w:val="both"/>
        <w:rPr>
          <w:highlight w:val="white"/>
        </w:rPr>
      </w:pPr>
      <w:r>
        <w:rPr>
          <w:rFonts w:ascii="Times New Roman" w:hAnsi="Times New Roman" w:eastAsia="Times New Roman" w:cs="Times New Roman"/>
          <w:color w:val="000000"/>
          <w:sz w:val="24"/>
          <w:highlight w:val="white"/>
        </w:rPr>
        <w:t xml:space="preserve">Chi tiết về tài sản đảm bảo như sau: </w:t>
      </w:r>
      <w:r>
        <w:rPr>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312" w:lineRule="auto"/>
        <w:ind w:right="0" w:firstLine="0" w:left="709"/>
        <w:jc w:val="right"/>
        <w:rPr>
          <w:highlight w:val="white"/>
        </w:rPr>
      </w:pPr>
      <w:r>
        <w:rPr>
          <w:rFonts w:ascii="Times New Roman" w:hAnsi="Times New Roman" w:eastAsia="Times New Roman" w:cs="Times New Roman"/>
          <w:i/>
          <w:color w:val="000000"/>
          <w:sz w:val="24"/>
          <w:highlight w:val="white"/>
        </w:rPr>
        <w:t xml:space="preserve">Đơn vị tính: đồng</w:t>
      </w:r>
      <w:r>
        <w:rPr>
          <w:highlight w:val="white"/>
        </w:rPr>
      </w:r>
    </w:p>
    <w:tbl>
      <w:tblPr>
        <w:tblStyle w:val="107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126"/>
        <w:gridCol w:w="1418"/>
        <w:gridCol w:w="1984"/>
        <w:gridCol w:w="1701"/>
        <w:gridCol w:w="1843"/>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STT</w:t>
            </w:r>
            <w:r>
              <w:rPr>
                <w:b w:val="0"/>
                <w:bCs w:val="0"/>
                <w:sz w:val="22"/>
                <w:szCs w:val="22"/>
                <w:highlight w:val="white"/>
              </w:rPr>
            </w:r>
            <w:r>
              <w:rPr>
                <w:b w:val="0"/>
                <w:bCs w:val="0"/>
                <w:sz w:val="22"/>
                <w:szCs w:val="22"/>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Hợp đồng thế chấp</w:t>
            </w:r>
            <w:r>
              <w:rPr>
                <w:b w:val="0"/>
                <w:bCs w:val="0"/>
                <w:sz w:val="22"/>
                <w:szCs w:val="22"/>
                <w:highlight w:val="white"/>
              </w:rPr>
            </w:r>
            <w:r>
              <w:rPr>
                <w:b w:val="0"/>
                <w:bCs w:val="0"/>
                <w:sz w:val="22"/>
                <w:szCs w:val="22"/>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Tài sản thế chấp</w:t>
            </w:r>
            <w:r>
              <w:rPr>
                <w:b w:val="0"/>
                <w:bCs w:val="0"/>
                <w:sz w:val="22"/>
                <w:szCs w:val="22"/>
                <w:highlight w:val="white"/>
              </w:rPr>
            </w:r>
            <w:r>
              <w:rPr>
                <w:b w:val="0"/>
                <w:bCs w:val="0"/>
                <w:sz w:val="22"/>
                <w:szCs w:val="22"/>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Nợ gốc </w:t>
            </w:r>
            <w:r>
              <w:rPr>
                <w:b w:val="0"/>
                <w:bCs w:val="0"/>
                <w:sz w:val="22"/>
                <w:szCs w:val="22"/>
                <w:highlight w:val="white"/>
              </w:rPr>
            </w:r>
            <w:r>
              <w:rPr>
                <w:b w:val="0"/>
                <w:bCs w:val="0"/>
                <w:sz w:val="22"/>
                <w:szCs w:val="22"/>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Nợ lãi</w:t>
            </w:r>
            <w:r>
              <w:rPr>
                <w:b w:val="0"/>
                <w:bCs w:val="0"/>
                <w:sz w:val="22"/>
                <w:szCs w:val="22"/>
                <w:highlight w:val="white"/>
              </w:rPr>
            </w:r>
            <w:r>
              <w:rPr>
                <w:b w:val="0"/>
                <w:bCs w:val="0"/>
                <w:sz w:val="22"/>
                <w:szCs w:val="22"/>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Tổng giá trị nợ gốc, lãi đến ngày ..../07/202</w:t>
            </w:r>
            <w:r>
              <w:rPr>
                <w:rFonts w:ascii="Times New Roman" w:hAnsi="Times New Roman" w:eastAsia="Times New Roman" w:cs="Times New Roman"/>
                <w:b w:val="0"/>
                <w:bCs w:val="0"/>
                <w:color w:val="000000"/>
                <w:sz w:val="22"/>
                <w:szCs w:val="22"/>
                <w:highlight w:val="white"/>
              </w:rPr>
              <w:t xml:space="preserve">6</w:t>
            </w:r>
            <w:r>
              <w:rPr>
                <w:b w:val="0"/>
                <w:bCs w:val="0"/>
                <w:sz w:val="22"/>
                <w:szCs w:val="22"/>
                <w:highlight w:val="white"/>
              </w:rPr>
            </w:r>
            <w:r>
              <w:rPr>
                <w:b w:val="0"/>
                <w:bCs w:val="0"/>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0"/>
                <w:szCs w:val="20"/>
                <w:highlight w:val="white"/>
              </w:rPr>
            </w:pPr>
            <w:r>
              <w:rPr>
                <w:rFonts w:ascii="Times New Roman" w:hAnsi="Times New Roman" w:eastAsia="Times New Roman" w:cs="Times New Roman"/>
                <w:b w:val="0"/>
                <w:bCs w:val="0"/>
                <w:color w:val="000000"/>
                <w:sz w:val="20"/>
                <w:szCs w:val="20"/>
                <w:highlight w:val="white"/>
              </w:rPr>
              <w:t xml:space="preserve">1</w:t>
            </w:r>
            <w:r>
              <w:rPr>
                <w:b w:val="0"/>
                <w:bCs w:val="0"/>
                <w:sz w:val="20"/>
                <w:szCs w:val="20"/>
                <w:highlight w:val="white"/>
              </w:rPr>
            </w:r>
            <w:r>
              <w:rPr>
                <w:b w:val="0"/>
                <w:bCs w:val="0"/>
                <w:sz w:val="20"/>
                <w:szCs w:val="20"/>
                <w:highlight w:val="white"/>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0"/>
                <w:szCs w:val="20"/>
                <w:highlight w:val="white"/>
              </w:rPr>
            </w:pPr>
            <w:r>
              <w:rPr>
                <w:rFonts w:ascii="Times New Roman" w:hAnsi="Times New Roman" w:eastAsia="Times New Roman" w:cs="Times New Roman"/>
                <w:b w:val="0"/>
                <w:bCs w:val="0"/>
                <w:color w:val="000000"/>
                <w:sz w:val="20"/>
                <w:szCs w:val="20"/>
                <w:highlight w:val="white"/>
              </w:rPr>
            </w:r>
            <w:r>
              <w:rPr>
                <w:b w:val="0"/>
                <w:bCs w:val="0"/>
                <w:color w:val="000000"/>
                <w:sz w:val="20"/>
                <w:szCs w:val="20"/>
                <w:highlight w:val="white"/>
              </w:rPr>
              <w:t xml:space="preserve">Hợp đồng tín dụng số 1700-LAV-2022 00820 ngày 15/12/2022 giữa Công ty TNHH Sản xuất Thương mại dịch vụ An Phát Khang và A</w:t>
            </w:r>
            <w:r>
              <w:rPr>
                <w:b w:val="0"/>
                <w:bCs w:val="0"/>
                <w:color w:val="000000"/>
                <w:sz w:val="20"/>
                <w:szCs w:val="20"/>
                <w:highlight w:val="white"/>
              </w:rPr>
              <w:t xml:space="preserve">gribank - Chi nhánh Thành phố Hồ Chí Minh.  </w:t>
            </w:r>
            <w:r>
              <w:rPr>
                <w:b w:val="0"/>
                <w:bCs w:val="0"/>
                <w:sz w:val="20"/>
                <w:szCs w:val="20"/>
                <w:highlight w:val="white"/>
              </w:rPr>
            </w:r>
            <w:r>
              <w:rPr>
                <w:b w:val="0"/>
                <w:bCs w:val="0"/>
                <w:sz w:val="20"/>
                <w:szCs w:val="20"/>
                <w:highlight w:val="white"/>
              </w:rP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0"/>
                <w:szCs w:val="20"/>
                <w:highlight w:val="white"/>
              </w:rPr>
            </w:pPr>
            <w:r>
              <w:rPr>
                <w:rFonts w:ascii="Times New Roman" w:hAnsi="Times New Roman" w:eastAsia="Times New Roman" w:cs="Times New Roman"/>
                <w:b w:val="0"/>
                <w:bCs w:val="0"/>
                <w:color w:val="000000"/>
                <w:sz w:val="20"/>
                <w:szCs w:val="20"/>
                <w:highlight w:val="white"/>
              </w:rPr>
            </w:r>
            <w:r>
              <w:rPr>
                <w:b w:val="0"/>
                <w:bCs w:val="0"/>
                <w:sz w:val="20"/>
                <w:szCs w:val="20"/>
                <w:highlight w:val="white"/>
              </w:rPr>
            </w:r>
            <w:r>
              <w:rPr>
                <w:b w:val="0"/>
                <w:bCs w:val="0"/>
                <w:sz w:val="20"/>
                <w:szCs w:val="20"/>
                <w:highlight w:val="white"/>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23.963.000.000</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4.963.430.649</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28.926.430.649</w:t>
            </w:r>
            <w:r>
              <w:rPr>
                <w:b w:val="0"/>
                <w:bCs w:val="0"/>
                <w:sz w:val="22"/>
                <w:szCs w:val="22"/>
                <w:highlight w:val="white"/>
              </w:rPr>
            </w:r>
            <w:r>
              <w:rPr>
                <w:b w:val="0"/>
                <w:bCs w:val="0"/>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sz w:val="20"/>
                <w:szCs w:val="20"/>
                <w:highlight w:val="white"/>
              </w:rPr>
            </w:pPr>
            <w:r>
              <w:rPr>
                <w:rFonts w:ascii="Times New Roman" w:hAnsi="Times New Roman" w:eastAsia="Times New Roman" w:cs="Times New Roman"/>
                <w:b w:val="0"/>
                <w:bCs w:val="0"/>
                <w:color w:val="000000"/>
                <w:sz w:val="20"/>
                <w:szCs w:val="20"/>
                <w:highlight w:val="white"/>
              </w:rPr>
              <w:t xml:space="preserve">2</w:t>
            </w:r>
            <w:r>
              <w:rPr>
                <w:rFonts w:ascii="Times New Roman" w:hAnsi="Times New Roman" w:eastAsia="Times New Roman" w:cs="Times New Roman"/>
                <w:b w:val="0"/>
                <w:bCs w:val="0"/>
                <w:sz w:val="20"/>
                <w:szCs w:val="20"/>
                <w:highlight w:val="white"/>
              </w:rPr>
            </w:r>
            <w:r>
              <w:rPr>
                <w:rFonts w:ascii="Times New Roman" w:hAnsi="Times New Roman" w:eastAsia="Times New Roman" w:cs="Times New Roman"/>
                <w:b w:val="0"/>
                <w:bCs w:val="0"/>
                <w:sz w:val="20"/>
                <w:szCs w:val="20"/>
                <w:highlight w:val="white"/>
              </w:rPr>
            </w:r>
          </w:p>
        </w:tc>
        <w:tc>
          <w:tcPr>
            <w:tcBorders>
              <w:bottom w:val="single" w:color="000000" w:sz="8" w:space="0"/>
              <w:right w:val="single" w:color="000000" w:sz="8" w:space="0"/>
            </w:tcBorders>
            <w:tcMar>
              <w:left w:w="108" w:type="dxa"/>
              <w:top w:w="0" w:type="dxa"/>
              <w:right w:w="108" w:type="dxa"/>
              <w:bottom w:w="0" w:type="dxa"/>
            </w:tcMar>
            <w:tcW w:w="21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sz w:val="20"/>
                <w:szCs w:val="20"/>
                <w:highlight w:val="white"/>
              </w:rPr>
            </w:pPr>
            <w:r>
              <w:rPr>
                <w:rFonts w:ascii="Times New Roman" w:hAnsi="Times New Roman" w:eastAsia="Times New Roman" w:cs="Times New Roman"/>
                <w:b w:val="0"/>
                <w:bCs w:val="0"/>
                <w:color w:val="000000"/>
                <w:sz w:val="20"/>
                <w:szCs w:val="20"/>
                <w:highlight w:val="white"/>
              </w:rPr>
            </w:r>
            <w:r>
              <w:rPr>
                <w:b w:val="0"/>
                <w:bCs w:val="0"/>
                <w:color w:val="000000"/>
                <w:sz w:val="20"/>
                <w:szCs w:val="20"/>
                <w:highlight w:val="white"/>
              </w:rPr>
              <w:t xml:space="preserve">Hợp đồng tín dụng số 1700-LAV-202400102 ngày 04/03/2024 giữa Công ty TNHH Sản xuất Thương mại Dịch vụ Kim Vũ và Agribank - Chi nhánh Thành phố Hồ Ch</w:t>
            </w:r>
            <w:r>
              <w:rPr>
                <w:b w:val="0"/>
                <w:bCs w:val="0"/>
                <w:color w:val="000000"/>
                <w:sz w:val="20"/>
                <w:szCs w:val="20"/>
                <w:highlight w:val="white"/>
              </w:rPr>
              <w:t xml:space="preserve">í Minh.  </w:t>
            </w:r>
            <w:r>
              <w:rPr>
                <w:rFonts w:ascii="Times New Roman" w:hAnsi="Times New Roman" w:eastAsia="Times New Roman" w:cs="Times New Roman"/>
                <w:b w:val="0"/>
                <w:bCs w:val="0"/>
                <w:sz w:val="20"/>
                <w:szCs w:val="20"/>
                <w:highlight w:val="white"/>
              </w:rPr>
            </w:r>
            <w:r>
              <w:rPr>
                <w:rFonts w:ascii="Times New Roman" w:hAnsi="Times New Roman" w:eastAsia="Times New Roman" w:cs="Times New Roman"/>
                <w:b w:val="0"/>
                <w:bCs w:val="0"/>
                <w:sz w:val="20"/>
                <w:szCs w:val="20"/>
                <w:highlight w:val="white"/>
              </w:rPr>
            </w:r>
          </w:p>
        </w:tc>
        <w:tc>
          <w:tcPr>
            <w:tcBorders>
              <w:bottom w:val="single" w:color="000000" w:sz="8" w:space="0"/>
              <w:right w:val="single" w:color="000000" w:sz="8" w:space="0"/>
            </w:tcBorders>
            <w:tcMar>
              <w:left w:w="108" w:type="dxa"/>
              <w:top w:w="0" w:type="dxa"/>
              <w:right w:w="108" w:type="dxa"/>
              <w:bottom w:w="0" w:type="dxa"/>
            </w:tcMar>
            <w:tcW w:w="14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b w:val="0"/>
                <w:bCs w:val="0"/>
                <w:color w:val="000000"/>
                <w:sz w:val="22"/>
                <w:szCs w:val="22"/>
                <w:highlight w:val="white"/>
              </w:rPr>
            </w:pP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p>
        </w:tc>
        <w:tc>
          <w:tcPr>
            <w:tcBorders>
              <w:bottom w:val="single" w:color="000000" w:sz="8" w:space="0"/>
              <w:right w:val="single" w:color="000000" w:sz="8" w:space="0"/>
            </w:tcBorders>
            <w:tcW w:w="0" w:type="auto"/>
            <w:vAlign w:val="center"/>
            <w:vMerge w:val="restart"/>
            <w:textDirection w:val="lrTb"/>
            <w:noWrap w:val="false"/>
          </w:tcPr>
          <w:p>
            <w:pPr>
              <w:pBdr/>
              <w:spacing/>
              <w:ind/>
              <w:jc w:val="center"/>
              <w:rPr>
                <w:sz w:val="20"/>
                <w:szCs w:val="20"/>
                <w:highlight w:val="white"/>
              </w:rPr>
            </w:pPr>
            <w:r>
              <w:rPr>
                <w:sz w:val="20"/>
                <w:szCs w:val="20"/>
                <w:highlight w:val="white"/>
              </w:rPr>
              <w:t xml:space="preserve">24.750.000.000</w:t>
            </w:r>
            <w:r>
              <w:rPr>
                <w:sz w:val="20"/>
                <w:szCs w:val="20"/>
                <w:highlight w:val="white"/>
              </w:rPr>
            </w:r>
            <w:r>
              <w:rPr>
                <w:sz w:val="20"/>
                <w:szCs w:val="20"/>
                <w:highlight w:val="white"/>
              </w:rPr>
            </w:r>
          </w:p>
        </w:tc>
        <w:tc>
          <w:tcPr>
            <w:tcBorders>
              <w:bottom w:val="single" w:color="000000" w:sz="8" w:space="0"/>
              <w:right w:val="single" w:color="000000" w:sz="8" w:space="0"/>
            </w:tcBorders>
            <w:tcW w:w="0" w:type="auto"/>
            <w:vAlign w:val="center"/>
            <w:vMerge w:val="restart"/>
            <w:textDirection w:val="lrTb"/>
            <w:noWrap w:val="false"/>
          </w:tcPr>
          <w:p>
            <w:pPr>
              <w:pBdr/>
              <w:spacing/>
              <w:ind/>
              <w:rPr>
                <w:sz w:val="20"/>
                <w:szCs w:val="20"/>
                <w:highlight w:val="white"/>
              </w:rPr>
            </w:pPr>
            <w:r>
              <w:rPr>
                <w:sz w:val="20"/>
                <w:szCs w:val="20"/>
                <w:highlight w:val="white"/>
              </w:rPr>
              <w:t xml:space="preserve">2.967.090.244</w:t>
            </w:r>
            <w:r>
              <w:rPr>
                <w:sz w:val="20"/>
                <w:szCs w:val="20"/>
                <w:highlight w:val="white"/>
              </w:rPr>
            </w:r>
            <w:r>
              <w:rPr>
                <w:sz w:val="20"/>
                <w:szCs w:val="20"/>
                <w:highlight w:val="white"/>
              </w:rPr>
            </w:r>
          </w:p>
        </w:tc>
        <w:tc>
          <w:tcPr>
            <w:tcBorders>
              <w:bottom w:val="single" w:color="000000" w:sz="8" w:space="0"/>
              <w:right w:val="single" w:color="000000" w:sz="8" w:space="0"/>
            </w:tcBorders>
            <w:tcW w:w="0" w:type="auto"/>
            <w:vAlign w:val="center"/>
            <w:vMerge w:val="restart"/>
            <w:textDirection w:val="lrTb"/>
            <w:noWrap w:val="false"/>
          </w:tcPr>
          <w:p>
            <w:pPr>
              <w:pBdr/>
              <w:spacing/>
              <w:ind/>
              <w:rPr>
                <w:sz w:val="20"/>
                <w:szCs w:val="20"/>
                <w:highlight w:val="white"/>
              </w:rPr>
            </w:pPr>
            <w:r>
              <w:rPr>
                <w:sz w:val="20"/>
                <w:szCs w:val="20"/>
                <w:highlight w:val="white"/>
              </w:rPr>
              <w:t xml:space="preserve">27.717.090.244</w:t>
            </w:r>
            <w:r>
              <w:rPr>
                <w:sz w:val="20"/>
                <w:szCs w:val="20"/>
                <w:highlight w:val="white"/>
              </w:rPr>
            </w:r>
            <w:r>
              <w:rPr>
                <w:sz w:val="20"/>
                <w:szCs w:val="20"/>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color w:val="000000"/>
                <w:sz w:val="22"/>
                <w:szCs w:val="22"/>
                <w:highlight w:val="white"/>
              </w:rPr>
            </w:pPr>
            <w:r>
              <w:rPr>
                <w:rFonts w:ascii="Times New Roman" w:hAnsi="Times New Roman" w:eastAsia="Times New Roman" w:cs="Times New Roman"/>
                <w:b w:val="0"/>
                <w:bCs w:val="0"/>
                <w:color w:val="000000"/>
                <w:sz w:val="22"/>
                <w:szCs w:val="22"/>
                <w:highlight w:val="white"/>
              </w:rPr>
              <w:t xml:space="preserve">3</w:t>
            </w: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color w:val="000000"/>
                <w:sz w:val="20"/>
                <w:szCs w:val="20"/>
                <w:highlight w:val="white"/>
              </w:rPr>
            </w:pPr>
            <w:r>
              <w:rPr>
                <w:rFonts w:ascii="Times New Roman" w:hAnsi="Times New Roman" w:eastAsia="Times New Roman" w:cs="Times New Roman"/>
                <w:b w:val="0"/>
                <w:bCs w:val="0"/>
                <w:color w:val="000000"/>
                <w:sz w:val="20"/>
                <w:szCs w:val="20"/>
                <w:highlight w:val="white"/>
              </w:rPr>
            </w:r>
            <w:r>
              <w:rPr>
                <w:b w:val="0"/>
                <w:bCs w:val="0"/>
                <w:color w:val="000000"/>
                <w:sz w:val="20"/>
                <w:szCs w:val="20"/>
                <w:highlight w:val="white"/>
              </w:rPr>
              <w:t xml:space="preserve">Hợp đồng tín dụng số 1700-LAV-202200839 ngày 23/12/2022 giữa Công ty TNHH Thương mại Dịch vụ Xuất nhập khẩu Hoàng Huy Phát và Agribank - Chi nhánh Thành phố Hồ Chí Minh.</w:t>
            </w:r>
            <w:r>
              <w:rPr>
                <w:rFonts w:ascii="Times New Roman" w:hAnsi="Times New Roman" w:eastAsia="Times New Roman" w:cs="Times New Roman"/>
                <w:b w:val="0"/>
                <w:bCs w:val="0"/>
                <w:color w:val="000000"/>
                <w:sz w:val="20"/>
                <w:szCs w:val="20"/>
                <w:highlight w:val="white"/>
              </w:rPr>
            </w:r>
            <w:r>
              <w:rPr>
                <w:rFonts w:ascii="Times New Roman" w:hAnsi="Times New Roman" w:eastAsia="Times New Roman" w:cs="Times New Roman"/>
                <w:b w:val="0"/>
                <w:bCs w:val="0"/>
                <w:color w:val="000000"/>
                <w:sz w:val="20"/>
                <w:szCs w:val="20"/>
                <w:highlight w:val="white"/>
              </w:rPr>
            </w:r>
          </w:p>
        </w:tc>
        <w:tc>
          <w:tcPr>
            <w:tcBorders>
              <w:bottom w:val="single" w:color="000000" w:sz="8" w:space="0"/>
              <w:right w:val="single" w:color="000000" w:sz="8" w:space="0"/>
            </w:tcBorders>
            <w:tcMar>
              <w:left w:w="108" w:type="dxa"/>
              <w:top w:w="0" w:type="dxa"/>
              <w:right w:w="108" w:type="dxa"/>
              <w:bottom w:w="0" w:type="dxa"/>
            </w:tcMar>
            <w:tcW w:w="14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b w:val="0"/>
                <w:bCs w:val="0"/>
                <w:color w:val="000000"/>
                <w:sz w:val="22"/>
                <w:szCs w:val="22"/>
                <w:highlight w:val="white"/>
              </w:rPr>
            </w:pP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p>
        </w:tc>
        <w:tc>
          <w:tcPr>
            <w:tcBorders>
              <w:bottom w:val="single" w:color="000000" w:sz="8" w:space="0"/>
              <w:right w:val="single" w:color="000000" w:sz="8" w:space="0"/>
            </w:tcBorders>
            <w:tcW w:w="0" w:type="auto"/>
            <w:vAlign w:val="center"/>
            <w:vMerge w:val="restart"/>
            <w:textDirection w:val="lrTb"/>
            <w:noWrap w:val="false"/>
          </w:tcPr>
          <w:p>
            <w:pPr>
              <w:pBdr/>
              <w:spacing/>
              <w:ind/>
              <w:jc w:val="center"/>
              <w:rPr>
                <w:sz w:val="20"/>
                <w:szCs w:val="20"/>
                <w:highlight w:val="white"/>
              </w:rPr>
            </w:pPr>
            <w:r>
              <w:rPr>
                <w:sz w:val="20"/>
                <w:szCs w:val="20"/>
                <w:highlight w:val="white"/>
              </w:rPr>
              <w:t xml:space="preserve">23.963.000.000</w:t>
            </w:r>
            <w:r>
              <w:rPr>
                <w:sz w:val="20"/>
                <w:szCs w:val="20"/>
                <w:highlight w:val="white"/>
              </w:rPr>
            </w:r>
            <w:r>
              <w:rPr>
                <w:sz w:val="20"/>
                <w:szCs w:val="20"/>
                <w:highlight w:val="white"/>
              </w:rPr>
            </w:r>
          </w:p>
        </w:tc>
        <w:tc>
          <w:tcPr>
            <w:tcBorders>
              <w:bottom w:val="single" w:color="000000" w:sz="8" w:space="0"/>
              <w:right w:val="single" w:color="000000" w:sz="8" w:space="0"/>
            </w:tcBorders>
            <w:tcW w:w="0" w:type="auto"/>
            <w:vAlign w:val="center"/>
            <w:vMerge w:val="restart"/>
            <w:textDirection w:val="lrTb"/>
            <w:noWrap w:val="false"/>
          </w:tcPr>
          <w:p>
            <w:pPr>
              <w:pBdr/>
              <w:spacing/>
              <w:ind/>
              <w:jc w:val="center"/>
              <w:rPr>
                <w:sz w:val="20"/>
                <w:szCs w:val="20"/>
                <w:highlight w:val="white"/>
              </w:rPr>
            </w:pPr>
            <w:r>
              <w:rPr>
                <w:sz w:val="20"/>
                <w:szCs w:val="20"/>
                <w:highlight w:val="white"/>
              </w:rPr>
              <w:t xml:space="preserve">4.963.430.649</w:t>
            </w:r>
            <w:r>
              <w:rPr>
                <w:sz w:val="20"/>
                <w:szCs w:val="20"/>
                <w:highlight w:val="white"/>
              </w:rPr>
            </w:r>
            <w:r>
              <w:rPr>
                <w:sz w:val="20"/>
                <w:szCs w:val="20"/>
                <w:highlight w:val="white"/>
              </w:rPr>
            </w:r>
          </w:p>
        </w:tc>
        <w:tc>
          <w:tcPr>
            <w:tcBorders>
              <w:bottom w:val="single" w:color="000000" w:sz="8" w:space="0"/>
              <w:right w:val="single" w:color="000000" w:sz="8" w:space="0"/>
            </w:tcBorders>
            <w:tcW w:w="0" w:type="auto"/>
            <w:vAlign w:val="center"/>
            <w:vMerge w:val="restart"/>
            <w:textDirection w:val="lrTb"/>
            <w:noWrap w:val="false"/>
          </w:tcPr>
          <w:p>
            <w:pPr>
              <w:pBdr/>
              <w:spacing/>
              <w:ind/>
              <w:jc w:val="center"/>
              <w:rPr>
                <w:sz w:val="20"/>
                <w:szCs w:val="20"/>
                <w:highlight w:val="white"/>
              </w:rPr>
            </w:pPr>
            <w:r>
              <w:rPr>
                <w:sz w:val="20"/>
                <w:szCs w:val="20"/>
                <w:highlight w:val="white"/>
              </w:rPr>
              <w:t xml:space="preserve">28.926.430.649</w:t>
            </w:r>
            <w:r>
              <w:rPr>
                <w:sz w:val="20"/>
                <w:szCs w:val="20"/>
                <w:highlight w:val="white"/>
              </w:rPr>
            </w:r>
            <w:r>
              <w:rPr>
                <w:sz w:val="20"/>
                <w:szCs w:val="20"/>
                <w:highlight w:val="white"/>
              </w:rPr>
            </w:r>
          </w:p>
        </w:tc>
      </w:tr>
      <w:tr>
        <w:trPr>
          <w:trHeight w:val="17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 </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Tổng cộng</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 </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72.676.000.000</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12.893.951.542</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85.569.951.542</w:t>
            </w:r>
            <w:r>
              <w:rPr>
                <w:b w:val="0"/>
                <w:bCs w:val="0"/>
                <w:sz w:val="22"/>
                <w:szCs w:val="22"/>
                <w:highlight w:val="white"/>
              </w:rPr>
            </w:r>
            <w:r>
              <w:rPr>
                <w:b w:val="0"/>
                <w:bCs w:val="0"/>
                <w:sz w:val="22"/>
                <w:szCs w:val="22"/>
                <w:highlight w:val="white"/>
              </w:rPr>
            </w:r>
          </w:p>
        </w:tc>
      </w:tr>
    </w:tbl>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szCs w:val="24"/>
          <w:highlight w:val="white"/>
        </w:rPr>
      </w:pPr>
      <w:r>
        <w:rPr>
          <w:b w:val="0"/>
          <w:bCs w:val="0"/>
          <w:highlight w:val="white"/>
        </w:rPr>
        <w:t xml:space="preserve">B. </w:t>
      </w:r>
      <w:r>
        <w:rPr>
          <w:b w:val="0"/>
          <w:bCs w:val="0"/>
          <w:highlight w:val="white"/>
        </w:rPr>
        <w:t xml:space="preserve">Thông </w:t>
      </w:r>
      <w:r>
        <w:rPr>
          <w:b w:val="0"/>
          <w:bCs w:val="0"/>
          <w:highlight w:val="white"/>
        </w:rPr>
        <w:t xml:space="preserve">tin </w:t>
      </w:r>
      <w:r>
        <w:rPr>
          <w:b w:val="0"/>
          <w:bCs w:val="0"/>
          <w:highlight w:val="white"/>
        </w:rPr>
        <w:t xml:space="preserve">về </w:t>
      </w:r>
      <w:r>
        <w:rPr>
          <w:b w:val="0"/>
          <w:bCs w:val="0"/>
          <w:highlight w:val="white"/>
        </w:rPr>
        <w:t xml:space="preserve">tài </w:t>
      </w:r>
      <w:r>
        <w:rPr>
          <w:b w:val="0"/>
          <w:bCs w:val="0"/>
          <w:highlight w:val="white"/>
        </w:rPr>
        <w:t xml:space="preserve">sản </w:t>
      </w:r>
      <w:r>
        <w:rPr>
          <w:b w:val="0"/>
          <w:bCs w:val="0"/>
          <w:highlight w:val="white"/>
        </w:rPr>
        <w:t xml:space="preserve">bảo </w:t>
      </w:r>
      <w:r>
        <w:rPr>
          <w:b w:val="0"/>
          <w:bCs w:val="0"/>
          <w:highlight w:val="white"/>
        </w:rPr>
        <w:t xml:space="preserve">đ</w:t>
      </w:r>
      <w:r>
        <w:rPr>
          <w:b w:val="0"/>
          <w:bCs w:val="0"/>
          <w:highlight w:val="white"/>
        </w:rPr>
        <w:t xml:space="preserve">ảm </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left"/>
              <w:rPr>
                <w:b/>
                <w:bCs/>
                <w:color w:val="000000"/>
                <w:highlight w:val="white"/>
              </w:rPr>
            </w:pPr>
            <w:r>
              <w:rPr>
                <w:b/>
                <w:bCs/>
                <w:color w:val="000000"/>
                <w:highlight w:val="white"/>
              </w:rPr>
              <w:t xml:space="preserve">Tên tài sản</w:t>
            </w:r>
            <w:r>
              <w:rPr>
                <w:b/>
                <w:bCs/>
                <w:color w:val="000000"/>
                <w:highlight w:val="white"/>
              </w:rPr>
            </w:r>
            <w:r>
              <w:rPr>
                <w:b/>
                <w:bCs/>
                <w:color w:val="000000"/>
                <w:highlight w:val="white"/>
              </w:rPr>
            </w:r>
          </w:p>
        </w:tc>
        <w:tc>
          <w:tcPr>
            <w:gridSpan w:val="4"/>
            <w:tcBorders/>
            <w:tcW w:w="8781" w:type="dxa"/>
            <w:vAlign w:val="center"/>
            <w:textDirection w:val="lrTb"/>
            <w:noWrap w:val="false"/>
          </w:tcPr>
          <w:p>
            <w:pPr>
              <w:pBdr/>
              <w:tabs>
                <w:tab w:val="left" w:leader="none" w:pos="5741"/>
              </w:tabs>
              <w:spacing/>
              <w:ind/>
              <w:jc w:val="both"/>
              <w:rPr>
                <w:b/>
                <w:bCs/>
                <w:color w:val="000000"/>
                <w:highlight w:val="white"/>
              </w:rPr>
            </w:pPr>
            <w:r>
              <w:rPr>
                <w:b/>
                <w:bCs/>
                <w:color w:val="000000"/>
                <w:highlight w:val="white"/>
              </w:rPr>
              <w:t xml:space="preserve">Giấy </w:t>
            </w:r>
            <w:r>
              <w:rPr>
                <w:b/>
                <w:bCs/>
                <w:color w:val="000000"/>
                <w:highlight w:val="white"/>
              </w:rPr>
              <w:t xml:space="preserve">chứng </w:t>
            </w:r>
            <w:r>
              <w:rPr>
                <w:b/>
                <w:bCs/>
                <w:color w:val="000000"/>
                <w:highlight w:val="white"/>
              </w:rPr>
              <w:t xml:space="preserve">nhận </w:t>
            </w:r>
            <w:r>
              <w:rPr>
                <w:b/>
                <w:bCs/>
                <w:color w:val="000000"/>
                <w:highlight w:val="white"/>
              </w:rPr>
              <w:t xml:space="preserve">quyền </w:t>
            </w:r>
            <w:r>
              <w:rPr>
                <w:b/>
                <w:bCs/>
                <w:color w:val="000000"/>
                <w:highlight w:val="white"/>
              </w:rPr>
              <w:t xml:space="preserve">sử </w:t>
            </w:r>
            <w:r>
              <w:rPr>
                <w:b/>
                <w:bCs/>
                <w:color w:val="000000"/>
                <w:highlight w:val="white"/>
              </w:rPr>
              <w:t xml:space="preserve">dụng </w:t>
            </w:r>
            <w:r>
              <w:rPr>
                <w:b/>
                <w:bCs/>
                <w:color w:val="000000"/>
                <w:highlight w:val="white"/>
              </w:rPr>
              <w:t xml:space="preserve">đất </w:t>
            </w:r>
            <w:r>
              <w:rPr>
                <w:b/>
                <w:bCs/>
                <w:color w:val="000000"/>
                <w:highlight w:val="white"/>
              </w:rPr>
              <w:t xml:space="preserve">quyền </w:t>
            </w:r>
            <w:r>
              <w:rPr>
                <w:b/>
                <w:bCs/>
                <w:color w:val="000000"/>
                <w:highlight w:val="white"/>
              </w:rPr>
              <w:t xml:space="preserve">sở </w:t>
            </w:r>
            <w:r>
              <w:rPr>
                <w:b/>
                <w:bCs/>
                <w:color w:val="000000"/>
                <w:highlight w:val="white"/>
              </w:rPr>
              <w:t xml:space="preserve">hữu </w:t>
            </w:r>
            <w:r>
              <w:rPr>
                <w:b/>
                <w:bCs/>
                <w:color w:val="000000"/>
                <w:highlight w:val="white"/>
              </w:rPr>
              <w:t xml:space="preserve">nhà </w:t>
            </w:r>
            <w:r>
              <w:rPr>
                <w:b/>
                <w:bCs/>
                <w:color w:val="000000"/>
                <w:highlight w:val="white"/>
              </w:rPr>
              <w:t xml:space="preserve">ở </w:t>
            </w:r>
            <w:r>
              <w:rPr>
                <w:b/>
                <w:bCs/>
                <w:color w:val="000000"/>
                <w:highlight w:val="white"/>
              </w:rPr>
              <w:t xml:space="preserve">và </w:t>
            </w:r>
            <w:r>
              <w:rPr>
                <w:b/>
                <w:bCs/>
                <w:color w:val="000000"/>
                <w:highlight w:val="white"/>
              </w:rPr>
              <w:t xml:space="preserve">tài </w:t>
            </w:r>
            <w:r>
              <w:rPr>
                <w:b/>
                <w:bCs/>
                <w:color w:val="000000"/>
                <w:highlight w:val="white"/>
              </w:rPr>
              <w:t xml:space="preserve">sản </w:t>
            </w:r>
            <w:r>
              <w:rPr>
                <w:b/>
                <w:bCs/>
                <w:color w:val="000000"/>
                <w:highlight w:val="white"/>
              </w:rPr>
              <w:t xml:space="preserve">khác </w:t>
            </w:r>
            <w:r>
              <w:rPr>
                <w:b/>
                <w:bCs/>
                <w:color w:val="000000"/>
                <w:highlight w:val="white"/>
              </w:rPr>
              <w:t xml:space="preserve">gắn </w:t>
            </w:r>
            <w:r>
              <w:rPr>
                <w:b/>
                <w:bCs/>
                <w:color w:val="000000"/>
                <w:highlight w:val="white"/>
              </w:rPr>
              <w:t xml:space="preserve">liền </w:t>
            </w:r>
            <w:r>
              <w:rPr>
                <w:b/>
                <w:bCs/>
                <w:color w:val="000000"/>
                <w:highlight w:val="white"/>
              </w:rPr>
              <w:t xml:space="preserve">với </w:t>
            </w:r>
            <w:r>
              <w:rPr>
                <w:b/>
                <w:bCs/>
                <w:color w:val="000000"/>
                <w:highlight w:val="white"/>
              </w:rPr>
              <w:t xml:space="preserve">đất </w:t>
            </w:r>
            <w:r>
              <w:rPr>
                <w:b/>
                <w:bCs/>
                <w:color w:val="000000"/>
                <w:highlight w:val="white"/>
              </w:rPr>
              <w:t xml:space="preserve">số </w:t>
            </w:r>
            <w:r>
              <w:rPr>
                <w:b/>
                <w:bCs/>
                <w:color w:val="000000"/>
                <w:highlight w:val="white"/>
              </w:rPr>
              <w:t xml:space="preserve">CC 829979, </w:t>
            </w:r>
            <w:r>
              <w:rPr>
                <w:b/>
                <w:bCs/>
                <w:color w:val="000000"/>
                <w:highlight w:val="white"/>
              </w:rPr>
              <w:t xml:space="preserve">số </w:t>
            </w:r>
            <w:r>
              <w:rPr>
                <w:b/>
                <w:bCs/>
                <w:color w:val="000000"/>
                <w:highlight w:val="white"/>
              </w:rPr>
              <w:t xml:space="preserve">vào </w:t>
            </w:r>
            <w:r>
              <w:rPr>
                <w:b/>
                <w:bCs/>
                <w:color w:val="000000"/>
                <w:highlight w:val="white"/>
              </w:rPr>
              <w:t xml:space="preserve">sổ </w:t>
            </w:r>
            <w:r>
              <w:rPr>
                <w:b/>
                <w:bCs/>
                <w:color w:val="000000"/>
                <w:highlight w:val="white"/>
              </w:rPr>
              <w:t xml:space="preserve">cấp </w:t>
            </w:r>
            <w:r>
              <w:rPr>
                <w:b/>
                <w:bCs/>
                <w:color w:val="000000"/>
                <w:highlight w:val="white"/>
              </w:rPr>
              <w:t xml:space="preserve">GCN: </w:t>
            </w:r>
            <w:r>
              <w:rPr>
                <w:b/>
                <w:bCs/>
                <w:color w:val="000000"/>
                <w:highlight w:val="white"/>
              </w:rPr>
              <w:t xml:space="preserve">CT28177 </w:t>
            </w:r>
            <w:r>
              <w:rPr>
                <w:b/>
                <w:bCs/>
                <w:color w:val="000000"/>
                <w:highlight w:val="white"/>
              </w:rPr>
              <w:t xml:space="preserve">do </w:t>
            </w:r>
            <w:r>
              <w:rPr>
                <w:b/>
                <w:bCs/>
                <w:color w:val="000000"/>
                <w:highlight w:val="white"/>
              </w:rPr>
              <w:t xml:space="preserve">UBND </w:t>
            </w:r>
            <w:r>
              <w:rPr>
                <w:b/>
                <w:bCs/>
                <w:color w:val="000000"/>
                <w:highlight w:val="white"/>
              </w:rPr>
              <w:t xml:space="preserve">TP. </w:t>
            </w:r>
            <w:r>
              <w:rPr>
                <w:b/>
                <w:bCs/>
                <w:color w:val="000000"/>
                <w:highlight w:val="white"/>
              </w:rPr>
              <w:t xml:space="preserve">Đà </w:t>
            </w:r>
            <w:r>
              <w:rPr>
                <w:b/>
                <w:bCs/>
                <w:color w:val="000000"/>
                <w:highlight w:val="white"/>
              </w:rPr>
              <w:t xml:space="preserve">N</w:t>
            </w:r>
            <w:r>
              <w:rPr>
                <w:b/>
                <w:bCs/>
                <w:color w:val="000000"/>
                <w:highlight w:val="white"/>
              </w:rPr>
              <w:t xml:space="preserve">ẵng </w:t>
            </w:r>
            <w:r>
              <w:rPr>
                <w:b/>
                <w:bCs/>
                <w:color w:val="000000"/>
                <w:highlight w:val="white"/>
              </w:rPr>
              <w:t xml:space="preserve">cấp </w:t>
            </w:r>
            <w:r>
              <w:rPr>
                <w:b/>
                <w:bCs/>
                <w:color w:val="000000"/>
                <w:highlight w:val="white"/>
              </w:rPr>
              <w:t xml:space="preserve">ngày 05/02/2016; </w:t>
            </w:r>
            <w:r>
              <w:rPr>
                <w:b/>
                <w:bCs/>
                <w:color w:val="000000"/>
                <w:highlight w:val="white"/>
              </w:rPr>
              <w:t xml:space="preserve">chủ </w:t>
            </w:r>
            <w:r>
              <w:rPr>
                <w:b/>
                <w:bCs/>
                <w:color w:val="000000"/>
                <w:highlight w:val="white"/>
              </w:rPr>
              <w:t xml:space="preserve">sử </w:t>
            </w:r>
            <w:r>
              <w:rPr>
                <w:b/>
                <w:bCs/>
                <w:color w:val="000000"/>
                <w:highlight w:val="white"/>
              </w:rPr>
              <w:t xml:space="preserve">dụng </w:t>
            </w:r>
            <w:r>
              <w:rPr>
                <w:b/>
                <w:bCs/>
                <w:color w:val="000000"/>
                <w:highlight w:val="white"/>
              </w:rPr>
              <w:t xml:space="preserve">đất </w:t>
            </w:r>
            <w:r>
              <w:rPr>
                <w:b/>
                <w:bCs/>
                <w:color w:val="000000"/>
                <w:highlight w:val="white"/>
              </w:rPr>
              <w:t xml:space="preserve">là </w:t>
            </w:r>
            <w:r>
              <w:rPr>
                <w:b/>
                <w:bCs/>
                <w:color w:val="000000"/>
                <w:highlight w:val="white"/>
              </w:rPr>
              <w:t xml:space="preserve">Bà </w:t>
            </w:r>
            <w:r>
              <w:rPr>
                <w:b/>
                <w:bCs/>
                <w:color w:val="000000"/>
                <w:highlight w:val="white"/>
              </w:rPr>
              <w:t xml:space="preserve">Nguyễn </w:t>
            </w:r>
            <w:r>
              <w:rPr>
                <w:b/>
                <w:bCs/>
                <w:color w:val="000000"/>
                <w:highlight w:val="white"/>
              </w:rPr>
              <w:t xml:space="preserve">Thị </w:t>
            </w:r>
            <w:r>
              <w:rPr>
                <w:b/>
                <w:bCs/>
                <w:color w:val="000000"/>
                <w:highlight w:val="white"/>
              </w:rPr>
              <w:t xml:space="preserve">Thanh </w:t>
            </w:r>
            <w:r>
              <w:rPr>
                <w:b/>
                <w:bCs/>
                <w:color w:val="000000"/>
                <w:highlight w:val="white"/>
              </w:rPr>
              <w:t xml:space="preserve">Thuỷ, </w:t>
            </w:r>
            <w:r>
              <w:rPr>
                <w:b/>
                <w:bCs/>
                <w:color w:val="000000"/>
                <w:highlight w:val="white"/>
              </w:rPr>
              <w:t xml:space="preserve">tại </w:t>
            </w:r>
            <w:r>
              <w:rPr>
                <w:b/>
                <w:bCs/>
                <w:color w:val="000000"/>
                <w:highlight w:val="white"/>
              </w:rPr>
              <w:t xml:space="preserve">thửa </w:t>
            </w:r>
            <w:r>
              <w:rPr>
                <w:b/>
                <w:bCs/>
                <w:color w:val="000000"/>
                <w:highlight w:val="white"/>
              </w:rPr>
              <w:t xml:space="preserve">đất </w:t>
            </w:r>
            <w:r>
              <w:rPr>
                <w:b/>
                <w:bCs/>
                <w:color w:val="000000"/>
                <w:highlight w:val="white"/>
              </w:rPr>
              <w:t xml:space="preserve">số </w:t>
            </w:r>
            <w:r>
              <w:rPr>
                <w:b/>
                <w:bCs/>
                <w:color w:val="000000"/>
                <w:highlight w:val="white"/>
              </w:rPr>
              <w:t xml:space="preserve">33, </w:t>
            </w:r>
            <w:r>
              <w:rPr>
                <w:b/>
                <w:bCs/>
                <w:color w:val="000000"/>
                <w:highlight w:val="white"/>
              </w:rPr>
              <w:t xml:space="preserve">tờ </w:t>
            </w:r>
            <w:r>
              <w:rPr>
                <w:b/>
                <w:bCs/>
                <w:color w:val="000000"/>
                <w:highlight w:val="white"/>
              </w:rPr>
              <w:t xml:space="preserve">bản </w:t>
            </w:r>
            <w:r>
              <w:rPr>
                <w:b/>
                <w:bCs/>
                <w:color w:val="000000"/>
                <w:highlight w:val="white"/>
              </w:rPr>
              <w:t xml:space="preserve">đồ </w:t>
            </w:r>
            <w:r>
              <w:rPr>
                <w:b/>
                <w:bCs/>
                <w:color w:val="000000"/>
                <w:highlight w:val="white"/>
              </w:rPr>
              <w:t xml:space="preserve">số 29, </w:t>
            </w:r>
            <w:r>
              <w:rPr>
                <w:b/>
                <w:bCs/>
                <w:color w:val="000000"/>
                <w:highlight w:val="white"/>
              </w:rPr>
              <w:t xml:space="preserve">có </w:t>
            </w:r>
            <w:r>
              <w:rPr>
                <w:b/>
                <w:bCs/>
                <w:color w:val="000000"/>
                <w:highlight w:val="white"/>
              </w:rPr>
              <w:t xml:space="preserve">địa </w:t>
            </w:r>
            <w:r>
              <w:rPr>
                <w:b/>
                <w:bCs/>
                <w:color w:val="000000"/>
                <w:highlight w:val="white"/>
              </w:rPr>
              <w:t xml:space="preserve">chỉ: </w:t>
            </w:r>
            <w:r>
              <w:rPr>
                <w:b/>
                <w:bCs/>
                <w:color w:val="000000"/>
                <w:highlight w:val="white"/>
              </w:rPr>
              <w:t xml:space="preserve">Số 1122 </w:t>
            </w:r>
            <w:r>
              <w:rPr>
                <w:b/>
                <w:bCs/>
                <w:color w:val="000000"/>
                <w:highlight w:val="white"/>
              </w:rPr>
              <w:t xml:space="preserve">Ngô </w:t>
            </w:r>
            <w:r>
              <w:rPr>
                <w:b/>
                <w:bCs/>
                <w:color w:val="000000"/>
                <w:highlight w:val="white"/>
              </w:rPr>
              <w:t xml:space="preserve">Quyền, </w:t>
            </w:r>
            <w:r>
              <w:rPr>
                <w:b/>
                <w:bCs/>
                <w:color w:val="000000"/>
                <w:highlight w:val="white"/>
              </w:rPr>
              <w:t xml:space="preserve">Phường </w:t>
            </w:r>
            <w:r>
              <w:rPr>
                <w:b/>
                <w:bCs/>
                <w:color w:val="000000"/>
                <w:highlight w:val="white"/>
              </w:rPr>
              <w:t xml:space="preserve">An </w:t>
            </w:r>
            <w:r>
              <w:rPr>
                <w:b/>
                <w:bCs/>
                <w:color w:val="000000"/>
                <w:highlight w:val="white"/>
              </w:rPr>
              <w:t xml:space="preserve">Hải </w:t>
            </w:r>
            <w:r>
              <w:rPr>
                <w:b/>
                <w:bCs/>
                <w:color w:val="000000"/>
                <w:highlight w:val="white"/>
              </w:rPr>
              <w:t xml:space="preserve">Tây, </w:t>
            </w:r>
            <w:r>
              <w:rPr>
                <w:b/>
                <w:bCs/>
                <w:color w:val="000000"/>
                <w:highlight w:val="white"/>
              </w:rPr>
              <w:t xml:space="preserve">Quận </w:t>
            </w:r>
            <w:r>
              <w:rPr>
                <w:b/>
                <w:bCs/>
                <w:color w:val="000000"/>
                <w:highlight w:val="white"/>
              </w:rPr>
              <w:t xml:space="preserve">Sơn </w:t>
            </w:r>
            <w:r>
              <w:rPr>
                <w:b/>
                <w:bCs/>
                <w:color w:val="000000"/>
                <w:highlight w:val="white"/>
              </w:rPr>
              <w:t xml:space="preserve">T</w:t>
            </w:r>
            <w:r>
              <w:rPr>
                <w:b/>
                <w:bCs/>
                <w:color w:val="000000"/>
                <w:highlight w:val="white"/>
              </w:rPr>
              <w:t xml:space="preserve">rà, </w:t>
            </w:r>
            <w:r>
              <w:rPr>
                <w:b/>
                <w:bCs/>
                <w:color w:val="000000"/>
                <w:highlight w:val="white"/>
              </w:rPr>
              <w:t xml:space="preserve">TP </w:t>
            </w:r>
            <w:r>
              <w:rPr>
                <w:b/>
                <w:bCs/>
                <w:color w:val="000000"/>
                <w:highlight w:val="white"/>
              </w:rPr>
              <w:t xml:space="preserve">Đà </w:t>
            </w:r>
            <w:r>
              <w:rPr>
                <w:b/>
                <w:bCs/>
                <w:color w:val="000000"/>
                <w:highlight w:val="white"/>
              </w:rPr>
              <w:t xml:space="preserve">Nẵn</w:t>
            </w:r>
            <w:r>
              <w:rPr>
                <w:b/>
                <w:bCs/>
                <w:color w:val="000000"/>
                <w:highlight w:val="white"/>
              </w:rPr>
              <w:t xml:space="preserve">g (</w:t>
            </w:r>
            <w:r>
              <w:rPr>
                <w:b/>
                <w:bCs/>
                <w:color w:val="000000"/>
                <w:highlight w:val="white"/>
              </w:rPr>
              <w:t xml:space="preserve">Nay </w:t>
            </w:r>
            <w:r>
              <w:rPr>
                <w:b/>
                <w:bCs/>
                <w:color w:val="000000"/>
                <w:highlight w:val="white"/>
              </w:rPr>
              <w:t xml:space="preserve">là </w:t>
            </w:r>
            <w:r>
              <w:rPr>
                <w:b/>
                <w:bCs/>
                <w:color w:val="000000"/>
                <w:highlight w:val="white"/>
              </w:rPr>
              <w:t xml:space="preserve">p</w:t>
            </w:r>
            <w:r>
              <w:rPr>
                <w:b/>
                <w:bCs/>
                <w:color w:val="000000"/>
                <w:highlight w:val="white"/>
              </w:rPr>
              <w:t xml:space="preserve">hường </w:t>
            </w:r>
            <w:r>
              <w:rPr>
                <w:b/>
                <w:bCs/>
                <w:color w:val="000000"/>
                <w:highlight w:val="white"/>
              </w:rPr>
              <w:t xml:space="preserve">An </w:t>
            </w:r>
            <w:r>
              <w:rPr>
                <w:b/>
                <w:bCs/>
                <w:color w:val="000000"/>
                <w:highlight w:val="white"/>
              </w:rPr>
              <w:t xml:space="preserve">Hải, </w:t>
            </w:r>
            <w:r>
              <w:rPr>
                <w:b/>
                <w:bCs/>
                <w:color w:val="000000"/>
                <w:highlight w:val="white"/>
              </w:rPr>
              <w:t xml:space="preserve">Thành </w:t>
            </w:r>
            <w:r>
              <w:rPr>
                <w:b/>
                <w:bCs/>
                <w:color w:val="000000"/>
                <w:highlight w:val="white"/>
              </w:rPr>
              <w:t xml:space="preserve">phố </w:t>
            </w:r>
            <w:r>
              <w:rPr>
                <w:b/>
                <w:bCs/>
                <w:color w:val="000000"/>
                <w:highlight w:val="white"/>
              </w:rPr>
              <w:t xml:space="preserve">Đà </w:t>
            </w:r>
            <w:r>
              <w:rPr>
                <w:b/>
                <w:bCs/>
                <w:color w:val="000000"/>
                <w:highlight w:val="white"/>
              </w:rPr>
              <w:t xml:space="preserve">Nẵng). </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Nội dung Thửa đất theo Hồ sơ pháp lý</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Thửa đất số:</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33</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Tờ bản đồ số:</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ee0000"/>
                <w:highlight w:val="white"/>
              </w:rPr>
            </w:pPr>
            <w:r>
              <w:rPr>
                <w:color w:val="000000" w:themeColor="text1"/>
                <w:highlight w:val="white"/>
              </w:rPr>
              <w:t xml:space="preserve">29</w:t>
            </w:r>
            <w:r>
              <w:rPr>
                <w:color w:val="ee0000"/>
                <w:highlight w:val="white"/>
              </w:rPr>
            </w:r>
            <w:r>
              <w:rPr>
                <w:color w:val="ee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Địa chỉ:</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S</w:t>
            </w:r>
            <w:r>
              <w:rPr>
                <w:color w:val="000000"/>
                <w:highlight w:val="white"/>
              </w:rPr>
              <w:t xml:space="preserve">ố 1122 </w:t>
            </w:r>
            <w:r>
              <w:rPr>
                <w:color w:val="000000"/>
                <w:highlight w:val="white"/>
              </w:rPr>
              <w:t xml:space="preserve">Ngô </w:t>
            </w:r>
            <w:r>
              <w:rPr>
                <w:color w:val="000000"/>
                <w:highlight w:val="white"/>
              </w:rPr>
              <w:t xml:space="preserve">Quyền, </w:t>
            </w:r>
            <w:r>
              <w:rPr>
                <w:color w:val="000000"/>
                <w:highlight w:val="white"/>
              </w:rPr>
              <w:t xml:space="preserve">phường </w:t>
            </w:r>
            <w:r>
              <w:rPr>
                <w:color w:val="000000"/>
                <w:highlight w:val="white"/>
              </w:rPr>
              <w:t xml:space="preserve">An </w:t>
            </w:r>
            <w:r>
              <w:rPr>
                <w:color w:val="000000"/>
                <w:highlight w:val="white"/>
              </w:rPr>
              <w:t xml:space="preserve">Hải </w:t>
            </w:r>
            <w:r>
              <w:rPr>
                <w:color w:val="000000"/>
                <w:highlight w:val="white"/>
              </w:rPr>
              <w:t xml:space="preserve">Tây, </w:t>
            </w:r>
            <w:r>
              <w:rPr>
                <w:color w:val="000000"/>
                <w:highlight w:val="white"/>
              </w:rPr>
              <w:t xml:space="preserve">Quận </w:t>
            </w:r>
            <w:r>
              <w:rPr>
                <w:color w:val="000000"/>
                <w:highlight w:val="white"/>
              </w:rPr>
              <w:t xml:space="preserve">Sơn </w:t>
            </w:r>
            <w:r>
              <w:rPr>
                <w:color w:val="000000"/>
                <w:highlight w:val="white"/>
              </w:rPr>
              <w:t xml:space="preserve">Trà, </w:t>
            </w:r>
            <w:r>
              <w:rPr>
                <w:color w:val="000000"/>
                <w:highlight w:val="white"/>
              </w:rPr>
              <w:t xml:space="preserve">TP. </w:t>
            </w:r>
            <w:r>
              <w:rPr>
                <w:color w:val="000000"/>
                <w:highlight w:val="white"/>
              </w:rPr>
              <w:t xml:space="preserve">Đà </w:t>
            </w:r>
            <w:r>
              <w:rPr>
                <w:color w:val="000000"/>
                <w:highlight w:val="white"/>
              </w:rPr>
              <w:t xml:space="preserve">Nẵng (</w:t>
            </w:r>
            <w:r>
              <w:rPr>
                <w:color w:val="000000"/>
                <w:highlight w:val="white"/>
              </w:rPr>
              <w:t xml:space="preserve">Nay </w:t>
            </w:r>
            <w:r>
              <w:rPr>
                <w:color w:val="000000"/>
                <w:highlight w:val="white"/>
              </w:rPr>
              <w:t xml:space="preserve">là </w:t>
            </w:r>
            <w:r>
              <w:rPr>
                <w:color w:val="000000"/>
                <w:highlight w:val="white"/>
              </w:rPr>
              <w:t xml:space="preserve">p</w:t>
            </w:r>
            <w:r>
              <w:rPr>
                <w:color w:val="000000"/>
                <w:highlight w:val="white"/>
              </w:rPr>
              <w:t xml:space="preserve">hường </w:t>
            </w:r>
            <w:r>
              <w:rPr>
                <w:color w:val="000000"/>
                <w:highlight w:val="white"/>
              </w:rPr>
              <w:t xml:space="preserve">An </w:t>
            </w:r>
            <w:r>
              <w:rPr>
                <w:color w:val="000000"/>
                <w:highlight w:val="white"/>
              </w:rPr>
              <w:t xml:space="preserve">Hải, </w:t>
            </w:r>
            <w:r>
              <w:rPr>
                <w:color w:val="000000"/>
                <w:highlight w:val="white"/>
              </w:rPr>
              <w:t xml:space="preserve">Thành </w:t>
            </w:r>
            <w:r>
              <w:rPr>
                <w:color w:val="000000"/>
                <w:highlight w:val="white"/>
              </w:rPr>
              <w:t xml:space="preserve">phố </w:t>
            </w:r>
            <w:r>
              <w:rPr>
                <w:color w:val="000000"/>
                <w:highlight w:val="white"/>
              </w:rPr>
              <w:t xml:space="preserve">Đà </w:t>
            </w:r>
            <w:r>
              <w:rPr>
                <w:color w:val="000000"/>
                <w:highlight w:val="white"/>
              </w:rPr>
              <w:t xml:space="preserve">Nẵng) </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1.414</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Hình thức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Sử dụng riêng: 1.414 </w:t>
            </w:r>
            <w:r>
              <w:rPr>
                <w:color w:val="000000"/>
                <w:highlight w:val="white"/>
              </w:rPr>
              <w:t xml:space="preserve">m²</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Mục đích sử dụng: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Đất thương mại, dịch vụ</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Thời hạn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Đến </w:t>
            </w:r>
            <w:r>
              <w:rPr>
                <w:color w:val="000000" w:themeColor="text1"/>
                <w:highlight w:val="white"/>
              </w:rPr>
              <w:t xml:space="preserve">ngày 07/12/2059</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Nguồn gốc sử dụng đất:</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Nhà </w:t>
            </w:r>
            <w:r>
              <w:rPr>
                <w:color w:val="000000"/>
                <w:highlight w:val="white"/>
              </w:rPr>
              <w:t xml:space="preserve">nước </w:t>
            </w:r>
            <w:r>
              <w:rPr>
                <w:color w:val="000000"/>
                <w:highlight w:val="white"/>
              </w:rPr>
              <w:t xml:space="preserve">gia</w:t>
            </w:r>
            <w:r>
              <w:rPr>
                <w:color w:val="000000"/>
                <w:highlight w:val="white"/>
              </w:rPr>
              <w:t xml:space="preserve">o </w:t>
            </w:r>
            <w:r>
              <w:rPr>
                <w:color w:val="000000"/>
                <w:highlight w:val="white"/>
              </w:rPr>
              <w:t xml:space="preserve">đất </w:t>
            </w:r>
            <w:r>
              <w:rPr>
                <w:color w:val="000000"/>
                <w:highlight w:val="white"/>
              </w:rPr>
              <w:t xml:space="preserve">có </w:t>
            </w:r>
            <w:r>
              <w:rPr>
                <w:color w:val="000000"/>
                <w:highlight w:val="white"/>
              </w:rPr>
              <w:t xml:space="preserve">thu </w:t>
            </w:r>
            <w:r>
              <w:rPr>
                <w:color w:val="000000"/>
                <w:highlight w:val="white"/>
              </w:rPr>
              <w:t xml:space="preserve">tiền </w:t>
            </w:r>
            <w:r>
              <w:rPr>
                <w:color w:val="000000"/>
                <w:highlight w:val="white"/>
              </w:rPr>
              <w:t xml:space="preserve">sử </w:t>
            </w:r>
            <w:r>
              <w:rPr>
                <w:color w:val="000000"/>
                <w:highlight w:val="white"/>
              </w:rPr>
              <w:t xml:space="preserve">dụng </w:t>
            </w:r>
            <w:r>
              <w:rPr>
                <w:color w:val="000000"/>
                <w:highlight w:val="white"/>
              </w:rPr>
              <w:t xml:space="preserve">đất </w:t>
            </w:r>
            <w:r>
              <w:rPr>
                <w:color w:val="000000"/>
                <w:highlight w:val="white"/>
              </w:rPr>
            </w:r>
            <w:r>
              <w:rPr>
                <w:color w:val="000000"/>
                <w:highlight w:val="white"/>
              </w:rPr>
            </w:r>
          </w:p>
        </w:tc>
      </w:tr>
      <w:tr>
        <w:trPr>
          <w:trHeight w:val="1366"/>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Thông tin quy hoạch:</w:t>
            </w:r>
            <w:r>
              <w:rPr>
                <w:color w:val="000000"/>
                <w:highlight w:val="white"/>
              </w:rPr>
            </w:r>
            <w:r>
              <w:rPr>
                <w:color w:val="000000"/>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center"/>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w:t>
            </w:r>
            <w:r>
              <w:rPr>
                <w:rFonts w:ascii="Times New Roman" w:hAnsi="Times New Roman" w:eastAsia="Times New Roman" w:cs="Times New Roman"/>
                <w:color w:val="000000"/>
                <w:sz w:val="24"/>
                <w:highlight w:val="white"/>
              </w:rPr>
              <w:t xml:space="preserve">thông </w:t>
            </w:r>
            <w:r>
              <w:rPr>
                <w:rFonts w:ascii="Times New Roman" w:hAnsi="Times New Roman" w:eastAsia="Times New Roman" w:cs="Times New Roman"/>
                <w:color w:val="000000"/>
                <w:sz w:val="24"/>
                <w:highlight w:val="white"/>
              </w:rPr>
              <w:t xml:space="preserve">qua </w:t>
            </w:r>
            <w:r>
              <w:rPr>
                <w:rFonts w:ascii="Times New Roman" w:hAnsi="Times New Roman" w:eastAsia="Times New Roman" w:cs="Times New Roman"/>
                <w:color w:val="000000"/>
                <w:sz w:val="24"/>
                <w:highlight w:val="white"/>
              </w:rPr>
              <w:t xml:space="preserve">ứng </w:t>
            </w:r>
            <w:r>
              <w:rPr>
                <w:rFonts w:ascii="Times New Roman" w:hAnsi="Times New Roman" w:eastAsia="Times New Roman" w:cs="Times New Roman"/>
                <w:color w:val="000000"/>
                <w:sz w:val="24"/>
                <w:highlight w:val="white"/>
              </w:rPr>
              <w:t xml:space="preserve">dụng </w:t>
            </w:r>
            <w:r>
              <w:rPr>
                <w:rFonts w:ascii="Times New Roman" w:hAnsi="Times New Roman" w:eastAsia="Times New Roman" w:cs="Times New Roman"/>
                <w:color w:val="000000"/>
                <w:sz w:val="24"/>
                <w:highlight w:val="white"/>
              </w:rPr>
              <w:t xml:space="preserve">QH </w:t>
            </w:r>
            <w:r>
              <w:rPr>
                <w:rFonts w:ascii="Times New Roman" w:hAnsi="Times New Roman" w:eastAsia="Times New Roman" w:cs="Times New Roman"/>
                <w:color w:val="000000"/>
                <w:sz w:val="24"/>
                <w:highlight w:val="white"/>
              </w:rPr>
              <w:t xml:space="preserve">Đà </w:t>
            </w:r>
            <w:r>
              <w:rPr>
                <w:rFonts w:ascii="Times New Roman" w:hAnsi="Times New Roman" w:eastAsia="Times New Roman" w:cs="Times New Roman"/>
                <w:color w:val="000000"/>
                <w:sz w:val="24"/>
                <w:highlight w:val="white"/>
              </w:rPr>
              <w:t xml:space="preserve">Nẵng, </w:t>
            </w:r>
            <w:r>
              <w:rPr>
                <w:rFonts w:ascii="Times New Roman" w:hAnsi="Times New Roman" w:eastAsia="Times New Roman" w:cs="Times New Roman"/>
                <w:color w:val="000000"/>
                <w:sz w:val="24"/>
                <w:highlight w:val="white"/>
              </w:rPr>
              <w:t xml:space="preserve">xác </w:t>
            </w:r>
            <w:r>
              <w:rPr>
                <w:rFonts w:ascii="Times New Roman" w:hAnsi="Times New Roman" w:eastAsia="Times New Roman" w:cs="Times New Roman"/>
                <w:color w:val="000000"/>
                <w:sz w:val="24"/>
                <w:highlight w:val="white"/>
              </w:rPr>
              <w:t xml:space="preserve">định </w:t>
            </w:r>
            <w:r>
              <w:rPr>
                <w:rFonts w:ascii="Times New Roman" w:hAnsi="Times New Roman" w:eastAsia="Times New Roman" w:cs="Times New Roman"/>
                <w:color w:val="000000"/>
                <w:sz w:val="24"/>
                <w:highlight w:val="white"/>
              </w:rPr>
              <w:t xml:space="preserve">thửa </w:t>
            </w:r>
            <w:r>
              <w:rPr>
                <w:rFonts w:ascii="Times New Roman" w:hAnsi="Times New Roman" w:eastAsia="Times New Roman" w:cs="Times New Roman"/>
                <w:color w:val="000000"/>
                <w:sz w:val="24"/>
                <w:highlight w:val="white"/>
              </w:rPr>
              <w:t xml:space="preserve">đất </w:t>
            </w:r>
            <w:r>
              <w:rPr>
                <w:rFonts w:ascii="Times New Roman" w:hAnsi="Times New Roman" w:eastAsia="Times New Roman" w:cs="Times New Roman"/>
                <w:color w:val="000000"/>
                <w:sz w:val="24"/>
                <w:highlight w:val="white"/>
              </w:rPr>
              <w:t xml:space="preserve">thuộc </w:t>
            </w:r>
            <w:r>
              <w:rPr>
                <w:rFonts w:ascii="Times New Roman" w:hAnsi="Times New Roman" w:eastAsia="Times New Roman" w:cs="Times New Roman"/>
                <w:color w:val="000000"/>
                <w:sz w:val="24"/>
                <w:highlight w:val="white"/>
              </w:rPr>
              <w:t xml:space="preserve">quy </w:t>
            </w:r>
            <w:r>
              <w:rPr>
                <w:rFonts w:ascii="Times New Roman" w:hAnsi="Times New Roman" w:eastAsia="Times New Roman" w:cs="Times New Roman"/>
                <w:color w:val="000000"/>
                <w:sz w:val="24"/>
                <w:highlight w:val="white"/>
              </w:rPr>
              <w:t xml:space="preserve">hoạch </w:t>
            </w:r>
            <w:r>
              <w:rPr>
                <w:rFonts w:ascii="Times New Roman" w:hAnsi="Times New Roman" w:eastAsia="Times New Roman" w:cs="Times New Roman"/>
                <w:color w:val="000000"/>
                <w:sz w:val="24"/>
                <w:highlight w:val="white"/>
              </w:rPr>
              <w:t xml:space="preserve">đất </w:t>
            </w:r>
            <w:r>
              <w:rPr>
                <w:rFonts w:ascii="Times New Roman" w:hAnsi="Times New Roman" w:eastAsia="Times New Roman" w:cs="Times New Roman"/>
                <w:color w:val="000000"/>
                <w:sz w:val="24"/>
                <w:highlight w:val="white"/>
              </w:rPr>
              <w:t xml:space="preserve">ở </w:t>
            </w:r>
            <w:r>
              <w:rPr>
                <w:rFonts w:ascii="Times New Roman" w:hAnsi="Times New Roman" w:eastAsia="Times New Roman" w:cs="Times New Roman"/>
                <w:color w:val="000000"/>
                <w:sz w:val="24"/>
                <w:highlight w:val="white"/>
              </w:rPr>
              <w:t xml:space="preserve">đô </w:t>
            </w:r>
            <w:r>
              <w:rPr>
                <w:rFonts w:ascii="Times New Roman" w:hAnsi="Times New Roman" w:eastAsia="Times New Roman" w:cs="Times New Roman"/>
                <w:color w:val="000000"/>
                <w:sz w:val="24"/>
                <w:highlight w:val="white"/>
              </w:rPr>
              <w:t xml:space="preserve">thị. </w:t>
            </w:r>
            <w:r>
              <w:rPr>
                <w:rFonts w:ascii="Times New Roman" w:hAnsi="Times New Roman" w:eastAsia="Times New Roman" w:cs="Times New Roman"/>
                <w:color w:val="000000"/>
                <w:sz w:val="24"/>
                <w:highlight w:val="white"/>
              </w:rPr>
              <w:t xml:space="preserve"> </w:t>
            </w:r>
            <w:r>
              <w:rPr>
                <w:highlight w:val="white"/>
              </w:rPr>
              <mc:AlternateContent>
                <mc:Choice Requires="wpg">
                  <w:drawing>
                    <wp:inline xmlns:wp="http://schemas.openxmlformats.org/drawingml/2006/wordprocessingDrawing" distT="0" distB="0" distL="0" distR="0">
                      <wp:extent cx="2210340" cy="478340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95600" name=""/>
                              <pic:cNvPicPr>
                                <a:picLocks noChangeAspect="1"/>
                              </pic:cNvPicPr>
                              <pic:nvPr/>
                            </pic:nvPicPr>
                            <pic:blipFill rotWithShape="1">
                              <a:blip r:embed="rId17"/>
                              <a:stretch/>
                            </pic:blipFill>
                            <pic:spPr bwMode="auto">
                              <a:xfrm flipH="0" flipV="0">
                                <a:off x="0" y="0"/>
                                <a:ext cx="2210338" cy="4783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74.04pt;height:376.65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line="276" w:lineRule="atLeast"/>
              <w:ind w:right="0" w:firstLine="0" w:left="0"/>
              <w:jc w:val="center"/>
              <w:rPr>
                <w:sz w:val="24"/>
                <w:szCs w:val="24"/>
                <w:highlight w:val="white"/>
              </w:rPr>
            </w:pPr>
            <w:r>
              <w:rPr>
                <w:rFonts w:ascii="Times New Roman" w:hAnsi="Times New Roman" w:eastAsia="Times New Roman" w:cs="Times New Roman"/>
                <w:color w:val="000000"/>
                <w:sz w:val="24"/>
                <w:highlight w:val="white"/>
              </w:rPr>
            </w:r>
            <w:r>
              <w:rPr>
                <w:sz w:val="24"/>
                <w:szCs w:val="24"/>
                <w:highlight w:val="white"/>
              </w:rPr>
            </w:r>
            <w:r>
              <w:rPr>
                <w:sz w:val="24"/>
                <w:szCs w:val="24"/>
                <w:highlight w:val="white"/>
              </w:rPr>
            </w:r>
          </w:p>
          <w:p>
            <w:pPr>
              <w:pBdr/>
              <w:spacing/>
              <w:ind/>
              <w:jc w:val="both"/>
              <w:rPr>
                <w:color w:val="000000"/>
                <w:highlight w:val="white"/>
              </w:rPr>
            </w:pPr>
            <w:r>
              <w:rPr>
                <w:color w:val="000000"/>
                <w:highlight w:val="white"/>
              </w:rPr>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Về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Vị trí; Giao thông;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Đường tiếp giáp chính: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Đường </w:t>
            </w:r>
            <w:r>
              <w:rPr>
                <w:color w:val="000000"/>
                <w:highlight w:val="white"/>
              </w:rPr>
              <w:t xml:space="preserve">Ngô </w:t>
            </w:r>
            <w:r>
              <w:rPr>
                <w:color w:val="000000"/>
                <w:highlight w:val="white"/>
              </w:rPr>
              <w:t xml:space="preserve">Quyền</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Số mặt tiền:</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Tiếp giáp góc 2 mặt đường, phố</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jc w:val="both"/>
              <w:rPr>
                <w:color w:val="000000"/>
                <w:highlight w:val="white"/>
              </w:rPr>
            </w:pPr>
            <w:r>
              <w:rPr>
                <w:color w:val="000000"/>
                <w:highlight w:val="white"/>
              </w:rPr>
              <w:t xml:space="preserve">Mặt cắt đường/ngõ nhỏ nhất từ đường chính dẫn đến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40</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highlight w:val="white"/>
              </w:rPr>
            </w:pPr>
            <w:r>
              <w:rPr>
                <w:color w:val="000000"/>
                <w:highlight w:val="white"/>
              </w:rPr>
              <w:t xml:space="preserve">Mặt cắt đường/ngõ trước mặt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40</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Khoảng cách đến trục đường chính</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themeColor="text1"/>
                <w:highlight w:val="white"/>
              </w:rPr>
              <w:t xml:space="preserve">Tài </w:t>
            </w:r>
            <w:r>
              <w:rPr>
                <w:color w:val="000000" w:themeColor="text1"/>
                <w:highlight w:val="white"/>
              </w:rPr>
              <w:t xml:space="preserve">sản </w:t>
            </w:r>
            <w:r>
              <w:rPr>
                <w:color w:val="000000" w:themeColor="text1"/>
                <w:highlight w:val="white"/>
              </w:rPr>
              <w:t xml:space="preserve">tiếp </w:t>
            </w:r>
            <w:r>
              <w:rPr>
                <w:color w:val="000000" w:themeColor="text1"/>
                <w:highlight w:val="white"/>
              </w:rPr>
              <w:t xml:space="preserve">giáp </w:t>
            </w:r>
            <w:r>
              <w:rPr>
                <w:color w:val="000000" w:themeColor="text1"/>
                <w:highlight w:val="white"/>
              </w:rPr>
              <w:t xml:space="preserve">đường </w:t>
            </w:r>
            <w:r>
              <w:rPr>
                <w:color w:val="000000"/>
                <w:highlight w:val="white"/>
              </w:rPr>
              <w:t xml:space="preserve">Ngô </w:t>
            </w:r>
            <w:r>
              <w:rPr>
                <w:color w:val="000000"/>
                <w:highlight w:val="white"/>
              </w:rPr>
              <w:t xml:space="preserve">Quyền</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Các hướng tiếp giáp:</w:t>
            </w:r>
            <w:r>
              <w:rPr>
                <w:color w:val="000000"/>
                <w:highlight w:val="white"/>
              </w:rPr>
            </w:r>
            <w:r>
              <w:rPr>
                <w:color w:val="000000"/>
                <w:highlight w:val="white"/>
              </w:rPr>
            </w:r>
          </w:p>
        </w:tc>
        <w:tc>
          <w:tcPr>
            <w:gridSpan w:val="3"/>
            <w:tcBorders/>
            <w:tcW w:w="6259" w:type="dxa"/>
            <w:vAlign w:val="center"/>
            <w:textDirection w:val="lrTb"/>
            <w:noWrap w:val="false"/>
          </w:tcPr>
          <w:p>
            <w:pPr>
              <w:pStyle w:val="1068"/>
              <w:numPr>
                <w:ilvl w:val="0"/>
                <w:numId w:val="41"/>
              </w:numPr>
              <w:pBdr/>
              <w:spacing/>
              <w:ind/>
              <w:rPr>
                <w:color w:val="000000" w:themeColor="text1"/>
                <w:highlight w:val="white"/>
              </w:rPr>
            </w:pPr>
            <w:r>
              <w:rPr>
                <w:color w:val="000000" w:themeColor="text1"/>
                <w:highlight w:val="white"/>
              </w:rPr>
              <w:t xml:space="preserve">Hướng </w:t>
            </w:r>
            <w:r>
              <w:rPr>
                <w:color w:val="000000" w:themeColor="text1"/>
                <w:highlight w:val="white"/>
              </w:rPr>
              <w:t xml:space="preserve">Đông: </w:t>
            </w:r>
            <w:r>
              <w:rPr>
                <w:color w:val="000000" w:themeColor="text1"/>
                <w:highlight w:val="white"/>
              </w:rPr>
              <w:t xml:space="preserve">Tiếp </w:t>
            </w:r>
            <w:r>
              <w:rPr>
                <w:color w:val="000000" w:themeColor="text1"/>
                <w:highlight w:val="white"/>
              </w:rPr>
              <w:t xml:space="preserve">giáp </w:t>
            </w:r>
            <w:r>
              <w:rPr>
                <w:color w:val="000000" w:themeColor="text1"/>
                <w:highlight w:val="white"/>
              </w:rPr>
              <w:t xml:space="preserve">đường </w:t>
            </w:r>
            <w:r>
              <w:rPr>
                <w:color w:val="000000" w:themeColor="text1"/>
                <w:highlight w:val="white"/>
              </w:rPr>
              <w:t xml:space="preserve">giao </w:t>
            </w:r>
            <w:r>
              <w:rPr>
                <w:color w:val="000000" w:themeColor="text1"/>
                <w:highlight w:val="white"/>
              </w:rPr>
              <w:t xml:space="preserve">thông</w:t>
            </w:r>
            <w:r>
              <w:rPr>
                <w:color w:val="000000" w:themeColor="text1"/>
                <w:highlight w:val="white"/>
              </w:rPr>
            </w:r>
            <w:r>
              <w:rPr>
                <w:color w:val="000000" w:themeColor="text1"/>
                <w:highlight w:val="white"/>
              </w:rPr>
            </w:r>
          </w:p>
          <w:p>
            <w:pPr>
              <w:pStyle w:val="1068"/>
              <w:numPr>
                <w:ilvl w:val="0"/>
                <w:numId w:val="41"/>
              </w:numPr>
              <w:pBdr/>
              <w:spacing/>
              <w:ind/>
              <w:rPr>
                <w:color w:val="000000" w:themeColor="text1"/>
                <w:highlight w:val="white"/>
              </w:rPr>
            </w:pPr>
            <w:r>
              <w:rPr>
                <w:color w:val="000000" w:themeColor="text1"/>
                <w:highlight w:val="white"/>
              </w:rPr>
              <w:t xml:space="preserve">Hướng </w:t>
            </w:r>
            <w:r>
              <w:rPr>
                <w:color w:val="000000" w:themeColor="text1"/>
                <w:highlight w:val="white"/>
              </w:rPr>
              <w:t xml:space="preserve">Bắc: </w:t>
            </w:r>
            <w:r>
              <w:rPr>
                <w:color w:val="000000" w:themeColor="text1"/>
                <w:highlight w:val="white"/>
              </w:rPr>
              <w:t xml:space="preserve">Tiếp </w:t>
            </w:r>
            <w:r>
              <w:rPr>
                <w:color w:val="000000" w:themeColor="text1"/>
                <w:highlight w:val="white"/>
              </w:rPr>
              <w:t xml:space="preserve">giáp </w:t>
            </w:r>
            <w:r>
              <w:rPr>
                <w:color w:val="000000" w:themeColor="text1"/>
                <w:highlight w:val="white"/>
              </w:rPr>
              <w:t xml:space="preserve">đường </w:t>
            </w:r>
            <w:r>
              <w:rPr>
                <w:color w:val="000000" w:themeColor="text1"/>
                <w:highlight w:val="white"/>
              </w:rPr>
              <w:t xml:space="preserve">giao </w:t>
            </w:r>
            <w:r>
              <w:rPr>
                <w:color w:val="000000" w:themeColor="text1"/>
                <w:highlight w:val="white"/>
              </w:rPr>
              <w:t xml:space="preserve">thông</w:t>
            </w:r>
            <w:r>
              <w:rPr>
                <w:color w:val="000000" w:themeColor="text1"/>
                <w:highlight w:val="white"/>
              </w:rPr>
            </w:r>
            <w:r>
              <w:rPr>
                <w:color w:val="000000" w:themeColor="text1"/>
                <w:highlight w:val="white"/>
              </w:rPr>
            </w:r>
          </w:p>
          <w:p>
            <w:pPr>
              <w:pStyle w:val="1068"/>
              <w:numPr>
                <w:ilvl w:val="0"/>
                <w:numId w:val="41"/>
              </w:numPr>
              <w:pBdr/>
              <w:spacing/>
              <w:ind/>
              <w:rPr>
                <w:color w:val="000000" w:themeColor="text1"/>
                <w:highlight w:val="white"/>
              </w:rPr>
            </w:pPr>
            <w:r>
              <w:rPr>
                <w:color w:val="000000" w:themeColor="text1"/>
                <w:highlight w:val="white"/>
              </w:rPr>
              <w:t xml:space="preserve">Các </w:t>
            </w:r>
            <w:r>
              <w:rPr>
                <w:color w:val="000000" w:themeColor="text1"/>
                <w:highlight w:val="white"/>
              </w:rPr>
              <w:t xml:space="preserve">h</w:t>
            </w:r>
            <w:r>
              <w:rPr>
                <w:color w:val="000000" w:themeColor="text1"/>
                <w:highlight w:val="white"/>
              </w:rPr>
              <w:t xml:space="preserve">ướng </w:t>
            </w:r>
            <w:r>
              <w:rPr>
                <w:color w:val="000000" w:themeColor="text1"/>
                <w:highlight w:val="white"/>
              </w:rPr>
              <w:t xml:space="preserve">còn </w:t>
            </w:r>
            <w:r>
              <w:rPr>
                <w:color w:val="000000" w:themeColor="text1"/>
                <w:highlight w:val="white"/>
              </w:rPr>
              <w:t xml:space="preserve">lại, </w:t>
            </w:r>
            <w:r>
              <w:rPr>
                <w:color w:val="000000" w:themeColor="text1"/>
                <w:highlight w:val="white"/>
              </w:rPr>
              <w:t xml:space="preserve">tiếp </w:t>
            </w:r>
            <w:r>
              <w:rPr>
                <w:color w:val="000000" w:themeColor="text1"/>
                <w:highlight w:val="white"/>
              </w:rPr>
              <w:t xml:space="preserve">giáp </w:t>
            </w:r>
            <w:r>
              <w:rPr>
                <w:color w:val="000000" w:themeColor="text1"/>
                <w:highlight w:val="white"/>
              </w:rPr>
              <w:t xml:space="preserve">th</w:t>
            </w:r>
            <w:r>
              <w:rPr>
                <w:color w:val="000000" w:themeColor="text1"/>
                <w:highlight w:val="white"/>
              </w:rPr>
              <w:t xml:space="preserve">ửa </w:t>
            </w:r>
            <w:r>
              <w:rPr>
                <w:color w:val="000000" w:themeColor="text1"/>
                <w:highlight w:val="white"/>
              </w:rPr>
              <w:t xml:space="preserve">đất </w:t>
            </w:r>
            <w:r>
              <w:rPr>
                <w:color w:val="000000" w:themeColor="text1"/>
                <w:highlight w:val="white"/>
              </w:rPr>
              <w:t xml:space="preserve">khác. </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rPr>
                <w:color w:val="000000"/>
                <w:highlight w:val="white"/>
              </w:rPr>
            </w:pPr>
            <w:r>
              <w:rPr>
                <w:color w:val="000000"/>
                <w:highlight w:val="white"/>
              </w:rPr>
              <w:t xml:space="preserve">Vị trí trên bản đồ vệ tinh: </w:t>
            </w:r>
            <w:r>
              <w:rPr>
                <w:color w:val="000000"/>
                <w:highlight w:val="white"/>
              </w:rPr>
              <w:t xml:space="preserve">(</w:t>
            </w:r>
            <w:r>
              <w:rPr>
                <w:color w:val="000000"/>
                <w:highlight w:val="white"/>
              </w:rPr>
              <w:t xml:space="preserve">16.054888888889</w:t>
            </w:r>
            <w:r>
              <w:rPr>
                <w:color w:val="000000"/>
                <w:highlight w:val="white"/>
              </w:rPr>
              <w:t xml:space="preserve">, </w:t>
            </w:r>
            <w:r>
              <w:rPr>
                <w:color w:val="000000"/>
                <w:highlight w:val="white"/>
              </w:rPr>
              <w:t xml:space="preserve">108.23622222222</w:t>
            </w:r>
            <w:r>
              <w:rPr>
                <w:color w:val="000000"/>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rPr>
                <w:color w:val="000000"/>
                <w:highlight w:val="white"/>
              </w:rPr>
            </w:pPr>
            <w:r>
              <w:rPr>
                <w:color w:val="000000"/>
                <w:highlight w:val="white"/>
              </w:rPr>
            </w:r>
            <w:r>
              <w:rPr>
                <w:color w:val="000000"/>
                <w:highlight w:val="white"/>
              </w:rPr>
              <mc:AlternateContent>
                <mc:Choice Requires="wpg">
                  <w:drawing>
                    <wp:inline xmlns:wp="http://schemas.openxmlformats.org/drawingml/2006/wordprocessingDrawing" distT="0" distB="0" distL="0" distR="0">
                      <wp:extent cx="5278636"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2017487601" name="" descr=""/>
                              <pic:cNvPicPr/>
                              <pic:nvPr/>
                            </pic:nvPicPr>
                            <pic:blipFill rotWithShape="1">
                              <a:blip r:embed="rId18"/>
                              <a:stretch/>
                            </pic:blipFill>
                            <pic:spPr bwMode="auto">
                              <a:xfrm>
                                <a:off x="0" y="0"/>
                                <a:ext cx="527863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5.64pt;height:200.00pt;mso-wrap-distance-left:0.00pt;mso-wrap-distance-top:0.00pt;mso-wrap-distance-right:0.00pt;mso-wrap-distance-bottom:0.00pt;z-index:1;" stroked="false">
                      <v:imagedata r:id="rId18" o:title=""/>
                      <o:lock v:ext="edit" rotation="t"/>
                    </v:shape>
                  </w:pict>
                </mc:Fallback>
              </mc:AlternateConten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Diện tích; Kích thước; Hình dáng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sử dụng riêng thực tế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1.414</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Diện tích sử dụng chung thực tế (m²):</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0</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Mặt tiền (m):</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53</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white"/>
              </w:rPr>
            </w:pPr>
            <w:r>
              <w:rPr>
                <w:highlight w:val="white"/>
              </w:rPr>
              <w:t xml:space="preserve">Chiều sâu (m): </w:t>
            </w:r>
            <w:r>
              <w:rPr>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Hình dáng: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Tương đối vuông vức</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Hướng: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Đông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Điều kiện kinh doanh; Hạ tầng nội bộ; Hạ tầng xung quanh</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nội bộ:</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Hạ tầng cấp nước: Nước máy, Hạ tầng thoát nước: Rãnh có nắp, Hạ tầng cấp điện: Điện lưới, Hạ tầng thông tin liên lạc: Điện thoại, Mạng internet, Truyền hình cáp</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xung quanh:</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Hạ </w:t>
            </w:r>
            <w:r>
              <w:rPr>
                <w:color w:val="000000"/>
                <w:highlight w:val="white"/>
              </w:rPr>
              <w:t xml:space="preserve">tầng </w:t>
            </w:r>
            <w:r>
              <w:rPr>
                <w:color w:val="000000"/>
                <w:highlight w:val="white"/>
              </w:rPr>
              <w:t xml:space="preserve">khu </w:t>
            </w:r>
            <w:r>
              <w:rPr>
                <w:color w:val="000000"/>
                <w:highlight w:val="white"/>
              </w:rPr>
              <w:t xml:space="preserve">dân </w:t>
            </w:r>
            <w:r>
              <w:rPr>
                <w:color w:val="000000"/>
                <w:highlight w:val="white"/>
              </w:rPr>
              <w:t xml:space="preserve">cư </w:t>
            </w:r>
            <w:r>
              <w:rPr>
                <w:color w:val="000000"/>
                <w:highlight w:val="white"/>
              </w:rPr>
              <w:t xml:space="preserve">thông </w:t>
            </w:r>
            <w:r>
              <w:rPr>
                <w:color w:val="000000"/>
                <w:highlight w:val="white"/>
              </w:rPr>
              <w:t xml:space="preserve">th</w:t>
            </w:r>
            <w:r>
              <w:rPr>
                <w:color w:val="000000"/>
                <w:highlight w:val="white"/>
              </w:rPr>
              <w:t xml:space="preserve">ường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Mật độ dân cư:</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Cao/đông đúc</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Đời sống dân cư:</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Cao</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Lợi thế kinh doanh: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Tốt</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Tài sản gắn liền với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 </w:t>
            </w:r>
            <w:r>
              <w:rPr>
                <w:color w:val="000000"/>
                <w:highlight w:val="white"/>
              </w:rPr>
            </w:r>
            <w:r>
              <w:rPr>
                <w:color w:val="000000"/>
                <w:highlight w:val="white"/>
              </w:rPr>
            </w:r>
          </w:p>
        </w:tc>
        <w:tc>
          <w:tcPr>
            <w:gridSpan w:val="4"/>
            <w:tcBorders/>
            <w:tcW w:w="8781" w:type="dxa"/>
            <w:textDirection w:val="lrTb"/>
            <w:noWrap w:val="false"/>
          </w:tcPr>
          <w:p>
            <w:pPr>
              <w:pBdr/>
              <w:spacing/>
              <w:ind/>
              <w:jc w:val="both"/>
              <w:rPr>
                <w:color w:val="000000"/>
                <w:highlight w:val="white"/>
              </w:rPr>
            </w:pPr>
            <w:r>
              <w:rPr>
                <w:color w:val="000000"/>
                <w:highlight w:val="white"/>
              </w:rPr>
              <w:t xml:space="preserve">Tại </w:t>
            </w:r>
            <w:r>
              <w:rPr>
                <w:color w:val="000000"/>
                <w:highlight w:val="white"/>
              </w:rPr>
              <w:t xml:space="preserve">thời </w:t>
            </w:r>
            <w:r>
              <w:rPr>
                <w:color w:val="000000"/>
                <w:highlight w:val="white"/>
              </w:rPr>
              <w:t xml:space="preserve">điểm </w:t>
            </w:r>
            <w:r>
              <w:rPr>
                <w:color w:val="000000"/>
                <w:highlight w:val="white"/>
              </w:rPr>
              <w:t xml:space="preserve">khảo </w:t>
            </w:r>
            <w:r>
              <w:rPr>
                <w:color w:val="000000"/>
                <w:highlight w:val="white"/>
              </w:rPr>
              <w:t xml:space="preserve">sát, </w:t>
            </w:r>
            <w:r>
              <w:rPr>
                <w:color w:val="000000"/>
                <w:highlight w:val="white"/>
              </w:rPr>
              <w:t xml:space="preserve">dưới </w:t>
            </w:r>
            <w:r>
              <w:rPr>
                <w:color w:val="000000"/>
                <w:highlight w:val="white"/>
              </w:rPr>
              <w:t xml:space="preserve">sự </w:t>
            </w:r>
            <w:r>
              <w:rPr>
                <w:color w:val="000000"/>
                <w:highlight w:val="white"/>
              </w:rPr>
              <w:t xml:space="preserve">hướng </w:t>
            </w:r>
            <w:r>
              <w:rPr>
                <w:color w:val="000000"/>
                <w:highlight w:val="white"/>
              </w:rPr>
              <w:t xml:space="preserve">dẫn </w:t>
            </w:r>
            <w:r>
              <w:rPr>
                <w:color w:val="000000"/>
                <w:highlight w:val="white"/>
              </w:rPr>
              <w:t xml:space="preserve">của </w:t>
            </w:r>
            <w:r>
              <w:rPr>
                <w:color w:val="000000"/>
                <w:highlight w:val="white"/>
              </w:rPr>
              <w:t xml:space="preserve">khách </w:t>
            </w:r>
            <w:r>
              <w:rPr>
                <w:color w:val="000000"/>
                <w:highlight w:val="white"/>
              </w:rPr>
              <w:t xml:space="preserve">hà</w:t>
            </w:r>
            <w:r>
              <w:rPr>
                <w:color w:val="000000"/>
                <w:highlight w:val="white"/>
              </w:rPr>
              <w:t xml:space="preserve">ng, </w:t>
            </w:r>
            <w:r>
              <w:rPr>
                <w:color w:val="000000"/>
                <w:highlight w:val="white"/>
              </w:rPr>
              <w:t xml:space="preserve">công </w:t>
            </w:r>
            <w:r>
              <w:rPr>
                <w:color w:val="000000"/>
                <w:highlight w:val="white"/>
              </w:rPr>
              <w:t xml:space="preserve">trình </w:t>
            </w:r>
            <w:r>
              <w:rPr>
                <w:color w:val="000000"/>
                <w:highlight w:val="white"/>
              </w:rPr>
              <w:t xml:space="preserve">xây </w:t>
            </w:r>
            <w:r>
              <w:rPr>
                <w:color w:val="000000"/>
                <w:highlight w:val="white"/>
              </w:rPr>
              <w:t xml:space="preserve">dựng </w:t>
            </w:r>
            <w:r>
              <w:rPr>
                <w:color w:val="000000"/>
                <w:highlight w:val="white"/>
              </w:rPr>
              <w:t xml:space="preserve">trên </w:t>
            </w:r>
            <w:r>
              <w:rPr>
                <w:color w:val="000000"/>
                <w:highlight w:val="white"/>
              </w:rPr>
              <w:t xml:space="preserve">đất </w:t>
            </w:r>
            <w:r>
              <w:rPr>
                <w:color w:val="000000"/>
                <w:highlight w:val="white"/>
              </w:rPr>
              <w:t xml:space="preserve">là </w:t>
            </w:r>
            <w:r>
              <w:rPr>
                <w:color w:val="000000"/>
                <w:highlight w:val="white"/>
              </w:rPr>
              <w:t xml:space="preserve">Showroo</w:t>
            </w:r>
            <w:r>
              <w:rPr>
                <w:color w:val="000000"/>
                <w:highlight w:val="white"/>
              </w:rPr>
              <w:t xml:space="preserve">m</w:t>
            </w:r>
            <w:r>
              <w:rPr>
                <w:color w:val="000000"/>
                <w:highlight w:val="white"/>
              </w:rPr>
              <w:t xml:space="preserve"> </w:t>
            </w:r>
            <w:r>
              <w:rPr>
                <w:color w:val="000000"/>
                <w:highlight w:val="white"/>
              </w:rPr>
              <w:t xml:space="preserve">Vinf</w:t>
            </w:r>
            <w:r>
              <w:rPr>
                <w:color w:val="000000"/>
                <w:highlight w:val="white"/>
              </w:rPr>
              <w:t xml:space="preserve">ast </w:t>
            </w:r>
            <w:r>
              <w:rPr>
                <w:color w:val="000000"/>
                <w:highlight w:val="white"/>
              </w:rPr>
              <w:t xml:space="preserve">đang </w:t>
            </w:r>
            <w:r>
              <w:rPr>
                <w:color w:val="000000"/>
                <w:highlight w:val="white"/>
              </w:rPr>
              <w:t xml:space="preserve">trong </w:t>
            </w:r>
            <w:r>
              <w:rPr>
                <w:color w:val="000000"/>
                <w:highlight w:val="white"/>
              </w:rPr>
              <w:t xml:space="preserve">quá </w:t>
            </w:r>
            <w:r>
              <w:rPr>
                <w:color w:val="000000"/>
                <w:highlight w:val="white"/>
              </w:rPr>
              <w:t xml:space="preserve">trình </w:t>
            </w:r>
            <w:r>
              <w:rPr>
                <w:color w:val="000000"/>
                <w:highlight w:val="white"/>
              </w:rPr>
              <w:t xml:space="preserve">hoàn </w:t>
            </w:r>
            <w:r>
              <w:rPr>
                <w:color w:val="000000"/>
                <w:highlight w:val="white"/>
              </w:rPr>
              <w:t xml:space="preserve">thiện, </w:t>
            </w:r>
            <w:r>
              <w:rPr>
                <w:color w:val="000000"/>
                <w:highlight w:val="white"/>
              </w:rPr>
              <w:t xml:space="preserve">kết </w:t>
            </w:r>
            <w:r>
              <w:rPr>
                <w:color w:val="000000"/>
                <w:highlight w:val="white"/>
              </w:rPr>
              <w:t xml:space="preserve">cấu </w:t>
            </w:r>
            <w:r>
              <w:rPr>
                <w:color w:val="000000"/>
                <w:highlight w:val="white"/>
              </w:rPr>
              <w:t xml:space="preserve">cột </w:t>
            </w:r>
            <w:r>
              <w:rPr>
                <w:color w:val="000000"/>
                <w:highlight w:val="white"/>
              </w:rPr>
              <w:t xml:space="preserve">kèo </w:t>
            </w:r>
            <w:r>
              <w:rPr>
                <w:color w:val="000000"/>
                <w:highlight w:val="white"/>
              </w:rPr>
              <w:t xml:space="preserve">thép, </w:t>
            </w:r>
            <w:r>
              <w:rPr>
                <w:color w:val="000000"/>
                <w:highlight w:val="white"/>
              </w:rPr>
              <w:t xml:space="preserve">bê </w:t>
            </w:r>
            <w:r>
              <w:rPr>
                <w:color w:val="000000"/>
                <w:highlight w:val="white"/>
              </w:rPr>
              <w:t xml:space="preserve">tông, </w:t>
            </w:r>
            <w:r>
              <w:rPr>
                <w:color w:val="000000"/>
                <w:highlight w:val="white"/>
              </w:rPr>
              <w:t xml:space="preserve">có </w:t>
            </w:r>
            <w:r>
              <w:rPr>
                <w:color w:val="000000"/>
                <w:highlight w:val="white"/>
              </w:rPr>
              <w:t xml:space="preserve">sàn </w:t>
            </w:r>
            <w:r>
              <w:rPr>
                <w:color w:val="000000"/>
                <w:highlight w:val="white"/>
              </w:rPr>
              <w:t xml:space="preserve">n</w:t>
            </w:r>
            <w:r>
              <w:rPr>
                <w:color w:val="000000"/>
                <w:highlight w:val="white"/>
              </w:rPr>
              <w:t xml:space="preserve">âng. </w:t>
            </w:r>
            <w:r>
              <w:rPr>
                <w:color w:val="000000"/>
                <w:highlight w:val="white"/>
              </w:rPr>
            </w:r>
            <w:r>
              <w:rPr>
                <w:color w:val="000000"/>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ind/>
        <w:rPr>
          <w:b/>
          <w:bCs/>
          <w:highlight w:val="white"/>
          <w:shd w:val="clear" w:color="auto" w:fill="ffffff"/>
        </w:rPr>
      </w:pPr>
      <w:r>
        <w:rPr>
          <w:b/>
          <w:bCs/>
          <w:highlight w:val="white"/>
          <w:shd w:val="clear" w:color="auto" w:fill="ffffff"/>
        </w:rPr>
        <w:t xml:space="preserve">Bảng ghi chú thay đổi giữa khảo sát thực trạng và pháp lý tài sản</w:t>
      </w:r>
      <w:r>
        <w:rPr>
          <w:b/>
          <w:bCs/>
          <w:highlight w:val="white"/>
          <w:shd w:val="clear" w:color="auto" w:fill="ffffff"/>
        </w:rPr>
        <w:t xml:space="preserve">:</w:t>
      </w:r>
      <w:r>
        <w:rPr>
          <w:b/>
          <w:bCs/>
          <w:highlight w:val="white"/>
          <w:shd w:val="clear" w:color="auto" w:fill="ffffff"/>
        </w:rPr>
      </w:r>
      <w:r>
        <w:rPr>
          <w:b/>
          <w:bCs/>
          <w:highlight w:val="white"/>
          <w:shd w:val="clear" w:color="auto" w:fill="ffffff"/>
        </w:rPr>
      </w:r>
    </w:p>
    <w:p>
      <w:pPr>
        <w:pBdr/>
        <w:spacing/>
        <w:ind/>
        <w:rPr>
          <w:b/>
          <w:bCs/>
          <w:highlight w:val="white"/>
          <w:shd w:val="clear" w:color="auto" w:fill="ffffff"/>
        </w:rPr>
      </w:pPr>
      <w:r>
        <w:rPr>
          <w:b/>
          <w:bCs/>
          <w:highlight w:val="white"/>
          <w:shd w:val="clear" w:color="auto" w:fill="ffffff"/>
        </w:rPr>
      </w:r>
      <w:r>
        <w:rPr>
          <w:b/>
          <w:bCs/>
          <w:highlight w:val="white"/>
          <w:shd w:val="clear" w:color="auto" w:fill="ffffff"/>
        </w:rPr>
      </w:r>
      <w:r>
        <w:rPr>
          <w:b/>
          <w:bCs/>
          <w:highlight w:val="white"/>
          <w:shd w:val="clear" w:color="auto" w:fill="ffffff"/>
        </w:rPr>
      </w:r>
    </w:p>
    <w:tbl>
      <w:tblPr>
        <w:tblStyle w:val="1072"/>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highlight w:val="white"/>
              </w:rPr>
            </w:pPr>
            <w:r>
              <w:rPr>
                <w:b/>
                <w:bCs/>
                <w:highlight w:val="white"/>
              </w:rPr>
              <w:t xml:space="preserve">STT</w:t>
            </w:r>
            <w:r>
              <w:rPr>
                <w:b/>
                <w:bCs/>
                <w:highlight w:val="white"/>
              </w:rPr>
            </w:r>
            <w:r>
              <w:rPr>
                <w:b/>
                <w:bCs/>
                <w:highlight w:val="white"/>
              </w:rPr>
            </w:r>
          </w:p>
        </w:tc>
        <w:tc>
          <w:tcPr>
            <w:tcBorders/>
            <w:tcW w:w="1663" w:type="dxa"/>
            <w:vAlign w:val="center"/>
            <w:textDirection w:val="lrTb"/>
            <w:noWrap w:val="false"/>
          </w:tcPr>
          <w:p>
            <w:pPr>
              <w:pBdr/>
              <w:spacing/>
              <w:ind/>
              <w:jc w:val="center"/>
              <w:rPr>
                <w:b/>
                <w:bCs/>
                <w:highlight w:val="white"/>
              </w:rPr>
            </w:pPr>
            <w:r>
              <w:rPr>
                <w:b/>
                <w:bCs/>
                <w:highlight w:val="white"/>
              </w:rPr>
              <w:t xml:space="preserve">Các yếu tố</w:t>
            </w:r>
            <w:r>
              <w:rPr>
                <w:b/>
                <w:bCs/>
                <w:highlight w:val="white"/>
              </w:rPr>
            </w:r>
            <w:r>
              <w:rPr>
                <w:b/>
                <w:bCs/>
                <w:highlight w:val="white"/>
              </w:rPr>
            </w:r>
          </w:p>
        </w:tc>
        <w:tc>
          <w:tcPr>
            <w:tcBorders/>
            <w:tcW w:w="1560" w:type="dxa"/>
            <w:vAlign w:val="center"/>
            <w:textDirection w:val="lrTb"/>
            <w:noWrap w:val="false"/>
          </w:tcPr>
          <w:p>
            <w:pPr>
              <w:pBdr/>
              <w:spacing/>
              <w:ind/>
              <w:jc w:val="center"/>
              <w:rPr>
                <w:b/>
                <w:bCs/>
                <w:highlight w:val="white"/>
              </w:rPr>
            </w:pPr>
            <w:r>
              <w:rPr>
                <w:b/>
                <w:bCs/>
                <w:highlight w:val="white"/>
              </w:rPr>
              <w:t xml:space="preserve">Thông tin TSTĐ</w:t>
            </w:r>
            <w:r>
              <w:rPr>
                <w:b/>
                <w:bCs/>
                <w:highlight w:val="white"/>
              </w:rPr>
            </w:r>
            <w:r>
              <w:rPr>
                <w:b/>
                <w:bCs/>
                <w:highlight w:val="white"/>
              </w:rPr>
            </w:r>
          </w:p>
        </w:tc>
        <w:tc>
          <w:tcPr>
            <w:tcBorders/>
            <w:tcW w:w="1605" w:type="dxa"/>
            <w:vAlign w:val="center"/>
            <w:textDirection w:val="lrTb"/>
            <w:noWrap w:val="false"/>
          </w:tcPr>
          <w:p>
            <w:pPr>
              <w:pBdr/>
              <w:spacing/>
              <w:ind/>
              <w:jc w:val="center"/>
              <w:rPr>
                <w:b/>
                <w:bCs/>
                <w:highlight w:val="white"/>
              </w:rPr>
            </w:pPr>
            <w:r>
              <w:rPr>
                <w:b/>
                <w:bCs/>
                <w:highlight w:val="white"/>
              </w:rPr>
              <w:t xml:space="preserve">Thông tin khảo sát</w:t>
            </w:r>
            <w:r>
              <w:rPr>
                <w:b/>
                <w:bCs/>
                <w:highlight w:val="white"/>
              </w:rPr>
            </w:r>
            <w:r>
              <w:rPr>
                <w:b/>
                <w:bCs/>
                <w:highlight w:val="white"/>
              </w:rPr>
            </w:r>
          </w:p>
        </w:tc>
        <w:tc>
          <w:tcPr>
            <w:tcBorders/>
            <w:tcW w:w="1371" w:type="dxa"/>
            <w:vAlign w:val="center"/>
            <w:textDirection w:val="lrTb"/>
            <w:noWrap w:val="false"/>
          </w:tcPr>
          <w:p>
            <w:pPr>
              <w:pBdr/>
              <w:spacing/>
              <w:ind/>
              <w:jc w:val="center"/>
              <w:rPr>
                <w:b/>
                <w:bCs/>
                <w:highlight w:val="white"/>
              </w:rPr>
            </w:pPr>
            <w:r>
              <w:rPr>
                <w:b/>
                <w:bCs/>
                <w:highlight w:val="white"/>
              </w:rPr>
              <w:t xml:space="preserve">Chênh lệch</w:t>
            </w:r>
            <w:r>
              <w:rPr>
                <w:b/>
                <w:bCs/>
                <w:highlight w:val="white"/>
              </w:rPr>
            </w:r>
            <w:r>
              <w:rPr>
                <w:b/>
                <w:bCs/>
                <w:highlight w:val="white"/>
              </w:rPr>
            </w:r>
          </w:p>
        </w:tc>
        <w:tc>
          <w:tcPr>
            <w:tcBorders/>
            <w:tcW w:w="2149" w:type="dxa"/>
            <w:vAlign w:val="center"/>
            <w:textDirection w:val="lrTb"/>
            <w:noWrap w:val="false"/>
          </w:tcPr>
          <w:p>
            <w:pPr>
              <w:pBdr/>
              <w:spacing/>
              <w:ind/>
              <w:jc w:val="center"/>
              <w:rPr>
                <w:b/>
                <w:bCs/>
                <w:highlight w:val="white"/>
              </w:rPr>
            </w:pPr>
            <w:r>
              <w:rPr>
                <w:b/>
                <w:bCs/>
                <w:highlight w:val="white"/>
              </w:rPr>
              <w:t xml:space="preserve">Nguyên nhân</w:t>
            </w:r>
            <w:r>
              <w:rPr>
                <w:b/>
                <w:bCs/>
                <w:highlight w:val="white"/>
              </w:rPr>
            </w:r>
            <w:r>
              <w:rPr>
                <w:b/>
                <w:bCs/>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1</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Địa chỉ trên sổ</w:t>
            </w:r>
            <w:r>
              <w:rPr>
                <w:highlight w:val="white"/>
              </w:rPr>
            </w:r>
          </w:p>
        </w:tc>
        <w:tc>
          <w:tcPr>
            <w:tcBorders/>
            <w:tcW w:w="1560" w:type="dxa"/>
            <w:vAlign w:val="center"/>
            <w:textDirection w:val="lrTb"/>
            <w:noWrap w:val="false"/>
          </w:tcPr>
          <w:p>
            <w:pPr>
              <w:pBdr/>
              <w:spacing/>
              <w:ind/>
              <w:jc w:val="center"/>
              <w:rPr>
                <w:highlight w:val="white"/>
              </w:rPr>
            </w:pPr>
            <w:r>
              <w:rPr>
                <w:color w:val="000000"/>
                <w:highlight w:val="white"/>
              </w:rPr>
              <w:t xml:space="preserve">S</w:t>
            </w:r>
            <w:r>
              <w:rPr>
                <w:color w:val="000000"/>
                <w:highlight w:val="white"/>
              </w:rPr>
              <w:t xml:space="preserve">ố 1122 </w:t>
            </w:r>
            <w:r>
              <w:rPr>
                <w:color w:val="000000"/>
                <w:highlight w:val="white"/>
              </w:rPr>
              <w:t xml:space="preserve">Ngô </w:t>
            </w:r>
            <w:r>
              <w:rPr>
                <w:color w:val="000000"/>
                <w:highlight w:val="white"/>
              </w:rPr>
              <w:t xml:space="preserve">Quyền, </w:t>
            </w:r>
            <w:r>
              <w:rPr>
                <w:color w:val="000000"/>
                <w:highlight w:val="white"/>
              </w:rPr>
              <w:t xml:space="preserve">phường </w:t>
            </w:r>
            <w:r>
              <w:rPr>
                <w:color w:val="000000"/>
                <w:highlight w:val="white"/>
              </w:rPr>
              <w:t xml:space="preserve">An </w:t>
            </w:r>
            <w:r>
              <w:rPr>
                <w:color w:val="000000"/>
                <w:highlight w:val="white"/>
              </w:rPr>
              <w:t xml:space="preserve">Hải </w:t>
            </w:r>
            <w:r>
              <w:rPr>
                <w:color w:val="000000"/>
                <w:highlight w:val="white"/>
              </w:rPr>
              <w:t xml:space="preserve">Tây, </w:t>
            </w:r>
            <w:r>
              <w:rPr>
                <w:color w:val="000000"/>
                <w:highlight w:val="white"/>
              </w:rPr>
              <w:t xml:space="preserve">Quận </w:t>
            </w:r>
            <w:r>
              <w:rPr>
                <w:color w:val="000000"/>
                <w:highlight w:val="white"/>
              </w:rPr>
              <w:t xml:space="preserve">Sơn </w:t>
            </w:r>
            <w:r>
              <w:rPr>
                <w:color w:val="000000"/>
                <w:highlight w:val="white"/>
              </w:rPr>
              <w:t xml:space="preserve">Trà, </w:t>
            </w:r>
            <w:r>
              <w:rPr>
                <w:color w:val="000000"/>
                <w:highlight w:val="white"/>
              </w:rPr>
              <w:t xml:space="preserve">Thành </w:t>
            </w:r>
            <w:r>
              <w:rPr>
                <w:color w:val="000000"/>
                <w:highlight w:val="white"/>
              </w:rPr>
              <w:t xml:space="preserve">phố </w:t>
            </w:r>
            <w:r>
              <w:rPr>
                <w:color w:val="000000"/>
                <w:highlight w:val="white"/>
              </w:rPr>
              <w:t xml:space="preserve">Đà </w:t>
            </w:r>
            <w:r>
              <w:rPr>
                <w:color w:val="000000"/>
                <w:highlight w:val="white"/>
              </w:rPr>
              <w:t xml:space="preserve">Nẵng</w:t>
            </w:r>
            <w:r>
              <w:rPr>
                <w:highlight w:val="white"/>
              </w:rPr>
              <w:t xml:space="preserve"> </w:t>
            </w:r>
            <w:r>
              <w:rPr>
                <w:highlight w:val="white"/>
              </w:rPr>
            </w:r>
          </w:p>
        </w:tc>
        <w:tc>
          <w:tcPr>
            <w:tcBorders/>
            <w:tcW w:w="1605" w:type="dxa"/>
            <w:vAlign w:val="center"/>
            <w:textDirection w:val="lrTb"/>
            <w:noWrap w:val="false"/>
          </w:tcPr>
          <w:p>
            <w:pPr>
              <w:pBdr/>
              <w:spacing/>
              <w:ind/>
              <w:jc w:val="center"/>
              <w:rPr>
                <w:color w:val="000000"/>
                <w:highlight w:val="white"/>
              </w:rPr>
            </w:pPr>
            <w:r>
              <w:rPr>
                <w:color w:val="000000"/>
                <w:highlight w:val="white"/>
              </w:rPr>
              <w:t xml:space="preserve">S</w:t>
            </w:r>
            <w:r>
              <w:rPr>
                <w:color w:val="000000"/>
                <w:highlight w:val="white"/>
              </w:rPr>
              <w:t xml:space="preserve">ố 1122 </w:t>
            </w:r>
            <w:r>
              <w:rPr>
                <w:color w:val="000000"/>
                <w:highlight w:val="white"/>
              </w:rPr>
              <w:t xml:space="preserve">Ngô </w:t>
            </w:r>
            <w:r>
              <w:rPr>
                <w:color w:val="000000"/>
                <w:highlight w:val="white"/>
              </w:rPr>
              <w:t xml:space="preserve">Quyền, </w:t>
            </w:r>
            <w:r>
              <w:rPr>
                <w:color w:val="000000"/>
                <w:highlight w:val="white"/>
              </w:rPr>
              <w:t xml:space="preserve">phường </w:t>
            </w:r>
            <w:r>
              <w:rPr>
                <w:color w:val="000000"/>
                <w:highlight w:val="white"/>
              </w:rPr>
              <w:t xml:space="preserve">An </w:t>
            </w:r>
            <w:r>
              <w:rPr>
                <w:color w:val="000000"/>
                <w:highlight w:val="white"/>
              </w:rPr>
              <w:t xml:space="preserve">Hải</w:t>
            </w:r>
            <w:r>
              <w:rPr>
                <w:color w:val="000000"/>
                <w:highlight w:val="white"/>
              </w:rPr>
              <w:t xml:space="preserve">, </w:t>
            </w:r>
            <w:r>
              <w:rPr>
                <w:color w:val="000000"/>
                <w:highlight w:val="white"/>
              </w:rPr>
              <w:t xml:space="preserve">Thành </w:t>
            </w:r>
            <w:r>
              <w:rPr>
                <w:color w:val="000000"/>
                <w:highlight w:val="white"/>
              </w:rPr>
              <w:t xml:space="preserve">phố </w:t>
            </w:r>
            <w:r>
              <w:rPr>
                <w:color w:val="000000"/>
                <w:highlight w:val="white"/>
              </w:rPr>
              <w:t xml:space="preserve">Đà </w:t>
            </w:r>
            <w:r>
              <w:rPr>
                <w:color w:val="000000"/>
                <w:highlight w:val="white"/>
              </w:rPr>
              <w:t xml:space="preserve">Nẵng) </w:t>
            </w:r>
            <w:r>
              <w:rPr>
                <w:color w:val="000000"/>
                <w:highlight w:val="white"/>
              </w:rPr>
            </w:r>
            <w:r>
              <w:rPr>
                <w:color w:val="000000"/>
                <w:highlight w:val="white"/>
              </w:rPr>
            </w:r>
          </w:p>
          <w:p>
            <w:pPr>
              <w:pBdr/>
              <w:spacing/>
              <w:ind/>
              <w:jc w:val="center"/>
              <w:rPr>
                <w:highlight w:val="white"/>
              </w:rPr>
            </w:pPr>
            <w:r>
              <w:rPr>
                <w:highlight w:val="white"/>
              </w:rPr>
              <w:t xml:space="preserve">✔</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Có</w:t>
            </w:r>
            <w:r>
              <w:rPr>
                <w:highlight w:val="white"/>
              </w:rPr>
            </w:r>
          </w:p>
        </w:tc>
        <w:tc>
          <w:tcPr>
            <w:tcBorders/>
            <w:tcW w:w="2149" w:type="dxa"/>
            <w:vAlign w:val="center"/>
            <w:textDirection w:val="lrTb"/>
            <w:noWrap w:val="false"/>
          </w:tcPr>
          <w:p>
            <w:pPr>
              <w:pBdr/>
              <w:spacing/>
              <w:ind/>
              <w:jc w:val="center"/>
              <w:rPr>
                <w:highlight w:val="white"/>
              </w:rPr>
            </w:pPr>
            <w:r>
              <w:rPr>
                <w:highlight w:val="white"/>
              </w:rPr>
              <w:t xml:space="preserve">Sáp </w:t>
            </w:r>
            <w:r>
              <w:rPr>
                <w:highlight w:val="white"/>
              </w:rPr>
              <w:t xml:space="preserve">nhập </w:t>
            </w:r>
            <w:r>
              <w:rPr>
                <w:highlight w:val="white"/>
              </w:rPr>
              <w:t xml:space="preserve">địa </w:t>
            </w:r>
            <w:r>
              <w:rPr>
                <w:highlight w:val="white"/>
              </w:rPr>
              <w:t xml:space="preserve">giới </w:t>
            </w:r>
            <w:r>
              <w:rPr>
                <w:highlight w:val="white"/>
              </w:rPr>
              <w:t xml:space="preserve">hành </w:t>
            </w:r>
            <w:r>
              <w:rPr>
                <w:highlight w:val="white"/>
              </w:rPr>
              <w:t xml:space="preserve">chính</w:t>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2</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Pháp lý</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Giấy chứng nhận quyền sử dụng đất, quyền sở hữu nhà ở và tài sản gắn liền với đất</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Giấy chứng nhận quyền sử dụng đất, quyền sở hữu nhà ở và tài sản gắn liền với đất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3</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Loại đất</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Đất thương mại, dịch vụ</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Đất thương mại, dịch vụ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4</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Thời hạn sử dụng</w:t>
            </w:r>
            <w:r>
              <w:rPr>
                <w:highlight w:val="white"/>
              </w:rPr>
            </w:r>
          </w:p>
        </w:tc>
        <w:tc>
          <w:tcPr>
            <w:tcBorders/>
            <w:tcW w:w="1560"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Có thời hạn </w:t>
            </w:r>
            <w:r>
              <w:rPr>
                <w:color w:val="000000" w:themeColor="text1"/>
                <w:sz w:val="22"/>
                <w:szCs w:val="22"/>
                <w:highlight w:val="white"/>
              </w:rPr>
              <w:t xml:space="preserve">đến </w:t>
            </w:r>
            <w:r>
              <w:rPr>
                <w:color w:val="000000" w:themeColor="text1"/>
                <w:sz w:val="22"/>
                <w:szCs w:val="22"/>
                <w:highlight w:val="white"/>
              </w:rPr>
              <w:t xml:space="preserve">ngày 07/12/2059</w:t>
            </w:r>
            <w:r>
              <w:rPr>
                <w:color w:val="000000"/>
                <w:sz w:val="22"/>
                <w:szCs w:val="22"/>
                <w:highlight w:val="white"/>
              </w:rPr>
            </w:r>
            <w:r>
              <w:rPr>
                <w:color w:val="000000"/>
                <w:sz w:val="22"/>
                <w:szCs w:val="22"/>
                <w:highlight w:val="white"/>
              </w:rPr>
            </w:r>
          </w:p>
        </w:tc>
        <w:tc>
          <w:tcPr>
            <w:tcBorders/>
            <w:tcW w:w="1605"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Có thời hạn </w:t>
            </w:r>
            <w:r>
              <w:rPr>
                <w:color w:val="000000" w:themeColor="text1"/>
                <w:sz w:val="22"/>
                <w:szCs w:val="22"/>
                <w:highlight w:val="white"/>
              </w:rPr>
              <w:t xml:space="preserve">đến </w:t>
            </w:r>
            <w:r>
              <w:rPr>
                <w:color w:val="000000" w:themeColor="text1"/>
                <w:sz w:val="22"/>
                <w:szCs w:val="22"/>
                <w:highlight w:val="white"/>
              </w:rPr>
              <w:t xml:space="preserve">ngày 07/12/2059</w:t>
            </w:r>
            <w:r>
              <w:rPr>
                <w:color w:val="000000"/>
                <w:sz w:val="22"/>
                <w:szCs w:val="22"/>
                <w:highlight w:val="white"/>
              </w:rPr>
            </w:r>
            <w:r>
              <w:rPr>
                <w:color w:val="000000"/>
                <w:sz w:val="22"/>
                <w:szCs w:val="22"/>
                <w:highlight w:val="white"/>
              </w:rPr>
            </w:r>
          </w:p>
          <w:p>
            <w:pPr>
              <w:pBdr/>
              <w:spacing/>
              <w:ind/>
              <w:jc w:val="center"/>
              <w:rPr>
                <w:highlight w:val="white"/>
              </w:rPr>
            </w:pPr>
            <w:r>
              <w:rPr>
                <w:highlight w:val="white"/>
              </w:rPr>
              <w:t xml:space="preserve">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5</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Vị trí</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VT1</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VT1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6</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Diện tích</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1.414</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1.414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0</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7</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Mặt tiền</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53</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53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0</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8</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Chiều sâu</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30</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30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0</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9</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Mặt tiếp giáp</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Tiếp giáp góc 2 mặt đường, phố</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Tiếp giáp góc 2 mặt đường, phố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10</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Hình dạng thửa đất</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Tương đối vuông vức </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Tương đối vuông vức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r>
        <w:trPr>
          <w:jc w:val="center"/>
        </w:trPr>
        <w:tc>
          <w:tcPr>
            <w:tcBorders/>
            <w:tcW w:w="1167" w:type="dxa"/>
            <w:vAlign w:val="center"/>
            <w:textDirection w:val="lrTb"/>
            <w:noWrap w:val="false"/>
          </w:tcPr>
          <w:p>
            <w:pPr>
              <w:pBdr/>
              <w:spacing/>
              <w:ind/>
              <w:jc w:val="center"/>
              <w:rPr>
                <w:highlight w:val="white"/>
              </w:rPr>
            </w:pPr>
            <w:r>
              <w:rPr>
                <w:highlight w:val="white"/>
              </w:rPr>
              <w:t xml:space="preserve">11</w:t>
            </w:r>
            <w:r>
              <w:rPr>
                <w:highlight w:val="white"/>
              </w:rPr>
            </w:r>
          </w:p>
        </w:tc>
        <w:tc>
          <w:tcPr>
            <w:tcBorders/>
            <w:tcW w:w="1663" w:type="dxa"/>
            <w:vAlign w:val="center"/>
            <w:textDirection w:val="lrTb"/>
            <w:noWrap w:val="false"/>
          </w:tcPr>
          <w:p>
            <w:pPr>
              <w:pBdr/>
              <w:spacing/>
              <w:ind/>
              <w:jc w:val="center"/>
              <w:rPr>
                <w:highlight w:val="white"/>
              </w:rPr>
            </w:pPr>
            <w:r>
              <w:rPr>
                <w:highlight w:val="white"/>
              </w:rPr>
              <w:t xml:space="preserve">Hướng</w:t>
            </w:r>
            <w:r>
              <w:rPr>
                <w:highlight w:val="white"/>
              </w:rPr>
            </w:r>
          </w:p>
        </w:tc>
        <w:tc>
          <w:tcPr>
            <w:tcBorders/>
            <w:tcW w:w="1560" w:type="dxa"/>
            <w:vAlign w:val="center"/>
            <w:textDirection w:val="lrTb"/>
            <w:noWrap w:val="false"/>
          </w:tcPr>
          <w:p>
            <w:pPr>
              <w:pBdr/>
              <w:spacing/>
              <w:ind/>
              <w:jc w:val="center"/>
              <w:rPr>
                <w:highlight w:val="white"/>
              </w:rPr>
            </w:pPr>
            <w:r>
              <w:rPr>
                <w:highlight w:val="white"/>
              </w:rPr>
              <w:t xml:space="preserve">Đông</w:t>
            </w:r>
            <w:r>
              <w:rPr>
                <w:highlight w:val="white"/>
              </w:rPr>
            </w:r>
          </w:p>
        </w:tc>
        <w:tc>
          <w:tcPr>
            <w:tcBorders/>
            <w:tcW w:w="1605" w:type="dxa"/>
            <w:vAlign w:val="center"/>
            <w:textDirection w:val="lrTb"/>
            <w:noWrap w:val="false"/>
          </w:tcPr>
          <w:p>
            <w:pPr>
              <w:pBdr/>
              <w:spacing/>
              <w:ind/>
              <w:jc w:val="center"/>
              <w:rPr>
                <w:highlight w:val="white"/>
              </w:rPr>
            </w:pPr>
            <w:r>
              <w:rPr>
                <w:highlight w:val="white"/>
              </w:rPr>
              <w:t xml:space="preserve">Đông ✔</w:t>
            </w:r>
            <w:r>
              <w:rPr>
                <w:highlight w:val="white"/>
              </w:rPr>
            </w:r>
          </w:p>
        </w:tc>
        <w:tc>
          <w:tcPr>
            <w:tcBorders/>
            <w:tcW w:w="1371" w:type="dxa"/>
            <w:vAlign w:val="center"/>
            <w:textDirection w:val="lrTb"/>
            <w:noWrap w:val="false"/>
          </w:tcPr>
          <w:p>
            <w:pPr>
              <w:pBdr/>
              <w:spacing/>
              <w:ind/>
              <w:jc w:val="center"/>
              <w:rPr>
                <w:highlight w:val="white"/>
              </w:rPr>
            </w:pPr>
            <w:r>
              <w:rPr>
                <w:highlight w:val="white"/>
              </w:rPr>
              <w:t xml:space="preserve">Không</w:t>
            </w:r>
            <w:r>
              <w:rPr>
                <w:highlight w:val="white"/>
              </w:rPr>
            </w:r>
          </w:p>
        </w:tc>
        <w:tc>
          <w:tcPr>
            <w:tcBorders/>
            <w:tcW w:w="2149" w:type="dxa"/>
            <w:vAlign w:val="center"/>
            <w:textDirection w:val="lrTb"/>
            <w:noWrap w:val="false"/>
          </w:tcPr>
          <w:p>
            <w:pPr>
              <w:pBdr/>
              <w:spacing/>
              <w:ind/>
              <w:jc w:val="center"/>
              <w:rPr>
                <w:highlight w:val="white"/>
              </w:rPr>
            </w:pPr>
            <w:r>
              <w:rPr>
                <w:highlight w:val="white"/>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1560" w:type="dxa"/>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3571"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1560" w:type="dxa"/>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3571" w:type="dxa"/>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lang w:eastAsia="ko-KR"/>
              </w:rPr>
            </w:r>
          </w:p>
        </w:tc>
        <w:tc>
          <w:tcPr>
            <w:tcBorders/>
            <w:tcW w:w="1560" w:type="dxa"/>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3571" w:type="dxa"/>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Style w:val="1068"/>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lang w:val="pt-BR"/>
        </w:rPr>
      </w:r>
    </w:p>
    <w:p>
      <w:pPr>
        <w:pStyle w:val="1068"/>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lang w:val="pt-BR"/>
        </w:rPr>
      </w:r>
    </w:p>
    <w:p>
      <w:pPr>
        <w:pStyle w:val="1068"/>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lang w:val="pt-BR"/>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lang w:val="pt-BR"/>
        </w:rPr>
      </w:r>
    </w:p>
    <w:p>
      <w:pPr>
        <w:pStyle w:val="1068"/>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lang w:val="pt-BR"/>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lang w:val="pt-BR"/>
        </w:rPr>
      </w:r>
    </w:p>
    <w:p>
      <w:pPr>
        <w:pStyle w:val="1068"/>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lang w:val="pt-BR"/>
        </w:rPr>
      </w:r>
    </w:p>
    <w:p>
      <w:pPr>
        <w:pStyle w:val="1068"/>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lang w:val="pt-BR"/>
        </w:rPr>
      </w:r>
    </w:p>
    <w:p>
      <w:pPr>
        <w:pStyle w:val="1068"/>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lang w:val="pt-BR"/>
        </w:rPr>
      </w:r>
    </w:p>
    <w:p>
      <w:pPr>
        <w:pStyle w:val="1068"/>
        <w:numPr>
          <w:ilvl w:val="0"/>
          <w:numId w:val="3"/>
        </w:numPr>
        <w:pBdr/>
        <w:spacing w:after="60" w:before="60" w:line="276" w:lineRule="auto"/>
        <w:ind/>
        <w:jc w:val="both"/>
        <w:rPr>
          <w:highlight w:val="white"/>
        </w:rPr>
      </w:pPr>
      <w:r>
        <w:rPr>
          <w:i/>
          <w:iCs/>
          <w:highlight w:val="white"/>
          <w:lang w:val="vi-VN"/>
        </w:rPr>
        <w:t xml:space="preserve">Cách tiếp cận từ chi phí</w:t>
      </w:r>
      <w:r>
        <w:rPr>
          <w:i/>
          <w:iCs/>
          <w:highlight w:val="white"/>
        </w:rPr>
        <w:t xml:space="preserve">:</w:t>
      </w:r>
      <w:r>
        <w:rPr>
          <w:i/>
          <w:iCs/>
          <w:highlight w:val="white"/>
          <w:lang w:val="vi-VN"/>
        </w:rPr>
        <w:t xml:space="preserve"> </w:t>
      </w:r>
      <w:r>
        <w:rPr>
          <w:highlight w:val="white"/>
        </w:rPr>
        <w:t xml:space="preserve">L</w:t>
      </w:r>
      <w:r>
        <w:rPr>
          <w:highlight w:val="white"/>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highlight w:val="white"/>
          <w:lang w:val="pt-BR"/>
        </w:rPr>
        <w:t xml:space="preserve">.</w:t>
      </w:r>
      <w:r>
        <w:rPr>
          <w:highlight w:val="white"/>
          <w:lang w:val="pt-BR"/>
        </w:rPr>
      </w:r>
      <w:r>
        <w:rPr>
          <w:highlight w:val="white"/>
          <w:lang w:val="pt-BR"/>
        </w:rPr>
      </w:r>
    </w:p>
    <w:p>
      <w:pPr>
        <w:pStyle w:val="1068"/>
        <w:numPr>
          <w:ilvl w:val="0"/>
          <w:numId w:val="3"/>
        </w:numPr>
        <w:pBdr/>
        <w:tabs>
          <w:tab w:val="left" w:leader="none" w:pos="993"/>
        </w:tabs>
        <w:spacing w:after="120" w:before="120" w:line="264" w:lineRule="auto"/>
        <w:ind/>
        <w:jc w:val="both"/>
        <w:rPr>
          <w:spacing w:val="-2"/>
          <w:highlight w:val="white"/>
        </w:rPr>
      </w:pPr>
      <w:r>
        <w:rPr>
          <w:i/>
          <w:iCs/>
          <w:highlight w:val="white"/>
          <w:lang w:val="vi-VN"/>
        </w:rPr>
        <w:t xml:space="preserve">Phương pháp chi phí thay thế</w:t>
      </w:r>
      <w:r>
        <w:rPr>
          <w:i/>
          <w:iCs/>
          <w:highlight w:val="white"/>
        </w:rPr>
        <w:t xml:space="preserve">:</w:t>
      </w:r>
      <w:r>
        <w:rPr>
          <w:highlight w:val="white"/>
          <w:lang w:val="vi-VN"/>
        </w:rPr>
        <w:t xml:space="preserve"> </w:t>
      </w:r>
      <w:r>
        <w:rPr>
          <w:highlight w:val="white"/>
        </w:rPr>
        <w:t xml:space="preserve">L</w:t>
      </w:r>
      <w:r>
        <w:rPr>
          <w:highlight w:val="white"/>
          <w:lang w:val="vi-VN"/>
        </w:rPr>
        <w:t xml:space="preserve">à phương pháp thẩm </w:t>
      </w:r>
      <w:r>
        <w:rPr>
          <w:highlight w:val="white"/>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highlight w:val="white"/>
          <w:lang w:val="pt-BR"/>
        </w:rPr>
        <w:t xml:space="preserve">.</w:t>
      </w:r>
      <w:r>
        <w:rPr>
          <w:spacing w:val="-2"/>
          <w:highlight w:val="white"/>
          <w:lang w:val="pt-BR"/>
        </w:rPr>
      </w:r>
      <w:r>
        <w:rPr>
          <w:spacing w:val="-2"/>
          <w:highlight w:val="white"/>
          <w:lang w:val="pt-BR"/>
        </w:rPr>
      </w:r>
    </w:p>
    <w:p>
      <w:pPr>
        <w:pStyle w:val="1068"/>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lang w:val="pt-BR"/>
        </w:rPr>
      </w:r>
    </w:p>
    <w:p>
      <w:pPr>
        <w:pStyle w:val="1068"/>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lang w:val="pt-BR"/>
        </w:rPr>
      </w:r>
    </w:p>
    <w:p>
      <w:pPr>
        <w:pStyle w:val="1068"/>
        <w:numPr>
          <w:ilvl w:val="0"/>
          <w:numId w:val="3"/>
        </w:numPr>
        <w:pBdr/>
        <w:spacing w:after="120" w:before="120" w:line="276" w:lineRule="auto"/>
        <w:ind/>
        <w:jc w:val="both"/>
        <w:rPr>
          <w:highlight w:val="white"/>
        </w:rPr>
      </w:pPr>
      <w:r>
        <w:rPr>
          <w:spacing w:val="-4"/>
          <w:highlight w:val="white"/>
          <w:lang w:val="pt-BR"/>
        </w:rPr>
        <w:t xml:space="preserve">Đối với công trình xây dựng gắn liền trên đất, tại thời điểm thẩm định giá, qua thu thập thông tin từ thị trường, Tổ thẩm định nh</w:t>
      </w:r>
      <w:r>
        <w:rPr>
          <w:spacing w:val="-4"/>
          <w:highlight w:val="white"/>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highlight w:val="white"/>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highlight w:val="white"/>
          <w:lang w:val="pt-BR"/>
        </w:rPr>
        <w:t xml:space="preserve">tài sản so sánh và </w:t>
      </w:r>
      <w:r>
        <w:rPr>
          <w:spacing w:val="-4"/>
          <w:highlight w:val="white"/>
          <w:lang w:val="pt-BR"/>
        </w:rPr>
        <w:t xml:space="preserve">tài sản thẩm định</w:t>
      </w:r>
      <w:r>
        <w:rPr>
          <w:spacing w:val="-2"/>
          <w:highlight w:val="white"/>
          <w:lang w:val="pt-BR"/>
        </w:rPr>
        <w:t xml:space="preserve">.</w:t>
      </w:r>
      <w:r>
        <w:rPr>
          <w:highlight w:val="white"/>
          <w:lang w:val="de-DE"/>
        </w:rPr>
      </w:r>
      <w:r>
        <w:rPr>
          <w:highlight w:val="white"/>
          <w:lang w:val="de-DE"/>
        </w:rPr>
      </w:r>
    </w:p>
    <w:p>
      <w:pPr>
        <w:pStyle w:val="1068"/>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lang w:val="de-DE"/>
        </w:rPr>
      </w:r>
    </w:p>
    <w:p>
      <w:pPr>
        <w:pStyle w:val="1068"/>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lang w:val="pt-BR"/>
        </w:rPr>
      </w:r>
    </w:p>
    <w:p>
      <w:pPr>
        <w:pStyle w:val="1068"/>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lang w:val="pt-BR"/>
        </w:rPr>
      </w:r>
    </w:p>
    <w:p>
      <w:pPr>
        <w:pStyle w:val="1068"/>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lang w:val="nl-NL"/>
        </w:rPr>
      </w:r>
    </w:p>
    <w:tbl>
      <w:tblPr>
        <w:tblStyle w:val="107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984"/>
        <w:gridCol w:w="1843"/>
        <w:gridCol w:w="1417"/>
        <w:gridCol w:w="1701"/>
        <w:gridCol w:w="1985"/>
      </w:tblGrid>
      <w:tr>
        <w:trPr>
          <w:trHeight w:val="3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STT</w:t>
            </w:r>
            <w:r>
              <w:rPr>
                <w:highlight w:val="white"/>
              </w:rPr>
            </w:r>
          </w:p>
        </w:tc>
        <w:tc>
          <w:tcPr>
            <w:tcBorders>
              <w:top w:val="single" w:color="000000" w:sz="4" w:space="0"/>
              <w:bottom w:val="single" w:color="000000" w:sz="4" w:space="0"/>
              <w:right w:val="single" w:color="000000" w:sz="4" w:space="0"/>
            </w:tcBorders>
            <w:tcMar>
              <w:left w:w="0" w:type="dxa"/>
              <w:top w:w="0" w:type="dxa"/>
              <w:right w:w="0" w:type="dxa"/>
              <w:bottom w:w="0" w:type="dxa"/>
            </w:tcMar>
            <w:tcW w:w="1984"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ĐẶC ĐIỂM BĐS</w:t>
            </w:r>
            <w:r>
              <w:rPr>
                <w:highlight w:val="white"/>
              </w:rPr>
            </w:r>
          </w:p>
        </w:tc>
        <w:tc>
          <w:tcPr>
            <w:tcBorders>
              <w:top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TSTĐ</w:t>
            </w:r>
            <w:r>
              <w:rPr>
                <w:highlight w:val="white"/>
              </w:rPr>
            </w:r>
          </w:p>
        </w:tc>
        <w:tc>
          <w:tcPr>
            <w:tcBorders>
              <w:top w:val="single" w:color="000000" w:sz="4" w:space="0"/>
              <w:bottom w:val="single" w:color="000000" w:sz="4" w:space="0"/>
              <w:right w:val="single" w:color="000000" w:sz="4" w:space="0"/>
            </w:tcBorders>
            <w:tcMar>
              <w:left w:w="0" w:type="dxa"/>
              <w:top w:w="0" w:type="dxa"/>
              <w:right w:w="0" w:type="dxa"/>
              <w:bottom w:w="0" w:type="dxa"/>
            </w:tcMar>
            <w:tcW w:w="1417"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TSSS1</w:t>
            </w:r>
            <w:r>
              <w:rPr>
                <w:highlight w:val="white"/>
              </w:rPr>
            </w:r>
          </w:p>
        </w:tc>
        <w:tc>
          <w:tcPr>
            <w:tcBorders>
              <w:top w:val="single" w:color="000000" w:sz="4" w:space="0"/>
              <w:bottom w:val="single" w:color="000000" w:sz="4" w:space="0"/>
              <w:right w:val="single" w:color="000000" w:sz="4" w:space="0"/>
            </w:tcBorders>
            <w:tcMar>
              <w:left w:w="0" w:type="dxa"/>
              <w:top w:w="0" w:type="dxa"/>
              <w:right w:w="0" w:type="dxa"/>
              <w:bottom w:w="0" w:type="dxa"/>
            </w:tcMar>
            <w:tcW w:w="1701"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TSSS2</w:t>
            </w:r>
            <w:r>
              <w:rPr>
                <w:highlight w:val="white"/>
              </w:rPr>
            </w:r>
          </w:p>
        </w:tc>
        <w:tc>
          <w:tcPr>
            <w:tcBorders>
              <w:top w:val="single" w:color="000000" w:sz="4" w:space="0"/>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TSSS3</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A</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top"/>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Thông tin về tài sản</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top"/>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r>
      <w:tr>
        <w:trPr>
          <w:trHeight w:val="24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Địa chỉ</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Ngô Quyền, Phường An Hải Tây, Quận Sơn Trà, Thành phố Đà Nẵng (Nay là phường An Hải, TP Đà Nẵng)</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Ngô Quyền, Phường An Hải Tây, Quận Sơn Trà, Thành phố Đà Nẵng (Nay là phường An Hải, TP Đà Nẵng)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Ngô Quyền, Phường An Hải Bắc, Quận Sơn Trà, Thành phố Đà Nẵng (Nay là phường An Hải, TP Đà Nẵng)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Ngô Quyền, Phường Thọ Quang, Quận Sơn Trà, Thành phố Đà Nẵng (Nay là phường An Hải, TP Đà Nẵng)</w:t>
            </w:r>
            <w:r>
              <w:rPr>
                <w:highlight w:val="white"/>
              </w:rPr>
            </w:r>
          </w:p>
        </w:tc>
      </w:tr>
      <w:tr>
        <w:trPr>
          <w:trHeight w:val="4325"/>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Nguồn tham khảo</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https://alonhadat.com.vn/ban-dat-tang-nha-2-tang-dang-cho-thue-15tr-thang-mt-ngo-quyen-gan-ks-muong-thanh--18379360.html</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Liên hệ trực tiếp</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https://batdongsan.com.vn/ban-dat-duong-ngo-quyen-phuong-tho-quang-49/sieu-re-chi-5x-tr-m2-x-nho-xiu-536m2-ngang-10m-no-hau-mt-kinh-doanh-son-tra-pr46027486?gidzl=eubU7R2tcYUWb5yOlAgI8QoNLnkc-99muSS06QJxnoQpmLSQh_h19BEM11-dgvCljyG4H30a3VG8jBES8G</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Thông tin liên lạc</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0835.077.088 </w:t>
              <w:br/>
              <w:t xml:space="preserve">(Lê Minh Tâm)</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0818512467</w:t>
              <w:br/>
              <w:t xml:space="preserve">(Sale BĐS QN)</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0964904975</w:t>
              <w:br/>
              <w:t xml:space="preserve">(Đậu Trang)</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Tình trạng giao dịch</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Đang giao dịch  </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Đã giao dịch </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Đang giao dịch  </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Thời điểm thu thập thông tin</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Tháng 05/2026 </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Tháng 12/2025 </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Tháng 5/2026 </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Pháp lý</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Giấy chứng nhận Quyền sử dụng đất</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Mục đích sử dụng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thương mại, dịch vụ</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ở tại đô thị</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ở tại đô thị</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ở tại đô thị</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Thời hạn sử dụng đất</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Có thời hạn đến ngày 07/11/2059</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Lâu dài</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Lâu dài</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Lâu dài</w:t>
            </w:r>
            <w:r>
              <w:rPr>
                <w:highlight w:val="white"/>
              </w:rPr>
            </w:r>
          </w:p>
        </w:tc>
      </w:tr>
      <w:tr>
        <w:trPr>
          <w:trHeight w:val="27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Vị trí</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Tài sản tại: Số 1122 Đường Ngô Quyền, Phường An Hải Tây, Quận Sơn Trà, Thành phố Đà Nẵng (Nay là phường An Hải, TP Đà Nẵng)</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Tài sản tại: Đường Ngô Quyền, Phường An Hải Tây, Quận Sơn Trà, Thành phố Đà Nẵng (Nay là phường An Hải, TP Đà Nẵng)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Tài sản tại: Đường Ngô Quyền, Phường An Hải Bắc, Quận Sơn Trà, Thành phố Đà Nẵng (Nay là phường An Hải, TP Đà Nẵng)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Tài sản tại: Đường Ngô Quyền, Phường Thọ Quang, Quận Sơn Trà, Thành phố Đà Nẵng (Nay là phường An Hải, TP Đà Nẵng)</w:t>
            </w:r>
            <w:r>
              <w:rPr>
                <w:highlight w:val="white"/>
              </w:rPr>
            </w:r>
          </w:p>
        </w:tc>
      </w:tr>
      <w:tr>
        <w:trPr>
          <w:trHeight w:val="106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Giao thông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nhựa có vỉa hè</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nhựa có vỉa hè</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nhựa có vỉa hè</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Đường nhựa có vỉa hè</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10</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Độ rộng đường trước tài sản (m)</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40</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40</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33</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11</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Diện tích đất (m²)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1414,0</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125</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125</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536</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Mặt tiền (m)</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53,00</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5,7</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5,00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10,00</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13</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Chiều sâu (m)</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30,00</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21,93</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25,00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53,60</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14</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Số lượng mặt tiếp giáp</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góc 02 mặt đường, phố</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01 mặt tiền</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01 mặt tiền</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Tiếp giáp 01 mặt tiền</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16</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Hình dáng thửa đất</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đối vuông vức</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Nở </w:t>
            </w:r>
            <w:r>
              <w:rPr>
                <w:rFonts w:ascii="Times New Roman" w:hAnsi="Times New Roman" w:eastAsia="Times New Roman" w:cs="Times New Roman"/>
                <w:color w:val="000000"/>
                <w:sz w:val="22"/>
                <w:highlight w:val="white"/>
              </w:rPr>
              <w:t xml:space="preserve">hậu</w:t>
            </w:r>
            <w:r>
              <w:rPr>
                <w:rFonts w:ascii="Times New Roman" w:hAnsi="Times New Roman" w:eastAsia="Times New Roman" w:cs="Times New Roman"/>
                <w:color w:val="000000"/>
                <w:sz w:val="22"/>
                <w:highlight w:val="white"/>
              </w:rPr>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đối vuông vức</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Đa </w:t>
            </w:r>
            <w:r>
              <w:rPr>
                <w:rFonts w:ascii="Times New Roman" w:hAnsi="Times New Roman" w:eastAsia="Times New Roman" w:cs="Times New Roman"/>
                <w:color w:val="000000"/>
                <w:sz w:val="22"/>
                <w:highlight w:val="white"/>
              </w:rPr>
              <w:t xml:space="preserve">giác </w:t>
            </w:r>
            <w:r>
              <w:rPr>
                <w:rFonts w:ascii="Times New Roman" w:hAnsi="Times New Roman" w:eastAsia="Times New Roman" w:cs="Times New Roman"/>
                <w:color w:val="000000"/>
                <w:sz w:val="22"/>
                <w:highlight w:val="white"/>
              </w:rPr>
              <w:t xml:space="preserve">khác</w:t>
            </w:r>
            <w:r>
              <w:rPr>
                <w:rFonts w:ascii="Times New Roman" w:hAnsi="Times New Roman" w:eastAsia="Times New Roman" w:cs="Times New Roman"/>
                <w:color w:val="000000"/>
                <w:sz w:val="22"/>
                <w:highlight w:val="white"/>
              </w:rPr>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17</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Tài sản trên đất</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Nhà 02 tầng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Nhà 4 tầng </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trống</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Số tầng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Diện tích sàn sử dụng (m²)</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250</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500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18</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rao (đồng)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14.900.000.000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15.200.000.000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28.000.000.000</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19</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thương lượng/bán (đồng)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13.410.000.000</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13.680.000.000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26.600.000.000</w:t>
            </w:r>
            <w:r>
              <w:rPr>
                <w:highlight w:val="white"/>
              </w:rPr>
            </w:r>
          </w:p>
        </w:tc>
      </w:tr>
      <w:tr>
        <w:trPr>
          <w:trHeight w:val="315"/>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B</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Chi tiết tính toán</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1</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Giá trị tài sản trên đất (đồng)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981.572.750</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2.505.414.450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2</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Giá trị đất (đồng)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12.428.427.250</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11.174.585.550</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26.600.000.000</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3</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Đơn giá QSDĐ (đồng/m²)</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99.427.418</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89.396.684</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49.626.866</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C</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NHẬN XÉT</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Pháp lý</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Mục đích sử dụng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Thời hạn sử dụng đất</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Lợi thế hơn</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Vị trí</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Giao thông</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r>
      <w:tr>
        <w:trPr>
          <w:trHeight w:val="6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Độ rộng đường trước tài sản (m)</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Diện tích đất (m²)</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Lợi thế hơn</w:t>
            </w:r>
            <w:r>
              <w:rPr>
                <w:highlight w:val="white"/>
              </w:rPr>
            </w:r>
          </w:p>
        </w:tc>
      </w:tr>
      <w:tr>
        <w:trPr>
          <w:trHeight w:val="38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Mặt tiền (m)</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Chiều sâu (m)</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10</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Số lượng mặt tiếp giáp</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Kém lợi thế hơn</w:t>
            </w:r>
            <w:r>
              <w:rPr>
                <w:highlight w:val="white"/>
              </w:rPr>
            </w:r>
          </w:p>
        </w:tc>
      </w:tr>
      <w:tr>
        <w:trPr>
          <w:trHeight w:val="300"/>
        </w:trPr>
        <w:tc>
          <w:tcPr>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11</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Hình dáng thửa đất</w:t>
            </w:r>
            <w:r>
              <w:rPr>
                <w:highlight w:val="white"/>
              </w:rPr>
            </w:r>
          </w:p>
        </w:tc>
        <w:tc>
          <w:tcPr>
            <w:tcBorders>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tcBorders>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c>
          <w:tcPr>
            <w:tcBorders>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p>
        </w:tc>
      </w:tr>
    </w:tbl>
    <w:p>
      <w:pPr>
        <w:pBdr/>
        <w:tabs>
          <w:tab w:val="left" w:leader="none" w:pos="720"/>
        </w:tabs>
        <w:spacing w:after="120" w:before="120" w:line="276" w:lineRule="auto"/>
        <w:ind w:firstLine="0" w:left="0"/>
        <w:jc w:val="both"/>
        <w:rPr>
          <w:b/>
          <w:bCs/>
          <w:highlight w:val="white"/>
        </w:rPr>
      </w:pPr>
      <w:r>
        <w:rPr>
          <w:b/>
          <w:highlight w:val="white"/>
          <w:lang w:val="nl-NL" w:bidi="nl-NL"/>
        </w:rPr>
      </w:r>
      <w:r>
        <w:rPr>
          <w:b/>
          <w:bCs/>
          <w:highlight w:val="white"/>
          <w:lang w:val="nl-NL"/>
        </w:rPr>
      </w:r>
      <w:r>
        <w:rPr>
          <w:b/>
          <w:bCs/>
          <w:highlight w:val="white"/>
          <w:lang w:val="nl-NL"/>
        </w:rPr>
      </w:r>
    </w:p>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lang w:val="de-D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lang w:val="it-IT"/>
        </w:rPr>
      </w:r>
    </w:p>
    <w:p>
      <w:pPr>
        <w:pStyle w:val="1068"/>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lang w:val="nl-NL"/>
        </w:rPr>
      </w:r>
    </w:p>
    <w:tbl>
      <w:tblPr>
        <w:tblStyle w:val="107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4"/>
        <w:gridCol w:w="1894"/>
        <w:gridCol w:w="938"/>
        <w:gridCol w:w="2198"/>
        <w:gridCol w:w="2205"/>
        <w:gridCol w:w="2205"/>
        <w:gridCol w:w="2206"/>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STT</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Yếu tố so sánh</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Đơn vị tính</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TSTĐ</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TSSS1</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TSSS2</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TSSS3</w:t>
            </w:r>
            <w:r>
              <w:rPr>
                <w:highlight w:val="white"/>
              </w:rPr>
            </w:r>
          </w:p>
        </w:tc>
      </w:tr>
      <w:tr>
        <w:trPr>
          <w:trHeight w:val="12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A</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Giá trị QSDĐ thị trường (Ước tính sau thương lượng)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Đồng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12.428.427.250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11.174.585.550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26.600.000.000</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B</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Đơn giá đất ước tính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99.427.418</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89.396.684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49.626.866</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C</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Điều chỉnh các yếu tố so sánh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Pháp lý</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Giấy chứng nhận Quyền sử dụng đất</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Giấy chứng nhận Quyền sử dụng đất</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Giấy chứng nhận Quyền sử dụng đất</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Giấy chứng nhận Quyền sử dụng đất</w:t>
            </w:r>
            <w:r>
              <w:rPr>
                <w:highlight w:val="white"/>
              </w:rP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r>
      <w:tr>
        <w:trPr>
          <w:trHeight w:val="2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99.427.418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89.396.684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49.626.866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Mục đích sử dụng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Đất thương mại, dịch vụ</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Đất ở tại đô thị</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Đất ở tại đô thị</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Đất ở tại đô thị</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99.427.418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89.396.684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49.626.866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Thời hạn sử dụng đất</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Có thời hạn đến ngày 07/11/2059</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Lâu dài</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Lâu dài</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Lâu dài</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-30,00%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-29.828.225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-26.819.005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-14.888.060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69.599.193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62.577.679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34.738.806 </w:t>
            </w:r>
            <w:r>
              <w:rPr>
                <w:highlight w:val="white"/>
              </w:rPr>
            </w:r>
          </w:p>
        </w:tc>
      </w:tr>
      <w:tr>
        <w:trPr>
          <w:trHeight w:val="29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Vị trí</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Tài sản tại: Số 1122 Đường Ngô Quyền, Phường An Hải Tây, Quận Sơn Trà, Thành phố Đà Nẵng (Nay là phường An Hải, TP Đà Nẵng)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Tài sản tại: Đường Ngô Quyền, Phường An Hải Tây, Quận Sơn Trà, Thành phố Đà Nẵng (Nay là phường An Hải, TP Đà Nẵng)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Tài sản tại: Đường Ngô Quyền, Phường An Hải Bắc, Quận Sơn Trà, Thành phố Đà Nẵng (Nay là phường An Hải, TP Đà Nẵng)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Tài sản tại: Đường Ngô Quyền, Phường Thọ Quang, Quận Sơn Trà, Thành phố Đà Nẵng (Nay là phường An Hải, TP Đà Nẵng)</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10,00%</w:t>
            </w:r>
            <w:r>
              <w:rPr>
                <w:highlight w:val="white"/>
              </w:rP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4.962.687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69.599.193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62.577.679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39.701.493 </w:t>
            </w:r>
            <w:r>
              <w:rPr>
                <w:highlight w:val="white"/>
              </w:rPr>
            </w:r>
          </w:p>
        </w:tc>
      </w:tr>
      <w:tr>
        <w:trPr>
          <w:trHeight w:val="10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Giao thông</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Đường nhựa có vỉa hè</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Đường nhựa có vỉa hè</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Đường nhựa có vỉa hè</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Đường nhựa có vỉa hè</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69.599.193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62.577.679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39.701.493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C6</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Độ rộng đường trước tài sản (m)</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33</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7.954.193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69.599.193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62.577.679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47.655.686 </w:t>
            </w:r>
            <w:r>
              <w:rPr>
                <w:highlight w:val="white"/>
              </w:rP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C7</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Diện tích đất (m²)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m2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1414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125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125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536</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-35,00%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-35,00%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-20,00%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-34.799.596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-31.288.840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-9.925.373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34.799.596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31.288.840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29.776.119 </w:t>
            </w:r>
            <w:r>
              <w:rPr>
                <w:highlight w:val="white"/>
              </w:rP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C8</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Mặt tiền (m)</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m</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5,7</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10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15,00%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10,00%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11.931.290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13.409.503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4.962.687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46.730.886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44.698.342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34.738.806 </w:t>
            </w:r>
            <w:r>
              <w:rPr>
                <w:highlight w:val="white"/>
              </w:rP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C9</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Chiều sâu (m)</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30,00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21,93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25,00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53,60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2.481.343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46.730.886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44.698.342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37.220.149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C10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Số lượng mặt tiếp giáp</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Tiếp giáp góc 02 mặt đường, phố</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Tiếp giáp 01 mặt tiền</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Tiếp giáp 01 mặt tiền</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Tiếp giáp 01 mặt tiền</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7.954.193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7.151.735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3.970.149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54.685.080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51.850.077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41.190.299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C11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Hình dáng thửa đất</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Tương đối vuông vức</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Nở hậu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Tương đối vuông vức</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Đa giác khác</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Tỷ lệ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10,00%</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-6.959.919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0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4.962.687 </w:t>
            </w:r>
            <w:r>
              <w:rPr>
                <w:highlight w:val="white"/>
              </w:rP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sau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47.725.161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51.850.077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46.152.985 </w:t>
            </w:r>
            <w:r>
              <w:rPr>
                <w:highlight w:val="white"/>
              </w:rP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D</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Mức giá chỉ dẫn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47.725.161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51.850.077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54.107.179 </w:t>
            </w:r>
            <w:r>
              <w:rPr>
                <w:highlight w:val="white"/>
              </w:rP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D1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Giá trị trung bình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gridSpan w:val="3"/>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661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51.227.472 </w:t>
            </w:r>
            <w:r>
              <w:rPr>
                <w:highlight w:val="white"/>
              </w:rP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D2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Mức độ chênh lệch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-6,84%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1,22%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5,62%</w:t>
            </w:r>
            <w:r>
              <w:rPr>
                <w:highlight w:val="white"/>
              </w:rPr>
            </w:r>
          </w:p>
        </w:tc>
      </w:tr>
      <w:tr>
        <w:trPr>
          <w:trHeight w:val="9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Tổng hợp các số liệu điều chỉnh tại mục C</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tcPr>
          <w:p>
            <w:pPr>
              <w:pBdr/>
              <w:spacing w:after="0" w:before="0" w:line="240" w:lineRule="auto"/>
              <w:ind/>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E1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Tổng giá trị điều chỉnh gộp</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91.473.225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78.669.082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46.152.985 </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E2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Tổng số lần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Lần</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E3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Biên độ điều chỉnh</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 - 35%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 - 35%</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 - 30%</w:t>
            </w:r>
            <w:r>
              <w:rPr>
                <w:highlight w:val="white"/>
              </w:rP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4"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E4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894"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2"/>
                <w:highlight w:val="white"/>
              </w:rPr>
              <w:t xml:space="preserve">Tổng giá trị điều chỉnh thuần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93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Đồng/m²</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19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51.702.257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37.546.607 </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6"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3.473.881 </w:t>
            </w:r>
            <w:r>
              <w:rPr>
                <w:highlight w:val="white"/>
              </w:rPr>
            </w:r>
          </w:p>
        </w:tc>
      </w:tr>
    </w:tbl>
    <w:p>
      <w:pPr>
        <w:pBdr/>
        <w:tabs>
          <w:tab w:val="left" w:leader="none" w:pos="720"/>
        </w:tabs>
        <w:spacing w:after="120" w:before="120" w:line="276" w:lineRule="auto"/>
        <w:ind w:firstLine="0" w:left="0"/>
        <w:jc w:val="both"/>
        <w:rPr>
          <w:b/>
          <w:bCs/>
          <w:highlight w:val="white"/>
        </w:rPr>
      </w:pPr>
      <w:r>
        <w:rPr>
          <w:b/>
          <w:highlight w:val="white"/>
          <w:lang w:val="nl-NL" w:bidi="nl-NL"/>
        </w:rPr>
      </w:r>
      <w:r>
        <w:rPr>
          <w:b/>
          <w:bCs/>
          <w:highlight w:val="white"/>
          <w:lang w:val="nl-NL"/>
        </w:rPr>
      </w:r>
      <w:r>
        <w:rPr>
          <w:b/>
          <w:bCs/>
          <w:highlight w:val="white"/>
          <w:lang w:val="nl-NL"/>
        </w:rPr>
      </w:r>
    </w:p>
    <w:p>
      <w:pPr>
        <w:pBdr/>
        <w:spacing w:after="120" w:before="120" w:line="276" w:lineRule="auto"/>
        <w:ind/>
        <w:jc w:val="both"/>
        <w:rPr>
          <w:b/>
          <w:bCs/>
          <w:i/>
          <w:iCs/>
          <w:highlight w:val="white"/>
        </w:rPr>
      </w:pP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-6,84</w:t>
      </w:r>
      <w:r>
        <w:rPr>
          <w:highlight w:val="white"/>
        </w:rPr>
        <w:t xml:space="preserve">% đến</w:t>
      </w:r>
      <w:r>
        <w:rPr>
          <w:highlight w:val="white"/>
        </w:rPr>
        <w:t xml:space="preserve"> </w:t>
      </w:r>
      <w:r>
        <w:rPr>
          <w:highlight w:val="white"/>
        </w:rPr>
        <w:t xml:space="preserve">5,62%,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Style w:val="107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4"/>
        <w:gridCol w:w="2203"/>
        <w:gridCol w:w="2209"/>
        <w:gridCol w:w="2205"/>
        <w:gridCol w:w="2209"/>
      </w:tblGrid>
      <w:tr>
        <w:trPr>
          <w:trHeight w:val="154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TT</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Mức giá chỉ dẫn của các TSSS</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Trọng số của các TSSS sau điều chỉnh</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Giá trị trung bình của mức giá chỉ dẫn sau điều chỉnh</w:t>
            </w:r>
            <w:r>
              <w:rPr>
                <w:highlight w:val="white"/>
              </w:rPr>
            </w:r>
          </w:p>
        </w:tc>
      </w:tr>
      <w:tr>
        <w:trPr>
          <w:trHeight w:val="3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47.725.161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33,34%</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15.908.387</w:t>
            </w:r>
            <w:r>
              <w:rPr>
                <w:highlight w:val="white"/>
              </w:rPr>
            </w:r>
          </w:p>
        </w:tc>
      </w:tr>
      <w:tr>
        <w:trPr>
          <w:trHeight w:val="3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2</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51.850.077</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17.283.359</w:t>
            </w:r>
            <w:r>
              <w:rPr>
                <w:highlight w:val="white"/>
              </w:rPr>
            </w:r>
          </w:p>
        </w:tc>
      </w:tr>
      <w:tr>
        <w:trPr>
          <w:trHeight w:val="3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3"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54.107.179</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18.035.726</w:t>
            </w:r>
            <w:r>
              <w:rPr>
                <w:highlight w:val="white"/>
              </w:rP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5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Giá trị bình quân theo trọng số:</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51.227.472</w:t>
            </w:r>
            <w:r>
              <w:rPr>
                <w:highlight w:val="white"/>
              </w:rP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5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Làm tròn:</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2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51.000.000</w:t>
            </w:r>
            <w:r>
              <w:rPr>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51.000.000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68"/>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lang w:val="pt-BR"/>
        </w:rPr>
      </w:r>
    </w:p>
    <w:p>
      <w:pPr>
        <w:pBdr>
          <w:top w:val="none" w:color="000000" w:sz="4" w:space="0"/>
          <w:left w:val="none" w:color="000000" w:sz="4" w:space="0"/>
          <w:bottom w:val="none" w:color="000000" w:sz="4" w:space="0"/>
          <w:right w:val="none" w:color="000000" w:sz="4" w:space="0"/>
        </w:pBdr>
        <w:tabs>
          <w:tab w:val="left" w:leader="none" w:pos="709"/>
        </w:tabs>
        <w:spacing w:after="120" w:before="120" w:line="276" w:lineRule="auto"/>
        <w:ind w:right="-1"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Trên cơ sở các hồ sơ, tài liệu do Khách hàng cung cấp, với cơ sở giá trị và cách tiếp cận, phương pháp thẩm định giá được áp dụng, Công ty Cổ phần Thẩm định và Đầu tư Tài chính Hoa Sen thông báo kết quả thẩm định giá tài sản tại thời điểm tháng 7/2024 như </w:t>
      </w:r>
      <w:r>
        <w:rPr>
          <w:rFonts w:ascii="Times New Roman" w:hAnsi="Times New Roman" w:eastAsia="Times New Roman" w:cs="Times New Roman"/>
          <w:color w:val="000000"/>
          <w:sz w:val="24"/>
          <w:highlight w:val="white"/>
        </w:rPr>
        <w:t xml:space="preserve">sau: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tabs>
          <w:tab w:val="left" w:leader="none" w:pos="709"/>
        </w:tabs>
        <w:spacing w:after="120" w:before="120" w:line="276" w:lineRule="auto"/>
        <w:ind w:right="-1"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Giá </w:t>
      </w:r>
      <w:r>
        <w:rPr>
          <w:rFonts w:ascii="Times New Roman" w:hAnsi="Times New Roman" w:eastAsia="Times New Roman" w:cs="Times New Roman"/>
          <w:color w:val="000000"/>
          <w:sz w:val="24"/>
          <w:highlight w:val="white"/>
        </w:rPr>
        <w:t xml:space="preserve">trị </w:t>
      </w:r>
      <w:r>
        <w:rPr>
          <w:rFonts w:ascii="Times New Roman" w:hAnsi="Times New Roman" w:eastAsia="Times New Roman" w:cs="Times New Roman"/>
          <w:color w:val="000000"/>
          <w:sz w:val="24"/>
          <w:highlight w:val="white"/>
        </w:rPr>
        <w:t xml:space="preserve">thẩm </w:t>
      </w:r>
      <w:r>
        <w:rPr>
          <w:rFonts w:ascii="Times New Roman" w:hAnsi="Times New Roman" w:eastAsia="Times New Roman" w:cs="Times New Roman"/>
          <w:color w:val="000000"/>
          <w:sz w:val="24"/>
          <w:highlight w:val="white"/>
        </w:rPr>
        <w:t xml:space="preserve">định </w:t>
      </w:r>
      <w:r>
        <w:rPr>
          <w:rFonts w:ascii="Times New Roman" w:hAnsi="Times New Roman" w:eastAsia="Times New Roman" w:cs="Times New Roman"/>
          <w:color w:val="000000"/>
          <w:sz w:val="24"/>
          <w:highlight w:val="white"/>
        </w:rPr>
        <w:t xml:space="preserve">tài </w:t>
      </w:r>
      <w:r>
        <w:rPr>
          <w:rFonts w:ascii="Times New Roman" w:hAnsi="Times New Roman" w:eastAsia="Times New Roman" w:cs="Times New Roman"/>
          <w:color w:val="000000"/>
          <w:sz w:val="24"/>
          <w:highlight w:val="white"/>
        </w:rPr>
        <w:t xml:space="preserve">sản </w:t>
      </w:r>
      <w:r>
        <w:rPr>
          <w:rFonts w:ascii="Times New Roman" w:hAnsi="Times New Roman" w:eastAsia="Times New Roman" w:cs="Times New Roman"/>
          <w:color w:val="000000"/>
          <w:sz w:val="24"/>
          <w:highlight w:val="white"/>
        </w:rPr>
        <w:t xml:space="preserve">bảo </w:t>
      </w:r>
      <w:r>
        <w:rPr>
          <w:rFonts w:ascii="Times New Roman" w:hAnsi="Times New Roman" w:eastAsia="Times New Roman" w:cs="Times New Roman"/>
          <w:color w:val="000000"/>
          <w:sz w:val="24"/>
          <w:highlight w:val="white"/>
        </w:rPr>
        <w:t xml:space="preserve">đ</w:t>
      </w:r>
      <w:r>
        <w:rPr>
          <w:rFonts w:ascii="Times New Roman" w:hAnsi="Times New Roman" w:eastAsia="Times New Roman" w:cs="Times New Roman"/>
          <w:color w:val="000000"/>
          <w:sz w:val="24"/>
          <w:highlight w:val="white"/>
        </w:rPr>
        <w:t xml:space="preserve">ảm: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bl>
      <w:tblPr>
        <w:tblStyle w:val="1072"/>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7"/>
        <w:gridCol w:w="2870"/>
        <w:gridCol w:w="1608"/>
        <w:gridCol w:w="2383"/>
        <w:gridCol w:w="1984"/>
      </w:tblGrid>
      <w:tr>
        <w:trPr>
          <w:trHeight w:val="73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TT</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87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60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Diện tích </w:t>
              <w:br/>
              <w:t xml:space="preserve">(m²)</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Đơn giá </w:t>
              <w:br/>
              <w:t xml:space="preserve">(đồng/m²)</w:t>
            </w:r>
            <w:r>
              <w:rPr>
                <w:highlight w:val="white"/>
              </w:rP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Thành tiền </w:t>
              <w:br/>
              <w:t xml:space="preserve">(đồng)</w:t>
            </w:r>
            <w:r>
              <w:rPr>
                <w:highlight w:val="white"/>
              </w:rPr>
            </w:r>
          </w:p>
        </w:tc>
      </w:tr>
      <w:tr>
        <w:trPr>
          <w:trHeight w:val="1661"/>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 </w:t>
            </w:r>
            <w:r>
              <w:rPr>
                <w:highlight w:val="white"/>
              </w:rPr>
            </w:r>
          </w:p>
        </w:tc>
        <w:tc>
          <w:tcPr>
            <w:gridSpan w:val="3"/>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6861" w:type="dxa"/>
            <w:vAlign w:val="center"/>
            <w:textDirection w:val="lrTb"/>
            <w:noWrap w:val="false"/>
          </w:tcPr>
          <w:p>
            <w:pPr>
              <w:pBdr/>
              <w:tabs>
                <w:tab w:val="left" w:leader="none" w:pos="5741"/>
              </w:tabs>
              <w:spacing/>
              <w:ind/>
              <w:jc w:val="both"/>
              <w:rPr>
                <w:b/>
                <w:bCs/>
                <w:color w:val="000000"/>
                <w:highlight w:val="white"/>
              </w:rPr>
            </w:pPr>
            <w:r>
              <w:rPr>
                <w:b/>
                <w:bCs/>
                <w:color w:val="000000"/>
                <w:highlight w:val="white"/>
              </w:rPr>
              <w:t xml:space="preserve">Giấy </w:t>
            </w:r>
            <w:r>
              <w:rPr>
                <w:b/>
                <w:bCs/>
                <w:color w:val="000000"/>
                <w:highlight w:val="white"/>
              </w:rPr>
              <w:t xml:space="preserve">chứng </w:t>
            </w:r>
            <w:r>
              <w:rPr>
                <w:b/>
                <w:bCs/>
                <w:color w:val="000000"/>
                <w:highlight w:val="white"/>
              </w:rPr>
              <w:t xml:space="preserve">nhận </w:t>
            </w:r>
            <w:r>
              <w:rPr>
                <w:b/>
                <w:bCs/>
                <w:color w:val="000000"/>
                <w:highlight w:val="white"/>
              </w:rPr>
              <w:t xml:space="preserve">quyền </w:t>
            </w:r>
            <w:r>
              <w:rPr>
                <w:b/>
                <w:bCs/>
                <w:color w:val="000000"/>
                <w:highlight w:val="white"/>
              </w:rPr>
              <w:t xml:space="preserve">sử </w:t>
            </w:r>
            <w:r>
              <w:rPr>
                <w:b/>
                <w:bCs/>
                <w:color w:val="000000"/>
                <w:highlight w:val="white"/>
              </w:rPr>
              <w:t xml:space="preserve">dụng </w:t>
            </w:r>
            <w:r>
              <w:rPr>
                <w:b/>
                <w:bCs/>
                <w:color w:val="000000"/>
                <w:highlight w:val="white"/>
              </w:rPr>
              <w:t xml:space="preserve">đất </w:t>
            </w:r>
            <w:r>
              <w:rPr>
                <w:b/>
                <w:bCs/>
                <w:color w:val="000000"/>
                <w:highlight w:val="white"/>
              </w:rPr>
              <w:t xml:space="preserve">quyền </w:t>
            </w:r>
            <w:r>
              <w:rPr>
                <w:b/>
                <w:bCs/>
                <w:color w:val="000000"/>
                <w:highlight w:val="white"/>
              </w:rPr>
              <w:t xml:space="preserve">sở </w:t>
            </w:r>
            <w:r>
              <w:rPr>
                <w:b/>
                <w:bCs/>
                <w:color w:val="000000"/>
                <w:highlight w:val="white"/>
              </w:rPr>
              <w:t xml:space="preserve">hữu </w:t>
            </w:r>
            <w:r>
              <w:rPr>
                <w:b/>
                <w:bCs/>
                <w:color w:val="000000"/>
                <w:highlight w:val="white"/>
              </w:rPr>
              <w:t xml:space="preserve">nhà </w:t>
            </w:r>
            <w:r>
              <w:rPr>
                <w:b/>
                <w:bCs/>
                <w:color w:val="000000"/>
                <w:highlight w:val="white"/>
              </w:rPr>
              <w:t xml:space="preserve">ở </w:t>
            </w:r>
            <w:r>
              <w:rPr>
                <w:b/>
                <w:bCs/>
                <w:color w:val="000000"/>
                <w:highlight w:val="white"/>
              </w:rPr>
              <w:t xml:space="preserve">và </w:t>
            </w:r>
            <w:r>
              <w:rPr>
                <w:b/>
                <w:bCs/>
                <w:color w:val="000000"/>
                <w:highlight w:val="white"/>
              </w:rPr>
              <w:t xml:space="preserve">tài </w:t>
            </w:r>
            <w:r>
              <w:rPr>
                <w:b/>
                <w:bCs/>
                <w:color w:val="000000"/>
                <w:highlight w:val="white"/>
              </w:rPr>
              <w:t xml:space="preserve">sản </w:t>
            </w:r>
            <w:r>
              <w:rPr>
                <w:b/>
                <w:bCs/>
                <w:color w:val="000000"/>
                <w:highlight w:val="white"/>
              </w:rPr>
              <w:t xml:space="preserve">khác </w:t>
            </w:r>
            <w:r>
              <w:rPr>
                <w:b/>
                <w:bCs/>
                <w:color w:val="000000"/>
                <w:highlight w:val="white"/>
              </w:rPr>
              <w:t xml:space="preserve">gắn </w:t>
            </w:r>
            <w:r>
              <w:rPr>
                <w:b/>
                <w:bCs/>
                <w:color w:val="000000"/>
                <w:highlight w:val="white"/>
              </w:rPr>
              <w:t xml:space="preserve">liền </w:t>
            </w:r>
            <w:r>
              <w:rPr>
                <w:b/>
                <w:bCs/>
                <w:color w:val="000000"/>
                <w:highlight w:val="white"/>
              </w:rPr>
              <w:t xml:space="preserve">với </w:t>
            </w:r>
            <w:r>
              <w:rPr>
                <w:b/>
                <w:bCs/>
                <w:color w:val="000000"/>
                <w:highlight w:val="white"/>
              </w:rPr>
              <w:t xml:space="preserve">đất </w:t>
            </w:r>
            <w:r>
              <w:rPr>
                <w:b/>
                <w:bCs/>
                <w:color w:val="000000"/>
                <w:highlight w:val="white"/>
              </w:rPr>
              <w:t xml:space="preserve">số </w:t>
            </w:r>
            <w:r>
              <w:rPr>
                <w:b/>
                <w:bCs/>
                <w:color w:val="000000"/>
                <w:highlight w:val="white"/>
              </w:rPr>
              <w:t xml:space="preserve">CC 829979, </w:t>
            </w:r>
            <w:r>
              <w:rPr>
                <w:b/>
                <w:bCs/>
                <w:color w:val="000000"/>
                <w:highlight w:val="white"/>
              </w:rPr>
              <w:t xml:space="preserve">số </w:t>
            </w:r>
            <w:r>
              <w:rPr>
                <w:b/>
                <w:bCs/>
                <w:color w:val="000000"/>
                <w:highlight w:val="white"/>
              </w:rPr>
              <w:t xml:space="preserve">vào </w:t>
            </w:r>
            <w:r>
              <w:rPr>
                <w:b/>
                <w:bCs/>
                <w:color w:val="000000"/>
                <w:highlight w:val="white"/>
              </w:rPr>
              <w:t xml:space="preserve">sổ </w:t>
            </w:r>
            <w:r>
              <w:rPr>
                <w:b/>
                <w:bCs/>
                <w:color w:val="000000"/>
                <w:highlight w:val="white"/>
              </w:rPr>
              <w:t xml:space="preserve">cấp </w:t>
            </w:r>
            <w:r>
              <w:rPr>
                <w:b/>
                <w:bCs/>
                <w:color w:val="000000"/>
                <w:highlight w:val="white"/>
              </w:rPr>
              <w:t xml:space="preserve">GCN: </w:t>
            </w:r>
            <w:r>
              <w:rPr>
                <w:b/>
                <w:bCs/>
                <w:color w:val="000000"/>
                <w:highlight w:val="white"/>
              </w:rPr>
              <w:t xml:space="preserve">CT28177 </w:t>
            </w:r>
            <w:r>
              <w:rPr>
                <w:b/>
                <w:bCs/>
                <w:color w:val="000000"/>
                <w:highlight w:val="white"/>
              </w:rPr>
              <w:t xml:space="preserve">do </w:t>
            </w:r>
            <w:r>
              <w:rPr>
                <w:b/>
                <w:bCs/>
                <w:color w:val="000000"/>
                <w:highlight w:val="white"/>
              </w:rPr>
              <w:t xml:space="preserve">UBND </w:t>
            </w:r>
            <w:r>
              <w:rPr>
                <w:b/>
                <w:bCs/>
                <w:color w:val="000000"/>
                <w:highlight w:val="white"/>
              </w:rPr>
              <w:t xml:space="preserve">TP. </w:t>
            </w:r>
            <w:r>
              <w:rPr>
                <w:b/>
                <w:bCs/>
                <w:color w:val="000000"/>
                <w:highlight w:val="white"/>
              </w:rPr>
              <w:t xml:space="preserve">Đà </w:t>
            </w:r>
            <w:r>
              <w:rPr>
                <w:b/>
                <w:bCs/>
                <w:color w:val="000000"/>
                <w:highlight w:val="white"/>
              </w:rPr>
              <w:t xml:space="preserve">N</w:t>
            </w:r>
            <w:r>
              <w:rPr>
                <w:b/>
                <w:bCs/>
                <w:color w:val="000000"/>
                <w:highlight w:val="white"/>
              </w:rPr>
              <w:t xml:space="preserve">ẵng </w:t>
            </w:r>
            <w:r>
              <w:rPr>
                <w:b/>
                <w:bCs/>
                <w:color w:val="000000"/>
                <w:highlight w:val="white"/>
              </w:rPr>
              <w:t xml:space="preserve">cấp </w:t>
            </w:r>
            <w:r>
              <w:rPr>
                <w:b/>
                <w:bCs/>
                <w:color w:val="000000"/>
                <w:highlight w:val="white"/>
              </w:rPr>
              <w:t xml:space="preserve">ngày 05/02/2016; </w:t>
            </w:r>
            <w:r>
              <w:rPr>
                <w:b/>
                <w:bCs/>
                <w:color w:val="000000"/>
                <w:highlight w:val="white"/>
              </w:rPr>
              <w:t xml:space="preserve">chủ </w:t>
            </w:r>
            <w:r>
              <w:rPr>
                <w:b/>
                <w:bCs/>
                <w:color w:val="000000"/>
                <w:highlight w:val="white"/>
              </w:rPr>
              <w:t xml:space="preserve">sử </w:t>
            </w:r>
            <w:r>
              <w:rPr>
                <w:b/>
                <w:bCs/>
                <w:color w:val="000000"/>
                <w:highlight w:val="white"/>
              </w:rPr>
              <w:t xml:space="preserve">dụng </w:t>
            </w:r>
            <w:r>
              <w:rPr>
                <w:b/>
                <w:bCs/>
                <w:color w:val="000000"/>
                <w:highlight w:val="white"/>
              </w:rPr>
              <w:t xml:space="preserve">đất </w:t>
            </w:r>
            <w:r>
              <w:rPr>
                <w:b/>
                <w:bCs/>
                <w:color w:val="000000"/>
                <w:highlight w:val="white"/>
              </w:rPr>
              <w:t xml:space="preserve">là </w:t>
            </w:r>
            <w:r>
              <w:rPr>
                <w:b/>
                <w:bCs/>
                <w:color w:val="000000"/>
                <w:highlight w:val="white"/>
              </w:rPr>
              <w:t xml:space="preserve">Bà </w:t>
            </w:r>
            <w:r>
              <w:rPr>
                <w:b/>
                <w:bCs/>
                <w:color w:val="000000"/>
                <w:highlight w:val="white"/>
              </w:rPr>
              <w:t xml:space="preserve">Nguyễn </w:t>
            </w:r>
            <w:r>
              <w:rPr>
                <w:b/>
                <w:bCs/>
                <w:color w:val="000000"/>
                <w:highlight w:val="white"/>
              </w:rPr>
              <w:t xml:space="preserve">Thị </w:t>
            </w:r>
            <w:r>
              <w:rPr>
                <w:b/>
                <w:bCs/>
                <w:color w:val="000000"/>
                <w:highlight w:val="white"/>
              </w:rPr>
              <w:t xml:space="preserve">Thanh </w:t>
            </w:r>
            <w:r>
              <w:rPr>
                <w:b/>
                <w:bCs/>
                <w:color w:val="000000"/>
                <w:highlight w:val="white"/>
              </w:rPr>
              <w:t xml:space="preserve">Thuỷ, </w:t>
            </w:r>
            <w:r>
              <w:rPr>
                <w:b/>
                <w:bCs/>
                <w:color w:val="000000"/>
                <w:highlight w:val="white"/>
              </w:rPr>
              <w:t xml:space="preserve">tại </w:t>
            </w:r>
            <w:r>
              <w:rPr>
                <w:b/>
                <w:bCs/>
                <w:color w:val="000000"/>
                <w:highlight w:val="white"/>
              </w:rPr>
              <w:t xml:space="preserve">thửa </w:t>
            </w:r>
            <w:r>
              <w:rPr>
                <w:b/>
                <w:bCs/>
                <w:color w:val="000000"/>
                <w:highlight w:val="white"/>
              </w:rPr>
              <w:t xml:space="preserve">đất </w:t>
            </w:r>
            <w:r>
              <w:rPr>
                <w:b/>
                <w:bCs/>
                <w:color w:val="000000"/>
                <w:highlight w:val="white"/>
              </w:rPr>
              <w:t xml:space="preserve">số </w:t>
            </w:r>
            <w:r>
              <w:rPr>
                <w:b/>
                <w:bCs/>
                <w:color w:val="000000"/>
                <w:highlight w:val="white"/>
              </w:rPr>
              <w:t xml:space="preserve">33, </w:t>
            </w:r>
            <w:r>
              <w:rPr>
                <w:b/>
                <w:bCs/>
                <w:color w:val="000000"/>
                <w:highlight w:val="white"/>
              </w:rPr>
              <w:t xml:space="preserve">tờ </w:t>
            </w:r>
            <w:r>
              <w:rPr>
                <w:b/>
                <w:bCs/>
                <w:color w:val="000000"/>
                <w:highlight w:val="white"/>
              </w:rPr>
              <w:t xml:space="preserve">bản </w:t>
            </w:r>
            <w:r>
              <w:rPr>
                <w:b/>
                <w:bCs/>
                <w:color w:val="000000"/>
                <w:highlight w:val="white"/>
              </w:rPr>
              <w:t xml:space="preserve">đồ </w:t>
            </w:r>
            <w:r>
              <w:rPr>
                <w:b/>
                <w:bCs/>
                <w:color w:val="000000"/>
                <w:highlight w:val="white"/>
              </w:rPr>
              <w:t xml:space="preserve">số 29, </w:t>
            </w:r>
            <w:r>
              <w:rPr>
                <w:b/>
                <w:bCs/>
                <w:color w:val="000000"/>
                <w:highlight w:val="white"/>
              </w:rPr>
              <w:t xml:space="preserve">có </w:t>
            </w:r>
            <w:r>
              <w:rPr>
                <w:b/>
                <w:bCs/>
                <w:color w:val="000000"/>
                <w:highlight w:val="white"/>
              </w:rPr>
              <w:t xml:space="preserve">địa </w:t>
            </w:r>
            <w:r>
              <w:rPr>
                <w:b/>
                <w:bCs/>
                <w:color w:val="000000"/>
                <w:highlight w:val="white"/>
              </w:rPr>
              <w:t xml:space="preserve">chỉ: </w:t>
            </w:r>
            <w:r>
              <w:rPr>
                <w:b/>
                <w:bCs/>
                <w:color w:val="000000"/>
                <w:highlight w:val="white"/>
              </w:rPr>
              <w:t xml:space="preserve">Số 1122 </w:t>
            </w:r>
            <w:r>
              <w:rPr>
                <w:b/>
                <w:bCs/>
                <w:color w:val="000000"/>
                <w:highlight w:val="white"/>
              </w:rPr>
              <w:t xml:space="preserve">Ngô </w:t>
            </w:r>
            <w:r>
              <w:rPr>
                <w:b/>
                <w:bCs/>
                <w:color w:val="000000"/>
                <w:highlight w:val="white"/>
              </w:rPr>
              <w:t xml:space="preserve">Quyền, </w:t>
            </w:r>
            <w:r>
              <w:rPr>
                <w:b/>
                <w:bCs/>
                <w:color w:val="000000"/>
                <w:highlight w:val="white"/>
              </w:rPr>
              <w:t xml:space="preserve">Phường </w:t>
            </w:r>
            <w:r>
              <w:rPr>
                <w:b/>
                <w:bCs/>
                <w:color w:val="000000"/>
                <w:highlight w:val="white"/>
              </w:rPr>
              <w:t xml:space="preserve">An </w:t>
            </w:r>
            <w:r>
              <w:rPr>
                <w:b/>
                <w:bCs/>
                <w:color w:val="000000"/>
                <w:highlight w:val="white"/>
              </w:rPr>
              <w:t xml:space="preserve">Hải </w:t>
            </w:r>
            <w:r>
              <w:rPr>
                <w:b/>
                <w:bCs/>
                <w:color w:val="000000"/>
                <w:highlight w:val="white"/>
              </w:rPr>
              <w:t xml:space="preserve">Tây, </w:t>
            </w:r>
            <w:r>
              <w:rPr>
                <w:b/>
                <w:bCs/>
                <w:color w:val="000000"/>
                <w:highlight w:val="white"/>
              </w:rPr>
              <w:t xml:space="preserve">Quận </w:t>
            </w:r>
            <w:r>
              <w:rPr>
                <w:b/>
                <w:bCs/>
                <w:color w:val="000000"/>
                <w:highlight w:val="white"/>
              </w:rPr>
              <w:t xml:space="preserve">Sơn </w:t>
            </w:r>
            <w:r>
              <w:rPr>
                <w:b/>
                <w:bCs/>
                <w:color w:val="000000"/>
                <w:highlight w:val="white"/>
              </w:rPr>
              <w:t xml:space="preserve">T</w:t>
            </w:r>
            <w:r>
              <w:rPr>
                <w:b/>
                <w:bCs/>
                <w:color w:val="000000"/>
                <w:highlight w:val="white"/>
              </w:rPr>
              <w:t xml:space="preserve">rà, </w:t>
            </w:r>
            <w:r>
              <w:rPr>
                <w:b/>
                <w:bCs/>
                <w:color w:val="000000"/>
                <w:highlight w:val="white"/>
              </w:rPr>
              <w:t xml:space="preserve">TP </w:t>
            </w:r>
            <w:r>
              <w:rPr>
                <w:b/>
                <w:bCs/>
                <w:color w:val="000000"/>
                <w:highlight w:val="white"/>
              </w:rPr>
              <w:t xml:space="preserve">Đà </w:t>
            </w:r>
            <w:r>
              <w:rPr>
                <w:b/>
                <w:bCs/>
                <w:color w:val="000000"/>
                <w:highlight w:val="white"/>
              </w:rPr>
              <w:t xml:space="preserve">Nẵn</w:t>
            </w:r>
            <w:r>
              <w:rPr>
                <w:b/>
                <w:bCs/>
                <w:color w:val="000000"/>
                <w:highlight w:val="white"/>
              </w:rPr>
              <w:t xml:space="preserve">g (</w:t>
            </w:r>
            <w:r>
              <w:rPr>
                <w:b/>
                <w:bCs/>
                <w:color w:val="000000"/>
                <w:highlight w:val="white"/>
              </w:rPr>
              <w:t xml:space="preserve">Nay </w:t>
            </w:r>
            <w:r>
              <w:rPr>
                <w:b/>
                <w:bCs/>
                <w:color w:val="000000"/>
                <w:highlight w:val="white"/>
              </w:rPr>
              <w:t xml:space="preserve">là </w:t>
            </w:r>
            <w:r>
              <w:rPr>
                <w:b/>
                <w:bCs/>
                <w:color w:val="000000"/>
                <w:highlight w:val="white"/>
              </w:rPr>
              <w:t xml:space="preserve">p</w:t>
            </w:r>
            <w:r>
              <w:rPr>
                <w:b/>
                <w:bCs/>
                <w:color w:val="000000"/>
                <w:highlight w:val="white"/>
              </w:rPr>
              <w:t xml:space="preserve">hường </w:t>
            </w:r>
            <w:r>
              <w:rPr>
                <w:b/>
                <w:bCs/>
                <w:color w:val="000000"/>
                <w:highlight w:val="white"/>
              </w:rPr>
              <w:t xml:space="preserve">An </w:t>
            </w:r>
            <w:r>
              <w:rPr>
                <w:b/>
                <w:bCs/>
                <w:color w:val="000000"/>
                <w:highlight w:val="white"/>
              </w:rPr>
              <w:t xml:space="preserve">Hải, </w:t>
            </w:r>
            <w:r>
              <w:rPr>
                <w:b/>
                <w:bCs/>
                <w:color w:val="000000"/>
                <w:highlight w:val="white"/>
              </w:rPr>
              <w:t xml:space="preserve">Thành </w:t>
            </w:r>
            <w:r>
              <w:rPr>
                <w:b/>
                <w:bCs/>
                <w:color w:val="000000"/>
                <w:highlight w:val="white"/>
              </w:rPr>
              <w:t xml:space="preserve">phố </w:t>
            </w:r>
            <w:r>
              <w:rPr>
                <w:b/>
                <w:bCs/>
                <w:color w:val="000000"/>
                <w:highlight w:val="white"/>
              </w:rPr>
              <w:t xml:space="preserve">Đà </w:t>
            </w:r>
            <w:r>
              <w:rPr>
                <w:b/>
                <w:bCs/>
                <w:color w:val="000000"/>
                <w:highlight w:val="white"/>
              </w:rPr>
              <w:t xml:space="preserve">Nẵng). </w:t>
            </w:r>
            <w:r>
              <w:rPr>
                <w:b/>
                <w:bCs/>
                <w:color w:val="000000"/>
                <w:highlight w:val="white"/>
              </w:rPr>
            </w:r>
            <w:r>
              <w:rPr>
                <w:b/>
                <w:bCs/>
                <w:color w:val="000000"/>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jc w:val="right"/>
              <w:rPr>
                <w:highlight w:val="white"/>
              </w:rPr>
            </w:pPr>
            <w:r>
              <w:rPr>
                <w:rFonts w:ascii="Times New Roman" w:hAnsi="Times New Roman" w:eastAsia="Times New Roman" w:cs="Times New Roman"/>
                <w:b/>
                <w:color w:val="000000"/>
                <w:sz w:val="24"/>
                <w:highlight w:val="white"/>
              </w:rPr>
              <w:t xml:space="preserve"> </w:t>
            </w:r>
            <w:r>
              <w:rPr>
                <w:highlight w:val="white"/>
              </w:rPr>
            </w:r>
          </w:p>
        </w:tc>
      </w:tr>
      <w:tr>
        <w:trPr>
          <w:trHeight w:val="415"/>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3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01</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870"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Đất thương mại, dịch vụ</w:t>
            </w:r>
            <w:r>
              <w:rPr>
                <w:highlight w:val="white"/>
              </w:rPr>
            </w:r>
          </w:p>
        </w:tc>
        <w:tc>
          <w:tcPr>
            <w:tcBorders>
              <w:bottom w:val="single" w:color="000000" w:sz="4" w:space="0"/>
              <w:right w:val="single" w:color="000000" w:sz="4" w:space="0"/>
            </w:tcBorders>
            <w:tcMar>
              <w:left w:w="0" w:type="dxa"/>
              <w:top w:w="0" w:type="dxa"/>
              <w:right w:w="0" w:type="dxa"/>
              <w:bottom w:w="0" w:type="dxa"/>
            </w:tcMar>
            <w:tcW w:w="160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1.414,0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51.000.000</w:t>
            </w:r>
            <w:r>
              <w:rPr>
                <w:highlight w:val="white"/>
              </w:rPr>
            </w:r>
          </w:p>
        </w:tc>
        <w:tc>
          <w:tcPr>
            <w:shd w:val="clear" w:color="ffffff" w:fill="ffffff"/>
            <w:tcBorders>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spacing w:after="0" w:before="0" w:line="240" w:lineRule="auto"/>
              <w:ind/>
              <w:jc w:val="right"/>
              <w:rPr>
                <w:highlight w:val="white"/>
              </w:rPr>
            </w:pPr>
            <w:r>
              <w:rPr>
                <w:rFonts w:ascii="Times New Roman" w:hAnsi="Times New Roman" w:eastAsia="Times New Roman" w:cs="Times New Roman"/>
                <w:color w:val="000000"/>
                <w:sz w:val="24"/>
                <w:highlight w:val="white"/>
              </w:rPr>
              <w:t xml:space="preserve">72.114.000.000</w:t>
            </w:r>
            <w:r>
              <w:rPr>
                <w:highlight w:val="white"/>
              </w:rPr>
            </w:r>
          </w:p>
        </w:tc>
      </w:tr>
      <w:tr>
        <w:trPr>
          <w:trHeight w:val="415"/>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98" w:type="dxa"/>
            <w:vAlign w:val="center"/>
            <w:textDirection w:val="lrTb"/>
            <w:noWrap/>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TỔNG CỘNG</w:t>
            </w:r>
            <w:r>
              <w:rPr>
                <w:highlight w:val="white"/>
              </w:rPr>
            </w:r>
          </w:p>
        </w:tc>
        <w:tc>
          <w:tcPr>
            <w:tcBorders>
              <w:bottom w:val="single" w:color="000000" w:sz="4" w:space="0"/>
              <w:right w:val="single" w:color="000000" w:sz="4" w:space="0"/>
            </w:tcBorders>
            <w:tcMar>
              <w:left w:w="0" w:type="dxa"/>
              <w:top w:w="0" w:type="dxa"/>
              <w:right w:w="0" w:type="dxa"/>
              <w:bottom w:w="0" w:type="dxa"/>
            </w:tcMar>
            <w:tcW w:w="1984" w:type="dxa"/>
            <w:vAlign w:val="center"/>
            <w:textDirection w:val="lrTb"/>
            <w:noWrap/>
          </w:tcPr>
          <w:p>
            <w:pPr>
              <w:pBdr/>
              <w:spacing w:after="0" w:before="0" w:line="240" w:lineRule="auto"/>
              <w:ind/>
              <w:jc w:val="right"/>
              <w:rPr>
                <w:highlight w:val="white"/>
              </w:rPr>
            </w:pPr>
            <w:r>
              <w:rPr>
                <w:rFonts w:ascii="Times New Roman" w:hAnsi="Times New Roman" w:eastAsia="Times New Roman" w:cs="Times New Roman"/>
                <w:b/>
                <w:color w:val="000000"/>
                <w:sz w:val="24"/>
                <w:highlight w:val="white"/>
              </w:rPr>
              <w:t xml:space="preserve">72.114.000.000</w:t>
            </w:r>
            <w:r>
              <w:rPr>
                <w:highlight w:val="white"/>
              </w:rPr>
            </w:r>
          </w:p>
        </w:tc>
      </w:tr>
      <w:tr>
        <w:trPr>
          <w:trHeight w:val="420"/>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8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i/>
                <w:color w:val="000000"/>
                <w:sz w:val="24"/>
                <w:highlight w:val="white"/>
              </w:rPr>
              <w:t xml:space="preserve">(Bằng chữ: Bảy mươi hai tỷ một trăm mười bốn triệu đồng chẵn./.)</w:t>
            </w:r>
            <w:r>
              <w:rPr>
                <w:highlight w:val="white"/>
              </w:rPr>
            </w:r>
          </w:p>
        </w:tc>
      </w:tr>
    </w:tbl>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0" w:left="0"/>
        <w:jc w:val="both"/>
        <w:rPr>
          <w:highlight w:val="white"/>
        </w:rPr>
      </w:pPr>
      <w:r>
        <w:rPr>
          <w:rFonts w:ascii="Times New Roman" w:hAnsi="Times New Roman" w:eastAsia="Times New Roman" w:cs="Times New Roman"/>
          <w:color w:val="000000"/>
          <w:sz w:val="24"/>
          <w:highlight w:val="white"/>
        </w:rPr>
        <w:t xml:space="preserve">Tổng Giá trị Khoản nợ tại Ngân hàng Nông nghiệp và Phát triển Nông thôn Việt Nam - Chi nhánh </w:t>
      </w:r>
      <w:r>
        <w:rPr>
          <w:rFonts w:ascii="Times New Roman" w:hAnsi="Times New Roman" w:eastAsia="Times New Roman" w:cs="Times New Roman"/>
          <w:color w:val="000000"/>
          <w:sz w:val="24"/>
          <w:highlight w:val="white"/>
        </w:rPr>
        <w:t xml:space="preserve">TP </w:t>
      </w:r>
      <w:r>
        <w:rPr>
          <w:rFonts w:ascii="Times New Roman" w:hAnsi="Times New Roman" w:eastAsia="Times New Roman" w:cs="Times New Roman"/>
          <w:color w:val="000000"/>
          <w:sz w:val="24"/>
          <w:highlight w:val="white"/>
        </w:rPr>
        <w:t xml:space="preserve">Hồ </w:t>
      </w:r>
      <w:r>
        <w:rPr>
          <w:rFonts w:ascii="Times New Roman" w:hAnsi="Times New Roman" w:eastAsia="Times New Roman" w:cs="Times New Roman"/>
          <w:color w:val="000000"/>
          <w:sz w:val="24"/>
          <w:highlight w:val="white"/>
        </w:rPr>
        <w:t xml:space="preserve">Chí </w:t>
      </w:r>
      <w:r>
        <w:rPr>
          <w:rFonts w:ascii="Times New Roman" w:hAnsi="Times New Roman" w:eastAsia="Times New Roman" w:cs="Times New Roman"/>
          <w:color w:val="000000"/>
          <w:sz w:val="24"/>
          <w:highlight w:val="white"/>
        </w:rPr>
        <w:t xml:space="preserve">Minh</w:t>
      </w:r>
      <w:r>
        <w:rPr>
          <w:rFonts w:ascii="Times New Roman" w:hAnsi="Times New Roman" w:eastAsia="Times New Roman" w:cs="Times New Roman"/>
          <w:color w:val="000000"/>
          <w:sz w:val="24"/>
          <w:highlight w:val="white"/>
        </w:rPr>
        <w:t xml:space="preserve"> là:</w:t>
      </w:r>
      <w:r>
        <w:rPr>
          <w:highlight w:val="white"/>
        </w:rPr>
      </w:r>
      <w:r>
        <w:rPr>
          <w:highlight w:val="white"/>
        </w:rPr>
      </w:r>
    </w:p>
    <w:tbl>
      <w:tblPr>
        <w:tblStyle w:val="1072"/>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70"/>
        <w:gridCol w:w="2869"/>
        <w:gridCol w:w="1842"/>
        <w:gridCol w:w="1846"/>
        <w:gridCol w:w="2180"/>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STT</w:t>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8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Khoản mục nợ</w:t>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Số dư nợ gốc </w:t>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Số dư nợ Lãi và phạt</w:t>
            </w:r>
            <w:r>
              <w:rPr>
                <w:highlight w:val="white"/>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Tổng giá trị khoản nợ tại ngày ..../7/2026 (đồng)</w:t>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1</w:t>
            </w:r>
            <w:r>
              <w:rPr>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Hợp đồng tín dụng số 2200-LAV-200803851 ngày 2/12/2011 và phụ lục hợp đồng ngày 26/7/2012</w:t>
            </w:r>
            <w:r>
              <w:rPr>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23.963.000.000</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4.963.430.649</w:t>
            </w:r>
            <w:r>
              <w:rPr>
                <w:b w:val="0"/>
                <w:bCs w:val="0"/>
                <w:sz w:val="22"/>
                <w:szCs w:val="22"/>
                <w:highlight w:val="white"/>
              </w:rPr>
            </w:r>
            <w:r>
              <w:rPr>
                <w:b w:val="0"/>
                <w:bCs w:val="0"/>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val="0"/>
                <w:bCs w:val="0"/>
                <w:sz w:val="22"/>
                <w:szCs w:val="22"/>
                <w:highlight w:val="white"/>
              </w:rPr>
            </w:pPr>
            <w:r>
              <w:rPr>
                <w:rFonts w:ascii="Times New Roman" w:hAnsi="Times New Roman" w:eastAsia="Times New Roman" w:cs="Times New Roman"/>
                <w:b w:val="0"/>
                <w:bCs w:val="0"/>
                <w:color w:val="000000"/>
                <w:sz w:val="22"/>
                <w:szCs w:val="22"/>
                <w:highlight w:val="white"/>
              </w:rPr>
              <w:t xml:space="preserve">28.926.430.649</w:t>
            </w:r>
            <w:r>
              <w:rPr>
                <w:b w:val="0"/>
                <w:bCs w:val="0"/>
                <w:sz w:val="22"/>
                <w:szCs w:val="22"/>
                <w:highlight w:val="white"/>
              </w:rPr>
            </w:r>
            <w:r>
              <w:rPr>
                <w:b w:val="0"/>
                <w:bCs w:val="0"/>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highlight w:val="white"/>
              </w:rPr>
            </w:pPr>
            <w:r>
              <w:rPr>
                <w:rFonts w:ascii="Times New Roman" w:hAnsi="Times New Roman" w:eastAsia="Times New Roman" w:cs="Times New Roman"/>
                <w:color w:val="000000"/>
                <w:sz w:val="24"/>
                <w:highlight w:val="white"/>
              </w:rPr>
              <w:t xml:space="preserve">2</w: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b w:val="0"/>
                <w:bCs w:val="0"/>
                <w:color w:val="000000"/>
                <w:sz w:val="24"/>
                <w:szCs w:val="24"/>
                <w:highlight w:val="white"/>
              </w:rPr>
              <w:t xml:space="preserve">Hợp đồng tín dụng số 1700-LAV-202400102 ngày 04/03/2024 giữa Công ty TNHH Sản xuất Thương mại Dịch vụ Kim Vũ và Agribank - Chi nhánh Thành phố Hồ Ch</w:t>
            </w:r>
            <w:r>
              <w:rPr>
                <w:b w:val="0"/>
                <w:bCs w:val="0"/>
                <w:color w:val="000000"/>
                <w:sz w:val="24"/>
                <w:szCs w:val="24"/>
                <w:highlight w:val="white"/>
              </w:rPr>
              <w:t xml:space="preserve">í Minh.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vMerge w:val="restart"/>
            <w:textDirection w:val="lrTb"/>
            <w:noWrap/>
          </w:tcPr>
          <w:p>
            <w:pPr>
              <w:pBdr/>
              <w:spacing/>
              <w:ind/>
              <w:jc w:val="center"/>
              <w:rPr>
                <w:sz w:val="22"/>
                <w:szCs w:val="22"/>
                <w:highlight w:val="white"/>
              </w:rPr>
            </w:pPr>
            <w:r>
              <w:rPr>
                <w:sz w:val="22"/>
                <w:szCs w:val="22"/>
                <w:highlight w:val="white"/>
              </w:rPr>
              <w:t xml:space="preserve">24.750.000.000</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vMerge w:val="restart"/>
            <w:textDirection w:val="lrTb"/>
            <w:noWrap/>
          </w:tcPr>
          <w:p>
            <w:pPr>
              <w:pBdr/>
              <w:spacing/>
              <w:ind/>
              <w:jc w:val="center"/>
              <w:rPr>
                <w:sz w:val="22"/>
                <w:szCs w:val="22"/>
                <w:highlight w:val="white"/>
              </w:rPr>
            </w:pPr>
            <w:r>
              <w:rPr>
                <w:sz w:val="22"/>
                <w:szCs w:val="22"/>
                <w:highlight w:val="white"/>
              </w:rPr>
              <w:t xml:space="preserve">2.967.090.244</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vMerge w:val="restart"/>
            <w:textDirection w:val="lrTb"/>
            <w:noWrap/>
          </w:tcPr>
          <w:p>
            <w:pPr>
              <w:pBdr/>
              <w:spacing/>
              <w:ind/>
              <w:jc w:val="center"/>
              <w:rPr>
                <w:sz w:val="22"/>
                <w:szCs w:val="22"/>
                <w:highlight w:val="white"/>
              </w:rPr>
            </w:pPr>
            <w:r>
              <w:rPr>
                <w:sz w:val="22"/>
                <w:szCs w:val="22"/>
                <w:highlight w:val="white"/>
              </w:rPr>
              <w:t xml:space="preserve">27.717.090.244</w:t>
            </w:r>
            <w:r>
              <w:rPr>
                <w:sz w:val="22"/>
                <w:szCs w:val="22"/>
                <w:highlight w:val="white"/>
              </w:rPr>
            </w:r>
            <w:r>
              <w:rPr>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highlight w:val="white"/>
              </w:rPr>
            </w:pPr>
            <w:r>
              <w:rPr>
                <w:rFonts w:ascii="Times New Roman" w:hAnsi="Times New Roman" w:eastAsia="Times New Roman" w:cs="Times New Roman"/>
                <w:color w:val="000000"/>
                <w:sz w:val="24"/>
                <w:highlight w:val="white"/>
              </w:rPr>
              <w:t xml:space="preserve">3</w: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b w:val="0"/>
                <w:bCs w:val="0"/>
                <w:color w:val="000000"/>
                <w:sz w:val="24"/>
                <w:szCs w:val="24"/>
                <w:highlight w:val="white"/>
              </w:rPr>
            </w:pPr>
            <w:r>
              <w:rPr>
                <w:rFonts w:ascii="Times New Roman" w:hAnsi="Times New Roman" w:eastAsia="Times New Roman" w:cs="Times New Roman"/>
                <w:b w:val="0"/>
                <w:bCs w:val="0"/>
                <w:color w:val="000000"/>
                <w:sz w:val="24"/>
                <w:szCs w:val="24"/>
                <w:highlight w:val="white"/>
              </w:rPr>
            </w:r>
            <w:r>
              <w:rPr>
                <w:b w:val="0"/>
                <w:bCs w:val="0"/>
                <w:color w:val="000000"/>
                <w:sz w:val="24"/>
                <w:szCs w:val="24"/>
                <w:highlight w:val="white"/>
              </w:rPr>
              <w:t xml:space="preserve">Hợp đồng tín dụng số 1700-LAV-202200839 ngày 23/12/2022 giữa Công ty TNHH Thương mại Dịch vụ Xuất nhập khẩu Hoàng Huy Phát và Agribank - Chi nhánh Thành phố Hồ Chí Minh.</w:t>
            </w:r>
            <w:r>
              <w:rPr>
                <w:rFonts w:ascii="Times New Roman" w:hAnsi="Times New Roman" w:eastAsia="Times New Roman" w:cs="Times New Roman"/>
                <w:b w:val="0"/>
                <w:bCs w:val="0"/>
                <w:color w:val="000000"/>
                <w:sz w:val="24"/>
                <w:szCs w:val="24"/>
                <w:highlight w:val="white"/>
              </w:rPr>
            </w:r>
            <w:r>
              <w:rPr>
                <w:rFonts w:ascii="Times New Roman" w:hAnsi="Times New Roman" w:eastAsia="Times New Roman" w:cs="Times New Roman"/>
                <w:b w:val="0"/>
                <w:bCs w:val="0"/>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vMerge w:val="restart"/>
            <w:textDirection w:val="lrTb"/>
            <w:noWrap/>
          </w:tcPr>
          <w:p>
            <w:pPr>
              <w:pBdr/>
              <w:spacing/>
              <w:ind/>
              <w:jc w:val="center"/>
              <w:rPr>
                <w:sz w:val="22"/>
                <w:szCs w:val="22"/>
                <w:highlight w:val="white"/>
              </w:rPr>
            </w:pPr>
            <w:r>
              <w:rPr>
                <w:sz w:val="22"/>
                <w:szCs w:val="22"/>
                <w:highlight w:val="white"/>
              </w:rPr>
              <w:t xml:space="preserve">23.963.000.000</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vMerge w:val="restart"/>
            <w:textDirection w:val="lrTb"/>
            <w:noWrap/>
          </w:tcPr>
          <w:p>
            <w:pPr>
              <w:pBdr/>
              <w:spacing/>
              <w:ind/>
              <w:jc w:val="center"/>
              <w:rPr>
                <w:sz w:val="22"/>
                <w:szCs w:val="22"/>
                <w:highlight w:val="white"/>
              </w:rPr>
            </w:pPr>
            <w:r>
              <w:rPr>
                <w:sz w:val="22"/>
                <w:szCs w:val="22"/>
                <w:highlight w:val="white"/>
              </w:rPr>
              <w:t xml:space="preserve">4.963.430.649</w:t>
            </w:r>
            <w:r>
              <w:rPr>
                <w:sz w:val="22"/>
                <w:szCs w:val="22"/>
                <w:highlight w:val="white"/>
              </w:rPr>
            </w:r>
            <w:r>
              <w:rPr>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vMerge w:val="restart"/>
            <w:textDirection w:val="lrTb"/>
            <w:noWrap/>
          </w:tcPr>
          <w:p>
            <w:pPr>
              <w:pBdr/>
              <w:spacing/>
              <w:ind/>
              <w:jc w:val="center"/>
              <w:rPr>
                <w:sz w:val="22"/>
                <w:szCs w:val="22"/>
                <w:highlight w:val="white"/>
              </w:rPr>
            </w:pPr>
            <w:r>
              <w:rPr>
                <w:sz w:val="22"/>
                <w:szCs w:val="22"/>
                <w:highlight w:val="white"/>
              </w:rPr>
              <w:t xml:space="preserve">28.926.430.649</w:t>
            </w:r>
            <w:r>
              <w:rPr>
                <w:sz w:val="22"/>
                <w:szCs w:val="22"/>
                <w:highlight w:val="white"/>
              </w:rPr>
            </w:r>
            <w:r>
              <w:rPr>
                <w:sz w:val="22"/>
                <w:szCs w:val="22"/>
                <w:highlight w:val="white"/>
              </w:rPr>
            </w:r>
          </w:p>
        </w:tc>
      </w:tr>
      <w:tr>
        <w:trPr>
          <w:trHeight w:val="199"/>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2</w:t>
            </w:r>
            <w:r>
              <w:rPr>
                <w:highlight w:val="white"/>
              </w:rPr>
            </w:r>
          </w:p>
        </w:tc>
        <w:tc>
          <w:tcPr>
            <w:tcBorders>
              <w:bottom w:val="single" w:color="000000" w:sz="8" w:space="0"/>
              <w:right w:val="single" w:color="000000" w:sz="8" w:space="0"/>
            </w:tcBorders>
            <w:tcMar>
              <w:left w:w="108" w:type="dxa"/>
              <w:top w:w="0" w:type="dxa"/>
              <w:right w:w="108" w:type="dxa"/>
              <w:bottom w:w="0" w:type="dxa"/>
            </w:tcMar>
            <w:tcW w:w="286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b/>
                <w:bCs/>
                <w:highlight w:val="white"/>
              </w:rPr>
            </w:pPr>
            <w:r>
              <w:rPr>
                <w:rFonts w:ascii="Times New Roman" w:hAnsi="Times New Roman" w:eastAsia="Times New Roman" w:cs="Times New Roman"/>
                <w:b/>
                <w:bCs/>
                <w:color w:val="000000"/>
                <w:sz w:val="24"/>
                <w:highlight w:val="white"/>
              </w:rPr>
              <w:t xml:space="preserve">Tổng cộng</w:t>
            </w:r>
            <w:r>
              <w:rPr>
                <w:b/>
                <w:bCs/>
                <w:highlight w:val="white"/>
              </w:rPr>
            </w:r>
            <w:r>
              <w:rPr>
                <w:b/>
                <w:bCs/>
                <w:highlight w:val="white"/>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sz w:val="22"/>
                <w:szCs w:val="22"/>
                <w:highlight w:val="white"/>
              </w:rPr>
            </w:pPr>
            <w:r>
              <w:rPr>
                <w:rFonts w:ascii="Times New Roman" w:hAnsi="Times New Roman" w:eastAsia="Times New Roman" w:cs="Times New Roman"/>
                <w:b/>
                <w:bCs/>
                <w:color w:val="000000"/>
                <w:sz w:val="22"/>
                <w:szCs w:val="22"/>
                <w:highlight w:val="white"/>
              </w:rPr>
              <w:t xml:space="preserve">72.676.000.000</w:t>
            </w:r>
            <w:r>
              <w:rPr>
                <w:b/>
                <w:bCs/>
                <w:sz w:val="22"/>
                <w:szCs w:val="22"/>
                <w:highlight w:val="white"/>
              </w:rPr>
            </w:r>
            <w:r>
              <w:rPr>
                <w:b/>
                <w:bCs/>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184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b/>
                <w:bCs/>
                <w:sz w:val="22"/>
                <w:szCs w:val="22"/>
                <w:highlight w:val="white"/>
              </w:rPr>
            </w:pPr>
            <w:r>
              <w:rPr>
                <w:rFonts w:ascii="Times New Roman" w:hAnsi="Times New Roman" w:eastAsia="Times New Roman" w:cs="Times New Roman"/>
                <w:b/>
                <w:bCs/>
                <w:color w:val="000000"/>
                <w:sz w:val="22"/>
                <w:szCs w:val="22"/>
                <w:highlight w:val="white"/>
              </w:rPr>
              <w:t xml:space="preserve">12.893.951.542</w:t>
            </w:r>
            <w:r>
              <w:rPr>
                <w:b/>
                <w:bCs/>
                <w:sz w:val="22"/>
                <w:szCs w:val="22"/>
                <w:highlight w:val="white"/>
              </w:rPr>
            </w:r>
            <w:r>
              <w:rPr>
                <w:b/>
                <w:bCs/>
                <w:sz w:val="22"/>
                <w:szCs w:val="22"/>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b/>
                <w:bCs/>
                <w:sz w:val="22"/>
                <w:szCs w:val="22"/>
                <w:highlight w:val="white"/>
              </w:rPr>
            </w:pPr>
            <w:r>
              <w:rPr>
                <w:rFonts w:ascii="Times New Roman" w:hAnsi="Times New Roman" w:eastAsia="Times New Roman" w:cs="Times New Roman"/>
                <w:b/>
                <w:bCs/>
                <w:color w:val="000000"/>
                <w:sz w:val="22"/>
                <w:szCs w:val="22"/>
                <w:highlight w:val="white"/>
              </w:rPr>
              <w:t xml:space="preserve">85.569.951.542</w:t>
            </w:r>
            <w:r>
              <w:rPr>
                <w:b/>
                <w:bCs/>
                <w:sz w:val="22"/>
                <w:szCs w:val="22"/>
                <w:highlight w:val="white"/>
              </w:rPr>
            </w:r>
            <w:r>
              <w:rPr>
                <w:b/>
                <w:bCs/>
                <w:sz w:val="22"/>
                <w:szCs w:val="22"/>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3</w:t>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b/>
                <w:color w:val="000000"/>
                <w:sz w:val="24"/>
                <w:highlight w:val="white"/>
              </w:rPr>
              <w:t xml:space="preserve">Tổng giá trị tài sản đảm bảo được thẩm định giá</w:t>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spacing w:after="0" w:before="0" w:line="240" w:lineRule="auto"/>
              <w:ind/>
              <w:jc w:val="right"/>
              <w:rPr>
                <w:highlight w:val="white"/>
              </w:rPr>
            </w:pPr>
            <w:r>
              <w:rPr>
                <w:rFonts w:ascii="Times New Roman" w:hAnsi="Times New Roman" w:eastAsia="Times New Roman" w:cs="Times New Roman"/>
                <w:b/>
                <w:color w:val="000000"/>
                <w:sz w:val="24"/>
                <w:highlight w:val="white"/>
              </w:rPr>
              <w:t xml:space="preserve">72.114.000.000</w:t>
            </w:r>
            <w:r>
              <w:rPr>
                <w:rFonts w:ascii="Times New Roman" w:hAnsi="Times New Roman" w:eastAsia="Times New Roman" w:cs="Times New Roman"/>
                <w:b/>
                <w:color w:val="000000"/>
                <w:sz w:val="24"/>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4</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b/>
                <w:color w:val="000000"/>
                <w:sz w:val="24"/>
                <w:highlight w:val="white"/>
              </w:rPr>
              <w:t xml:space="preserve">Giá trị khoản nợ có tài sản đảm bảo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b/>
                <w:color w:val="000000"/>
                <w:sz w:val="24"/>
                <w:highlight w:val="white"/>
              </w:rPr>
              <w:t xml:space="preserve">10.672.500.000</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5</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b/>
                <w:color w:val="000000"/>
                <w:sz w:val="24"/>
                <w:highlight w:val="white"/>
              </w:rPr>
              <w:t xml:space="preserve">Giá trị khoản nợ không được đảm bảo có thể được thu hồi từ việc bán tài thế chấp theo Điều 307 (Bộ luật dân sự 2015) (5)=(2)-(4)</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b/>
                <w:color w:val="000000"/>
                <w:sz w:val="24"/>
                <w:highlight w:val="white"/>
              </w:rPr>
              <w:t xml:space="preserve">8.802.359.047</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i/>
                <w:color w:val="000000"/>
                <w:sz w:val="24"/>
                <w:highlight w:val="white"/>
              </w:rPr>
              <w:t xml:space="preserve">5.1</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i/>
                <w:color w:val="000000"/>
                <w:sz w:val="24"/>
                <w:highlight w:val="white"/>
              </w:rPr>
              <w:t xml:space="preserve">Giá trị khoản nợ có thể thu được từ hoạt động của đơn vị vay vốn</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i/>
                <w:color w:val="000000"/>
                <w:sz w:val="24"/>
                <w:highlight w:val="white"/>
              </w:rPr>
              <w:t xml:space="preserve">8.802.359.047</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i/>
                <w:color w:val="000000"/>
                <w:sz w:val="24"/>
                <w:highlight w:val="white"/>
              </w:rPr>
              <w:t xml:space="preserve">5.2</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i/>
                <w:color w:val="000000"/>
                <w:sz w:val="24"/>
                <w:highlight w:val="white"/>
              </w:rPr>
              <w:t xml:space="preserve">Giá trị khoản nợ không có tài sản bảo đảm có thể thu được theo Khoản 3, </w:t>
            </w:r>
            <w:r>
              <w:rPr>
                <w:rFonts w:ascii="Times New Roman" w:hAnsi="Times New Roman" w:eastAsia="Times New Roman" w:cs="Times New Roman"/>
                <w:color w:val="000000"/>
                <w:sz w:val="24"/>
                <w:highlight w:val="white"/>
              </w:rPr>
              <w:t xml:space="preserve">Điều 307 (Bộ luật dân sự 2015)</w:t>
            </w:r>
            <w:r>
              <w:rPr>
                <w:rFonts w:ascii="Times New Roman" w:hAnsi="Times New Roman" w:eastAsia="Times New Roman" w:cs="Times New Roman"/>
                <w:i/>
                <w:color w:val="000000"/>
                <w:sz w:val="24"/>
                <w:highlight w:val="white"/>
              </w:rPr>
              <w:t xml:space="preserve"> (*)</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i/>
                <w:color w:val="000000"/>
                <w:sz w:val="24"/>
                <w:highlight w:val="white"/>
              </w:rPr>
              <w:t xml:space="preserve">-</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b/>
                <w:color w:val="000000"/>
                <w:sz w:val="24"/>
                <w:highlight w:val="white"/>
              </w:rPr>
              <w:t xml:space="preserve">6</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b/>
                <w:color w:val="000000"/>
                <w:sz w:val="24"/>
                <w:highlight w:val="white"/>
              </w:rPr>
              <w:t xml:space="preserve">Tổng giá trị khoản nợ được ước tính tại thời điểm thẩm định giá: 6=5+4</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b/>
                <w:color w:val="000000"/>
                <w:sz w:val="24"/>
                <w:highlight w:val="white"/>
              </w:rPr>
              <w:t xml:space="preserve">19.474.859.047</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 </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color w:val="000000"/>
                <w:sz w:val="24"/>
                <w:highlight w:val="white"/>
              </w:rPr>
              <w:t xml:space="preserve">Trong đó:</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spacing w:after="0" w:before="0" w:line="240" w:lineRule="auto"/>
              <w:ind/>
              <w:rPr>
                <w:highlight w:val="white"/>
              </w:rPr>
            </w:pPr>
            <w:r>
              <w:rPr>
                <w:highlight w:val="white"/>
              </w:rPr>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i/>
                <w:color w:val="000000"/>
                <w:sz w:val="24"/>
                <w:highlight w:val="white"/>
              </w:rPr>
              <w:t xml:space="preserve"> </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i/>
                <w:color w:val="000000"/>
                <w:sz w:val="24"/>
                <w:highlight w:val="white"/>
              </w:rPr>
              <w:t xml:space="preserve">Giá trị khoản nợ có tài sản bảo đảm</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i/>
                <w:color w:val="000000"/>
                <w:sz w:val="24"/>
                <w:highlight w:val="white"/>
              </w:rPr>
              <w:t xml:space="preserve">10.672.500.000</w:t>
            </w:r>
            <w:r>
              <w:rPr>
                <w:highlight w:val="white"/>
              </w:rPr>
            </w:r>
            <w:r>
              <w:rPr>
                <w:highlight w:val="white"/>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7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i/>
                <w:color w:val="000000"/>
                <w:sz w:val="24"/>
                <w:highlight w:val="white"/>
              </w:rPr>
              <w:t xml:space="preserve"> </w:t>
            </w:r>
            <w:r>
              <w:rPr>
                <w:highlight w:val="white"/>
              </w:rPr>
            </w:r>
            <w:r>
              <w:rPr>
                <w:highlight w:val="white"/>
              </w:rPr>
            </w:r>
          </w:p>
        </w:tc>
        <w:tc>
          <w:tcPr>
            <w:gridSpan w:val="3"/>
            <w:tcBorders>
              <w:bottom w:val="single" w:color="000000" w:sz="8" w:space="0"/>
              <w:right w:val="single" w:color="000000" w:sz="8" w:space="0"/>
            </w:tcBorders>
            <w:tcMar>
              <w:left w:w="108" w:type="dxa"/>
              <w:top w:w="0" w:type="dxa"/>
              <w:right w:w="108" w:type="dxa"/>
              <w:bottom w:w="0" w:type="dxa"/>
            </w:tcMar>
            <w:tcW w:w="65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highlight w:val="white"/>
              </w:rPr>
            </w:pPr>
            <w:r>
              <w:rPr>
                <w:rFonts w:ascii="Times New Roman" w:hAnsi="Times New Roman" w:eastAsia="Times New Roman" w:cs="Times New Roman"/>
                <w:i/>
                <w:color w:val="000000"/>
                <w:sz w:val="24"/>
                <w:highlight w:val="white"/>
              </w:rPr>
              <w:t xml:space="preserve">Giá trị khoản nợ có thể thu được từ hoạt động của đơn vị vay vốn</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highlight w:val="white"/>
              </w:rPr>
            </w:pPr>
            <w:r>
              <w:rPr>
                <w:rFonts w:ascii="Times New Roman" w:hAnsi="Times New Roman" w:eastAsia="Times New Roman" w:cs="Times New Roman"/>
                <w:i/>
                <w:color w:val="000000"/>
                <w:sz w:val="24"/>
                <w:highlight w:val="white"/>
              </w:rPr>
              <w:t xml:space="preserve">8.802.359.047</w:t>
            </w:r>
            <w:r>
              <w:rPr>
                <w:highlight w:val="white"/>
              </w:rPr>
            </w:r>
            <w:r>
              <w:rPr>
                <w:highlight w:val="white"/>
              </w:rPr>
            </w:r>
          </w:p>
        </w:tc>
      </w:tr>
    </w:tbl>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0" w:left="0"/>
        <w:jc w:val="both"/>
        <w:rPr>
          <w:rFonts w:ascii="Times New Roman" w:hAnsi="Times New Roman" w:eastAsia="Times New Roman" w:cs="Times New Roman"/>
          <w:sz w:val="24"/>
          <w:szCs w:val="24"/>
          <w:highlight w:val="white"/>
        </w:rPr>
      </w:pPr>
      <w:r>
        <w:rPr>
          <w:highlight w:val="white"/>
        </w:rPr>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pStyle w:val="1068"/>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lang w:val="pt-BR"/>
        </w:rPr>
      </w:r>
    </w:p>
    <w:p>
      <w:pPr>
        <w:pStyle w:val="1068"/>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lang w:val="pt-BR"/>
        </w:rPr>
      </w:r>
    </w:p>
    <w:p>
      <w:pPr>
        <w:pStyle w:val="1068"/>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lang w:val="pt-BR"/>
        </w:rPr>
      </w:r>
    </w:p>
    <w:p>
      <w:pPr>
        <w:pStyle w:val="1068"/>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lang w:val="pt-BR"/>
        </w:rPr>
      </w:r>
    </w:p>
    <w:p>
      <w:pPr>
        <w:pStyle w:val="1068"/>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lang w:val="pt-BR"/>
        </w:rPr>
      </w:r>
    </w:p>
    <w:p>
      <w:pPr>
        <w:pStyle w:val="1068"/>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lang w:val="pt-BR"/>
        </w:rPr>
      </w:r>
    </w:p>
    <w:p>
      <w:pPr>
        <w:pStyle w:val="1068"/>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lang w:val="pt-BR"/>
        </w:rPr>
      </w:r>
    </w:p>
    <w:p>
      <w:pPr>
        <w:pStyle w:val="1068"/>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lang w:val="pt-BR"/>
        </w:rPr>
      </w:r>
    </w:p>
    <w:p>
      <w:pPr>
        <w:pStyle w:val="1068"/>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lang w:val="pt-BR"/>
        </w:rPr>
      </w:r>
    </w:p>
    <w:p>
      <w:pPr>
        <w:pStyle w:val="1068"/>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lang w:val="pt-BR"/>
        </w:rPr>
      </w:r>
    </w:p>
    <w:p>
      <w:pPr>
        <w:pStyle w:val="1068"/>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lang w:val="pt-BR"/>
        </w:rPr>
      </w:r>
    </w:p>
    <w:p>
      <w:pPr>
        <w:pStyle w:val="1068"/>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lang w:val="pt-BR"/>
        </w:rPr>
      </w:r>
    </w:p>
    <w:p>
      <w:pPr>
        <w:pStyle w:val="1068"/>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lang w:val="pt-BR"/>
        </w:rPr>
      </w:r>
    </w:p>
    <w:p>
      <w:pPr>
        <w:pStyle w:val="1068"/>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lang w:val="vi-VN"/>
        </w:rPr>
      </w:r>
    </w:p>
    <w:p>
      <w:pPr>
        <w:pStyle w:val="1068"/>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lang w:val="vi-VN"/>
        </w:rPr>
      </w:r>
    </w:p>
    <w:p>
      <w:pPr>
        <w:pStyle w:val="1068"/>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lang w:val="pt-BR"/>
        </w:rPr>
      </w:r>
    </w:p>
    <w:p>
      <w:pPr>
        <w:pStyle w:val="1068"/>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lang w:val="pt-BR"/>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lang w:val="pt-BR"/>
        </w:rPr>
      </w:r>
    </w:p>
    <w:p>
      <w:pPr>
        <w:pStyle w:val="1068"/>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lang w:val="pt-BR"/>
        </w:rPr>
      </w:r>
    </w:p>
    <w:p>
      <w:pPr>
        <w:pStyle w:val="1068"/>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lang w:val="pt-BR"/>
        </w:rPr>
      </w:r>
    </w:p>
    <w:p>
      <w:pPr>
        <w:pStyle w:val="1068"/>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275/2026/1109/VFI-CT.69.A</w:t>
      </w:r>
      <w:r>
        <w:rPr>
          <w:color w:val="ff0000"/>
          <w:highlight w:val="white"/>
          <w:lang w:val="vi-VN"/>
        </w:rPr>
        <w:t xml:space="preserve"> </w:t>
      </w:r>
      <w:r>
        <w:rPr>
          <w:color w:val="000000" w:themeColor="text1"/>
          <w:highlight w:val="white"/>
        </w:rPr>
        <w:t xml:space="preserve">ngày 22 tháng 7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Đỗ Thanh Thảo</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lang w:val="pt-BR"/>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Thuỳ Nhật Anh</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lang w:val="pt-BR"/>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lang w:val="vi-VN"/>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lang w:val="vi-VN"/>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275/2026/1109/VFI-BC.69.A</w:t>
      </w:r>
      <w:r>
        <w:rPr>
          <w:i/>
          <w:highlight w:val="white"/>
          <w:lang w:val="pt-BR"/>
        </w:rPr>
        <w:t xml:space="preserve"> </w:t>
      </w:r>
      <w:r>
        <w:rPr>
          <w:i/>
          <w:highlight w:val="white"/>
          <w:lang w:val="pt-BR"/>
        </w:rPr>
        <w:t xml:space="preserve">22 tháng 7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tbl>
      <w:tblPr>
        <w:tblStyle w:val="107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1440231" cy="217325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03310" name=""/>
                              <pic:cNvPicPr>
                                <a:picLocks noChangeAspect="1"/>
                              </pic:cNvPicPr>
                              <pic:nvPr/>
                            </pic:nvPicPr>
                            <pic:blipFill rotWithShape="1">
                              <a:blip r:embed="rId19"/>
                              <a:stretch/>
                            </pic:blipFill>
                            <pic:spPr bwMode="auto">
                              <a:xfrm flipH="0" flipV="0">
                                <a:off x="0" y="0"/>
                                <a:ext cx="1440231" cy="21732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3.40pt;height:171.12pt;mso-wrap-distance-left:0.00pt;mso-wrap-distance-top:0.00pt;mso-wrap-distance-right:0.00pt;mso-wrap-distance-bottom:0.00pt;z-index:1;" stroked="false">
                      <v:imagedata r:id="rId19"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88724" cy="205789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23523" name=""/>
                              <pic:cNvPicPr>
                                <a:picLocks noChangeAspect="1"/>
                              </pic:cNvPicPr>
                              <pic:nvPr/>
                            </pic:nvPicPr>
                            <pic:blipFill rotWithShape="1">
                              <a:blip r:embed="rId20"/>
                              <a:stretch/>
                            </pic:blipFill>
                            <pic:spPr bwMode="auto">
                              <a:xfrm flipH="0" flipV="0">
                                <a:off x="0" y="0"/>
                                <a:ext cx="2888723" cy="20578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7.46pt;height:162.04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01422" cy="219675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20137" name=""/>
                              <pic:cNvPicPr>
                                <a:picLocks noChangeAspect="1"/>
                              </pic:cNvPicPr>
                              <pic:nvPr/>
                            </pic:nvPicPr>
                            <pic:blipFill rotWithShape="1">
                              <a:blip r:embed="rId21"/>
                              <a:stretch/>
                            </pic:blipFill>
                            <pic:spPr bwMode="auto">
                              <a:xfrm flipH="0" flipV="0">
                                <a:off x="0" y="0"/>
                                <a:ext cx="2901422" cy="21967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46pt;height:172.97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018815" cy="223415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16703" name=""/>
                              <pic:cNvPicPr>
                                <a:picLocks noChangeAspect="1"/>
                              </pic:cNvPicPr>
                              <pic:nvPr/>
                            </pic:nvPicPr>
                            <pic:blipFill rotWithShape="1">
                              <a:blip r:embed="rId22"/>
                              <a:stretch/>
                            </pic:blipFill>
                            <pic:spPr bwMode="auto">
                              <a:xfrm flipH="0" flipV="0">
                                <a:off x="0" y="0"/>
                                <a:ext cx="3018815" cy="22341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7.70pt;height:175.92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13766" cy="218532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34345" name=""/>
                              <pic:cNvPicPr>
                                <a:picLocks noChangeAspect="1"/>
                              </pic:cNvPicPr>
                              <pic:nvPr/>
                            </pic:nvPicPr>
                            <pic:blipFill rotWithShape="1">
                              <a:blip r:embed="rId23"/>
                              <a:stretch/>
                            </pic:blipFill>
                            <pic:spPr bwMode="auto">
                              <a:xfrm flipH="0" flipV="0">
                                <a:off x="0" y="0"/>
                                <a:ext cx="2913765" cy="2185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43pt;height:172.07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28636" cy="219647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93557" name=""/>
                              <pic:cNvPicPr>
                                <a:picLocks noChangeAspect="1"/>
                              </pic:cNvPicPr>
                              <pic:nvPr/>
                            </pic:nvPicPr>
                            <pic:blipFill rotWithShape="1">
                              <a:blip r:embed="rId24"/>
                              <a:stretch/>
                            </pic:blipFill>
                            <pic:spPr bwMode="auto">
                              <a:xfrm flipH="0" flipV="0">
                                <a:off x="0" y="0"/>
                                <a:ext cx="2928635" cy="21964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60pt;height:172.95pt;mso-wrap-distance-left:0.00pt;mso-wrap-distance-top:0.00pt;mso-wrap-distance-right:0.00pt;mso-wrap-distance-bottom:0.00pt;z-index:1;" stroked="false">
                      <v:imagedata r:id="rId24" o:title=""/>
                      <o:lock v:ext="edit" rotation="t"/>
                    </v:shape>
                  </w:pict>
                </mc:Fallback>
              </mc:AlternateContent>
            </w:r>
            <w:r>
              <w:rPr>
                <w:b/>
                <w:bCs/>
                <w:i/>
                <w:highlight w:val="white"/>
                <w:lang w:val="pt-BR"/>
              </w:rPr>
            </w:r>
            <w:r>
              <w:rPr>
                <w:b/>
                <w:bCs/>
                <w:i/>
                <w:highlight w:val="white"/>
                <w:lang w:val="pt-BR"/>
              </w:rPr>
            </w:r>
          </w:p>
        </w:tc>
      </w:tr>
    </w:tbl>
    <w:p>
      <w:pPr>
        <w:pBdr/>
        <w:spacing/>
        <w:ind/>
        <w:rPr>
          <w:highlight w:val="white"/>
        </w:rPr>
      </w:pPr>
      <w:r>
        <w:rPr>
          <w:highlight w:val="white"/>
        </w:rPr>
      </w:r>
      <w:r>
        <w:rPr>
          <w:highlight w:val="white"/>
        </w:rPr>
      </w:r>
    </w:p>
    <w:p>
      <w:pPr>
        <w:pBdr/>
        <w:spacing w:after="200" w:line="276" w:lineRule="auto"/>
        <w:ind/>
        <w:rPr>
          <w:highlight w:val="white"/>
        </w:rPr>
      </w:pPr>
      <w:r>
        <w:rPr>
          <w:highlight w:val="white"/>
        </w:rPr>
        <w:br w:type="page" w:clear="all"/>
      </w:r>
      <w:r>
        <w:rPr>
          <w:highlight w:val="white"/>
        </w:rPr>
      </w:r>
    </w:p>
    <w:p>
      <w:pPr>
        <w:pBdr/>
        <w:spacing w:after="200" w:line="276" w:lineRule="auto"/>
        <w:ind/>
        <w:jc w:val="center"/>
        <w:rPr>
          <w:i/>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i/>
          <w:highlight w:val="white"/>
          <w:lang w:val="pt-BR"/>
        </w:rPr>
      </w:r>
      <w:r>
        <w:rPr>
          <w:i/>
          <w:highlight w:val="white"/>
          <w:lang w:val="pt-BR"/>
        </w:rPr>
      </w:r>
    </w:p>
    <w:p>
      <w:pPr>
        <w:pBdr/>
        <w:spacing/>
        <w:ind/>
        <w:jc w:val="center"/>
        <w:rPr>
          <w:i/>
          <w:highlight w:val="white"/>
        </w:rPr>
      </w:pPr>
      <w:r>
        <w:rPr>
          <w:i/>
          <w:highlight w:val="white"/>
          <w:lang w:val="pt-BR"/>
        </w:rPr>
        <w:t xml:space="preserve">(Kèm theo Báo cáo thẩm định số </w:t>
      </w:r>
      <w:r>
        <w:rPr>
          <w:i/>
          <w:highlight w:val="white"/>
        </w:rPr>
        <w:t xml:space="preserve">275/2026/1109/VFI-BC.69.A</w:t>
      </w:r>
      <w:r>
        <w:rPr>
          <w:i/>
          <w:highlight w:val="white"/>
          <w:lang w:val="pt-BR"/>
        </w:rPr>
        <w:t xml:space="preserve"> </w:t>
      </w:r>
      <w:r>
        <w:rPr>
          <w:i/>
          <w:highlight w:val="white"/>
          <w:lang w:val="pt-BR"/>
        </w:rPr>
        <w:t xml:space="preserve">ngày </w:t>
      </w:r>
      <w:r>
        <w:rPr>
          <w:i/>
          <w:highlight w:val="white"/>
          <w:lang w:val="pt-BR"/>
        </w:rPr>
        <w:t xml:space="preserve">22 tháng 7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https://alonhadat.com.vn/ban-dat-tang-nha-2-tang-dang-cho-thue-15tr-thang-mt-ngo-quyen-gan-ks-muong-thanh--18379360.html</w:t>
            </w:r>
            <w:r>
              <w:rPr>
                <w:color w:val="000000" w:themeColor="text1"/>
                <w:sz w:val="22"/>
                <w:szCs w:val="22"/>
                <w:highlight w:val="white"/>
              </w:rPr>
              <w:br/>
              <w:t xml:space="preserve">0835.077.088</w:t>
            </w:r>
            <w:r>
              <w:rPr>
                <w:sz w:val="22"/>
                <w:szCs w:val="22"/>
                <w:highlight w:val="white"/>
              </w:rPr>
              <w:t xml:space="preserve"> </w:t>
            </w:r>
            <w:r>
              <w:rPr>
                <w:sz w:val="22"/>
                <w:szCs w:val="22"/>
                <w:highlight w:val="white"/>
              </w:rPr>
              <w:br/>
              <w:t xml:space="preserve">(Lê minh tâm</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14.900.000.000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13.410.000.000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w:t>
            </w:r>
            <w:r>
              <w:rPr>
                <w:color w:val="000000" w:themeColor="text1"/>
                <w:sz w:val="22"/>
                <w:szCs w:val="22"/>
                <w:highlight w:val="white"/>
              </w:rPr>
              <w:t xml:space="preserve">giao </w:t>
            </w:r>
            <w:r>
              <w:rPr>
                <w:color w:val="000000" w:themeColor="text1"/>
                <w:sz w:val="22"/>
                <w:szCs w:val="22"/>
                <w:highlight w:val="white"/>
              </w:rPr>
              <w:t xml:space="preserve">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(125m²)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Đường Ngô Quyền, Phường An Hải Tây, Quận Sơn Trà, Thành phố Đà Nẵng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125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5.7</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Nở </w:t>
            </w:r>
            <w:r>
              <w:rPr>
                <w:color w:val="000000" w:themeColor="text1"/>
                <w:sz w:val="22"/>
                <w:szCs w:val="22"/>
                <w:highlight w:val="white"/>
              </w:rPr>
              <w:t xml:space="preserve">hậu</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highlight w:val="white"/>
              </w:rPr>
            </w:pPr>
            <w:r>
              <w:rPr>
                <w:b/>
                <w:bCs/>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3096165" cy="1683648"/>
                      <wp:effectExtent l="0" t="0" r="0" b="0"/>
                      <wp:docPr id="13" name=""/>
                      <wp:cNvGraphicFramePr/>
                      <a:graphic xmlns:a="http://schemas.openxmlformats.org/drawingml/2006/main">
                        <a:graphicData uri="http://schemas.openxmlformats.org/drawingml/2006/picture">
                          <pic:pic xmlns:pic="http://schemas.openxmlformats.org/drawingml/2006/picture">
                            <pic:nvPicPr>
                              <pic:cNvPr id="749685115" name="" descr=""/>
                              <pic:cNvPicPr/>
                              <pic:nvPr/>
                            </pic:nvPicPr>
                            <pic:blipFill rotWithShape="1">
                              <a:blip r:embed="rId25"/>
                              <a:stretch/>
                            </pic:blipFill>
                            <pic:spPr bwMode="auto">
                              <a:xfrm flipH="0" flipV="0">
                                <a:off x="0" y="0"/>
                                <a:ext cx="3096164" cy="16836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3.79pt;height:132.57pt;mso-wrap-distance-left:0.00pt;mso-wrap-distance-top:0.00pt;mso-wrap-distance-right:0.00pt;mso-wrap-distance-bottom:0.00pt;z-index:1;" stroked="false">
                      <v:imagedata r:id="rId25" o:title=""/>
                      <o:lock v:ext="edit" rotation="t"/>
                    </v:shape>
                  </w:pict>
                </mc:Fallback>
              </mc:AlternateContent>
            </w:r>
            <w:r>
              <w:rPr>
                <w:color w:val="000000"/>
                <w:sz w:val="22"/>
                <w:szCs w:val="22"/>
                <w:highlight w:val="white"/>
              </w:rPr>
            </w:r>
            <w:r>
              <w:rPr>
                <w:color w:val="000000"/>
                <w:sz w:val="22"/>
                <w:szCs w:val="22"/>
                <w:highlight w:val="white"/>
              </w:rPr>
            </w:r>
          </w:p>
        </w:tc>
      </w:tr>
    </w:tbl>
    <w:p>
      <w:pPr>
        <w:pBdr/>
        <w:spacing w:after="200" w:line="276" w:lineRule="auto"/>
        <w:ind/>
        <w:jc w:val="left"/>
        <w:rPr>
          <w:i/>
          <w:highlight w:val="white"/>
        </w:rPr>
      </w:pPr>
      <w:r>
        <w:rPr>
          <w:i/>
          <w:highlight w:val="white"/>
          <w:lang w:val="pt-BR"/>
        </w:rPr>
      </w:r>
      <w:r>
        <w:rPr>
          <w:i/>
          <w:highlight w:val="white"/>
          <w:lang w:val="pt-BR"/>
        </w:rPr>
      </w:r>
      <w:r>
        <w:rPr>
          <w:i/>
          <w:highlight w:val="white"/>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left"/>
              <w:rPr>
                <w:b/>
                <w:bCs/>
                <w:highlight w:val="white"/>
              </w:rPr>
            </w:pPr>
            <w:r>
              <w:rPr>
                <w:b/>
                <w:bCs/>
                <w:highlight w:val="white"/>
              </w:rPr>
            </w:r>
            <w:r>
              <w:rPr>
                <w:b/>
                <w:bCs/>
                <w:highlight w:val="white"/>
              </w:rPr>
            </w:r>
            <w:r>
              <w:rPr>
                <w:b/>
                <w:bCs/>
                <w:highlight w:val="white"/>
              </w:rPr>
            </w:r>
          </w:p>
          <w:p>
            <w:pPr>
              <w:pBdr/>
              <w:spacing/>
              <w:ind/>
              <w:jc w:val="left"/>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highlight w:val="white"/>
              </w:rPr>
            </w:pPr>
            <w:r>
              <w:rPr>
                <w:highlight w:val="white"/>
              </w:rPr>
              <w:t xml:space="preserve">Nguyễn Thuỳ Nhật Anh</w:t>
            </w:r>
            <w:r>
              <w:rPr>
                <w:highlight w:val="white"/>
              </w:rPr>
            </w:r>
          </w:p>
        </w:tc>
      </w:tr>
      <w:tr>
        <w:trPr>
          <w:trHeight w:val="298"/>
        </w:trPr>
        <w:tc>
          <w:tcPr>
            <w:tcBorders/>
            <w:tcW w:w="4358"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jc w:val="center"/>
        <w:rPr>
          <w:b/>
          <w:bCs/>
          <w:iCs/>
          <w:highlight w:val="white"/>
        </w:rPr>
      </w:pPr>
      <w:r>
        <w:rPr>
          <w:b/>
          <w:bCs/>
          <w:iCs/>
          <w:highlight w:val="white"/>
          <w:lang w:val="pt-BR"/>
        </w:rPr>
      </w:r>
      <w:r>
        <w:rPr>
          <w:b/>
          <w:bCs/>
          <w:iCs/>
          <w:highlight w:val="white"/>
          <w:lang w:val="pt-BR"/>
        </w:rPr>
      </w:r>
      <w:r>
        <w:rPr>
          <w:b/>
          <w:bCs/>
          <w:iCs/>
          <w:highlight w:val="white"/>
          <w:lang w:val="pt-BR"/>
        </w:rPr>
      </w:r>
    </w:p>
    <w:p>
      <w:pPr>
        <w:pBdr/>
        <w:spacing w:after="200" w:line="276" w:lineRule="auto"/>
        <w:ind/>
        <w:rPr>
          <w:b/>
          <w:bCs/>
          <w:iCs/>
          <w:highlight w:val="white"/>
        </w:rPr>
      </w:pPr>
      <w:r>
        <w:rPr>
          <w:b/>
          <w:bCs/>
          <w:iCs/>
          <w:highlight w:val="white"/>
          <w:lang w:val="pt-BR"/>
        </w:rPr>
        <w:br w:type="page" w:clear="all"/>
      </w:r>
      <w:r>
        <w:rPr>
          <w:b/>
          <w:bCs/>
          <w:iCs/>
          <w:highlight w:val="white"/>
          <w:lang w:val="pt-BR"/>
        </w:rPr>
      </w:r>
      <w:r>
        <w:rPr>
          <w:b/>
          <w:bCs/>
          <w:iCs/>
          <w:highlight w:val="white"/>
          <w:lang w:val="pt-BR"/>
        </w:rPr>
      </w:r>
    </w:p>
    <w:p>
      <w:pPr>
        <w:pBdr/>
        <w:spacing w:after="200" w:line="276" w:lineRule="auto"/>
        <w:ind/>
        <w:jc w:val="center"/>
        <w:rPr>
          <w:iCs/>
          <w:highlight w:val="white"/>
        </w:rPr>
      </w:pPr>
      <w:r>
        <w:rPr>
          <w:b/>
          <w:bCs/>
          <w:iCs/>
          <w:highlight w:val="white"/>
          <w:lang w:val="pt-BR"/>
        </w:rPr>
        <w:t xml:space="preserve">TSSS2</w:t>
      </w:r>
      <w:r>
        <w:rPr>
          <w:iCs/>
          <w:highlight w:val="white"/>
          <w:lang w:val="pt-BR"/>
        </w:rPr>
      </w:r>
      <w:r>
        <w:rPr>
          <w:iCs/>
          <w:highlight w:val="white"/>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0818512467</w:t>
            </w:r>
            <w:r>
              <w:rPr>
                <w:sz w:val="22"/>
                <w:szCs w:val="22"/>
                <w:highlight w:val="white"/>
              </w:rPr>
              <w:t xml:space="preserve"> </w:t>
            </w:r>
            <w:r>
              <w:rPr>
                <w:sz w:val="22"/>
                <w:szCs w:val="22"/>
                <w:highlight w:val="white"/>
              </w:rPr>
              <w:br/>
              <w:t xml:space="preserve">(Sale BĐS QN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15.200.000.000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13.680.000.000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w:t>
            </w:r>
            <w:r>
              <w:rPr>
                <w:color w:val="000000" w:themeColor="text1"/>
                <w:sz w:val="22"/>
                <w:szCs w:val="22"/>
                <w:highlight w:val="white"/>
              </w:rPr>
              <w:t xml:space="preserve">ng </w:t>
            </w:r>
            <w:r>
              <w:rPr>
                <w:color w:val="000000" w:themeColor="text1"/>
                <w:sz w:val="22"/>
                <w:szCs w:val="22"/>
                <w:highlight w:val="white"/>
              </w:rPr>
              <w:t xml:space="preserve">giao </w:t>
            </w:r>
            <w:r>
              <w:rPr>
                <w:color w:val="000000" w:themeColor="text1"/>
                <w:sz w:val="22"/>
                <w:szCs w:val="22"/>
                <w:highlight w:val="white"/>
              </w:rPr>
              <w:t xml:space="preserve">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(125m²)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Đường Ngô Quyền, Phường  An Hải Bắc, Quận Sơn Trà, Thành phố Đà Nẵng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125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18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Tương đối vuông vức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mc:AlternateContent>
                <mc:Choice Requires="wpg">
                  <w:drawing>
                    <wp:inline xmlns:wp="http://schemas.openxmlformats.org/drawingml/2006/wordprocessingDrawing" distT="0" distB="0" distL="0" distR="0">
                      <wp:extent cx="2741142" cy="1738639"/>
                      <wp:effectExtent l="0" t="0" r="0" b="0"/>
                      <wp:docPr id="14" name=""/>
                      <wp:cNvGraphicFramePr/>
                      <a:graphic xmlns:a="http://schemas.openxmlformats.org/drawingml/2006/main">
                        <a:graphicData uri="http://schemas.openxmlformats.org/drawingml/2006/picture">
                          <pic:pic xmlns:pic="http://schemas.openxmlformats.org/drawingml/2006/picture">
                            <pic:nvPicPr>
                              <pic:cNvPr id="441984962" name="" descr=""/>
                              <pic:cNvPicPr/>
                              <pic:nvPr/>
                            </pic:nvPicPr>
                            <pic:blipFill rotWithShape="1">
                              <a:blip r:embed="rId26"/>
                              <a:stretch/>
                            </pic:blipFill>
                            <pic:spPr bwMode="auto">
                              <a:xfrm flipH="0" flipV="0">
                                <a:off x="0" y="0"/>
                                <a:ext cx="2741142" cy="17386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5.84pt;height:136.90pt;mso-wrap-distance-left:0.00pt;mso-wrap-distance-top:0.00pt;mso-wrap-distance-right:0.00pt;mso-wrap-distance-bottom:0.00pt;z-index:1;" stroked="false">
                      <v:imagedata r:id="rId26"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rPr>
                <w:b/>
                <w:bCs/>
                <w:highlight w:val="white"/>
              </w:rPr>
            </w:pPr>
            <w:r>
              <w:rPr>
                <w:b/>
                <w:bCs/>
                <w:highlight w:val="white"/>
              </w:rPr>
            </w:r>
            <w:r>
              <w:rPr>
                <w:b/>
                <w:bCs/>
                <w:highlight w:val="white"/>
              </w:rPr>
            </w:r>
            <w:r>
              <w:rPr>
                <w:b/>
                <w:bCs/>
                <w:highlight w:val="white"/>
              </w:rPr>
            </w:r>
          </w:p>
        </w:tc>
      </w:tr>
      <w:tr>
        <w:trPr>
          <w:trHeight w:val="54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Thuỳ Nhật Anh</w:t>
            </w:r>
            <w:r>
              <w:rPr>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lang w:val="pt-BR"/>
        </w:rPr>
      </w:r>
    </w:p>
    <w:p>
      <w:pPr>
        <w:pBdr/>
        <w:spacing w:after="200" w:line="276" w:lineRule="auto"/>
        <w:ind/>
        <w:rPr>
          <w:iCs/>
          <w:highlight w:val="white"/>
        </w:rPr>
      </w:pPr>
      <w:r>
        <w:rPr>
          <w:iCs/>
          <w:highlight w:val="white"/>
          <w:lang w:val="pt-BR"/>
        </w:rPr>
        <w:br w:type="page" w:clear="all"/>
      </w:r>
      <w:r>
        <w:rPr>
          <w:iCs/>
          <w:highlight w:val="white"/>
          <w:lang w:val="pt-BR"/>
        </w:rPr>
      </w:r>
      <w:r>
        <w:rPr>
          <w:iCs/>
          <w:highlight w:val="white"/>
          <w:lang w:val="pt-BR"/>
        </w:rPr>
      </w:r>
    </w:p>
    <w:p>
      <w:pPr>
        <w:pBdr/>
        <w:spacing w:after="200" w:line="276" w:lineRule="auto"/>
        <w:ind/>
        <w:jc w:val="center"/>
        <w:rPr>
          <w:b/>
          <w:bCs/>
          <w:iCs/>
          <w:highlight w:val="white"/>
        </w:rPr>
      </w:pPr>
      <w:r>
        <w:rPr>
          <w:b/>
          <w:bCs/>
          <w:iCs/>
          <w:highlight w:val="white"/>
          <w:lang w:val="pt-BR"/>
        </w:rPr>
        <w:t xml:space="preserve">TSSS 3</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https://batdongsan.com.vn/ban-dat-duong-ngo-quyen-phuong-tho-quang-49/sieu-re-chi-5x-tr-m2-x-nho-xiu-536m2-ngang-10m-no-hau-mt-kinh-doanh-son-tra-pr46027486?gidzl=eubU7R2tcYUWb5yOlAgI8QoNLnkc-99muSS06QJxnoQpmLSQh_h19BEM11-dgvCljyG4H30a3VG8jBES8G</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0964904975</w:t>
            </w:r>
            <w:r>
              <w:rPr>
                <w:sz w:val="22"/>
                <w:szCs w:val="22"/>
                <w:highlight w:val="white"/>
              </w:rPr>
              <w:t xml:space="preserve"> (Đậu Trang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28.000.000.000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26.600.000.000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w:t>
            </w:r>
            <w:r>
              <w:rPr>
                <w:color w:val="000000" w:themeColor="text1"/>
                <w:sz w:val="22"/>
                <w:szCs w:val="22"/>
                <w:highlight w:val="white"/>
              </w:rPr>
              <w:t xml:space="preserve">giao </w:t>
            </w:r>
            <w:r>
              <w:rPr>
                <w:color w:val="000000" w:themeColor="text1"/>
                <w:sz w:val="22"/>
                <w:szCs w:val="22"/>
                <w:highlight w:val="white"/>
              </w:rPr>
              <w:t xml:space="preserve">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07/2026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(536m²)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Đường Ngô Quyền, Phường Thọ Quang, Quận Sơn Trà, Thành phố Đà Nẵng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536</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 giác khác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mc:AlternateContent>
                <mc:Choice Requires="wpg">
                  <w:drawing>
                    <wp:inline xmlns:wp="http://schemas.openxmlformats.org/drawingml/2006/wordprocessingDrawing" distT="0" distB="0" distL="0" distR="0">
                      <wp:extent cx="3092543" cy="1930102"/>
                      <wp:effectExtent l="0" t="0" r="0" b="0"/>
                      <wp:docPr id="15" name=""/>
                      <wp:cNvGraphicFramePr/>
                      <a:graphic xmlns:a="http://schemas.openxmlformats.org/drawingml/2006/main">
                        <a:graphicData uri="http://schemas.openxmlformats.org/drawingml/2006/picture">
                          <pic:pic xmlns:pic="http://schemas.openxmlformats.org/drawingml/2006/picture">
                            <pic:nvPicPr>
                              <pic:cNvPr id="359163769" name="" descr=""/>
                              <pic:cNvPicPr/>
                              <pic:nvPr/>
                            </pic:nvPicPr>
                            <pic:blipFill rotWithShape="1">
                              <a:blip r:embed="rId27"/>
                              <a:stretch/>
                            </pic:blipFill>
                            <pic:spPr bwMode="auto">
                              <a:xfrm flipH="0" flipV="0">
                                <a:off x="0" y="0"/>
                                <a:ext cx="3092543" cy="19301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3.51pt;height:151.98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1883"/>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left"/>
              <w:rPr>
                <w:highlight w:val="white"/>
              </w:rPr>
            </w:pPr>
            <w:r>
              <w:rPr>
                <w:highlight w:val="white"/>
              </w:rPr>
            </w:r>
            <w:r>
              <w:rPr>
                <w:highlight w:val="white"/>
              </w:rPr>
            </w:r>
            <w:r>
              <w:rPr>
                <w:highlight w:val="white"/>
              </w:rPr>
            </w:r>
          </w:p>
          <w:p>
            <w:pPr>
              <w:pBdr/>
              <w:spacing/>
              <w:ind/>
              <w:jc w:val="center"/>
              <w:rPr>
                <w:highlight w:val="white"/>
              </w:rPr>
            </w:pPr>
            <w:r>
              <w:rPr>
                <w:highlight w:val="white"/>
              </w:rPr>
              <w:t xml:space="preserve">Nguyễn Thuỳ Nhật An</w:t>
            </w:r>
            <w:r>
              <w:rPr>
                <w:highlight w:val="white"/>
              </w:rPr>
              <w:t xml:space="preserve">h</w:t>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lang w:val="pt-BR"/>
        </w:rP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spacing/>
        <w:ind/>
        <w:rPr/>
      </w:pPr>
      <w:r/>
      <w:r/>
    </w:p>
    <w:p>
      <w:pPr>
        <w:pBdr/>
        <w:tabs>
          <w:tab w:val="left" w:leader="none" w:pos="6991"/>
        </w:tabs>
        <w:spacing/>
        <w:ind/>
        <w:rPr/>
      </w:pPr>
      <w:r>
        <w:tab/>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6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80D007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55C3BCBA"/>
    <w:lvl w:ilvl="0">
      <w:isLgl w:val="false"/>
      <w:lvlJc w:val="left"/>
      <w:lvlText w:val="–"/>
      <w:numFmt w:val="bullet"/>
      <w:pPr>
        <w:pBdr/>
        <w:spacing/>
        <w:ind w:hanging="360" w:left="720"/>
      </w:pPr>
      <w:rPr>
        <w:rFonts w:ascii="Arial" w:hAnsi="Arial" w:eastAsia="Arial" w:cs="Aria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0C808D2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301A015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301A015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084605C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084605C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5EC3691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25217800"/>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6">
    <w:nsid w:val="25217800"/>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08BFB3FD"/>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8">
    <w:nsid w:val="1ED9FB1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9">
    <w:nsid w:val="1F0D9ACF"/>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0">
    <w:nsid w:val="08BFB3FD"/>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1">
    <w:nsid w:val="5C74CE8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2">
    <w:nsid w:val="64B0CE9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3">
    <w:nsid w:val="5A74D82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4">
    <w:nsid w:val="55C3BCBA"/>
    <w:lvl w:ilvl="0">
      <w:isLgl w:val="false"/>
      <w:lvlJc w:val="left"/>
      <w:lvlText w:val="–"/>
      <w:numFmt w:val="bullet"/>
      <w:pPr>
        <w:pBdr/>
        <w:spacing/>
        <w:ind w:hanging="360" w:left="720"/>
      </w:pPr>
      <w:rPr>
        <w:rFonts w:ascii="Arial" w:hAnsi="Arial" w:eastAsia="Arial" w:cs="Aria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5">
    <w:nsid w:val="55C3BCBA"/>
    <w:lvl w:ilvl="0">
      <w:isLgl w:val="false"/>
      <w:lvlJc w:val="left"/>
      <w:lvlText w:val="–"/>
      <w:numFmt w:val="bullet"/>
      <w:pPr>
        <w:pBdr/>
        <w:spacing/>
        <w:ind w:hanging="360" w:left="720"/>
      </w:pPr>
      <w:rPr>
        <w:rFonts w:ascii="Arial" w:hAnsi="Arial" w:eastAsia="Arial" w:cs="Aria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6">
    <w:nsid w:val="55C3BCBA"/>
    <w:lvl w:ilvl="0">
      <w:isLgl w:val="false"/>
      <w:lvlJc w:val="left"/>
      <w:lvlText w:val="–"/>
      <w:numFmt w:val="bullet"/>
      <w:pPr>
        <w:pBdr/>
        <w:spacing/>
        <w:ind w:hanging="360" w:left="720"/>
      </w:pPr>
      <w:rPr>
        <w:rFonts w:ascii="Arial" w:hAnsi="Arial" w:eastAsia="Arial" w:cs="Aria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7">
    <w:nsid w:val="08BFB3FD"/>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80">
    <w:name w:val="Table Grid Light"/>
    <w:basedOn w:val="105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Plain Table 1"/>
    <w:basedOn w:val="105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Plain Table 2"/>
    <w:basedOn w:val="105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Plain Table 3"/>
    <w:basedOn w:val="105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Plain Table 4"/>
    <w:basedOn w:val="105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Plain Table 5"/>
    <w:basedOn w:val="105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1 Light"/>
    <w:basedOn w:val="105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1 Light - Accent 1"/>
    <w:basedOn w:val="105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1 Light - Accent 2"/>
    <w:basedOn w:val="105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1 Light - Accent 3"/>
    <w:basedOn w:val="105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1 Light - Accent 4"/>
    <w:basedOn w:val="105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1 Light - Accent 5"/>
    <w:basedOn w:val="105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1 Light - Accent 6"/>
    <w:basedOn w:val="105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2"/>
    <w:basedOn w:val="105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2 - Accent 1"/>
    <w:basedOn w:val="105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2 - Accent 2"/>
    <w:basedOn w:val="105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2 - Accent 3"/>
    <w:basedOn w:val="105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2 - Accent 4"/>
    <w:basedOn w:val="105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2 - Accent 5"/>
    <w:basedOn w:val="105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2 - Accent 6"/>
    <w:basedOn w:val="105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3"/>
    <w:basedOn w:val="105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 Accent 1"/>
    <w:basedOn w:val="105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3 - Accent 2"/>
    <w:basedOn w:val="105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3 - Accent 3"/>
    <w:basedOn w:val="105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3 - Accent 4"/>
    <w:basedOn w:val="105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3 - Accent 5"/>
    <w:basedOn w:val="105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3 - Accent 6"/>
    <w:basedOn w:val="105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4"/>
    <w:basedOn w:val="105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4 - Accent 1"/>
    <w:basedOn w:val="105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4 - Accent 2"/>
    <w:basedOn w:val="105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4 - Accent 3"/>
    <w:basedOn w:val="105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4 - Accent 4"/>
    <w:basedOn w:val="105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4 - Accent 5"/>
    <w:basedOn w:val="105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4 - Accent 6"/>
    <w:basedOn w:val="105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5 Dark"/>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5 Dark- Accent 1"/>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5 Dark - Accent 2"/>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5 Dark - Accent 3"/>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5 Dark- Accent 4"/>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5 Dark - Accent 5"/>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5 Dark - Accent 6"/>
    <w:basedOn w:val="10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6 Colorful"/>
    <w:basedOn w:val="105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22">
    <w:name w:val="Grid Table 6 Colorful - Accent 1"/>
    <w:basedOn w:val="105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3">
    <w:name w:val="Grid Table 6 Colorful - Accent 2"/>
    <w:basedOn w:val="105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24">
    <w:name w:val="Grid Table 6 Colorful - Accent 3"/>
    <w:basedOn w:val="105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25">
    <w:name w:val="Grid Table 6 Colorful - Accent 4"/>
    <w:basedOn w:val="105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26">
    <w:name w:val="Grid Table 6 Colorful - Accent 5"/>
    <w:basedOn w:val="105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7">
    <w:name w:val="Grid Table 6 Colorful - Accent 6"/>
    <w:basedOn w:val="105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28">
    <w:name w:val="Grid Table 7 Colorful"/>
    <w:basedOn w:val="105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7 Colorful - Accent 1"/>
    <w:basedOn w:val="105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7 Colorful - Accent 2"/>
    <w:basedOn w:val="105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7 Colorful - Accent 3"/>
    <w:basedOn w:val="105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Grid Table 7 Colorful - Accent 4"/>
    <w:basedOn w:val="105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Grid Table 7 Colorful - Accent 5"/>
    <w:basedOn w:val="105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Grid Table 7 Colorful - Accent 6"/>
    <w:basedOn w:val="105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1 Light"/>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1 Light - Accent 1"/>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1 Light - Accent 2"/>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1 Light - Accent 3"/>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1 Light - Accent 4"/>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1 Light - Accent 5"/>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1 Light - Accent 6"/>
    <w:basedOn w:val="10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2"/>
    <w:basedOn w:val="105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2 - Accent 1"/>
    <w:basedOn w:val="105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2 - Accent 2"/>
    <w:basedOn w:val="105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2 - Accent 3"/>
    <w:basedOn w:val="105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2 - Accent 4"/>
    <w:basedOn w:val="105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2 - Accent 5"/>
    <w:basedOn w:val="105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2 - Accent 6"/>
    <w:basedOn w:val="105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3"/>
    <w:basedOn w:val="105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3 - Accent 1"/>
    <w:basedOn w:val="105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3 - Accent 2"/>
    <w:basedOn w:val="105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3 - Accent 3"/>
    <w:basedOn w:val="105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3 - Accent 4"/>
    <w:basedOn w:val="105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3 - Accent 5"/>
    <w:basedOn w:val="105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3 - Accent 6"/>
    <w:basedOn w:val="105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4"/>
    <w:basedOn w:val="105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4 - Accent 1"/>
    <w:basedOn w:val="105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4 - Accent 2"/>
    <w:basedOn w:val="105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4 - Accent 3"/>
    <w:basedOn w:val="105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4 - Accent 4"/>
    <w:basedOn w:val="105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4 - Accent 5"/>
    <w:basedOn w:val="105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4 - Accent 6"/>
    <w:basedOn w:val="105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5 Dark"/>
    <w:basedOn w:val="105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4">
    <w:name w:val="List Table 5 Dark - Accent 1"/>
    <w:basedOn w:val="105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5">
    <w:name w:val="List Table 5 Dark - Accent 2"/>
    <w:basedOn w:val="105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6">
    <w:name w:val="List Table 5 Dark - Accent 3"/>
    <w:basedOn w:val="105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7">
    <w:name w:val="List Table 5 Dark - Accent 4"/>
    <w:basedOn w:val="105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8">
    <w:name w:val="List Table 5 Dark - Accent 5"/>
    <w:basedOn w:val="105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9">
    <w:name w:val="List Table 5 Dark - Accent 6"/>
    <w:basedOn w:val="105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0">
    <w:name w:val="List Table 6 Colorful"/>
    <w:basedOn w:val="105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6 Colorful - Accent 1"/>
    <w:basedOn w:val="105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6 Colorful - Accent 2"/>
    <w:basedOn w:val="105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6 Colorful - Accent 3"/>
    <w:basedOn w:val="105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6 Colorful - Accent 4"/>
    <w:basedOn w:val="105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6 Colorful - Accent 5"/>
    <w:basedOn w:val="105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st Table 6 Colorful - Accent 6"/>
    <w:basedOn w:val="105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7 Colorful"/>
    <w:basedOn w:val="105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78">
    <w:name w:val="List Table 7 Colorful - Accent 1"/>
    <w:basedOn w:val="105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79">
    <w:name w:val="List Table 7 Colorful - Accent 2"/>
    <w:basedOn w:val="105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80">
    <w:name w:val="List Table 7 Colorful - Accent 3"/>
    <w:basedOn w:val="105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81">
    <w:name w:val="List Table 7 Colorful - Accent 4"/>
    <w:basedOn w:val="105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82">
    <w:name w:val="List Table 7 Colorful - Accent 5"/>
    <w:basedOn w:val="105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83">
    <w:name w:val="List Table 7 Colorful - Accent 6"/>
    <w:basedOn w:val="105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84">
    <w:name w:val="Lined - Accent"/>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ned - Accent 1"/>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ned - Accent 2"/>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ned - Accent 3"/>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ned - Accent 4"/>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ned - Accent 5"/>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ned - Accent 6"/>
    <w:basedOn w:val="10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Bordered &amp; Lined - Accent"/>
    <w:basedOn w:val="105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Bordered &amp; Lined - Accent 1"/>
    <w:basedOn w:val="105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Bordered &amp; Lined - Accent 2"/>
    <w:basedOn w:val="105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Bordered &amp; Lined - Accent 3"/>
    <w:basedOn w:val="105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Bordered &amp; Lined - Accent 4"/>
    <w:basedOn w:val="105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Bordered &amp; Lined - Accent 5"/>
    <w:basedOn w:val="105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Bordered &amp; Lined - Accent 6"/>
    <w:basedOn w:val="105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Bordered"/>
    <w:basedOn w:val="105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Bordered - Accent 1"/>
    <w:basedOn w:val="105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Bordered - Accent 2"/>
    <w:basedOn w:val="105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Bordered - Accent 3"/>
    <w:basedOn w:val="105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Bordered - Accent 4"/>
    <w:basedOn w:val="105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Bordered - Accent 5"/>
    <w:basedOn w:val="105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Bordered - Accent 6"/>
    <w:basedOn w:val="105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5">
    <w:name w:val="Heading 5"/>
    <w:basedOn w:val="1046"/>
    <w:next w:val="1046"/>
    <w:link w:val="101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006">
    <w:name w:val="Heading 6"/>
    <w:basedOn w:val="1046"/>
    <w:next w:val="1046"/>
    <w:link w:val="101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07">
    <w:name w:val="Heading 7"/>
    <w:basedOn w:val="1046"/>
    <w:next w:val="1046"/>
    <w:link w:val="101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08">
    <w:name w:val="Heading 8"/>
    <w:basedOn w:val="1046"/>
    <w:next w:val="1046"/>
    <w:link w:val="101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09">
    <w:name w:val="Heading 9"/>
    <w:basedOn w:val="1046"/>
    <w:next w:val="1046"/>
    <w:link w:val="101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10">
    <w:name w:val="Heading 5 Char"/>
    <w:basedOn w:val="1051"/>
    <w:link w:val="1005"/>
    <w:uiPriority w:val="9"/>
    <w:pPr>
      <w:pBdr/>
      <w:spacing/>
      <w:ind/>
    </w:pPr>
    <w:rPr>
      <w:rFonts w:ascii="Arial" w:hAnsi="Arial" w:eastAsia="Arial" w:cs="Arial"/>
      <w:color w:val="0f4761" w:themeColor="accent1" w:themeShade="BF"/>
    </w:rPr>
  </w:style>
  <w:style w:type="character" w:styleId="1011">
    <w:name w:val="Heading 6 Char"/>
    <w:basedOn w:val="1051"/>
    <w:link w:val="1006"/>
    <w:uiPriority w:val="9"/>
    <w:pPr>
      <w:pBdr/>
      <w:spacing/>
      <w:ind/>
    </w:pPr>
    <w:rPr>
      <w:rFonts w:ascii="Arial" w:hAnsi="Arial" w:eastAsia="Arial" w:cs="Arial"/>
      <w:i/>
      <w:iCs/>
      <w:color w:val="595959" w:themeColor="text1" w:themeTint="A6"/>
    </w:rPr>
  </w:style>
  <w:style w:type="character" w:styleId="1012">
    <w:name w:val="Heading 7 Char"/>
    <w:basedOn w:val="1051"/>
    <w:link w:val="1007"/>
    <w:uiPriority w:val="9"/>
    <w:pPr>
      <w:pBdr/>
      <w:spacing/>
      <w:ind/>
    </w:pPr>
    <w:rPr>
      <w:rFonts w:ascii="Arial" w:hAnsi="Arial" w:eastAsia="Arial" w:cs="Arial"/>
      <w:color w:val="595959" w:themeColor="text1" w:themeTint="A6"/>
    </w:rPr>
  </w:style>
  <w:style w:type="character" w:styleId="1013">
    <w:name w:val="Heading 8 Char"/>
    <w:basedOn w:val="1051"/>
    <w:link w:val="1008"/>
    <w:uiPriority w:val="9"/>
    <w:pPr>
      <w:pBdr/>
      <w:spacing/>
      <w:ind/>
    </w:pPr>
    <w:rPr>
      <w:rFonts w:ascii="Arial" w:hAnsi="Arial" w:eastAsia="Arial" w:cs="Arial"/>
      <w:i/>
      <w:iCs/>
      <w:color w:val="272727" w:themeColor="text1" w:themeTint="D8"/>
    </w:rPr>
  </w:style>
  <w:style w:type="character" w:styleId="1014">
    <w:name w:val="Heading 9 Char"/>
    <w:basedOn w:val="1051"/>
    <w:link w:val="1009"/>
    <w:uiPriority w:val="9"/>
    <w:pPr>
      <w:pBdr/>
      <w:spacing/>
      <w:ind/>
    </w:pPr>
    <w:rPr>
      <w:rFonts w:ascii="Arial" w:hAnsi="Arial" w:eastAsia="Arial" w:cs="Arial"/>
      <w:i/>
      <w:iCs/>
      <w:color w:val="272727" w:themeColor="text1" w:themeTint="D8"/>
    </w:rPr>
  </w:style>
  <w:style w:type="paragraph" w:styleId="1015">
    <w:name w:val="Subtitle"/>
    <w:basedOn w:val="1046"/>
    <w:next w:val="1046"/>
    <w:link w:val="1016"/>
    <w:uiPriority w:val="11"/>
    <w:qFormat/>
    <w:pPr>
      <w:numPr>
        <w:ilvl w:val="1"/>
      </w:numPr>
      <w:pBdr/>
      <w:spacing/>
      <w:ind/>
    </w:pPr>
    <w:rPr>
      <w:color w:val="595959" w:themeColor="text1" w:themeTint="A6"/>
      <w:spacing w:val="15"/>
      <w:sz w:val="28"/>
      <w:szCs w:val="28"/>
    </w:rPr>
  </w:style>
  <w:style w:type="character" w:styleId="1016">
    <w:name w:val="Subtitle Char"/>
    <w:basedOn w:val="1051"/>
    <w:link w:val="1015"/>
    <w:uiPriority w:val="11"/>
    <w:pPr>
      <w:pBdr/>
      <w:spacing/>
      <w:ind/>
    </w:pPr>
    <w:rPr>
      <w:color w:val="595959" w:themeColor="text1" w:themeTint="A6"/>
      <w:spacing w:val="15"/>
      <w:sz w:val="28"/>
      <w:szCs w:val="28"/>
    </w:rPr>
  </w:style>
  <w:style w:type="paragraph" w:styleId="1017">
    <w:name w:val="Quote"/>
    <w:basedOn w:val="1046"/>
    <w:next w:val="1046"/>
    <w:link w:val="1018"/>
    <w:uiPriority w:val="29"/>
    <w:qFormat/>
    <w:pPr>
      <w:pBdr/>
      <w:spacing w:before="160"/>
      <w:ind/>
      <w:jc w:val="center"/>
    </w:pPr>
    <w:rPr>
      <w:i/>
      <w:iCs/>
      <w:color w:val="404040" w:themeColor="text1" w:themeTint="BF"/>
    </w:rPr>
  </w:style>
  <w:style w:type="character" w:styleId="1018">
    <w:name w:val="Quote Char"/>
    <w:basedOn w:val="1051"/>
    <w:link w:val="1017"/>
    <w:uiPriority w:val="29"/>
    <w:pPr>
      <w:pBdr/>
      <w:spacing/>
      <w:ind/>
    </w:pPr>
    <w:rPr>
      <w:i/>
      <w:iCs/>
      <w:color w:val="404040" w:themeColor="text1" w:themeTint="BF"/>
    </w:rPr>
  </w:style>
  <w:style w:type="character" w:styleId="1019">
    <w:name w:val="Intense Emphasis"/>
    <w:basedOn w:val="1051"/>
    <w:uiPriority w:val="21"/>
    <w:qFormat/>
    <w:pPr>
      <w:pBdr/>
      <w:spacing/>
      <w:ind/>
    </w:pPr>
    <w:rPr>
      <w:i/>
      <w:iCs/>
      <w:color w:val="0f4761" w:themeColor="accent1" w:themeShade="BF"/>
    </w:rPr>
  </w:style>
  <w:style w:type="paragraph" w:styleId="1020">
    <w:name w:val="Intense Quote"/>
    <w:basedOn w:val="1046"/>
    <w:next w:val="1046"/>
    <w:link w:val="102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21">
    <w:name w:val="Intense Quote Char"/>
    <w:basedOn w:val="1051"/>
    <w:link w:val="1020"/>
    <w:uiPriority w:val="30"/>
    <w:pPr>
      <w:pBdr/>
      <w:spacing/>
      <w:ind/>
    </w:pPr>
    <w:rPr>
      <w:i/>
      <w:iCs/>
      <w:color w:val="0f4761" w:themeColor="accent1" w:themeShade="BF"/>
    </w:rPr>
  </w:style>
  <w:style w:type="character" w:styleId="1022">
    <w:name w:val="Intense Reference"/>
    <w:basedOn w:val="1051"/>
    <w:uiPriority w:val="32"/>
    <w:qFormat/>
    <w:pPr>
      <w:pBdr/>
      <w:spacing/>
      <w:ind/>
    </w:pPr>
    <w:rPr>
      <w:b/>
      <w:bCs/>
      <w:smallCaps/>
      <w:color w:val="0f4761" w:themeColor="accent1" w:themeShade="BF"/>
      <w:spacing w:val="5"/>
    </w:rPr>
  </w:style>
  <w:style w:type="paragraph" w:styleId="1023">
    <w:name w:val="No Spacing"/>
    <w:basedOn w:val="1046"/>
    <w:uiPriority w:val="1"/>
    <w:qFormat/>
    <w:pPr>
      <w:pBdr/>
      <w:spacing w:after="0" w:line="240" w:lineRule="auto"/>
      <w:ind/>
    </w:pPr>
  </w:style>
  <w:style w:type="character" w:styleId="1024">
    <w:name w:val="Subtle Emphasis"/>
    <w:basedOn w:val="1051"/>
    <w:uiPriority w:val="19"/>
    <w:qFormat/>
    <w:pPr>
      <w:pBdr/>
      <w:spacing/>
      <w:ind/>
    </w:pPr>
    <w:rPr>
      <w:i/>
      <w:iCs/>
      <w:color w:val="404040" w:themeColor="text1" w:themeTint="BF"/>
    </w:rPr>
  </w:style>
  <w:style w:type="character" w:styleId="1025">
    <w:name w:val="Subtle Reference"/>
    <w:basedOn w:val="1051"/>
    <w:uiPriority w:val="31"/>
    <w:qFormat/>
    <w:pPr>
      <w:pBdr/>
      <w:spacing/>
      <w:ind/>
    </w:pPr>
    <w:rPr>
      <w:smallCaps/>
      <w:color w:val="5a5a5a" w:themeColor="text1" w:themeTint="A5"/>
    </w:rPr>
  </w:style>
  <w:style w:type="character" w:styleId="1026">
    <w:name w:val="Book Title"/>
    <w:basedOn w:val="1051"/>
    <w:uiPriority w:val="33"/>
    <w:qFormat/>
    <w:pPr>
      <w:pBdr/>
      <w:spacing/>
      <w:ind/>
    </w:pPr>
    <w:rPr>
      <w:b/>
      <w:bCs/>
      <w:i/>
      <w:iCs/>
      <w:spacing w:val="5"/>
    </w:rPr>
  </w:style>
  <w:style w:type="paragraph" w:styleId="1027">
    <w:name w:val="Caption"/>
    <w:basedOn w:val="1046"/>
    <w:next w:val="1046"/>
    <w:uiPriority w:val="35"/>
    <w:unhideWhenUsed/>
    <w:qFormat/>
    <w:pPr>
      <w:pBdr/>
      <w:spacing w:after="200" w:line="240" w:lineRule="auto"/>
      <w:ind/>
    </w:pPr>
    <w:rPr>
      <w:i/>
      <w:iCs/>
      <w:color w:val="0e2841" w:themeColor="text2"/>
      <w:sz w:val="18"/>
      <w:szCs w:val="18"/>
    </w:rPr>
  </w:style>
  <w:style w:type="paragraph" w:styleId="1028">
    <w:name w:val="footnote text"/>
    <w:basedOn w:val="1046"/>
    <w:link w:val="1029"/>
    <w:uiPriority w:val="99"/>
    <w:semiHidden/>
    <w:unhideWhenUsed/>
    <w:pPr>
      <w:pBdr/>
      <w:spacing w:after="0" w:line="240" w:lineRule="auto"/>
      <w:ind/>
    </w:pPr>
    <w:rPr>
      <w:sz w:val="20"/>
      <w:szCs w:val="20"/>
    </w:rPr>
  </w:style>
  <w:style w:type="character" w:styleId="1029">
    <w:name w:val="Footnote Text Char"/>
    <w:basedOn w:val="1051"/>
    <w:link w:val="1028"/>
    <w:uiPriority w:val="99"/>
    <w:semiHidden/>
    <w:pPr>
      <w:pBdr/>
      <w:spacing/>
      <w:ind/>
    </w:pPr>
    <w:rPr>
      <w:sz w:val="20"/>
      <w:szCs w:val="20"/>
    </w:rPr>
  </w:style>
  <w:style w:type="character" w:styleId="1030">
    <w:name w:val="footnote reference"/>
    <w:basedOn w:val="1051"/>
    <w:uiPriority w:val="99"/>
    <w:semiHidden/>
    <w:unhideWhenUsed/>
    <w:pPr>
      <w:pBdr/>
      <w:spacing/>
      <w:ind/>
    </w:pPr>
    <w:rPr>
      <w:vertAlign w:val="superscript"/>
    </w:rPr>
  </w:style>
  <w:style w:type="paragraph" w:styleId="1031">
    <w:name w:val="endnote text"/>
    <w:basedOn w:val="1046"/>
    <w:link w:val="1032"/>
    <w:uiPriority w:val="99"/>
    <w:semiHidden/>
    <w:unhideWhenUsed/>
    <w:pPr>
      <w:pBdr/>
      <w:spacing w:after="0" w:line="240" w:lineRule="auto"/>
      <w:ind/>
    </w:pPr>
    <w:rPr>
      <w:sz w:val="20"/>
      <w:szCs w:val="20"/>
    </w:rPr>
  </w:style>
  <w:style w:type="character" w:styleId="1032">
    <w:name w:val="Endnote Text Char"/>
    <w:basedOn w:val="1051"/>
    <w:link w:val="1031"/>
    <w:uiPriority w:val="99"/>
    <w:semiHidden/>
    <w:pPr>
      <w:pBdr/>
      <w:spacing/>
      <w:ind/>
    </w:pPr>
    <w:rPr>
      <w:sz w:val="20"/>
      <w:szCs w:val="20"/>
    </w:rPr>
  </w:style>
  <w:style w:type="character" w:styleId="1033">
    <w:name w:val="endnote reference"/>
    <w:basedOn w:val="1051"/>
    <w:uiPriority w:val="99"/>
    <w:semiHidden/>
    <w:unhideWhenUsed/>
    <w:pPr>
      <w:pBdr/>
      <w:spacing/>
      <w:ind/>
    </w:pPr>
    <w:rPr>
      <w:vertAlign w:val="superscript"/>
    </w:rPr>
  </w:style>
  <w:style w:type="paragraph" w:styleId="1034">
    <w:name w:val="toc 1"/>
    <w:basedOn w:val="1046"/>
    <w:next w:val="1046"/>
    <w:uiPriority w:val="39"/>
    <w:unhideWhenUsed/>
    <w:pPr>
      <w:pBdr/>
      <w:spacing w:after="100"/>
      <w:ind/>
    </w:pPr>
  </w:style>
  <w:style w:type="paragraph" w:styleId="1035">
    <w:name w:val="toc 2"/>
    <w:basedOn w:val="1046"/>
    <w:next w:val="1046"/>
    <w:uiPriority w:val="39"/>
    <w:unhideWhenUsed/>
    <w:pPr>
      <w:pBdr/>
      <w:spacing w:after="100"/>
      <w:ind w:left="220"/>
    </w:pPr>
  </w:style>
  <w:style w:type="paragraph" w:styleId="1036">
    <w:name w:val="toc 3"/>
    <w:basedOn w:val="1046"/>
    <w:next w:val="1046"/>
    <w:uiPriority w:val="39"/>
    <w:unhideWhenUsed/>
    <w:pPr>
      <w:pBdr/>
      <w:spacing w:after="100"/>
      <w:ind w:left="440"/>
    </w:pPr>
  </w:style>
  <w:style w:type="paragraph" w:styleId="1037">
    <w:name w:val="toc 4"/>
    <w:basedOn w:val="1046"/>
    <w:next w:val="1046"/>
    <w:uiPriority w:val="39"/>
    <w:unhideWhenUsed/>
    <w:pPr>
      <w:pBdr/>
      <w:spacing w:after="100"/>
      <w:ind w:left="660"/>
    </w:pPr>
  </w:style>
  <w:style w:type="paragraph" w:styleId="1038">
    <w:name w:val="toc 5"/>
    <w:basedOn w:val="1046"/>
    <w:next w:val="1046"/>
    <w:uiPriority w:val="39"/>
    <w:unhideWhenUsed/>
    <w:pPr>
      <w:pBdr/>
      <w:spacing w:after="100"/>
      <w:ind w:left="880"/>
    </w:pPr>
  </w:style>
  <w:style w:type="paragraph" w:styleId="1039">
    <w:name w:val="toc 6"/>
    <w:basedOn w:val="1046"/>
    <w:next w:val="1046"/>
    <w:uiPriority w:val="39"/>
    <w:unhideWhenUsed/>
    <w:pPr>
      <w:pBdr/>
      <w:spacing w:after="100"/>
      <w:ind w:left="1100"/>
    </w:pPr>
  </w:style>
  <w:style w:type="paragraph" w:styleId="1040">
    <w:name w:val="toc 7"/>
    <w:basedOn w:val="1046"/>
    <w:next w:val="1046"/>
    <w:uiPriority w:val="39"/>
    <w:unhideWhenUsed/>
    <w:pPr>
      <w:pBdr/>
      <w:spacing w:after="100"/>
      <w:ind w:left="1320"/>
    </w:pPr>
  </w:style>
  <w:style w:type="paragraph" w:styleId="1041">
    <w:name w:val="toc 8"/>
    <w:basedOn w:val="1046"/>
    <w:next w:val="1046"/>
    <w:uiPriority w:val="39"/>
    <w:unhideWhenUsed/>
    <w:pPr>
      <w:pBdr/>
      <w:spacing w:after="100"/>
      <w:ind w:left="1540"/>
    </w:pPr>
  </w:style>
  <w:style w:type="paragraph" w:styleId="1042">
    <w:name w:val="toc 9"/>
    <w:basedOn w:val="1046"/>
    <w:next w:val="1046"/>
    <w:uiPriority w:val="39"/>
    <w:unhideWhenUsed/>
    <w:pPr>
      <w:pBdr/>
      <w:spacing w:after="100"/>
      <w:ind w:left="1760"/>
    </w:pPr>
  </w:style>
  <w:style w:type="character" w:styleId="1043">
    <w:name w:val="Placeholder Text"/>
    <w:basedOn w:val="1051"/>
    <w:uiPriority w:val="99"/>
    <w:semiHidden/>
    <w:pPr>
      <w:pBdr/>
      <w:spacing/>
      <w:ind/>
    </w:pPr>
    <w:rPr>
      <w:color w:val="666666"/>
    </w:rPr>
  </w:style>
  <w:style w:type="paragraph" w:styleId="1044">
    <w:name w:val="TOC Heading"/>
    <w:uiPriority w:val="39"/>
    <w:unhideWhenUsed/>
    <w:pPr>
      <w:pBdr/>
      <w:spacing/>
      <w:ind/>
    </w:pPr>
  </w:style>
  <w:style w:type="paragraph" w:styleId="1045">
    <w:name w:val="table of figures"/>
    <w:basedOn w:val="1046"/>
    <w:next w:val="1046"/>
    <w:uiPriority w:val="99"/>
    <w:unhideWhenUsed/>
    <w:pPr>
      <w:pBdr/>
      <w:spacing w:after="0" w:afterAutospacing="0"/>
      <w:ind/>
    </w:pPr>
  </w:style>
  <w:style w:type="paragraph" w:styleId="1046" w:default="1">
    <w:name w:val="Normal"/>
    <w:qFormat/>
    <w:pPr>
      <w:pBdr/>
      <w:spacing w:after="0" w:line="240" w:lineRule="auto"/>
      <w:ind/>
    </w:pPr>
    <w:rPr>
      <w:rFonts w:ascii="Times New Roman" w:hAnsi="Times New Roman" w:eastAsia="Times New Roman" w:cs="Times New Roman"/>
      <w:sz w:val="24"/>
      <w:szCs w:val="24"/>
    </w:rPr>
  </w:style>
  <w:style w:type="paragraph" w:styleId="1047">
    <w:name w:val="Heading 1"/>
    <w:basedOn w:val="1046"/>
    <w:next w:val="1046"/>
    <w:link w:val="1054"/>
    <w:qFormat/>
    <w:pPr>
      <w:keepNext w:val="true"/>
      <w:pBdr/>
      <w:spacing w:after="120" w:before="120"/>
      <w:ind/>
      <w:jc w:val="center"/>
      <w:outlineLvl w:val="0"/>
    </w:pPr>
    <w:rPr>
      <w:b/>
      <w:bCs/>
      <w:sz w:val="27"/>
      <w:szCs w:val="27"/>
    </w:rPr>
  </w:style>
  <w:style w:type="paragraph" w:styleId="1048">
    <w:name w:val="Heading 2"/>
    <w:basedOn w:val="1046"/>
    <w:next w:val="1046"/>
    <w:link w:val="105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49">
    <w:name w:val="Heading 3"/>
    <w:basedOn w:val="1046"/>
    <w:next w:val="1046"/>
    <w:link w:val="1056"/>
    <w:qFormat/>
    <w:pPr>
      <w:keepNext w:val="true"/>
      <w:pBdr/>
      <w:spacing w:before="60"/>
      <w:ind/>
      <w:outlineLvl w:val="2"/>
    </w:pPr>
    <w:rPr>
      <w:sz w:val="28"/>
      <w:szCs w:val="28"/>
    </w:rPr>
  </w:style>
  <w:style w:type="paragraph" w:styleId="1050">
    <w:name w:val="Heading 4"/>
    <w:basedOn w:val="1046"/>
    <w:next w:val="1046"/>
    <w:link w:val="1057"/>
    <w:qFormat/>
    <w:pPr>
      <w:keepNext w:val="true"/>
      <w:pBdr/>
      <w:spacing/>
      <w:ind/>
      <w:jc w:val="center"/>
      <w:outlineLvl w:val="3"/>
    </w:pPr>
    <w:rPr>
      <w:b/>
      <w:bCs/>
    </w:rPr>
  </w:style>
  <w:style w:type="character" w:styleId="1051" w:default="1">
    <w:name w:val="Default Paragraph Font"/>
    <w:uiPriority w:val="1"/>
    <w:semiHidden/>
    <w:unhideWhenUsed/>
    <w:pPr>
      <w:pBdr/>
      <w:spacing/>
      <w:ind/>
    </w:pPr>
  </w:style>
  <w:style w:type="table" w:styleId="105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53" w:default="1">
    <w:name w:val="No List"/>
    <w:uiPriority w:val="99"/>
    <w:semiHidden/>
    <w:unhideWhenUsed/>
    <w:pPr>
      <w:pBdr/>
      <w:spacing/>
      <w:ind/>
    </w:pPr>
  </w:style>
  <w:style w:type="character" w:styleId="1054" w:customStyle="1">
    <w:name w:val="Heading 1 Char"/>
    <w:basedOn w:val="1051"/>
    <w:link w:val="1047"/>
    <w:pPr>
      <w:pBdr/>
      <w:spacing/>
      <w:ind/>
    </w:pPr>
    <w:rPr>
      <w:rFonts w:ascii="Times New Roman" w:hAnsi="Times New Roman" w:eastAsia="Times New Roman" w:cs="Times New Roman"/>
      <w:b/>
      <w:bCs/>
      <w:sz w:val="27"/>
      <w:szCs w:val="27"/>
    </w:rPr>
  </w:style>
  <w:style w:type="character" w:styleId="1055" w:customStyle="1">
    <w:name w:val="Heading 2 Char"/>
    <w:basedOn w:val="1051"/>
    <w:link w:val="1048"/>
    <w:uiPriority w:val="9"/>
    <w:pPr>
      <w:pBdr/>
      <w:spacing/>
      <w:ind/>
    </w:pPr>
    <w:rPr>
      <w:rFonts w:asciiTheme="majorHAnsi" w:hAnsiTheme="majorHAnsi" w:eastAsiaTheme="majorEastAsia" w:cstheme="majorBidi"/>
      <w:color w:val="365f91" w:themeColor="accent1" w:themeShade="BF"/>
      <w:sz w:val="26"/>
      <w:szCs w:val="26"/>
    </w:rPr>
  </w:style>
  <w:style w:type="character" w:styleId="1056" w:customStyle="1">
    <w:name w:val="Heading 3 Char"/>
    <w:basedOn w:val="1051"/>
    <w:link w:val="1049"/>
    <w:pPr>
      <w:pBdr/>
      <w:spacing/>
      <w:ind/>
    </w:pPr>
    <w:rPr>
      <w:rFonts w:ascii="Times New Roman" w:hAnsi="Times New Roman" w:eastAsia="Times New Roman" w:cs="Times New Roman"/>
      <w:sz w:val="28"/>
      <w:szCs w:val="28"/>
    </w:rPr>
  </w:style>
  <w:style w:type="character" w:styleId="1057" w:customStyle="1">
    <w:name w:val="Heading 4 Char"/>
    <w:basedOn w:val="1051"/>
    <w:link w:val="1050"/>
    <w:pPr>
      <w:pBdr/>
      <w:spacing/>
      <w:ind/>
    </w:pPr>
    <w:rPr>
      <w:rFonts w:ascii="Times New Roman" w:hAnsi="Times New Roman" w:eastAsia="Times New Roman" w:cs="Times New Roman"/>
      <w:b/>
      <w:bCs/>
      <w:sz w:val="24"/>
      <w:szCs w:val="24"/>
    </w:rPr>
  </w:style>
  <w:style w:type="character" w:styleId="1058">
    <w:name w:val="Hyperlink"/>
    <w:uiPriority w:val="99"/>
    <w:pPr>
      <w:pBdr/>
      <w:spacing/>
      <w:ind/>
    </w:pPr>
    <w:rPr>
      <w:color w:val="000000"/>
      <w:u w:val="single"/>
    </w:rPr>
  </w:style>
  <w:style w:type="character" w:styleId="1059">
    <w:name w:val="Strong"/>
    <w:uiPriority w:val="22"/>
    <w:qFormat/>
    <w:pPr>
      <w:pBdr/>
      <w:spacing/>
      <w:ind/>
    </w:pPr>
    <w:rPr>
      <w:b/>
      <w:bCs/>
    </w:rPr>
  </w:style>
  <w:style w:type="paragraph" w:styleId="1060">
    <w:name w:val="Balloon Text"/>
    <w:basedOn w:val="1046"/>
    <w:link w:val="1061"/>
    <w:uiPriority w:val="99"/>
    <w:semiHidden/>
    <w:unhideWhenUsed/>
    <w:pPr>
      <w:pBdr/>
      <w:spacing/>
      <w:ind/>
    </w:pPr>
    <w:rPr>
      <w:rFonts w:ascii="Tahoma" w:hAnsi="Tahoma" w:cs="Tahoma"/>
      <w:sz w:val="16"/>
      <w:szCs w:val="16"/>
    </w:rPr>
  </w:style>
  <w:style w:type="character" w:styleId="1061" w:customStyle="1">
    <w:name w:val="Balloon Text Char"/>
    <w:basedOn w:val="1051"/>
    <w:link w:val="1060"/>
    <w:uiPriority w:val="99"/>
    <w:semiHidden/>
    <w:pPr>
      <w:pBdr/>
      <w:spacing/>
      <w:ind/>
    </w:pPr>
    <w:rPr>
      <w:rFonts w:ascii="Tahoma" w:hAnsi="Tahoma" w:eastAsia="Times New Roman" w:cs="Tahoma"/>
      <w:sz w:val="16"/>
      <w:szCs w:val="16"/>
    </w:rPr>
  </w:style>
  <w:style w:type="paragraph" w:styleId="1062">
    <w:name w:val="Header"/>
    <w:basedOn w:val="1046"/>
    <w:link w:val="1063"/>
    <w:unhideWhenUsed/>
    <w:pPr>
      <w:pBdr/>
      <w:tabs>
        <w:tab w:val="center" w:leader="none" w:pos="4680"/>
        <w:tab w:val="right" w:leader="none" w:pos="9360"/>
      </w:tabs>
      <w:spacing/>
      <w:ind/>
    </w:pPr>
  </w:style>
  <w:style w:type="character" w:styleId="1063" w:customStyle="1">
    <w:name w:val="Header Char"/>
    <w:basedOn w:val="1051"/>
    <w:link w:val="1062"/>
    <w:pPr>
      <w:pBdr/>
      <w:spacing/>
      <w:ind/>
    </w:pPr>
    <w:rPr>
      <w:rFonts w:ascii="Times New Roman" w:hAnsi="Times New Roman" w:eastAsia="Times New Roman" w:cs="Times New Roman"/>
      <w:sz w:val="24"/>
      <w:szCs w:val="24"/>
    </w:rPr>
  </w:style>
  <w:style w:type="paragraph" w:styleId="1064">
    <w:name w:val="Footer"/>
    <w:basedOn w:val="1046"/>
    <w:link w:val="1065"/>
    <w:uiPriority w:val="99"/>
    <w:unhideWhenUsed/>
    <w:pPr>
      <w:pBdr/>
      <w:tabs>
        <w:tab w:val="center" w:leader="none" w:pos="4680"/>
        <w:tab w:val="right" w:leader="none" w:pos="9360"/>
      </w:tabs>
      <w:spacing/>
      <w:ind/>
    </w:pPr>
  </w:style>
  <w:style w:type="character" w:styleId="1065" w:customStyle="1">
    <w:name w:val="Footer Char"/>
    <w:basedOn w:val="1051"/>
    <w:link w:val="1064"/>
    <w:uiPriority w:val="99"/>
    <w:pPr>
      <w:pBdr/>
      <w:spacing/>
      <w:ind/>
    </w:pPr>
    <w:rPr>
      <w:rFonts w:ascii="Times New Roman" w:hAnsi="Times New Roman" w:eastAsia="Times New Roman" w:cs="Times New Roman"/>
      <w:sz w:val="24"/>
      <w:szCs w:val="24"/>
    </w:rPr>
  </w:style>
  <w:style w:type="character" w:styleId="1066" w:customStyle="1">
    <w:name w:val="normal-h1"/>
    <w:pPr>
      <w:pBdr/>
      <w:spacing/>
      <w:ind/>
    </w:pPr>
    <w:rPr>
      <w:rFonts w:hint="default" w:ascii=".VnTime" w:hAnsi=".VnTime"/>
      <w:color w:val="0000ff"/>
      <w:sz w:val="24"/>
      <w:szCs w:val="24"/>
    </w:rPr>
  </w:style>
  <w:style w:type="paragraph" w:styleId="1067" w:customStyle="1">
    <w:name w:val="normal-p"/>
    <w:basedOn w:val="1046"/>
    <w:pPr>
      <w:pBdr/>
      <w:spacing/>
      <w:ind/>
      <w:jc w:val="both"/>
    </w:pPr>
    <w:rPr>
      <w:sz w:val="20"/>
      <w:szCs w:val="20"/>
    </w:rPr>
  </w:style>
  <w:style w:type="paragraph" w:styleId="1068">
    <w:name w:val="List Paragraph"/>
    <w:basedOn w:val="1046"/>
    <w:link w:val="1155"/>
    <w:uiPriority w:val="34"/>
    <w:qFormat/>
    <w:pPr>
      <w:pBdr/>
      <w:spacing/>
      <w:ind w:left="720"/>
    </w:pPr>
  </w:style>
  <w:style w:type="paragraph" w:styleId="1069">
    <w:name w:val="Normal (Web)"/>
    <w:basedOn w:val="1046"/>
    <w:uiPriority w:val="99"/>
    <w:pPr>
      <w:pBdr/>
      <w:spacing w:after="100" w:afterAutospacing="1" w:before="100" w:beforeAutospacing="1"/>
      <w:ind/>
    </w:pPr>
  </w:style>
  <w:style w:type="paragraph" w:styleId="1070">
    <w:name w:val="Body Text"/>
    <w:basedOn w:val="1046"/>
    <w:link w:val="1071"/>
    <w:pPr>
      <w:pBdr/>
      <w:spacing w:after="120"/>
      <w:ind/>
      <w:jc w:val="both"/>
    </w:pPr>
  </w:style>
  <w:style w:type="character" w:styleId="1071" w:customStyle="1">
    <w:name w:val="Body Text Char"/>
    <w:basedOn w:val="1051"/>
    <w:link w:val="1070"/>
    <w:pPr>
      <w:pBdr/>
      <w:spacing/>
      <w:ind/>
    </w:pPr>
    <w:rPr>
      <w:rFonts w:ascii="Times New Roman" w:hAnsi="Times New Roman" w:eastAsia="Times New Roman" w:cs="Times New Roman"/>
      <w:sz w:val="24"/>
      <w:szCs w:val="24"/>
    </w:rPr>
  </w:style>
  <w:style w:type="table" w:styleId="1072">
    <w:name w:val="Table Grid"/>
    <w:basedOn w:val="105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7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74">
    <w:name w:val="annotation reference"/>
    <w:basedOn w:val="1051"/>
    <w:uiPriority w:val="99"/>
    <w:semiHidden/>
    <w:unhideWhenUsed/>
    <w:pPr>
      <w:pBdr/>
      <w:spacing/>
      <w:ind/>
    </w:pPr>
    <w:rPr>
      <w:sz w:val="16"/>
      <w:szCs w:val="16"/>
    </w:rPr>
  </w:style>
  <w:style w:type="paragraph" w:styleId="1075">
    <w:name w:val="annotation text"/>
    <w:basedOn w:val="1046"/>
    <w:link w:val="1076"/>
    <w:uiPriority w:val="99"/>
    <w:unhideWhenUsed/>
    <w:pPr>
      <w:pBdr/>
      <w:spacing/>
      <w:ind/>
    </w:pPr>
    <w:rPr>
      <w:sz w:val="20"/>
      <w:szCs w:val="20"/>
    </w:rPr>
  </w:style>
  <w:style w:type="character" w:styleId="1076" w:customStyle="1">
    <w:name w:val="Comment Text Char"/>
    <w:basedOn w:val="1051"/>
    <w:link w:val="1075"/>
    <w:uiPriority w:val="99"/>
    <w:pPr>
      <w:pBdr/>
      <w:spacing/>
      <w:ind/>
    </w:pPr>
    <w:rPr>
      <w:rFonts w:ascii="Times New Roman" w:hAnsi="Times New Roman" w:eastAsia="Times New Roman" w:cs="Times New Roman"/>
      <w:sz w:val="20"/>
      <w:szCs w:val="20"/>
    </w:rPr>
  </w:style>
  <w:style w:type="paragraph" w:styleId="1077">
    <w:name w:val="annotation subject"/>
    <w:basedOn w:val="1075"/>
    <w:next w:val="1075"/>
    <w:link w:val="1078"/>
    <w:uiPriority w:val="99"/>
    <w:semiHidden/>
    <w:unhideWhenUsed/>
    <w:pPr>
      <w:pBdr/>
      <w:spacing/>
      <w:ind/>
    </w:pPr>
    <w:rPr>
      <w:b/>
      <w:bCs/>
    </w:rPr>
  </w:style>
  <w:style w:type="character" w:styleId="1078" w:customStyle="1">
    <w:name w:val="Comment Subject Char"/>
    <w:basedOn w:val="1076"/>
    <w:link w:val="1077"/>
    <w:uiPriority w:val="99"/>
    <w:semiHidden/>
    <w:pPr>
      <w:pBdr/>
      <w:spacing/>
      <w:ind/>
    </w:pPr>
    <w:rPr>
      <w:rFonts w:ascii="Times New Roman" w:hAnsi="Times New Roman" w:eastAsia="Times New Roman" w:cs="Times New Roman"/>
      <w:b/>
      <w:bCs/>
      <w:sz w:val="20"/>
      <w:szCs w:val="20"/>
    </w:rPr>
  </w:style>
  <w:style w:type="paragraph" w:styleId="1079" w:customStyle="1">
    <w:name w:val="font5"/>
    <w:basedOn w:val="1046"/>
    <w:pPr>
      <w:pBdr/>
      <w:spacing w:after="100" w:afterAutospacing="1" w:before="100" w:beforeAutospacing="1"/>
      <w:ind/>
    </w:pPr>
    <w:rPr>
      <w:rFonts w:ascii="Tahoma" w:hAnsi="Tahoma" w:cs="Tahoma"/>
      <w:color w:val="000000"/>
      <w:sz w:val="18"/>
      <w:szCs w:val="18"/>
    </w:rPr>
  </w:style>
  <w:style w:type="paragraph" w:styleId="1080" w:customStyle="1">
    <w:name w:val="font6"/>
    <w:basedOn w:val="1046"/>
    <w:pPr>
      <w:pBdr/>
      <w:spacing w:after="100" w:afterAutospacing="1" w:before="100" w:beforeAutospacing="1"/>
      <w:ind/>
    </w:pPr>
    <w:rPr>
      <w:rFonts w:ascii="Tahoma" w:hAnsi="Tahoma" w:cs="Tahoma"/>
      <w:b/>
      <w:bCs/>
      <w:color w:val="000000"/>
      <w:sz w:val="18"/>
      <w:szCs w:val="18"/>
    </w:rPr>
  </w:style>
  <w:style w:type="paragraph" w:styleId="1081" w:customStyle="1">
    <w:name w:val="xl233"/>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2" w:customStyle="1">
    <w:name w:val="xl234"/>
    <w:basedOn w:val="1046"/>
    <w:pPr>
      <w:pBdr/>
      <w:spacing w:after="100" w:afterAutospacing="1" w:before="100" w:beforeAutospacing="1"/>
      <w:ind/>
      <w:jc w:val="center"/>
    </w:pPr>
  </w:style>
  <w:style w:type="paragraph" w:styleId="1083" w:customStyle="1">
    <w:name w:val="xl235"/>
    <w:basedOn w:val="1046"/>
    <w:pPr>
      <w:pBdr/>
      <w:spacing w:after="100" w:afterAutospacing="1" w:before="100" w:beforeAutospacing="1"/>
      <w:ind/>
      <w:jc w:val="center"/>
    </w:pPr>
    <w:rPr>
      <w:b/>
      <w:bCs/>
    </w:rPr>
  </w:style>
  <w:style w:type="paragraph" w:styleId="1084" w:customStyle="1">
    <w:name w:val="xl236"/>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37"/>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38"/>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39"/>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40"/>
    <w:basedOn w:val="1046"/>
    <w:pPr>
      <w:pBdr/>
      <w:spacing w:after="100" w:afterAutospacing="1" w:before="100" w:beforeAutospacing="1"/>
      <w:ind/>
    </w:pPr>
  </w:style>
  <w:style w:type="paragraph" w:styleId="1089" w:customStyle="1">
    <w:name w:val="xl241"/>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42"/>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43"/>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44"/>
    <w:basedOn w:val="1046"/>
    <w:pPr>
      <w:pBdr/>
      <w:spacing w:after="100" w:afterAutospacing="1" w:before="100" w:beforeAutospacing="1"/>
      <w:ind/>
    </w:pPr>
    <w:rPr>
      <w:b/>
      <w:bCs/>
    </w:rPr>
  </w:style>
  <w:style w:type="paragraph" w:styleId="1093" w:customStyle="1">
    <w:name w:val="xl245"/>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46"/>
    <w:basedOn w:val="104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47"/>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48"/>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7" w:customStyle="1">
    <w:name w:val="xl249"/>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50"/>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9" w:customStyle="1">
    <w:name w:val="xl251"/>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52"/>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53"/>
    <w:basedOn w:val="104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2" w:customStyle="1">
    <w:name w:val="xl254"/>
    <w:basedOn w:val="104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55"/>
    <w:basedOn w:val="104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4" w:customStyle="1">
    <w:name w:val="xl256"/>
    <w:basedOn w:val="104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05" w:customStyle="1">
    <w:name w:val="xl257"/>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6" w:customStyle="1">
    <w:name w:val="xl258"/>
    <w:basedOn w:val="104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7" w:customStyle="1">
    <w:name w:val="xl259"/>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8" w:customStyle="1">
    <w:name w:val="xl260"/>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61"/>
    <w:basedOn w:val="104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0" w:customStyle="1">
    <w:name w:val="xl262"/>
    <w:basedOn w:val="104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11" w:customStyle="1">
    <w:name w:val="xl263"/>
    <w:basedOn w:val="1046"/>
    <w:pPr>
      <w:pBdr/>
      <w:shd w:val="clear" w:color="000000" w:fill="ffffff"/>
      <w:spacing w:after="100" w:afterAutospacing="1" w:before="100" w:beforeAutospacing="1"/>
      <w:ind/>
    </w:pPr>
  </w:style>
  <w:style w:type="paragraph" w:styleId="1112" w:customStyle="1">
    <w:name w:val="xl264"/>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3" w:customStyle="1">
    <w:name w:val="xl265"/>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customStyle="1">
    <w:name w:val="xl266"/>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15" w:customStyle="1">
    <w:name w:val="xl267"/>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6" w:customStyle="1">
    <w:name w:val="xl268"/>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17" w:customStyle="1">
    <w:name w:val="xl269"/>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18" w:customStyle="1">
    <w:name w:val="xl270"/>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19" w:customStyle="1">
    <w:name w:val="xl271"/>
    <w:basedOn w:val="104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20" w:customStyle="1">
    <w:name w:val="xl272"/>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21" w:customStyle="1">
    <w:name w:val="xl273"/>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2" w:customStyle="1">
    <w:name w:val="xl274"/>
    <w:basedOn w:val="104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23" w:customStyle="1">
    <w:name w:val="xl275"/>
    <w:basedOn w:val="1046"/>
    <w:pPr>
      <w:pBdr/>
      <w:spacing w:after="100" w:afterAutospacing="1" w:before="100" w:beforeAutospacing="1"/>
      <w:ind/>
    </w:pPr>
  </w:style>
  <w:style w:type="paragraph" w:styleId="1124" w:customStyle="1">
    <w:name w:val="xl276"/>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5" w:customStyle="1">
    <w:name w:val="xl277"/>
    <w:basedOn w:val="104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26" w:customStyle="1">
    <w:name w:val="xl278"/>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7" w:customStyle="1">
    <w:name w:val="xl279"/>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8" w:customStyle="1">
    <w:name w:val="xl280"/>
    <w:basedOn w:val="104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81"/>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0" w:customStyle="1">
    <w:name w:val="xl282"/>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31" w:customStyle="1">
    <w:name w:val="xl283"/>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84"/>
    <w:basedOn w:val="1046"/>
    <w:pPr>
      <w:pBdr>
        <w:left w:val="single" w:color="000000" w:sz="4" w:space="0"/>
        <w:bottom w:val="single" w:color="000000" w:sz="4" w:space="0"/>
        <w:right w:val="single" w:color="000000" w:sz="4" w:space="0"/>
      </w:pBdr>
      <w:spacing w:after="100" w:afterAutospacing="1" w:before="100" w:beforeAutospacing="1"/>
      <w:ind/>
    </w:pPr>
  </w:style>
  <w:style w:type="paragraph" w:styleId="1133" w:customStyle="1">
    <w:name w:val="xl285"/>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34" w:customStyle="1">
    <w:name w:val="xl286"/>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5" w:customStyle="1">
    <w:name w:val="xl287"/>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6" w:customStyle="1">
    <w:name w:val="xl288"/>
    <w:basedOn w:val="1046"/>
    <w:pPr>
      <w:pBdr>
        <w:top w:val="single" w:color="000000" w:sz="4" w:space="0"/>
        <w:left w:val="single" w:color="000000" w:sz="4" w:space="0"/>
        <w:right w:val="single" w:color="000000" w:sz="4" w:space="0"/>
      </w:pBdr>
      <w:spacing w:after="100" w:afterAutospacing="1" w:before="100" w:beforeAutospacing="1"/>
      <w:ind/>
    </w:pPr>
  </w:style>
  <w:style w:type="paragraph" w:styleId="1137" w:customStyle="1">
    <w:name w:val="xl289"/>
    <w:basedOn w:val="1046"/>
    <w:pPr>
      <w:pBdr>
        <w:left w:val="single" w:color="000000" w:sz="4" w:space="0"/>
        <w:right w:val="single" w:color="000000" w:sz="4" w:space="0"/>
      </w:pBdr>
      <w:spacing w:after="100" w:afterAutospacing="1" w:before="100" w:beforeAutospacing="1"/>
      <w:ind/>
    </w:pPr>
    <w:rPr>
      <w:b/>
      <w:bCs/>
    </w:rPr>
  </w:style>
  <w:style w:type="paragraph" w:styleId="1138" w:customStyle="1">
    <w:name w:val="xl290"/>
    <w:basedOn w:val="104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91"/>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40" w:customStyle="1">
    <w:name w:val="xl292"/>
    <w:basedOn w:val="1046"/>
    <w:pPr>
      <w:pBdr>
        <w:top w:val="single" w:color="000000" w:sz="4" w:space="0"/>
        <w:left w:val="single" w:color="000000" w:sz="4" w:space="0"/>
        <w:right w:val="single" w:color="000000" w:sz="4" w:space="0"/>
      </w:pBdr>
      <w:spacing w:after="100" w:afterAutospacing="1" w:before="100" w:beforeAutospacing="1"/>
      <w:ind/>
    </w:pPr>
  </w:style>
  <w:style w:type="paragraph" w:styleId="1141" w:customStyle="1">
    <w:name w:val="xl293"/>
    <w:basedOn w:val="1046"/>
    <w:pPr>
      <w:pBdr>
        <w:left w:val="single" w:color="000000" w:sz="4" w:space="0"/>
        <w:bottom w:val="single" w:color="000000" w:sz="4" w:space="0"/>
        <w:right w:val="single" w:color="000000" w:sz="4" w:space="0"/>
      </w:pBdr>
      <w:spacing w:after="100" w:afterAutospacing="1" w:before="100" w:beforeAutospacing="1"/>
      <w:ind/>
    </w:pPr>
  </w:style>
  <w:style w:type="paragraph" w:styleId="1142" w:customStyle="1">
    <w:name w:val="xl294"/>
    <w:basedOn w:val="104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3">
    <w:name w:val="Title"/>
    <w:basedOn w:val="1046"/>
    <w:link w:val="1144"/>
    <w:qFormat/>
    <w:pPr>
      <w:pBdr/>
      <w:spacing/>
      <w:ind/>
      <w:jc w:val="center"/>
    </w:pPr>
    <w:rPr>
      <w:b/>
      <w:bCs/>
      <w:sz w:val="32"/>
      <w:szCs w:val="26"/>
    </w:rPr>
  </w:style>
  <w:style w:type="character" w:styleId="1144" w:customStyle="1">
    <w:name w:val="Title Char"/>
    <w:basedOn w:val="1051"/>
    <w:link w:val="1143"/>
    <w:pPr>
      <w:pBdr/>
      <w:spacing/>
      <w:ind/>
    </w:pPr>
    <w:rPr>
      <w:rFonts w:ascii="Times New Roman" w:hAnsi="Times New Roman" w:eastAsia="Times New Roman" w:cs="Times New Roman"/>
      <w:b/>
      <w:bCs/>
      <w:sz w:val="32"/>
      <w:szCs w:val="26"/>
    </w:rPr>
  </w:style>
  <w:style w:type="character" w:styleId="1145" w:customStyle="1">
    <w:name w:val="Unresolved Mention1"/>
    <w:basedOn w:val="1051"/>
    <w:uiPriority w:val="99"/>
    <w:semiHidden/>
    <w:unhideWhenUsed/>
    <w:pPr>
      <w:pBdr/>
      <w:spacing/>
      <w:ind/>
    </w:pPr>
    <w:rPr>
      <w:color w:val="605e5c"/>
      <w:shd w:val="clear" w:color="auto" w:fill="e1dfdd"/>
    </w:rPr>
  </w:style>
  <w:style w:type="character" w:styleId="1146" w:customStyle="1">
    <w:name w:val="Body text (3)_"/>
    <w:link w:val="1147"/>
    <w:pPr>
      <w:pBdr/>
      <w:spacing/>
      <w:ind/>
    </w:pPr>
    <w:rPr>
      <w:rFonts w:ascii="Times New Roman" w:hAnsi="Times New Roman" w:cs="Times New Roman"/>
      <w:i/>
      <w:iCs/>
      <w:spacing w:val="4"/>
      <w:shd w:val="clear" w:color="auto" w:fill="ffffff"/>
    </w:rPr>
  </w:style>
  <w:style w:type="paragraph" w:styleId="1147" w:customStyle="1">
    <w:name w:val="Body text (3)1"/>
    <w:basedOn w:val="1046"/>
    <w:link w:val="114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48" w:customStyle="1">
    <w:name w:val="t-j"/>
    <w:basedOn w:val="1046"/>
    <w:pPr>
      <w:pBdr/>
      <w:spacing w:after="100" w:afterAutospacing="1" w:before="100" w:beforeAutospacing="1"/>
      <w:ind/>
    </w:pPr>
  </w:style>
  <w:style w:type="character" w:styleId="1149" w:customStyle="1">
    <w:name w:val="Unresolved Mention2"/>
    <w:basedOn w:val="1051"/>
    <w:uiPriority w:val="99"/>
    <w:semiHidden/>
    <w:unhideWhenUsed/>
    <w:pPr>
      <w:pBdr/>
      <w:spacing/>
      <w:ind/>
    </w:pPr>
    <w:rPr>
      <w:color w:val="605e5c"/>
      <w:shd w:val="clear" w:color="auto" w:fill="e1dfdd"/>
    </w:rPr>
  </w:style>
  <w:style w:type="character" w:styleId="1150">
    <w:name w:val="FollowedHyperlink"/>
    <w:basedOn w:val="1051"/>
    <w:uiPriority w:val="99"/>
    <w:semiHidden/>
    <w:unhideWhenUsed/>
    <w:pPr>
      <w:pBdr/>
      <w:spacing/>
      <w:ind/>
    </w:pPr>
    <w:rPr>
      <w:color w:val="800080" w:themeColor="followedHyperlink"/>
      <w:u w:val="single"/>
    </w:rPr>
  </w:style>
  <w:style w:type="character" w:styleId="1151" w:customStyle="1">
    <w:name w:val="text"/>
    <w:basedOn w:val="1051"/>
    <w:pPr>
      <w:pBdr/>
      <w:spacing/>
      <w:ind/>
    </w:pPr>
  </w:style>
  <w:style w:type="character" w:styleId="1152" w:customStyle="1">
    <w:name w:val="card-send-time__sendtime"/>
    <w:basedOn w:val="1051"/>
    <w:pPr>
      <w:pBdr/>
      <w:spacing/>
      <w:ind/>
    </w:pPr>
  </w:style>
  <w:style w:type="character" w:styleId="1153" w:customStyle="1">
    <w:name w:val="Đề cập Chưa giải quyết1"/>
    <w:basedOn w:val="1051"/>
    <w:uiPriority w:val="99"/>
    <w:semiHidden/>
    <w:unhideWhenUsed/>
    <w:pPr>
      <w:pBdr/>
      <w:spacing/>
      <w:ind/>
    </w:pPr>
    <w:rPr>
      <w:color w:val="605e5c"/>
      <w:shd w:val="clear" w:color="auto" w:fill="e1dfdd"/>
    </w:rPr>
  </w:style>
  <w:style w:type="paragraph" w:styleId="1154" w:customStyle="1">
    <w:name w:val="nqtitle"/>
    <w:basedOn w:val="1046"/>
    <w:pPr>
      <w:pBdr/>
      <w:spacing w:after="100" w:afterAutospacing="1" w:before="100" w:beforeAutospacing="1"/>
      <w:ind/>
    </w:pPr>
    <w:rPr>
      <w:lang w:val="vi-VN" w:eastAsia="vi-VN"/>
    </w:rPr>
  </w:style>
  <w:style w:type="character" w:styleId="1155" w:customStyle="1">
    <w:name w:val="List Paragraph Char"/>
    <w:link w:val="1068"/>
    <w:uiPriority w:val="34"/>
    <w:qFormat/>
    <w:pPr>
      <w:pBdr/>
      <w:spacing/>
      <w:ind/>
    </w:pPr>
    <w:rPr>
      <w:rFonts w:ascii="Times New Roman" w:hAnsi="Times New Roman" w:eastAsia="Times New Roman" w:cs="Times New Roman"/>
      <w:sz w:val="24"/>
      <w:szCs w:val="24"/>
    </w:rPr>
  </w:style>
  <w:style w:type="character" w:styleId="1156" w:customStyle="1">
    <w:name w:val="Đề cập Chưa giải quyết2"/>
    <w:basedOn w:val="1051"/>
    <w:uiPriority w:val="99"/>
    <w:semiHidden/>
    <w:unhideWhenUsed/>
    <w:pPr>
      <w:pBdr/>
      <w:spacing/>
      <w:ind/>
    </w:pPr>
    <w:rPr>
      <w:color w:val="605e5c"/>
      <w:shd w:val="clear" w:color="auto" w:fill="e1dfdd"/>
    </w:rPr>
  </w:style>
  <w:style w:type="character" w:styleId="1157" w:customStyle="1">
    <w:name w:val="Unresolved Mention3"/>
    <w:basedOn w:val="1051"/>
    <w:uiPriority w:val="99"/>
    <w:semiHidden/>
    <w:unhideWhenUsed/>
    <w:pPr>
      <w:pBdr/>
      <w:spacing/>
      <w:ind/>
    </w:pPr>
    <w:rPr>
      <w:color w:val="605e5c"/>
      <w:shd w:val="clear" w:color="auto" w:fill="e1dfdd"/>
    </w:rPr>
  </w:style>
  <w:style w:type="character" w:styleId="1158" w:customStyle="1">
    <w:name w:val="copy"/>
    <w:basedOn w:val="1051"/>
    <w:pPr>
      <w:pBdr/>
      <w:spacing/>
      <w:ind/>
    </w:pPr>
  </w:style>
  <w:style w:type="paragraph" w:styleId="1159" w:customStyle="1">
    <w:name w:val="align-justify"/>
    <w:basedOn w:val="1046"/>
    <w:pPr>
      <w:pBdr/>
      <w:spacing w:after="100" w:afterAutospacing="1" w:before="100" w:beforeAutospacing="1"/>
      <w:ind/>
    </w:pPr>
  </w:style>
  <w:style w:type="character" w:styleId="1160" w:customStyle="1">
    <w:name w:val="btn"/>
    <w:basedOn w:val="1051"/>
    <w:pPr>
      <w:pBdr/>
      <w:spacing/>
      <w:ind/>
    </w:pPr>
  </w:style>
  <w:style w:type="character" w:styleId="1161" w:customStyle="1">
    <w:name w:val="hide_mobile"/>
    <w:basedOn w:val="1051"/>
    <w:pPr>
      <w:pBdr/>
      <w:spacing/>
      <w:ind/>
    </w:pPr>
  </w:style>
  <w:style w:type="character" w:styleId="1162">
    <w:name w:val="Emphasis"/>
    <w:basedOn w:val="1051"/>
    <w:uiPriority w:val="20"/>
    <w:qFormat/>
    <w:pPr>
      <w:pBdr/>
      <w:spacing/>
      <w:ind/>
    </w:pPr>
    <w:rPr>
      <w:i/>
      <w:iCs/>
    </w:rPr>
  </w:style>
  <w:style w:type="character" w:styleId="1163" w:customStyle="1">
    <w:name w:val="t1"/>
    <w:basedOn w:val="1051"/>
    <w:pPr>
      <w:pBdr/>
      <w:spacing/>
      <w:ind/>
    </w:pPr>
  </w:style>
  <w:style w:type="character" w:styleId="1164" w:customStyle="1">
    <w:name w:val="Unresolved Mention4"/>
    <w:basedOn w:val="1051"/>
    <w:uiPriority w:val="99"/>
    <w:semiHidden/>
    <w:unhideWhenUsed/>
    <w:pPr>
      <w:pBdr/>
      <w:spacing/>
      <w:ind/>
    </w:pPr>
    <w:rPr>
      <w:color w:val="605e5c"/>
      <w:shd w:val="clear" w:color="auto" w:fill="e1dfdd"/>
    </w:rPr>
  </w:style>
  <w:style w:type="character" w:styleId="1165">
    <w:name w:val="Unresolved Mention"/>
    <w:basedOn w:val="105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289</cp:revision>
  <dcterms:created xsi:type="dcterms:W3CDTF">2025-09-15T09:58:00Z</dcterms:created>
  <dcterms:modified xsi:type="dcterms:W3CDTF">2026-08-20T07:36:48Z</dcterms:modified>
</cp:coreProperties>
</file>