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header2.xml" ContentType="application/vnd.openxmlformats-officedocument.wordprocessingml.head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bCs/>
          <w:sz w:val="28"/>
          <w:szCs w:val="28"/>
        </w:rPr>
      </w:pPr>
      <w:r>
        <w:rPr>
          <w:b/>
          <w:sz w:val="28"/>
        </w:rPr>
      </w:r>
      <w:r>
        <w:rPr>
          <w:b/>
          <w:bCs/>
          <w:sz w:val="28"/>
          <w:szCs w:val="28"/>
        </w:rPr>
      </w:r>
      <w:r>
        <w:rPr>
          <w:b/>
          <w:bCs/>
          <w:sz w:val="28"/>
          <w:szCs w:val="28"/>
        </w:rPr>
      </w:r>
    </w:p>
    <w:p>
      <w:pPr>
        <w:pBdr/>
        <w:spacing/>
        <w:ind w:right="-1"/>
        <w:jc w:val="center"/>
        <w:rPr>
          <w:b/>
          <w:bCs/>
          <w:sz w:val="28"/>
          <w:szCs w:val="28"/>
        </w:rPr>
      </w:pPr>
      <w:r>
        <w:rPr>
          <w:b/>
          <w:bCs/>
          <w:sz w:val="28"/>
          <w:szCs w:val="28"/>
        </w:rPr>
      </w:r>
      <w:r>
        <w:rPr>
          <w:b/>
          <w:bCs/>
          <w:sz w:val="28"/>
          <w:szCs w:val="28"/>
        </w:rPr>
      </w:r>
      <w:r>
        <w:rPr>
          <w:b/>
          <w:bCs/>
          <w:sz w:val="28"/>
          <w:szCs w:val="28"/>
        </w:rPr>
      </w:r>
    </w:p>
    <w:p>
      <w:pPr>
        <w:pBdr/>
        <w:spacing/>
        <w:ind w:right="-1"/>
        <w:jc w:val="center"/>
        <w:rPr>
          <w:b/>
          <w:bCs/>
          <w:sz w:val="28"/>
          <w:szCs w:val="28"/>
        </w:rPr>
      </w:pPr>
      <w:r>
        <w:rPr>
          <w:b/>
          <w:bCs/>
          <w:sz w:val="28"/>
          <w:szCs w:val="28"/>
        </w:rPr>
      </w:r>
      <w:r>
        <w:rPr>
          <w:b/>
          <w:bCs/>
          <w:sz w:val="28"/>
          <w:szCs w:val="28"/>
        </w:rPr>
      </w:r>
      <w:r>
        <w:rPr>
          <w:b/>
          <w:bCs/>
          <w:sz w:val="28"/>
          <w:szCs w:val="28"/>
        </w:rPr>
      </w:r>
    </w:p>
    <w:p>
      <w:pPr>
        <w:pBdr/>
        <w:spacing/>
        <w:ind w:right="-1"/>
        <w:jc w:val="center"/>
        <w:rPr>
          <w:b/>
          <w:bCs/>
          <w:sz w:val="28"/>
          <w:szCs w:val="28"/>
        </w:rPr>
      </w:pPr>
      <w:r>
        <w:rPr>
          <w:b/>
          <w:sz w:val="28"/>
        </w:rPr>
      </w:r>
      <w:r>
        <w:rPr>
          <w:b/>
          <w:bCs/>
          <w:sz w:val="28"/>
          <w:szCs w:val="28"/>
        </w:rPr>
      </w:r>
      <w:r>
        <w:rPr>
          <w:b/>
          <w:bCs/>
          <w:sz w:val="28"/>
          <w:szCs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297692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2976924"/>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275/2026/1053/VFI-CT.C01.A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Nguyễn Đình Thiết</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w:t>
                            </w:r>
                            <w:r>
                              <w:rPr>
                                <w:color w:val="000000"/>
                              </w:rPr>
                              <w:t xml:space="preserve"> Quyền sử dụng đất tại Thửa đất số 443, tờ bản đồ số 15, địa chỉ: Thôn Phú Lộc, xã Tuệ Tĩnh,</w:t>
                            </w:r>
                            <w:r>
                              <w:rPr>
                                <w:color w:val="000000"/>
                              </w:rPr>
                              <w:t xml:space="preserve"> thành phố Hải Phòng theo Giấy chứng nhận Quyền sử dụng đất, quyền sở hữu tài sản gắn liền với đất số: AA 08634626, số vào sổ cấp GCN: CN 4915 do Chi nhánh Văn phòng đăng ký Đất đai Cẩm Giàng cấp ngày 23/6/2026. Chủ sử dụng đất là bà Vũ Thị Hồng.</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7/2026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34.40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275/2026/1053/VFI-CT.C01.A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Nguyễn Đình Thiết</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w:t>
                      </w:r>
                      <w:r>
                        <w:rPr>
                          <w:color w:val="000000"/>
                        </w:rPr>
                        <w:t xml:space="preserve"> Quyền sử dụng đất tại Thửa đất số 443, tờ bản đồ số 15, địa chỉ: Thôn Phú Lộc, xã Tuệ Tĩnh,</w:t>
                      </w:r>
                      <w:r>
                        <w:rPr>
                          <w:color w:val="000000"/>
                        </w:rPr>
                        <w:t xml:space="preserve"> thành phố Hải Phòng theo Giấy chứng nhận Quyền sử dụng đất, quyền sở hữu tài sản gắn liền với đất số: AA 08634626, số vào sổ cấp GCN: CN 4915 do Chi nhánh Văn phòng đăng ký Đất đai Cẩm Giàng cấp ngày 23/6/2026. Chủ sử dụng đất là bà Vũ Thị Hồng.</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7/2026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left"/>
        <w:rPr>
          <w:b/>
          <w:sz w:val="28"/>
        </w:rPr>
      </w:pPr>
      <w:r>
        <w:rPr>
          <w:b/>
          <w:sz w:val="28"/>
        </w:rPr>
      </w:r>
      <w:r>
        <w:rPr>
          <w:b/>
          <w:sz w:val="28"/>
        </w:rPr>
      </w:r>
      <w:r>
        <w:rPr>
          <w:b/>
          <w:sz w:val="28"/>
        </w:rPr>
      </w:r>
    </w:p>
    <w:p>
      <w:pPr>
        <w:pBdr/>
        <w:spacing/>
        <w:ind w:right="-1"/>
        <w:jc w:val="center"/>
        <w:rPr>
          <w:b/>
          <w:sz w:val="28"/>
        </w:rPr>
        <w:sectPr>
          <w:headerReference w:type="default" r:id="rId9"/>
          <w:headerReference w:type="even" r:id="rId10"/>
          <w:footerReference w:type="default" r:id="rId11"/>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4-20</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37"/>
              <w:pBdr/>
              <w:tabs>
                <w:tab w:val="left" w:leader="none" w:pos="993"/>
              </w:tabs>
              <w:spacing w:after="120" w:before="120" w:line="288" w:lineRule="auto"/>
              <w:ind w:left="0"/>
              <w:jc w:val="both"/>
              <w:rPr>
                <w:bCs/>
                <w:lang w:val="pt-BR"/>
              </w:rPr>
            </w:pPr>
            <w:r>
              <w:rPr>
                <w:bCs/>
                <w:lang w:val="pt-BR"/>
              </w:rPr>
              <w:t xml:space="preserve">Phụ lục 1: Thông tin hiện trạng + Hồ sơ pháp lý</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21-23</w:t>
            </w:r>
            <w:r>
              <w:rPr>
                <w:b/>
                <w:bCs/>
              </w:rPr>
            </w:r>
            <w:r>
              <w:rPr>
                <w:b/>
                <w:bCs/>
              </w:rPr>
            </w:r>
          </w:p>
        </w:tc>
      </w:tr>
      <w:tr>
        <w:trPr/>
        <w:tc>
          <w:tcPr>
            <w:tcBorders/>
            <w:tcMar>
              <w:left w:w="108" w:type="dxa"/>
              <w:right w:w="108" w:type="dxa"/>
            </w:tcMar>
            <w:tcW w:w="7280" w:type="dxa"/>
            <w:vAlign w:val="center"/>
            <w:textDirection w:val="lrTb"/>
            <w:noWrap w:val="false"/>
          </w:tcPr>
          <w:p>
            <w:pPr>
              <w:pStyle w:val="1037"/>
              <w:pBdr/>
              <w:tabs>
                <w:tab w:val="left" w:leader="none" w:pos="993"/>
              </w:tabs>
              <w:spacing w:after="120" w:before="120" w:line="288" w:lineRule="auto"/>
              <w:ind w:left="0"/>
              <w:jc w:val="both"/>
              <w:rPr>
                <w:bCs/>
                <w:lang w:val="pt-BR"/>
              </w:rPr>
            </w:pPr>
            <w:r>
              <w:rPr>
                <w:bCs/>
                <w:lang w:val="pt-BR"/>
              </w:rPr>
              <w:t xml:space="preserve">Phụ lục 2: Thông tin thu thập thị trường + BBKS</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24-30</w:t>
            </w:r>
            <w:r>
              <w:rPr>
                <w:b/>
                <w:bCs/>
              </w:rPr>
            </w:r>
            <w:r>
              <w:rPr>
                <w:b/>
                <w:bCs/>
              </w:rPr>
            </w:r>
          </w:p>
        </w:tc>
      </w:tr>
    </w:tbl>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rPr>
          <w:b/>
          <w:sz w:val="22"/>
          <w:szCs w:val="22"/>
          <w:lang w:val="vi-VN"/>
        </w:rPr>
        <w:sectPr>
          <w:footerReference w:type="first" r:id="rId12"/>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9854" w:type="dxa"/>
        <w:tblBorders/>
        <w:tblLayout w:type="fixed"/>
        <w:tblLook w:val="04A0" w:firstRow="1" w:lastRow="0" w:firstColumn="1" w:lastColumn="0" w:noHBand="0" w:noVBand="1"/>
      </w:tblPr>
      <w:tblGrid>
        <w:gridCol w:w="29"/>
        <w:gridCol w:w="3685"/>
        <w:gridCol w:w="6140"/>
      </w:tblGrid>
      <w:tr>
        <w:trPr>
          <w:trHeight w:val="1152"/>
        </w:trPr>
        <w:tc>
          <w:tcPr>
            <w:gridSpan w:val="2"/>
            <w:tcBorders/>
            <w:tcW w:w="3714"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5"/>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5" o:title=""/>
                      <o:lock v:ext="edit" rotation="t"/>
                    </v:shape>
                  </w:pict>
                </mc:Fallback>
              </mc:AlternateContent>
            </w:r>
            <w:r>
              <w:rPr>
                <w:i/>
                <w:szCs w:val="26"/>
                <w:lang w:eastAsia="zh-CN"/>
              </w:rPr>
            </w:r>
            <w:r>
              <w:rPr>
                <w:i/>
                <w:szCs w:val="26"/>
                <w:lang w:eastAsia="zh-CN"/>
              </w:rPr>
            </w:r>
          </w:p>
        </w:tc>
        <w:tc>
          <w:tcPr>
            <w:tcBorders/>
            <w:tcW w:w="6140"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6" w:tooltip="mailto:ilotus.contact@gmail.com" w:history="1">
              <w:r>
                <w:rPr>
                  <w:rStyle w:val="1027"/>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Before w:val="1"/>
          <w:trHeight w:val="482"/>
        </w:trPr>
        <w:tc>
          <w:tcPr>
            <w:shd w:val="clear" w:color="auto" w:fill="auto"/>
            <w:tcBorders/>
            <w:tcMar>
              <w:left w:w="108" w:type="dxa"/>
              <w:top w:w="0" w:type="dxa"/>
              <w:right w:w="108" w:type="dxa"/>
              <w:bottom w:w="0" w:type="dxa"/>
            </w:tcMar>
            <w:tcW w:w="3685" w:type="dxa"/>
            <w:textDirection w:val="lrTb"/>
            <w:noWrap w:val="false"/>
          </w:tcPr>
          <w:p>
            <w:pPr>
              <w:pStyle w:val="1036"/>
              <w:pBdr/>
              <w:spacing w:after="60"/>
              <w:ind/>
              <w:rPr>
                <w:color w:val="000000" w:themeColor="text1"/>
                <w:sz w:val="24"/>
                <w:szCs w:val="24"/>
              </w:rPr>
            </w:pPr>
            <w:r>
              <w:rPr>
                <w:rStyle w:val="1035"/>
                <w:rFonts w:ascii="Times New Roman" w:hAnsi="Times New Roman"/>
                <w:color w:val="000000" w:themeColor="text1"/>
                <w:lang w:val="pt-BR"/>
              </w:rPr>
              <w:t xml:space="preserve">Số: </w:t>
            </w:r>
            <w:r>
              <w:rPr>
                <w:rStyle w:val="1035"/>
                <w:rFonts w:ascii="Times New Roman" w:hAnsi="Times New Roman"/>
                <w:color w:val="000000" w:themeColor="text1"/>
                <w:lang w:val="pt-BR"/>
              </w:rPr>
              <w:t xml:space="preserve">275/2026/1053/VFI-CT.C01.A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6140" w:type="dxa"/>
            <w:textDirection w:val="lrTb"/>
            <w:noWrap w:val="false"/>
          </w:tcPr>
          <w:p>
            <w:pPr>
              <w:pStyle w:val="1036"/>
              <w:pBdr/>
              <w:spacing w:after="60"/>
              <w:ind w:right="-56"/>
              <w:jc w:val="right"/>
              <w:rPr>
                <w:color w:val="000000" w:themeColor="text1"/>
                <w:sz w:val="24"/>
                <w:szCs w:val="24"/>
                <w:lang w:val="vi-VN"/>
              </w:rPr>
            </w:pPr>
            <w:r>
              <w:rPr>
                <w:rStyle w:val="1035"/>
                <w:rFonts w:ascii="Times New Roman" w:hAnsi="Times New Roman"/>
                <w:i/>
                <w:color w:val="auto"/>
              </w:rPr>
              <w:t xml:space="preserve">TP. Hà Nội</w:t>
            </w:r>
            <w:r>
              <w:rPr>
                <w:rStyle w:val="1035"/>
                <w:rFonts w:ascii="Times New Roman" w:hAnsi="Times New Roman"/>
                <w:i/>
                <w:color w:val="auto"/>
                <w:lang w:val="vi-VN"/>
              </w:rPr>
              <w:t xml:space="preserve">, </w:t>
            </w:r>
            <w:r>
              <w:rPr>
                <w:rStyle w:val="1035"/>
                <w:rFonts w:ascii="Times New Roman" w:hAnsi="Times New Roman"/>
                <w:i/>
                <w:color w:val="000000" w:themeColor="text1"/>
                <w:lang w:val="vi-VN"/>
              </w:rPr>
              <w:t xml:space="preserve">ngày 11 tháng 7 năm 2026</w:t>
            </w:r>
            <w:r>
              <w:rPr>
                <w:color w:val="000000" w:themeColor="text1"/>
                <w:sz w:val="24"/>
                <w:szCs w:val="24"/>
                <w:lang w:val="vi-VN"/>
              </w:rPr>
            </w:r>
            <w:r>
              <w:rPr>
                <w:color w:val="000000" w:themeColor="text1"/>
                <w:sz w:val="24"/>
                <w:szCs w:val="24"/>
                <w:lang w:val="vi-VN"/>
              </w:rPr>
            </w:r>
          </w:p>
        </w:tc>
      </w:tr>
    </w:tbl>
    <w:p>
      <w:pPr>
        <w:pStyle w:val="1036"/>
        <w:pBdr/>
        <w:spacing w:after="120" w:before="200" w:line="288" w:lineRule="auto"/>
        <w:ind/>
        <w:jc w:val="center"/>
        <w:rPr>
          <w:rStyle w:val="1035"/>
          <w:rFonts w:ascii="Times New Roman" w:hAnsi="Times New Roman"/>
          <w:b/>
          <w:bCs/>
          <w:color w:val="auto"/>
          <w:sz w:val="30"/>
          <w:szCs w:val="30"/>
          <w:lang w:val="vi-VN"/>
        </w:rPr>
      </w:pPr>
      <w:r>
        <w:rPr>
          <w:rStyle w:val="1035"/>
          <w:rFonts w:ascii="Times New Roman" w:hAnsi="Times New Roman"/>
          <w:b/>
          <w:bCs/>
          <w:color w:val="auto"/>
          <w:sz w:val="30"/>
          <w:szCs w:val="30"/>
          <w:lang w:val="vi-VN"/>
        </w:rPr>
        <w:t xml:space="preserve">CHỨNG THƯ THẨM ĐỊNH GIÁ</w:t>
      </w:r>
      <w:r>
        <w:rPr>
          <w:rStyle w:val="1035"/>
          <w:rFonts w:ascii="Times New Roman" w:hAnsi="Times New Roman"/>
          <w:b/>
          <w:bCs/>
          <w:color w:val="auto"/>
          <w:sz w:val="30"/>
          <w:szCs w:val="30"/>
          <w:lang w:val="vi-VN"/>
        </w:rPr>
      </w:r>
      <w:r>
        <w:rPr>
          <w:rStyle w:val="1035"/>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Ông Nguyễn Đình Thiết</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275/2026/1053/VFI-HĐTĐ.C01.A</w:t>
      </w:r>
      <w:r>
        <w:rPr>
          <w:spacing w:val="-4"/>
          <w:lang w:val="vi-VN"/>
        </w:rPr>
        <w:t xml:space="preserve"> ký ngày </w:t>
      </w:r>
      <w:r>
        <w:rPr>
          <w:color w:val="000000" w:themeColor="text1"/>
          <w:spacing w:val="-4"/>
        </w:rPr>
        <w:t xml:space="preserve">09 tháng 7 năm 2026</w:t>
      </w:r>
      <w:r>
        <w:rPr>
          <w:spacing w:val="-4"/>
          <w:lang w:val="vi-VN"/>
        </w:rPr>
        <w:t xml:space="preserve"> </w:t>
      </w:r>
      <w:r>
        <w:rPr>
          <w:spacing w:val="-4"/>
          <w:lang w:val="vi-VN"/>
        </w:rPr>
        <w:t xml:space="preserve">giữa </w:t>
      </w:r>
      <w:r>
        <w:rPr>
          <w:color w:val="000000" w:themeColor="text1"/>
          <w:spacing w:val="-4"/>
        </w:rPr>
        <w:t xml:space="preserve">Ông Nguyễn Đình Thiết</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275/2026/1053/VFI-BC.C01.A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11 tháng 7 năm 2026</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ind/>
              <w:rPr/>
            </w:pPr>
            <w:r>
              <w:rPr>
                <w:b/>
                <w:bCs/>
              </w:rPr>
              <w:t xml:space="preserve">Ông Nguyễn Đình Thiết</w:t>
            </w: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MST/CMTND/CCCD:</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027077000439</w:t>
            </w:r>
            <w:r>
              <w:rPr>
                <w:color w:val="ff0000"/>
                <w:lang w:val="pt-BR"/>
              </w:rPr>
            </w:r>
            <w:r>
              <w:rPr>
                <w:color w:val="ff0000"/>
                <w:lang w:val="pt-BR"/>
              </w:rP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Năm sinh:</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1977</w:t>
            </w:r>
            <w:r>
              <w:rPr>
                <w:color w:val="ff0000"/>
                <w:lang w:val="pt-BR"/>
              </w:rPr>
            </w:r>
            <w:r>
              <w:rPr>
                <w:color w:val="ff0000"/>
                <w:lang w:val="pt-BR"/>
              </w:rP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Thôn Phú Lộc, xã Tuệ Tĩnh, thành phố Hải Phòng</w:t>
            </w:r>
            <w:r>
              <w:rPr>
                <w:color w:val="ff0000"/>
                <w:lang w:val="pt-BR"/>
              </w:rPr>
            </w:r>
            <w:r>
              <w:rPr>
                <w:color w:val="ff0000"/>
                <w:lang w:val="pt-BR"/>
              </w:rPr>
            </w:r>
          </w:p>
        </w:tc>
      </w:tr>
    </w:tbl>
    <w:p>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rFonts w:ascii="Times New Roman Bold" w:hAnsi="Times New Roman Bold"/>
                <w:b/>
                <w:bCs/>
                <w:spacing w:val="-16"/>
                <w:lang w:val="pt-BR"/>
              </w:rPr>
            </w:pPr>
            <w:r>
              <w:rPr>
                <w:b/>
                <w:bCs/>
                <w:color w:val="000000" w:themeColor="text1"/>
                <w:spacing w:val="-4"/>
                <w:lang w:val="pt-BR"/>
              </w:rPr>
              <w:t xml:space="preserve">CÔNG TY CPN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TP Hà Nội</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 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color w:val="292a2e"/>
              </w:rPr>
              <w:t xml:space="preserve">Số 1294/TB-BTC ngày 25/12/2025</w:t>
            </w:r>
            <w:r>
              <w:rPr>
                <w:rFonts w:ascii="Segoe UI" w:hAnsi="Segoe UI" w:cs="Segoe UI"/>
                <w:color w:val="292a2e"/>
                <w:sz w:val="21"/>
                <w:szCs w:val="21"/>
              </w:rPr>
              <w:t xml:space="preserve"> </w:t>
            </w:r>
            <w:r>
              <w:rPr>
                <w:bCs/>
              </w:rPr>
              <w:t xml:space="preserve">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GĐ</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color w:val="000000"/>
        </w:rPr>
        <w:t xml:space="preserve">Quyền sử dụng đất tại Thửa đất số 443, tờ bản đồ số 15, địa chỉ: Thôn Phú Lộc, xã Tuệ Tĩnh,</w:t>
      </w:r>
      <w:r>
        <w:rPr>
          <w:color w:val="000000"/>
        </w:rPr>
        <w:t xml:space="preserve"> thành phố Hải Phòng theo Giấy chứng nhận Quyền sử dụng đất, quyền sở hữu tài sản gắn liền với đất số: AA 08634626, số vào sổ cấp GCN: CN 4915 do Chi nhánh Văn phòng đăng ký Đất đai Cẩm Giàng cấp ngày 23/6/2026. Chủ sử dụng đất là bà Vũ Thị Hồng</w:t>
      </w:r>
      <w:r>
        <w:rPr>
          <w:i/>
          <w:iCs/>
        </w:rPr>
        <w:t xml:space="preserve">.</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7/2026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7/2026</w:t>
      </w:r>
      <w:r>
        <w:rPr>
          <w:lang w:val="vi-VN"/>
        </w:rPr>
        <w:t xml:space="preserve"> ước tính</w:t>
      </w:r>
      <w:r>
        <w:t xml:space="preserve"> </w:t>
      </w:r>
      <w:r>
        <w:rPr>
          <w:lang w:val="vi-VN"/>
        </w:rPr>
        <w:t xml:space="preserve">như sau:</w:t>
      </w:r>
      <w:r/>
    </w:p>
    <w:tbl>
      <w:tblPr>
        <w:tblW w:w="5005"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75"/>
        <w:gridCol w:w="3084"/>
        <w:gridCol w:w="1802"/>
        <w:gridCol w:w="1809"/>
        <w:gridCol w:w="2164"/>
      </w:tblGrid>
      <w:tr>
        <w:trPr>
          <w:trHeight w:val="20"/>
        </w:trPr>
        <w:tc>
          <w:tcPr>
            <w:shd w:val="clear" w:color="000000" w:fill="ffffff"/>
            <w:tcBorders/>
            <w:tcW w:w="675" w:type="dxa"/>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3084" w:type="dxa"/>
            <w:vAlign w:val="center"/>
            <w:textDirection w:val="lrTb"/>
            <w:noWrap w:val="false"/>
          </w:tcPr>
          <w:p>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1802" w:type="dxa"/>
            <w:vAlign w:val="center"/>
            <w:textDirection w:val="lrTb"/>
            <w:noWrap w:val="false"/>
          </w:tcPr>
          <w:p>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1809" w:type="dxa"/>
            <w:vAlign w:val="center"/>
            <w:textDirection w:val="lrTb"/>
            <w:noWrap w:val="false"/>
          </w:tcPr>
          <w:p>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2164" w:type="dxa"/>
            <w:vAlign w:val="center"/>
            <w:textDirection w:val="lrTb"/>
            <w:noWrap w:val="false"/>
          </w:tcPr>
          <w:p>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675" w:type="dxa"/>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6695" w:type="dxa"/>
            <w:vAlign w:val="center"/>
            <w:textDirection w:val="lrTb"/>
            <w:noWrap w:val="false"/>
          </w:tcPr>
          <w:p>
            <w:pPr>
              <w:pBdr/>
              <w:spacing w:after="40" w:before="40" w:line="348" w:lineRule="auto"/>
              <w:ind/>
              <w:jc w:val="both"/>
              <w:rPr>
                <w:b/>
                <w:bCs/>
              </w:rPr>
            </w:pPr>
            <w:r>
              <w:rPr>
                <w:b/>
                <w:bCs/>
                <w:color w:val="000000"/>
              </w:rPr>
            </w:r>
            <w:r>
              <w:rPr>
                <w:b/>
                <w:bCs/>
                <w:color w:val="000000"/>
              </w:rPr>
              <w:t xml:space="preserve">Quyền sử dụng đất tại Thửa đất số 443, tờ bản đồ số 15, địa chỉ: Thôn Phú Lộc, xã Tuệ Tĩnh,</w:t>
            </w:r>
            <w:r>
              <w:rPr>
                <w:b/>
                <w:bCs/>
                <w:color w:val="000000"/>
              </w:rPr>
              <w:t xml:space="preserve"> thành phố Hải Phòng theo Giấy chứng nhận Quyền sử dụng đất, quyền sở hữu tài sản gắn liền với đất số: AA 08634626, số vào sổ cấp GCN: CN 4915 do Chi nhánh Văn phòng đăng ký Đất đai Cẩm Giàng cấp ngày 23/6/2026. Chủ sử dụng đất là bà Vũ Thị Hồng.</w:t>
            </w:r>
            <w:r>
              <w:rPr>
                <w:b/>
                <w:bCs/>
              </w:rPr>
            </w:r>
            <w:r>
              <w:rPr>
                <w:b/>
                <w:bCs/>
              </w:rPr>
            </w:r>
          </w:p>
        </w:tc>
        <w:tc>
          <w:tcPr>
            <w:shd w:val="clear" w:color="000000" w:fill="ffffff"/>
            <w:tcBorders/>
            <w:tcW w:w="2164" w:type="dxa"/>
            <w:vAlign w:val="center"/>
            <w:textDirection w:val="lrTb"/>
            <w:noWrap w:val="false"/>
          </w:tcPr>
          <w:p>
            <w:pPr>
              <w:pBdr/>
              <w:spacing w:after="40" w:before="40" w:line="288" w:lineRule="auto"/>
              <w:ind w:right="-178" w:firstLine="0" w:left="0"/>
              <w:jc w:val="right"/>
              <w:rPr>
                <w:b/>
                <w:bCs/>
              </w:rPr>
            </w:pPr>
            <w:r>
              <w:rPr>
                <w:b/>
                <w:bCs/>
              </w:rPr>
              <w:t xml:space="preserve"> </w:t>
            </w:r>
            <w:r>
              <w:rPr>
                <w:b/>
                <w:bCs/>
              </w:rPr>
            </w:r>
            <w:r>
              <w:rPr>
                <w:b/>
                <w:bCs/>
              </w:rPr>
            </w:r>
          </w:p>
        </w:tc>
      </w:tr>
      <w:tr>
        <w:trPr>
          <w:trHeight w:val="20"/>
        </w:trPr>
        <w:tc>
          <w:tcPr>
            <w:shd w:val="clear" w:color="000000" w:fill="ffffff"/>
            <w:tcBorders/>
            <w:tcW w:w="675" w:type="dxa"/>
            <w:vAlign w:val="center"/>
            <w:textDirection w:val="lrTb"/>
            <w:noWrap w:val="false"/>
          </w:tcPr>
          <w:p>
            <w:pPr>
              <w:pBdr/>
              <w:spacing w:after="40" w:before="40" w:line="288" w:lineRule="auto"/>
              <w:ind/>
              <w:jc w:val="center"/>
              <w:rPr>
                <w:b w:val="0"/>
                <w:bCs w:val="0"/>
              </w:rPr>
            </w:pPr>
            <w:r>
              <w:rPr>
                <w:b w:val="0"/>
                <w:bCs w:val="0"/>
              </w:rPr>
              <w:t xml:space="preserve">-</w:t>
            </w:r>
            <w:r>
              <w:rPr>
                <w:b w:val="0"/>
                <w:bCs w:val="0"/>
              </w:rPr>
            </w:r>
            <w:r>
              <w:rPr>
                <w:b w:val="0"/>
                <w:bCs w:val="0"/>
              </w:rPr>
            </w:r>
          </w:p>
        </w:tc>
        <w:tc>
          <w:tcPr>
            <w:shd w:val="clear" w:color="000000" w:fill="ffffff"/>
            <w:tcBorders/>
            <w:tcW w:w="3084" w:type="dxa"/>
            <w:vAlign w:val="center"/>
            <w:textDirection w:val="lrTb"/>
            <w:noWrap w:val="false"/>
          </w:tcPr>
          <w:p>
            <w:pPr>
              <w:pBdr/>
              <w:spacing w:after="40" w:before="40" w:line="288" w:lineRule="auto"/>
              <w:ind/>
              <w:jc w:val="both"/>
              <w:rPr>
                <w:b w:val="0"/>
                <w:bCs w:val="0"/>
              </w:rPr>
            </w:pPr>
            <w:r>
              <w:rPr>
                <w:b w:val="0"/>
                <w:bCs w:val="0"/>
              </w:rPr>
              <w:t xml:space="preserve">Đất hỗn hợp (</w:t>
            </w:r>
            <w:r>
              <w:rPr>
                <w:b w:val="0"/>
                <w:bCs w:val="0"/>
                <w:i/>
                <w:iCs/>
              </w:rPr>
              <w:t xml:space="preserve">Đất ONT + Đất HNK</w:t>
            </w:r>
            <w:r>
              <w:rPr>
                <w:b w:val="0"/>
                <w:bCs w:val="0"/>
              </w:rPr>
              <w:t xml:space="preserve">). </w:t>
            </w:r>
            <w:r>
              <w:rPr>
                <w:b w:val="0"/>
                <w:bCs w:val="0"/>
              </w:rPr>
            </w:r>
            <w:r>
              <w:rPr>
                <w:b w:val="0"/>
                <w:bCs w:val="0"/>
              </w:rPr>
            </w:r>
          </w:p>
        </w:tc>
        <w:tc>
          <w:tcPr>
            <w:tcBorders/>
            <w:tcW w:w="1802" w:type="dxa"/>
            <w:vAlign w:val="center"/>
            <w:textDirection w:val="lrTb"/>
            <w:noWrap/>
          </w:tcPr>
          <w:p>
            <w:pPr>
              <w:pBdr/>
              <w:spacing w:after="40" w:before="40" w:line="288" w:lineRule="auto"/>
              <w:ind/>
              <w:jc w:val="center"/>
              <w:rPr>
                <w:color w:val="000000"/>
              </w:rPr>
            </w:pPr>
            <w:r>
              <w:rPr>
                <w:color w:val="000000" w:themeColor="text1"/>
              </w:rPr>
              <w:t xml:space="preserve">119,8</w:t>
            </w:r>
            <w:r>
              <w:rPr>
                <w:color w:val="000000"/>
              </w:rPr>
            </w:r>
            <w:r>
              <w:rPr>
                <w:color w:val="000000"/>
              </w:rPr>
            </w:r>
          </w:p>
        </w:tc>
        <w:tc>
          <w:tcPr>
            <w:shd w:val="clear" w:color="000000" w:fill="ffffff"/>
            <w:tcBorders/>
            <w:tcW w:w="1809" w:type="dxa"/>
            <w:vAlign w:val="center"/>
            <w:textDirection w:val="lrTb"/>
            <w:noWrap w:val="false"/>
          </w:tcPr>
          <w:p>
            <w:pPr>
              <w:pBdr/>
              <w:spacing w:after="40" w:before="40" w:line="288" w:lineRule="auto"/>
              <w:ind/>
              <w:jc w:val="center"/>
              <w:rPr/>
            </w:pPr>
            <w:r>
              <w:rPr>
                <w:color w:val="000000" w:themeColor="text1"/>
              </w:rPr>
              <w:t xml:space="preserve">10.500.000</w:t>
            </w:r>
            <w:r/>
          </w:p>
        </w:tc>
        <w:tc>
          <w:tcPr>
            <w:shd w:val="clear" w:color="000000" w:fill="ffffff"/>
            <w:tcBorders/>
            <w:tcW w:w="2164" w:type="dxa"/>
            <w:vAlign w:val="center"/>
            <w:textDirection w:val="lrTb"/>
            <w:noWrap w:val="false"/>
          </w:tcPr>
          <w:p>
            <w:pPr>
              <w:pBdr/>
              <w:spacing w:after="40" w:before="40" w:line="288" w:lineRule="auto"/>
              <w:ind/>
              <w:jc w:val="center"/>
              <w:rPr>
                <w:b/>
                <w:bCs/>
                <w:color w:val="000000"/>
              </w:rPr>
            </w:pPr>
            <w:r>
              <w:t xml:space="preserve">1.257.900.000</w:t>
            </w:r>
            <w:r>
              <w:rPr>
                <w:b/>
                <w:bCs/>
                <w:color w:val="000000"/>
              </w:rPr>
            </w:r>
            <w:r>
              <w:rPr>
                <w:b/>
                <w:bCs/>
                <w:color w:val="000000"/>
              </w:rPr>
            </w:r>
          </w:p>
        </w:tc>
      </w:tr>
      <w:tr>
        <w:trPr>
          <w:trHeight w:val="20"/>
        </w:trPr>
        <w:tc>
          <w:tcPr>
            <w:gridSpan w:val="4"/>
            <w:tcBorders/>
            <w:tcW w:w="7370" w:type="dxa"/>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164" w:type="dxa"/>
            <w:vAlign w:val="center"/>
            <w:textDirection w:val="lrTb"/>
            <w:noWrap/>
          </w:tcPr>
          <w:p>
            <w:pPr>
              <w:pBdr/>
              <w:spacing w:after="40" w:before="40" w:line="288" w:lineRule="auto"/>
              <w:ind/>
              <w:jc w:val="center"/>
              <w:rPr>
                <w:b/>
                <w:bCs/>
                <w:color w:val="000000"/>
              </w:rPr>
            </w:pPr>
            <w:r>
              <w:rPr>
                <w:b/>
                <w:bCs/>
              </w:rPr>
              <w:t xml:space="preserve">1.257.900.000</w:t>
            </w:r>
            <w:r>
              <w:rPr>
                <w:b/>
                <w:bCs/>
                <w:color w:val="000000"/>
              </w:rPr>
            </w:r>
            <w:r>
              <w:rPr>
                <w:b/>
                <w:bCs/>
                <w:color w:val="000000"/>
              </w:rPr>
            </w:r>
          </w:p>
        </w:tc>
      </w:tr>
      <w:tr>
        <w:trPr>
          <w:trHeight w:val="20"/>
        </w:trPr>
        <w:tc>
          <w:tcPr>
            <w:gridSpan w:val="4"/>
            <w:tcBorders/>
            <w:tcW w:w="7370" w:type="dxa"/>
            <w:vAlign w:val="center"/>
            <w:textDirection w:val="lrTb"/>
            <w:noWrap/>
          </w:tcPr>
          <w:p>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2164" w:type="dxa"/>
            <w:vAlign w:val="center"/>
            <w:textDirection w:val="lrTb"/>
            <w:noWrap/>
          </w:tcPr>
          <w:p>
            <w:pPr>
              <w:pBdr/>
              <w:spacing w:after="40" w:before="40" w:line="288" w:lineRule="auto"/>
              <w:ind/>
              <w:jc w:val="center"/>
              <w:rPr>
                <w:b/>
                <w:bCs/>
                <w:color w:val="000000"/>
              </w:rPr>
            </w:pPr>
            <w:r>
              <w:rPr>
                <w:b/>
                <w:bCs/>
                <w:color w:val="000000"/>
              </w:rPr>
              <w:t xml:space="preserve">1.258.000.000</w:t>
            </w:r>
            <w:r>
              <w:rPr>
                <w:b/>
                <w:bCs/>
                <w:color w:val="000000"/>
              </w:rPr>
            </w:r>
            <w:r>
              <w:rPr>
                <w:b/>
                <w:bCs/>
                <w:color w:val="000000"/>
              </w:rPr>
            </w:r>
          </w:p>
        </w:tc>
      </w:tr>
      <w:tr>
        <w:trPr>
          <w:trHeight w:val="20"/>
        </w:trPr>
        <w:tc>
          <w:tcPr>
            <w:gridSpan w:val="5"/>
            <w:tcBorders/>
            <w:tcW w:w="9534" w:type="dxa"/>
            <w:vAlign w:val="center"/>
            <w:textDirection w:val="lrTb"/>
            <w:noWrap w:val="false"/>
          </w:tcPr>
          <w:p>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Một tỷ, hai trăm năm mươi tám triệu đồng</w:t>
            </w:r>
            <w:r>
              <w:rPr>
                <w:b/>
                <w:bCs/>
                <w:i/>
                <w:iCs/>
                <w:color w:val="000000"/>
              </w:rPr>
              <w:t xml:space="preserve">./.)</w:t>
            </w:r>
            <w:r>
              <w:rPr>
                <w:b/>
                <w:bCs/>
                <w:i/>
                <w:iCs/>
                <w:color w:val="000000"/>
              </w:rPr>
            </w:r>
            <w:r>
              <w:rPr>
                <w:b/>
                <w:bCs/>
                <w:i/>
                <w:iCs/>
                <w:color w:val="000000"/>
              </w:rP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Lê Thị Thịnh</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VIII13.990</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9996" w:type="dxa"/>
        <w:tblBorders/>
        <w:tblLayout w:type="fixed"/>
        <w:tblLook w:val="04A0" w:firstRow="1" w:lastRow="0" w:firstColumn="1" w:lastColumn="0" w:noHBand="0" w:noVBand="1"/>
      </w:tblPr>
      <w:tblGrid>
        <w:gridCol w:w="29"/>
        <w:gridCol w:w="3623"/>
        <w:gridCol w:w="6344"/>
      </w:tblGrid>
      <w:tr>
        <w:trPr>
          <w:trHeight w:val="1843"/>
        </w:trPr>
        <w:tc>
          <w:tcPr>
            <w:gridSpan w:val="2"/>
            <w:tcBorders/>
            <w:tcW w:w="3651"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5"/>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5" o:title=""/>
                      <o:lock v:ext="edit" rotation="t"/>
                    </v:shape>
                  </w:pict>
                </mc:Fallback>
              </mc:AlternateContent>
            </w:r>
            <w:r>
              <w:rPr>
                <w:i/>
                <w:szCs w:val="26"/>
                <w:lang w:eastAsia="zh-CN"/>
              </w:rPr>
            </w:r>
            <w:r>
              <w:rPr>
                <w:i/>
                <w:szCs w:val="26"/>
                <w:lang w:eastAsia="zh-CN"/>
              </w:rPr>
            </w:r>
          </w:p>
        </w:tc>
        <w:tc>
          <w:tcPr>
            <w:tcBorders/>
            <w:tcW w:w="6344"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7" w:tooltip="mailto:ilotus.contact@gmail.com" w:history="1">
              <w:r>
                <w:rPr>
                  <w:rStyle w:val="1027"/>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Before w:val="1"/>
          <w:trHeight w:val="84"/>
        </w:trPr>
        <w:tc>
          <w:tcPr>
            <w:shd w:val="clear" w:color="auto" w:fill="auto"/>
            <w:tcBorders/>
            <w:tcMar>
              <w:left w:w="108" w:type="dxa"/>
              <w:top w:w="0" w:type="dxa"/>
              <w:right w:w="108" w:type="dxa"/>
              <w:bottom w:w="0" w:type="dxa"/>
            </w:tcMar>
            <w:tcW w:w="3623" w:type="dxa"/>
            <w:textDirection w:val="lrTb"/>
            <w:noWrap w:val="false"/>
          </w:tcPr>
          <w:p>
            <w:pPr>
              <w:pStyle w:val="1036"/>
              <w:pBdr/>
              <w:spacing w:after="60"/>
              <w:ind/>
              <w:rPr>
                <w:color w:val="000000" w:themeColor="text1"/>
                <w:sz w:val="24"/>
                <w:szCs w:val="24"/>
              </w:rPr>
            </w:pPr>
            <w:r>
              <w:rPr>
                <w:rStyle w:val="1035"/>
                <w:rFonts w:ascii="Times New Roman" w:hAnsi="Times New Roman"/>
                <w:color w:val="000000" w:themeColor="text1"/>
                <w:lang w:val="pt-BR"/>
              </w:rPr>
              <w:t xml:space="preserve">Số: </w:t>
            </w:r>
            <w:r>
              <w:rPr>
                <w:rStyle w:val="1035"/>
                <w:rFonts w:ascii="Times New Roman" w:hAnsi="Times New Roman"/>
                <w:color w:val="000000" w:themeColor="text1"/>
                <w:lang w:val="pt-BR"/>
              </w:rPr>
              <w:t xml:space="preserve">275/2026/1053/VFI-BC.C01.A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6344" w:type="dxa"/>
            <w:textDirection w:val="lrTb"/>
            <w:noWrap w:val="false"/>
          </w:tcPr>
          <w:p>
            <w:pPr>
              <w:pStyle w:val="1036"/>
              <w:pBdr/>
              <w:spacing w:after="60"/>
              <w:ind w:right="-56"/>
              <w:jc w:val="right"/>
              <w:rPr>
                <w:color w:val="000000" w:themeColor="text1"/>
                <w:sz w:val="24"/>
                <w:szCs w:val="24"/>
                <w:lang w:val="vi-VN"/>
              </w:rPr>
            </w:pPr>
            <w:r>
              <w:rPr>
                <w:rStyle w:val="1035"/>
                <w:rFonts w:ascii="Times New Roman" w:hAnsi="Times New Roman"/>
                <w:i/>
                <w:color w:val="auto"/>
              </w:rPr>
              <w:t xml:space="preserve">TP. Hà Nội</w:t>
            </w:r>
            <w:r>
              <w:rPr>
                <w:rStyle w:val="1035"/>
                <w:rFonts w:ascii="Times New Roman" w:hAnsi="Times New Roman"/>
                <w:i/>
                <w:color w:val="auto"/>
                <w:lang w:val="vi-VN"/>
              </w:rPr>
              <w:t xml:space="preserve">, </w:t>
            </w:r>
            <w:r>
              <w:rPr>
                <w:rStyle w:val="1035"/>
                <w:rFonts w:ascii="Times New Roman" w:hAnsi="Times New Roman"/>
                <w:i/>
                <w:color w:val="000000" w:themeColor="text1"/>
                <w:lang w:val="vi-VN"/>
              </w:rPr>
              <w:t xml:space="preserve">ngày 11 tháng 7 năm 2026</w:t>
            </w:r>
            <w:r>
              <w:rPr>
                <w:color w:val="000000" w:themeColor="text1"/>
                <w:sz w:val="24"/>
                <w:szCs w:val="24"/>
                <w:lang w:val="vi-VN"/>
              </w:rPr>
            </w:r>
            <w:r>
              <w:rPr>
                <w:color w:val="000000" w:themeColor="text1"/>
                <w:sz w:val="24"/>
                <w:szCs w:val="24"/>
                <w:lang w:val="vi-VN"/>
              </w:rPr>
            </w:r>
          </w:p>
        </w:tc>
      </w:tr>
    </w:tbl>
    <w:p>
      <w:pPr>
        <w:pStyle w:val="1036"/>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16"/>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275/2026/1053/VFI-CT.C01.A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11 tháng 7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16"/>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CP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TP Hà Nội</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  Chức vụ: </w:t>
            </w:r>
            <w:r>
              <w:rPr>
                <w:b/>
                <w:bCs/>
              </w:rPr>
              <w:t xml:space="preserve">Chủ tịch HĐQT kiêm Tổng GĐ</w:t>
            </w:r>
            <w:r>
              <w:rPr>
                <w:b/>
                <w:bCs/>
                <w:lang w:val="vi-VN"/>
              </w:rPr>
            </w:r>
            <w:r>
              <w:rPr>
                <w:b/>
                <w:bCs/>
                <w:lang w:val="vi-VN"/>
              </w:rPr>
            </w:r>
          </w:p>
        </w:tc>
      </w:tr>
    </w:tbl>
    <w:p>
      <w:pPr>
        <w:pStyle w:val="1037"/>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Tên khách hàng</w:t>
            </w:r>
            <w:r>
              <w:rPr>
                <w:bCs/>
                <w:lang w:val="pt-BR"/>
              </w:rPr>
            </w:r>
            <w:r>
              <w:rPr>
                <w:bCs/>
                <w:lang w:val="pt-BR"/>
              </w:rPr>
            </w:r>
          </w:p>
        </w:tc>
        <w:tc>
          <w:tcPr>
            <w:tcBorders/>
            <w:tcW w:w="284" w:type="dxa"/>
            <w:vAlign w:val="center"/>
            <w:textDirection w:val="lrTb"/>
            <w:noWrap w:val="false"/>
          </w:tcPr>
          <w:p>
            <w:pPr>
              <w:pStyle w:val="103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ind/>
              <w:rPr/>
            </w:pPr>
            <w:r>
              <w:rPr>
                <w:b/>
                <w:bCs/>
              </w:rPr>
              <w:t xml:space="preserve">Ông Nguyễn Đình Thiết</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MST/CMTND/CCCD:</w:t>
            </w:r>
            <w:r>
              <w:rPr>
                <w:bCs/>
                <w:lang w:val="pt-BR"/>
              </w:rPr>
            </w:r>
            <w:r>
              <w:rPr>
                <w:bCs/>
                <w:lang w:val="pt-BR"/>
              </w:rPr>
            </w:r>
          </w:p>
        </w:tc>
        <w:tc>
          <w:tcPr>
            <w:tcBorders/>
            <w:tcW w:w="284" w:type="dxa"/>
            <w:vAlign w:val="center"/>
            <w:textDirection w:val="lrTb"/>
            <w:noWrap w:val="false"/>
          </w:tcPr>
          <w:p>
            <w:pPr>
              <w:pStyle w:val="103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027077000439</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Năm sinh:</w:t>
            </w:r>
            <w:r>
              <w:rPr>
                <w:bCs/>
                <w:lang w:val="pt-BR"/>
              </w:rPr>
            </w:r>
            <w:r>
              <w:rPr>
                <w:bCs/>
                <w:lang w:val="pt-BR"/>
              </w:rPr>
            </w:r>
          </w:p>
        </w:tc>
        <w:tc>
          <w:tcPr>
            <w:tcBorders/>
            <w:tcW w:w="284" w:type="dxa"/>
            <w:vAlign w:val="center"/>
            <w:textDirection w:val="lrTb"/>
            <w:noWrap w:val="false"/>
          </w:tcPr>
          <w:p>
            <w:pPr>
              <w:pStyle w:val="103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rPr>
                <w:b/>
                <w:bCs/>
              </w:rPr>
            </w:pPr>
            <w:r>
              <w:rPr>
                <w:color w:val="000000" w:themeColor="text1"/>
                <w:lang w:val="vi-VN"/>
              </w:rPr>
              <w:t xml:space="preserve">1977</w:t>
            </w:r>
            <w:r>
              <w:rPr>
                <w:b/>
                <w:bCs/>
              </w:rPr>
            </w:r>
            <w:r>
              <w:rPr>
                <w:b/>
                <w:bCs/>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Địa chỉ</w:t>
            </w:r>
            <w:r>
              <w:rPr>
                <w:bCs/>
                <w:lang w:val="pt-BR"/>
              </w:rPr>
            </w:r>
            <w:r>
              <w:rPr>
                <w:bCs/>
                <w:lang w:val="pt-BR"/>
              </w:rPr>
            </w:r>
          </w:p>
        </w:tc>
        <w:tc>
          <w:tcPr>
            <w:tcBorders/>
            <w:tcW w:w="284" w:type="dxa"/>
            <w:vAlign w:val="center"/>
            <w:textDirection w:val="lrTb"/>
            <w:noWrap w:val="false"/>
          </w:tcPr>
          <w:p>
            <w:pPr>
              <w:pStyle w:val="103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Thôn Phú Lộc, xã Tuệ Tĩnh, thành phố Hải Phòng</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pPr>
              <w:pStyle w:val="103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r>
            <w:r>
              <w:rPr>
                <w:color w:val="000000"/>
              </w:rPr>
              <w:t xml:space="preserve">Quyền sử dụng đất tại Thửa đất số 443, tờ bản đồ số 15, địa chỉ: Thôn Phú Lộc, xã Tuệ Tĩnh,</w:t>
            </w:r>
            <w:r>
              <w:rPr>
                <w:color w:val="000000"/>
              </w:rPr>
              <w:t xml:space="preserve"> thành phố Hải Phòng theo Giấy chứng nhận Quyền sử dụng đất, quyền sở hữu tài sản gắn liền với đất số: AA 08634626, số vào sổ cấp GCN: CN 4915 do Chi nhánh Văn phòng đăng ký Đất đai Cẩm Giàng cấp ngày 23/6/2026. Chủ sử dụng đất là bà Vũ Thị Hồng.</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pPr>
              <w:pStyle w:val="103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pPr>
              <w:pStyle w:val="103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pPr>
              <w:pStyle w:val="103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7/2026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pPr>
              <w:pStyle w:val="103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Xã Tuệ Tĩnh, Thành phố Hải Phòng</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pPr>
              <w:pStyle w:val="103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17"/>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20.973666666667, 106.2415</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pPr>
              <w:pStyle w:val="103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09/7/2026</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pPr>
        <w:pStyle w:val="1037"/>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pPr>
        <w:pStyle w:val="1037"/>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pPr>
        <w:pStyle w:val="1037"/>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pPr>
        <w:pStyle w:val="1037"/>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pPr>
        <w:pStyle w:val="1037"/>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pPr>
        <w:pStyle w:val="1037"/>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pPr>
        <w:pStyle w:val="1037"/>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pPr>
        <w:pStyle w:val="1037"/>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pPr>
        <w:pStyle w:val="1037"/>
        <w:numPr>
          <w:ilvl w:val="0"/>
          <w:numId w:val="2"/>
        </w:numPr>
        <w:pBdr/>
        <w:tabs>
          <w:tab w:val="left" w:leader="none" w:pos="993"/>
        </w:tabs>
        <w:spacing w:after="120" w:before="120" w:line="276" w:lineRule="auto"/>
        <w:ind/>
        <w:jc w:val="both"/>
        <w:rPr>
          <w:i/>
          <w:iCs/>
          <w:lang w:val="pt-BR"/>
        </w:rPr>
      </w:pPr>
      <w:r>
        <w:rPr>
          <w:bCs/>
          <w:color w:val="000000" w:themeColor="text1"/>
          <w:lang w:val="pt-BR"/>
        </w:rPr>
      </w:r>
      <w:r>
        <w:rPr>
          <w:color w:val="000000"/>
        </w:rPr>
        <w:t xml:space="preserve">Giấy chứng nhận Quyền sử dụng đất, quyền sở hữu tài sản gắn liền với đất số: AA 08634626, số vào sổ cấp GCN: CN 4915 do Chi nhánh Văn phòng đăng ký Đất đai Cẩm Giàng cấp ngày 23/6/2026. Chủ sử dụng đất là bà Vũ Thị Hồng</w:t>
      </w:r>
      <w:r>
        <w:rPr>
          <w:lang w:val="pt-BR"/>
        </w:rPr>
        <w:t xml:space="preserve">.</w:t>
      </w:r>
      <w:r>
        <w:rPr>
          <w:i/>
          <w:iCs/>
          <w:lang w:val="pt-BR"/>
        </w:rPr>
      </w:r>
      <w:r>
        <w:rPr>
          <w:i/>
          <w:iCs/>
          <w:lang w:val="pt-BR"/>
        </w:rPr>
      </w:r>
    </w:p>
    <w:p>
      <w:pPr>
        <w:pBdr/>
        <w:spacing w:after="120" w:before="120" w:line="276" w:lineRule="auto"/>
        <w:ind/>
        <w:jc w:val="both"/>
        <w:rPr>
          <w:b/>
        </w:rPr>
      </w:pPr>
      <w:r>
        <w:rPr>
          <w:b/>
          <w:lang w:val="pt-BR"/>
        </w:rPr>
        <w:t xml:space="preserve">b. Hồ sơ khác</w:t>
      </w:r>
      <w:r>
        <w:rPr>
          <w:b/>
          <w:lang w:val="vi-VN"/>
        </w:rPr>
        <w:t xml:space="preserve">:</w:t>
      </w:r>
      <w:r>
        <w:rPr>
          <w:b/>
        </w:rPr>
      </w:r>
      <w:r>
        <w:rPr>
          <w:b/>
        </w:rPr>
      </w:r>
    </w:p>
    <w:p>
      <w:pPr>
        <w:pStyle w:val="1037"/>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dịch vụ thẩm định giá 275/2026/1053/VFI-HĐTĐ.C01.A ngày 09/7/2026 giữa Ông Nguyễn Đình Thiết với Công ty Cổ phần Thẩm định và Đầu tư Tài chính Hoa Sen;</w:t>
      </w:r>
      <w:r>
        <w:rPr>
          <w:b/>
          <w:lang w:val="pt-BR"/>
        </w:rPr>
      </w:r>
      <w:r>
        <w:rPr>
          <w:b/>
          <w:lang w:val="pt-BR"/>
        </w:rPr>
      </w:r>
    </w:p>
    <w:p>
      <w:pPr>
        <w:pStyle w:val="1037"/>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abs>
          <w:tab w:val="left" w:leader="none" w:pos="426"/>
        </w:tabs>
        <w:spacing w:after="120" w:before="120" w:line="276" w:lineRule="auto"/>
        <w:ind w:right="0" w:firstLine="283" w:left="0"/>
        <w:jc w:val="both"/>
        <w:rPr>
          <w:b/>
          <w:bCs/>
          <w:i/>
          <w:iCs/>
        </w:rPr>
      </w:pPr>
      <w:r>
        <w:rPr>
          <w:b/>
          <w:bCs/>
          <w:i/>
          <w:iCs/>
          <w:shd w:val="clear" w:color="auto" w:fill="ffffff"/>
        </w:rPr>
        <w:t xml:space="preserve">Giàu triển vọng thị trường bất động sản thương mại tại Hải Phòng</w:t>
      </w:r>
      <w:r>
        <w:rPr>
          <w:b/>
          <w:bCs/>
          <w:i/>
          <w:iCs/>
        </w:rPr>
      </w:r>
      <w:r>
        <w:rPr>
          <w:b/>
          <w:bCs/>
          <w:i/>
          <w:iCs/>
        </w:rPr>
      </w:r>
    </w:p>
    <w:p>
      <w:pPr>
        <w:pBdr/>
        <w:tabs>
          <w:tab w:val="left" w:leader="none" w:pos="426"/>
        </w:tabs>
        <w:spacing w:after="120" w:before="120" w:line="276" w:lineRule="auto"/>
        <w:ind w:right="0" w:firstLine="283" w:left="0"/>
        <w:jc w:val="both"/>
        <w:rPr/>
      </w:pPr>
      <w:r>
        <w:rPr>
          <w:shd w:val="clear" w:color="auto" w:fill="ffffff"/>
        </w:rPr>
        <w:t xml:space="preserve">Sự phát triển mạnh mẽ của các khu công nghiệp, làn sóng lao động đổ về, tỷ lệ đô thị hóa tăng cao đang tạo đà để thị trường bất động sản thư</w:t>
      </w:r>
      <w:r>
        <w:rPr>
          <w:shd w:val="clear" w:color="auto" w:fill="ffffff"/>
        </w:rPr>
        <w:t xml:space="preserve">ơng mại tại Hải Phòng phát triển sôi động hơn.</w:t>
      </w:r>
      <w:r>
        <w:rPr>
          <w:bCs/>
          <w:i/>
          <w:lang w:val="pt-BR"/>
        </w:rPr>
      </w:r>
      <w:r/>
    </w:p>
    <w:p>
      <w:pPr>
        <w:pBdr/>
        <w:tabs>
          <w:tab w:val="left" w:leader="none" w:pos="426"/>
        </w:tabs>
        <w:spacing w:after="120" w:before="120" w:line="276" w:lineRule="auto"/>
        <w:ind w:right="0" w:firstLine="283" w:left="0"/>
        <w:jc w:val="both"/>
        <w:rPr/>
      </w:pPr>
      <w:r>
        <w:rPr>
          <w:shd w:val="clear" w:color="auto" w:fill="ffffff"/>
        </w:rPr>
        <w:t xml:space="preserve">Nhu cầu nhà ở thực dự báo góp phần thúc đẩy thị trường bất động sản thương mại Hải Phòng sôi động hơn trong băm 2026. Trong ảnh: Khu tái định cư 226 Lê Lai, phường Ngô Quyền.</w:t>
        <w:br/>
        <w:t xml:space="preserve">Nhu cầu nhà ở thực dự báo góp phầ</w:t>
      </w:r>
      <w:r>
        <w:rPr>
          <w:shd w:val="clear" w:color="auto" w:fill="ffffff"/>
        </w:rPr>
        <w:t xml:space="preserve">n thúc đẩy thị trường bất động sản thương mại Hải Phòng sôi động hơn trong năm 2026. Trong ảnh: Khu tái định cư 226 Lê Lai, phường Ngô Quyền.</w:t>
      </w:r>
      <w:r>
        <w:rPr>
          <w:bCs/>
          <w:i/>
          <w:lang w:val="pt-BR"/>
        </w:rPr>
      </w:r>
      <w:r/>
    </w:p>
    <w:p>
      <w:pPr>
        <w:pBdr/>
        <w:tabs>
          <w:tab w:val="left" w:leader="none" w:pos="426"/>
        </w:tabs>
        <w:spacing w:after="120" w:before="120" w:line="276" w:lineRule="auto"/>
        <w:ind w:right="0" w:firstLine="283" w:left="0"/>
        <w:jc w:val="both"/>
        <w:rPr>
          <w:b/>
          <w:bCs/>
          <w:i/>
        </w:rPr>
      </w:pPr>
      <w:r>
        <w:rPr>
          <w:b/>
          <w:bCs/>
          <w:i/>
          <w:iCs/>
          <w:shd w:val="clear" w:color="auto" w:fill="ffffff"/>
        </w:rPr>
        <w:t xml:space="preserve">Hội tụ cơ hội phát triển</w:t>
      </w:r>
      <w:r>
        <w:rPr>
          <w:b/>
          <w:bCs/>
          <w:i/>
        </w:rPr>
      </w:r>
      <w:r>
        <w:rPr>
          <w:b/>
          <w:bCs/>
          <w:i/>
        </w:rPr>
      </w:r>
    </w:p>
    <w:p>
      <w:pPr>
        <w:pBdr/>
        <w:tabs>
          <w:tab w:val="left" w:leader="none" w:pos="426"/>
        </w:tabs>
        <w:spacing w:after="120" w:before="120" w:line="276" w:lineRule="auto"/>
        <w:ind w:right="0" w:firstLine="283" w:left="0"/>
        <w:jc w:val="both"/>
        <w:rPr/>
      </w:pPr>
      <w:r>
        <w:rPr>
          <w:shd w:val="clear" w:color="auto" w:fill="ffffff"/>
        </w:rPr>
        <w:t xml:space="preserve">Theo báo cáo tại phiên họp thường kỳ tháng 1/2026 của UBND thành phố, ngay trong tháng đ</w:t>
      </w:r>
      <w:r>
        <w:rPr>
          <w:shd w:val="clear" w:color="auto" w:fill="ffffff"/>
        </w:rPr>
        <w:t xml:space="preserve">ầu năm, kinh tế – xã hội thành phố ghi nhận sự tăng trưởng bứt phá, tạo đà cho năm mới và đánh dấu khởi đầu tốt đẹp thực hiện kế hoạch 5 năm.</w:t>
      </w:r>
      <w:r>
        <w:rPr>
          <w:bCs/>
          <w:i/>
          <w:lang w:val="pt-BR"/>
        </w:rPr>
      </w:r>
      <w:r/>
    </w:p>
    <w:p>
      <w:pPr>
        <w:pBdr/>
        <w:tabs>
          <w:tab w:val="left" w:leader="none" w:pos="426"/>
        </w:tabs>
        <w:spacing w:after="120" w:before="120" w:line="276" w:lineRule="auto"/>
        <w:ind w:right="0" w:firstLine="283" w:left="0"/>
        <w:jc w:val="both"/>
        <w:rPr/>
      </w:pPr>
      <w:r>
        <w:rPr>
          <w:shd w:val="clear" w:color="auto" w:fill="ffffff"/>
        </w:rPr>
        <w:t xml:space="preserve">Tổng thu ngân sách nhà nước trên địa bàn ước đạt 20.789 tỷ đồng, bằng 110,2% so với cùng kỳ năm 2025. Chỉ số sản </w:t>
      </w:r>
      <w:r>
        <w:rPr>
          <w:shd w:val="clear" w:color="auto" w:fill="ffffff"/>
        </w:rPr>
        <w:t xml:space="preserve">xuất công nghiệp (IIP) ước tăng 36,2% so với cùng kỳ năm trước, trong đó ngành chế biến, chế tạo tăng 38,78%. Đặc biệt, thu hút vốn đầu tư trực tiếp nước ngoài (FDI) vào Hải Phòng đạt khoảng 412,68 triệu USD, tăng 69% so với tháng 1/2025.</w:t>
      </w:r>
      <w:r>
        <w:rPr>
          <w:bCs/>
          <w:i/>
          <w:lang w:val="pt-BR"/>
        </w:rPr>
      </w:r>
      <w:r/>
    </w:p>
    <w:p>
      <w:pPr>
        <w:pBdr/>
        <w:tabs>
          <w:tab w:val="left" w:leader="none" w:pos="426"/>
        </w:tabs>
        <w:spacing w:after="120" w:before="120" w:line="276" w:lineRule="auto"/>
        <w:ind w:right="0" w:firstLine="283" w:left="0"/>
        <w:jc w:val="both"/>
        <w:rPr/>
      </w:pPr>
      <w:r>
        <w:rPr>
          <w:shd w:val="clear" w:color="auto" w:fill="ffffff"/>
        </w:rPr>
        <w:t xml:space="preserve">Cùng với tăng trưởng kinh tế, hạ tầng giao thông - đô thị của Hải Phòng đang tiếp tục được đầu tư mạnh mẽ, phát triển đồng bộ các loại hình giao thôn</w:t>
      </w:r>
      <w:r>
        <w:rPr>
          <w:shd w:val="clear" w:color="auto" w:fill="ffffff"/>
        </w:rPr>
        <w:t xml:space="preserve">g, mở rộng liên kết vùng. Hàng loạt các dự án trọng điểm đang đẩy nhanh tiến độ thực hiện, như: tuyến đường vành đai 2, cầu Nguyễn Trãi, nâng cấp Cảng Hàng không Cát Bi, đầu tư mở rộng cảng nước sâu Lạch Huyện, tuyến đường sắt Hà Nội - Lào Cai - Hải Phòng.</w:t>
      </w:r>
      <w:r>
        <w:rPr>
          <w:bCs/>
          <w:i/>
          <w:lang w:val="pt-BR"/>
        </w:rPr>
      </w:r>
      <w:r/>
    </w:p>
    <w:p>
      <w:pPr>
        <w:pBdr/>
        <w:tabs>
          <w:tab w:val="left" w:leader="none" w:pos="426"/>
        </w:tabs>
        <w:spacing w:after="120" w:before="120" w:line="276" w:lineRule="auto"/>
        <w:ind w:right="0" w:firstLine="283" w:left="0"/>
        <w:jc w:val="both"/>
        <w:rPr/>
      </w:pPr>
      <w:r>
        <w:rPr>
          <w:shd w:val="clear" w:color="auto" w:fill="ffffff"/>
        </w:rPr>
        <w:t xml:space="preserve">Đặc biệt, sau 8 tháng hợp nhất hai địa phương từ ngày 1/7/2025, với không gian rộng mở, định hướng phát triển thành phố Hải Phòn</w:t>
      </w:r>
      <w:r>
        <w:rPr>
          <w:shd w:val="clear" w:color="auto" w:fill="ffffff"/>
        </w:rPr>
        <w:t xml:space="preserve">g mới với quy mô dân số 4,6 triệu dân, diện tích hơn 3.194 km2 được hoạch định rõ nét. Tổ chức bộ máy, công tác vận hành các cơ quan Đảng, chính quyền và đoàn thể đến nay cơ bản ổn định, thông suốt, tạo niềm tin của người dân và “yên tâm” đối với các nhà đ</w:t>
      </w:r>
      <w:r>
        <w:rPr>
          <w:shd w:val="clear" w:color="auto" w:fill="ffffff"/>
        </w:rPr>
        <w:t xml:space="preserve">ầu tư.</w:t>
      </w:r>
      <w:r>
        <w:rPr>
          <w:bCs/>
          <w:i/>
          <w:lang w:val="pt-BR"/>
        </w:rPr>
      </w:r>
      <w:r/>
    </w:p>
    <w:p>
      <w:pPr>
        <w:pBdr/>
        <w:tabs>
          <w:tab w:val="left" w:leader="none" w:pos="426"/>
        </w:tabs>
        <w:spacing w:after="120" w:before="120" w:line="276" w:lineRule="auto"/>
        <w:ind w:right="0" w:firstLine="283" w:left="0"/>
        <w:jc w:val="both"/>
        <w:rPr/>
      </w:pPr>
      <w:r>
        <w:rPr>
          <w:shd w:val="clear" w:color="auto" w:fill="ffffff"/>
        </w:rPr>
        <w:t xml:space="preserve">Theo Chủ tịch Hiệp hội Bất động sản Hải Phòng Nguyễn Quang Văn, những yếu tố trên đã tác động trực tiếp, gia tăng sức hấp dẫn và mở ra cơ hội phát triển mạnh mẽ của thị trường bất động sản Hải Phòng trong năm 2026, đặc biệt là bất động sản thương m</w:t>
      </w:r>
      <w:r>
        <w:rPr>
          <w:shd w:val="clear" w:color="auto" w:fill="ffffff"/>
        </w:rPr>
        <w:t xml:space="preserve">ại bao gồm: nhà ở chất lượng cao, nhà ở xã hội, đất phân lô và đất thổ cư</w:t>
      </w:r>
      <w:r>
        <w:rPr>
          <w:bCs/>
          <w:i/>
          <w:lang w:val="pt-BR"/>
        </w:rPr>
      </w:r>
      <w:r/>
    </w:p>
    <w:p>
      <w:pPr>
        <w:pBdr/>
        <w:tabs>
          <w:tab w:val="left" w:leader="none" w:pos="426"/>
        </w:tabs>
        <w:spacing w:after="120" w:before="120" w:line="276" w:lineRule="auto"/>
        <w:ind w:right="0" w:firstLine="283" w:left="0"/>
        <w:jc w:val="both"/>
        <w:rPr>
          <w:b/>
          <w:bCs/>
          <w:i/>
        </w:rPr>
      </w:pPr>
      <w:r>
        <w:rPr>
          <w:b/>
          <w:bCs/>
          <w:i/>
          <w:iCs/>
          <w:shd w:val="clear" w:color="auto" w:fill="ffffff"/>
        </w:rPr>
        <w:t xml:space="preserve">Nhiều khu vực tiềm năng</w:t>
      </w:r>
      <w:r>
        <w:rPr>
          <w:b/>
          <w:bCs/>
          <w:i/>
        </w:rPr>
      </w:r>
      <w:r>
        <w:rPr>
          <w:b/>
          <w:bCs/>
          <w:i/>
        </w:rPr>
      </w:r>
    </w:p>
    <w:p>
      <w:pPr>
        <w:pBdr/>
        <w:tabs>
          <w:tab w:val="left" w:leader="none" w:pos="426"/>
        </w:tabs>
        <w:spacing w:after="120" w:before="120" w:line="276" w:lineRule="auto"/>
        <w:ind w:right="0" w:firstLine="283" w:left="0"/>
        <w:jc w:val="both"/>
        <w:rPr/>
      </w:pPr>
      <w:r>
        <w:rPr>
          <w:shd w:val="clear" w:color="auto" w:fill="ffffff"/>
        </w:rPr>
        <w:t xml:space="preserve">Theo Điều chỉnh Quy hoạch thành phố Hải Phòng thời kỳ 2021- 2030, tầm nhìn đến năm 2050, Hải Phòng xác định phát triển với 4 khu vực động lực là cảng biển -</w:t>
      </w:r>
      <w:r>
        <w:rPr>
          <w:shd w:val="clear" w:color="auto" w:fill="ffffff"/>
        </w:rPr>
        <w:t xml:space="preserve"> logistics quốc tế theo trục Đình Vũ - Lạch Huyện - Cát Hải, Nam Đồ Sơn. Công nghiệp xanh, thông minh tập trung tại phía đông, Khu kinh tế ven biển phía Nam là hạt nhân. Du lịch biển đảo Cát Bà - Đồ Sơn - Trung tâm đô thị Hải Phòng và du lịch văn hóa - tâm</w:t>
      </w:r>
      <w:r>
        <w:rPr>
          <w:shd w:val="clear" w:color="auto" w:fill="ffffff"/>
        </w:rPr>
        <w:t xml:space="preserve"> linh - sinh thái gắn với di sản văn hóa thế giới Côn Sơn - Kiếp Bạc. Trung tâm Chính trị - Hành chính thành phố làm hạt nhân và phát triển đô thị dọc 2 bờ sông Cấm.</w:t>
      </w:r>
      <w:r>
        <w:rPr>
          <w:bCs/>
          <w:i/>
          <w:lang w:val="pt-BR"/>
        </w:rPr>
      </w:r>
      <w:r/>
    </w:p>
    <w:p>
      <w:pPr>
        <w:pBdr/>
        <w:tabs>
          <w:tab w:val="left" w:leader="none" w:pos="426"/>
        </w:tabs>
        <w:spacing w:after="120" w:before="120" w:line="276" w:lineRule="auto"/>
        <w:ind w:right="0" w:firstLine="283" w:left="0"/>
        <w:jc w:val="both"/>
        <w:rPr/>
      </w:pPr>
      <w:r>
        <w:rPr>
          <w:shd w:val="clear" w:color="auto" w:fill="ffffff"/>
        </w:rPr>
        <w:t xml:space="preserve">Với định hướng không gian phát triển này, dư địa và tiềm năng phát triển bất động sản thư</w:t>
      </w:r>
      <w:r>
        <w:rPr>
          <w:shd w:val="clear" w:color="auto" w:fill="ffffff"/>
        </w:rPr>
        <w:t xml:space="preserve">ơng mại năm 2026 và những năm tiếp theo tại Hải Phòng sẽ trải đều trên nhiều khu vực cả ở Đông và Tây. Trong đó, một số khu vực đang trở thành “tâm điểm” đầu tư mới, giao dịch sôi động nhờ có các khu công nghiệp lớn trên địa bàn và các dự án khu đô thị, nh</w:t>
      </w:r>
      <w:r>
        <w:rPr>
          <w:shd w:val="clear" w:color="auto" w:fill="ffffff"/>
        </w:rPr>
        <w:t xml:space="preserve">à ở xã hội quy mô lớn đang triển khai như: phường Thủy Nguyên, phường Hưng Đạo, phường Tân Hưng, phường An Dương, phường An Phong…</w:t>
      </w:r>
      <w:r>
        <w:rPr>
          <w:bCs/>
          <w:i/>
          <w:lang w:val="pt-BR"/>
        </w:rPr>
      </w:r>
      <w:r/>
    </w:p>
    <w:p>
      <w:pPr>
        <w:pBdr/>
        <w:tabs>
          <w:tab w:val="left" w:leader="none" w:pos="426"/>
        </w:tabs>
        <w:spacing w:after="120" w:before="120" w:line="276" w:lineRule="auto"/>
        <w:ind w:right="0" w:firstLine="283" w:left="0"/>
        <w:jc w:val="both"/>
        <w:rPr/>
      </w:pPr>
      <w:r>
        <w:rPr>
          <w:shd w:val="clear" w:color="auto" w:fill="ffffff"/>
        </w:rPr>
        <w:t xml:space="preserve">Theo đánh giá của ông Đặng Văn Hùng, Giám đốc Four Home Hải Phòng, từ thực tiễn tỷ lệ hấp thụ thị trường bất động sản Hải Ph</w:t>
      </w:r>
      <w:r>
        <w:rPr>
          <w:shd w:val="clear" w:color="auto" w:fill="ffffff"/>
        </w:rPr>
        <w:t xml:space="preserve">òng năm 2025, dự báo nhu cầu thực về bất động sản thương mại tại Hải Phòng trong năm 2026 vẫn chiếm tỷ lệ cao. Trong đó, sản phẩm nhà ở thấp tầng, căn hộ vẫn sẽ chiếm tỷ lệ lớn trên tổng nguồn cung mới; đồng thời cũng là lựa chọn đáp ứng nhu cầu về nhà ở t</w:t>
      </w:r>
      <w:r>
        <w:rPr>
          <w:shd w:val="clear" w:color="auto" w:fill="ffffff"/>
        </w:rPr>
        <w:t xml:space="preserve">hực của người dân, đặc biệt là lực lượng lao động nhập cư, các chuyên gia.</w:t>
      </w:r>
      <w:r>
        <w:rPr>
          <w:bCs/>
          <w:i/>
          <w:lang w:val="pt-BR"/>
        </w:rPr>
      </w:r>
      <w:r/>
    </w:p>
    <w:p>
      <w:pPr>
        <w:pBdr/>
        <w:tabs>
          <w:tab w:val="left" w:leader="none" w:pos="426"/>
        </w:tabs>
        <w:spacing w:after="120" w:before="120" w:line="276" w:lineRule="auto"/>
        <w:ind w:right="0" w:firstLine="283" w:left="0"/>
        <w:jc w:val="both"/>
        <w:rPr/>
      </w:pPr>
      <w:r>
        <w:rPr>
          <w:shd w:val="clear" w:color="auto" w:fill="ffffff"/>
        </w:rPr>
        <w:t xml:space="preserve">Nhu cầu, tiềm năng, cơ hội phát triển của thị trường bất động sản thương mại tại Hải Phòng năm 2026 rất lớn. </w:t>
      </w:r>
      <w:r>
        <w:rPr>
          <w:shd w:val="clear" w:color="auto" w:fill="ffffff"/>
        </w:rPr>
        <w:t xml:space="preserve">Vấn đề cần thêm là tạo thuận lớn về cơ chế, chính sách, thu hút đầu tư.</w:t>
      </w:r>
      <w:r>
        <w:rPr>
          <w:bCs/>
          <w:i/>
          <w:lang w:val="pt-BR"/>
        </w:rPr>
      </w:r>
      <w:r/>
    </w:p>
    <w:p>
      <w:pPr>
        <w:pBdr/>
        <w:tabs>
          <w:tab w:val="left" w:leader="none" w:pos="426"/>
        </w:tabs>
        <w:spacing w:after="120" w:before="120" w:line="276" w:lineRule="auto"/>
        <w:ind w:right="0" w:firstLine="283" w:left="0"/>
        <w:jc w:val="both"/>
        <w:rPr/>
      </w:pPr>
      <w:r>
        <w:rPr>
          <w:shd w:val="clear" w:color="auto" w:fill="ffffff"/>
        </w:rPr>
        <w:t xml:space="preserve">Cộng đồng doanh nghiệp mong muốn thành phố tiếp tục đồng hành các đơn vị, doanh nghiệp trong đầu tư, công khai, minh bạch thông tin về dự án kinh tế cũng như chính sách tăng trưởng ng</w:t>
      </w:r>
      <w:r>
        <w:rPr>
          <w:shd w:val="clear" w:color="auto" w:fill="ffffff"/>
        </w:rPr>
        <w:t xml:space="preserve">ành bất</w:t>
      </w:r>
      <w:r>
        <w:rPr>
          <w:shd w:val="clear" w:color="auto" w:fill="ffffff"/>
        </w:rPr>
        <w:t xml:space="preserve"> động sản, phát triển nhà ở, tiếp cận vốn vay để thúc đẩy thị trường bất động sản, gắn phát triển kinh tế với bảo đảm an sinh.</w:t>
      </w:r>
      <w:r>
        <w:rPr>
          <w:bCs/>
          <w:i/>
          <w:lang w:val="pt-BR"/>
        </w:rPr>
      </w:r>
      <w:r/>
    </w:p>
    <w:p>
      <w:pPr>
        <w:pBdr/>
        <w:tabs>
          <w:tab w:val="left" w:leader="none" w:pos="426"/>
        </w:tabs>
        <w:spacing w:after="120" w:before="120" w:line="276" w:lineRule="auto"/>
        <w:ind w:right="0" w:firstLine="283" w:left="0"/>
        <w:jc w:val="center"/>
        <w:rPr>
          <w:bCs/>
          <w:i/>
        </w:rPr>
      </w:pPr>
      <w:r>
        <w:rPr>
          <w:i/>
          <w:iCs/>
          <w:shd w:val="clear" w:color="auto" w:fill="ffffff"/>
        </w:rPr>
        <w:t xml:space="preserve">(Nguồn tham khảo: https://baohaiphong.vn/giau-trien-vong-thi-truong-bat-dong-san-thuong-mai-tai-hai-phong-536026.html?</w:t>
      </w:r>
      <w:r>
        <w:rPr>
          <w:i/>
          <w:iCs/>
        </w:rPr>
        <w:t xml:space="preserve">)</w:t>
      </w:r>
      <w:r>
        <w:rPr>
          <w:bCs/>
          <w:i/>
        </w:rPr>
      </w:r>
      <w:r>
        <w:rPr>
          <w:bCs/>
          <w:i/>
        </w:rPr>
      </w:r>
    </w:p>
    <w:p>
      <w:pPr>
        <w:pStyle w:val="1037"/>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Tên tài sản</w:t>
            </w:r>
            <w:r>
              <w:rPr>
                <w:b/>
                <w:bCs/>
                <w:color w:val="000000"/>
              </w:rPr>
            </w:r>
            <w:r>
              <w:rPr>
                <w:b/>
                <w:bCs/>
                <w:color w:val="000000"/>
              </w:rPr>
            </w:r>
          </w:p>
        </w:tc>
        <w:tc>
          <w:tcPr>
            <w:gridSpan w:val="4"/>
            <w:tcBorders/>
            <w:tcW w:w="8781" w:type="dxa"/>
            <w:vAlign w:val="center"/>
            <w:textDirection w:val="lrTb"/>
            <w:noWrap w:val="false"/>
          </w:tcPr>
          <w:p>
            <w:pPr>
              <w:pBdr/>
              <w:spacing/>
              <w:ind/>
              <w:jc w:val="both"/>
              <w:rPr>
                <w:b/>
                <w:bCs/>
                <w:color w:val="000000"/>
              </w:rPr>
            </w:pPr>
            <w:r>
              <w:rPr>
                <w:b/>
                <w:bCs/>
                <w:color w:val="000000"/>
              </w:rPr>
            </w:r>
            <w:r>
              <w:rPr>
                <w:b/>
                <w:bCs/>
                <w:color w:val="000000"/>
              </w:rPr>
              <w:t xml:space="preserve">Quyền sử dụng đất tại Thửa đất số 443, tờ bản đồ số 15, địa chỉ: Thôn Phú Lộc, xã Tuệ Tĩnh,</w:t>
            </w:r>
            <w:r>
              <w:rPr>
                <w:b/>
                <w:bCs/>
                <w:color w:val="000000"/>
              </w:rPr>
              <w:t xml:space="preserve"> thành phố Hải Phòng theo Giấy chứng nhận Quyền sử dụng đất, quyền sở hữu tài sản gắn liền với đất số: AA 08634626, số vào sổ cấp GCN: CN 4915 do Chi nhánh Văn phòng đăng ký Đất đai Cẩm Giàng cấp ngày 23/6/2026. Chủ sử dụng đất là bà Vũ Thị Hồng.</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Nội dung Thửa đất theo Hồ sơ pháp lý</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Thửa đất số:</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443</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Tờ bản đồ số:</w:t>
            </w:r>
            <w:r>
              <w:rPr>
                <w:color w:val="000000"/>
              </w:rPr>
            </w:r>
            <w:r>
              <w:rPr>
                <w:color w:val="000000"/>
              </w:rPr>
            </w:r>
          </w:p>
        </w:tc>
        <w:tc>
          <w:tcPr>
            <w:tcBorders/>
            <w:tcW w:w="2007" w:type="dxa"/>
            <w:vAlign w:val="center"/>
            <w:textDirection w:val="lrTb"/>
            <w:noWrap w:val="false"/>
          </w:tcPr>
          <w:p>
            <w:pPr>
              <w:pBdr/>
              <w:spacing/>
              <w:ind/>
              <w:jc w:val="center"/>
              <w:rPr>
                <w:color w:val="ee0000"/>
              </w:rPr>
            </w:pPr>
            <w:r>
              <w:rPr>
                <w:color w:val="000000" w:themeColor="text1"/>
              </w:rPr>
              <w:t xml:space="preserve">15</w:t>
            </w:r>
            <w:r>
              <w:rPr>
                <w:color w:val="ee0000"/>
              </w:rPr>
            </w:r>
            <w:r>
              <w:rPr>
                <w:color w:val="ee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Địa chỉ:</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rPr>
              <w:t xml:space="preserve">Xã Tuệ Tĩnh, Thành phố Hải Phòng</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 tích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119,8</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Hình thức sử dụng:</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Sử dụng riêng</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Mục đích sử dụng:</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Đất ONT: 70m</w:t>
            </w:r>
            <w:r>
              <w:rPr>
                <w:color w:val="000000" w:themeColor="text1"/>
                <w:vertAlign w:val="superscript"/>
              </w:rPr>
              <w:t xml:space="preserve">2</w:t>
            </w:r>
            <w:r>
              <w:rPr>
                <w:color w:val="000000" w:themeColor="text1"/>
              </w:rPr>
              <w:t xml:space="preserve">;  Đất HNK: 49,8m</w:t>
            </w:r>
            <w:r>
              <w:rPr>
                <w:color w:val="000000" w:themeColor="text1"/>
                <w:vertAlign w:val="superscript"/>
              </w:rPr>
              <w:t xml:space="preserve">2</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Thời hạn sử dụng:</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Đất ONT: Lâu dài; Đất BHK: đến ngày 01/8/2074</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Thông tin quy hoạch:</w:t>
            </w:r>
            <w:r>
              <w:rPr>
                <w:color w:val="000000"/>
              </w:rPr>
            </w:r>
            <w:r>
              <w:rPr>
                <w:color w:val="000000"/>
              </w:rPr>
            </w:r>
          </w:p>
        </w:tc>
        <w:tc>
          <w:tcPr>
            <w:gridSpan w:val="3"/>
            <w:tcBorders/>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line="299" w:lineRule="atLeast"/>
              <w:ind w:right="0" w:firstLine="0" w:left="0"/>
              <w:jc w:val="both"/>
              <w:rPr/>
            </w:pPr>
            <w:r>
              <w:rPr>
                <w:color w:val="000000"/>
              </w:rPr>
              <w:t xml:space="preserve">|</w:t>
            </w:r>
            <w:r>
              <w:rPr>
                <w:rFonts w:ascii="Times New Roman" w:hAnsi="Times New Roman" w:eastAsia="Times New Roman" w:cs="Times New Roman"/>
                <w:color w:val="000000"/>
                <w:sz w:val="24"/>
              </w:rPr>
              <w:t xml:space="preserve">Tại thời điểm thẩm định giá, tổ thẩm định không thu thập được các thông tin quy hoạch liên quan đến thửa đất thẩm định</w:t>
            </w: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Về đất:</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Vị trí; Giao thông:</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Đường tiếp giáp chính:</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Tiếp giáp đường bê tông rộng 3,6m</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Số mặt tiền:</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Tiếp giáp 01 mặt tiền</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jc w:val="both"/>
              <w:rPr>
                <w:color w:val="000000"/>
              </w:rPr>
            </w:pPr>
            <w:r>
              <w:rPr>
                <w:color w:val="000000"/>
              </w:rPr>
              <w:t xml:space="preserve">Mặt cắt đường/ngõ nhỏ nhất từ đường chính dẫn đến tài sản thẩm định giá</w:t>
            </w:r>
            <w:r>
              <w:rPr>
                <w:color w:val="000000"/>
              </w:rPr>
              <w:t xml:space="preserve"> (m)</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3,6</w:t>
            </w:r>
            <w:r>
              <w:rPr>
                <w:color w:val="000000"/>
              </w:rPr>
            </w:r>
            <w:r>
              <w:rPr>
                <w:color w:val="000000"/>
              </w:rPr>
            </w:r>
          </w:p>
        </w:tc>
        <w:tc>
          <w:tcPr>
            <w:tcBorders/>
            <w:tcW w:w="2126" w:type="dxa"/>
            <w:vAlign w:val="center"/>
            <w:textDirection w:val="lrTb"/>
            <w:noWrap w:val="false"/>
          </w:tcPr>
          <w:p>
            <w:pPr>
              <w:pBdr/>
              <w:spacing/>
              <w:ind/>
              <w:jc w:val="both"/>
              <w:rPr>
                <w:color w:val="000000"/>
              </w:rPr>
            </w:pPr>
            <w:r>
              <w:rPr>
                <w:color w:val="000000"/>
              </w:rPr>
              <w:t xml:space="preserve">Mặt cắt đường/ngõ trước mặt tài sản thẩm định giá</w:t>
            </w:r>
            <w:r>
              <w:rPr>
                <w:color w:val="000000"/>
              </w:rPr>
              <w:t xml:space="preserve"> (m)</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3,6</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Khoảng cách đến trục đường chính</w:t>
            </w:r>
            <w:r>
              <w:rPr>
                <w:color w:val="000000"/>
              </w:rPr>
              <w:t xml:space="preserve"> (m)</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themeColor="text1"/>
              </w:rPr>
              <w:t xml:space="preserve">Cách đường Tỉnh 388 khoảng 120m.</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Các hướng tiếp giáp:</w:t>
            </w:r>
            <w:r>
              <w:rPr>
                <w:color w:val="000000"/>
              </w:rPr>
            </w:r>
            <w:r>
              <w:rPr>
                <w:color w:val="000000"/>
              </w:rPr>
            </w:r>
          </w:p>
        </w:tc>
        <w:tc>
          <w:tcPr>
            <w:gridSpan w:val="3"/>
            <w:tcBorders/>
            <w:tcW w:w="6259" w:type="dxa"/>
            <w:vAlign w:val="center"/>
            <w:textDirection w:val="lrTb"/>
            <w:noWrap w:val="false"/>
          </w:tcPr>
          <w:p>
            <w:pPr>
              <w:pBdr/>
              <w:spacing/>
              <w:ind/>
              <w:rPr>
                <w:color w:val="000000" w:themeColor="text1"/>
              </w:rPr>
            </w:pPr>
            <w:r>
              <w:rPr>
                <w:color w:val="000000" w:themeColor="text1"/>
                <w:highlight w:val="none"/>
              </w:rPr>
            </w:r>
            <w:r>
              <w:rPr>
                <w:color w:val="000000" w:themeColor="text1"/>
                <w:highlight w:val="none"/>
              </w:rPr>
            </w:r>
            <w:bookmarkStart w:id="3" w:name="OLE_LINK1"/>
            <w:r>
              <w:rPr>
                <w:color w:val="000000" w:themeColor="text1"/>
                <w:highlight w:val="none"/>
              </w:rPr>
              <w:t xml:space="preserve">+ Hướng Đông Nam: Tiếp giáp ngõ giao thông;</w:t>
            </w:r>
            <w:r>
              <w:rPr>
                <w:color w:val="000000" w:themeColor="text1"/>
              </w:rPr>
            </w:r>
            <w:r>
              <w:rPr>
                <w:color w:val="000000" w:themeColor="text1"/>
              </w:rPr>
            </w:r>
          </w:p>
          <w:p>
            <w:pPr>
              <w:pBdr/>
              <w:spacing/>
              <w:ind/>
              <w:rPr>
                <w:color w:val="000000" w:themeColor="text1"/>
                <w:highlight w:val="none"/>
              </w:rPr>
            </w:pPr>
            <w:r>
              <w:rPr>
                <w:color w:val="000000" w:themeColor="text1"/>
              </w:rPr>
              <w:t xml:space="preserve">+ Các hướng khác: Tiếp giáp thửa đất khác.</w:t>
            </w:r>
            <w:bookmarkEnd w:id="3"/>
            <w:r>
              <w:rPr>
                <w:color w:val="000000" w:themeColor="text1"/>
                <w:highlight w:val="none"/>
              </w:rPr>
            </w:r>
            <w:r>
              <w:rPr>
                <w:color w:val="000000" w:themeColor="text1"/>
                <w:highlight w:val="none"/>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w:t xml:space="preserve">Vị trí trên bản đồ vệ tinh: </w:t>
            </w:r>
            <w:r>
              <w:rPr>
                <w:color w:val="000000"/>
              </w:rPr>
              <w:t xml:space="preserve">(</w:t>
            </w:r>
            <w:r>
              <w:rPr>
                <w:color w:val="000000"/>
              </w:rPr>
              <w:t xml:space="preserve">20.973666666667</w:t>
            </w:r>
            <w:r>
              <w:rPr>
                <w:color w:val="000000"/>
              </w:rPr>
              <w:t xml:space="preserve">, </w:t>
            </w:r>
            <w:r>
              <w:rPr>
                <w:color w:val="000000"/>
              </w:rPr>
              <w:t xml:space="preserve">106.2415</w:t>
            </w:r>
            <w:r>
              <w:rPr>
                <w:color w:val="000000"/>
              </w:rPr>
              <w:t xml:space="preserve">)</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jc w:val="center"/>
              <w:rPr>
                <w:color w:val="000000"/>
              </w:rPr>
            </w:pPr>
            <w:r>
              <w:rPr>
                <w:color w:val="000000"/>
              </w:rPr>
              <mc:AlternateContent>
                <mc:Choice Requires="wpg">
                  <w:drawing>
                    <wp:inline xmlns:wp="http://schemas.openxmlformats.org/drawingml/2006/wordprocessingDrawing" distT="0" distB="0" distL="0" distR="0">
                      <wp:extent cx="5463680" cy="2540000"/>
                      <wp:effectExtent l="0" t="0" r="0" b="0"/>
                      <wp:docPr id="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8"/>
                              <a:stretch/>
                            </pic:blipFill>
                            <pic:spPr bwMode="auto">
                              <a:xfrm flipH="0" flipV="0">
                                <a:off x="0" y="0"/>
                                <a:ext cx="5463679" cy="2539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30.21pt;height:200.00pt;mso-wrap-distance-left:0.00pt;mso-wrap-distance-top:0.00pt;mso-wrap-distance-right:0.00pt;mso-wrap-distance-bottom:0.00pt;z-index:1;" stroked="false">
                      <v:imagedata r:id="rId18"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Diện tích; Kích thước; Hình dáng</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 tích sử dụng riêng thực tế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119,8</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Diện tích sử dụng chung thực tế (m²):</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Mặt tiền (m):</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5,0</w:t>
            </w:r>
            <w:r>
              <w:rPr>
                <w:color w:val="000000"/>
              </w:rPr>
            </w:r>
            <w:r>
              <w:rPr>
                <w:color w:val="000000"/>
              </w:rPr>
            </w:r>
          </w:p>
        </w:tc>
        <w:tc>
          <w:tcPr>
            <w:tcBorders/>
            <w:tcW w:w="2126" w:type="dxa"/>
            <w:vAlign w:val="center"/>
            <w:textDirection w:val="lrTb"/>
            <w:noWrap w:val="false"/>
          </w:tcPr>
          <w:p>
            <w:pPr>
              <w:pBdr/>
              <w:spacing/>
              <w:ind/>
              <w:rPr/>
            </w:pPr>
            <w:r>
              <w:t xml:space="preserve">Chiều sâu (m): </w:t>
            </w:r>
            <w:r/>
          </w:p>
        </w:tc>
        <w:tc>
          <w:tcPr>
            <w:tcBorders/>
            <w:tcW w:w="2007" w:type="dxa"/>
            <w:vAlign w:val="center"/>
            <w:textDirection w:val="lrTb"/>
            <w:noWrap w:val="false"/>
          </w:tcPr>
          <w:p>
            <w:pPr>
              <w:pBdr/>
              <w:spacing/>
              <w:ind/>
              <w:jc w:val="center"/>
              <w:rPr>
                <w:color w:val="ff0000"/>
              </w:rPr>
            </w:pPr>
            <w:r>
              <w:rPr>
                <w:color w:val="ff0000"/>
              </w:rPr>
              <w:t xml:space="preserve">24,1</w:t>
            </w:r>
            <w:r>
              <w:rPr>
                <w:color w:val="ff0000"/>
              </w:rPr>
            </w:r>
            <w:r>
              <w:rPr>
                <w:color w:val="ff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Hình dáng:</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Hình chữ nhật</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Hướng:</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Đông Nam</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Điều kiện kinh doanh; Hạ tầng nội bộ; Hạ tầng xung quanh</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 tầng nội bộ:</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rPr>
              <w:t xml:space="preserve">Hạ tầng cấp nước: Nước máy, Hạ tầng thoát nước: Tự nhiên, Hạ tầng cấp điện: Điện lưới, Hạ tầng thông tin liên lạc: Điện thoại, Mạng internet, Truyền hình cáp</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 tầng xung quanh:</w:t>
            </w:r>
            <w:r>
              <w:rPr>
                <w:color w:val="000000"/>
              </w:rPr>
            </w:r>
            <w:r>
              <w:rPr>
                <w:color w:val="000000"/>
              </w:rPr>
            </w:r>
          </w:p>
        </w:tc>
        <w:tc>
          <w:tcPr>
            <w:gridSpan w:val="3"/>
            <w:tcBorders/>
            <w:tcW w:w="6259" w:type="dxa"/>
            <w:vAlign w:val="center"/>
            <w:textDirection w:val="lrTb"/>
            <w:noWrap w:val="false"/>
          </w:tcPr>
          <w:p>
            <w:pPr>
              <w:pBdr/>
              <w:spacing/>
              <w:ind/>
              <w:rPr>
                <w:color w:val="000000"/>
              </w:rPr>
            </w:pPr>
            <w:r>
              <w:rPr>
                <w:color w:val="000000"/>
              </w:rPr>
              <w:t xml:space="preserve">Môi trường trong lành, an ninh đảm bảo, dân trí tốt</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Mật độ dân cư:</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Trung bình</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Đời sống dân cư:</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Trung bình</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Lợi thế kinh doanh:</w:t>
            </w:r>
            <w:r>
              <w:rPr>
                <w:color w:val="000000"/>
              </w:rPr>
            </w:r>
            <w:r>
              <w:rPr>
                <w:color w:val="000000"/>
              </w:rPr>
            </w:r>
          </w:p>
        </w:tc>
        <w:tc>
          <w:tcPr>
            <w:tcBorders/>
            <w:tcW w:w="2126" w:type="dxa"/>
            <w:vAlign w:val="center"/>
            <w:textDirection w:val="lrTb"/>
            <w:noWrap w:val="false"/>
          </w:tcPr>
          <w:p>
            <w:pPr>
              <w:pBdr/>
              <w:spacing/>
              <w:ind/>
              <w:jc w:val="center"/>
              <w:rPr>
                <w:color w:val="000000" w:themeColor="text1"/>
              </w:rPr>
            </w:pPr>
            <w:r>
              <w:rPr>
                <w:color w:val="000000" w:themeColor="text1"/>
              </w:rPr>
              <w:t xml:space="preserve">Không có lợi thế kinh doanh</w:t>
            </w:r>
            <w:r>
              <w:rPr>
                <w:color w:val="000000" w:themeColor="text1"/>
              </w:rPr>
            </w:r>
            <w:r>
              <w:rPr>
                <w:color w:val="000000" w:themeColor="text1"/>
              </w:rPr>
            </w:r>
          </w:p>
        </w:tc>
        <w:tc>
          <w:tcPr>
            <w:tcBorders/>
            <w:tcW w:w="2126" w:type="dxa"/>
            <w:vAlign w:val="center"/>
            <w:textDirection w:val="lrTb"/>
            <w:noWrap w:val="false"/>
          </w:tcPr>
          <w:p>
            <w:pPr>
              <w:pBdr/>
              <w:spacing/>
              <w:ind/>
              <w:rPr>
                <w:color w:val="000000"/>
              </w:rPr>
            </w:pPr>
            <w:r>
              <w:rPr>
                <w:color w:val="000000"/>
              </w:rPr>
              <w:t xml:space="preserve">Khả năng chuyển nhượng:</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Tốt</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Tài sản gắn liền với đất: Đất trống.</w:t>
            </w:r>
            <w:r>
              <w:rPr>
                <w:b/>
                <w:bCs/>
                <w:color w:val="000000"/>
              </w:rPr>
            </w:r>
            <w:r>
              <w:rPr>
                <w:b/>
                <w:bCs/>
                <w:color w:val="000000"/>
              </w:rPr>
            </w:r>
          </w:p>
        </w:tc>
      </w:tr>
    </w:tbl>
    <w:p>
      <w:pPr>
        <w:pBdr/>
        <w:spacing w:line="235" w:lineRule="auto"/>
        <w:ind w:left="646"/>
        <w:jc w:val="both"/>
        <w:rPr>
          <w:u w:val="single"/>
        </w:rPr>
      </w:pPr>
      <w:r>
        <w:rPr>
          <w:u w:val="single"/>
        </w:rPr>
      </w:r>
      <w:r>
        <w:rPr>
          <w:u w:val="single"/>
        </w:rPr>
      </w:r>
      <w:r>
        <w:rPr>
          <w:u w:val="single"/>
        </w:rPr>
      </w:r>
    </w:p>
    <w:p>
      <w:pPr>
        <w:pBdr/>
        <w:spacing/>
        <w:ind/>
        <w:rPr>
          <w:b/>
          <w:bCs/>
        </w:rPr>
      </w:pPr>
      <w:r>
        <w:rPr>
          <w:b/>
          <w:bCs/>
          <w:highlight w:val="none"/>
          <w:shd w:val="clear" w:color="auto" w:fill="ffffff"/>
        </w:rPr>
      </w:r>
      <w:r>
        <w:rPr>
          <w:b/>
          <w:bCs/>
        </w:rPr>
      </w:r>
      <w:r>
        <w:rPr>
          <w:b/>
          <w:bCs/>
        </w:rPr>
      </w:r>
    </w:p>
    <w:p>
      <w:pPr>
        <w:pBdr/>
        <w:spacing/>
        <w:ind/>
        <w:rPr>
          <w:b/>
          <w:bCs/>
          <w:highlight w:val="none"/>
          <w:shd w:val="clear" w:color="auto" w:fill="ffffff"/>
        </w:rPr>
      </w:pPr>
      <w:r>
        <w:rPr>
          <w:b/>
          <w:bCs/>
          <w:shd w:val="clear" w:color="auto" w:fill="ffffff"/>
        </w:rPr>
        <w:t xml:space="preserve">Bảng ghi chú thay đổi giữa khảo sát thực trạng và pháp lý tài sản</w:t>
      </w:r>
      <w:r>
        <w:rPr>
          <w:b/>
          <w:bCs/>
          <w:shd w:val="clear" w:color="auto" w:fill="ffffff"/>
        </w:rPr>
        <w:t xml:space="preserve">:</w:t>
      </w:r>
      <w:r>
        <w:rPr>
          <w:b/>
          <w:bCs/>
          <w:highlight w:val="none"/>
          <w:shd w:val="clear" w:color="auto" w:fill="ffffff"/>
        </w:rPr>
      </w:r>
      <w:r>
        <w:rPr>
          <w:b/>
          <w:bCs/>
          <w:highlight w:val="none"/>
          <w:shd w:val="clear" w:color="auto" w:fill="ffffff"/>
        </w:rPr>
      </w:r>
    </w:p>
    <w:p>
      <w:pPr>
        <w:pBdr/>
        <w:spacing/>
        <w:ind/>
        <w:rPr>
          <w:b/>
          <w:bCs/>
          <w:shd w:val="clear" w:color="auto" w:fill="ffffff"/>
        </w:rPr>
      </w:pPr>
      <w:r>
        <w:rPr>
          <w:b/>
          <w:bCs/>
          <w:shd w:val="clear" w:color="auto" w:fill="ffffff"/>
        </w:rPr>
      </w:r>
      <w:r>
        <w:rPr>
          <w:b/>
          <w:bCs/>
          <w:shd w:val="clear" w:color="auto" w:fill="ffffff"/>
        </w:rPr>
      </w:r>
      <w:r>
        <w:rPr>
          <w:b/>
          <w:bCs/>
          <w:shd w:val="clear" w:color="auto" w:fill="ffffff"/>
        </w:rPr>
      </w:r>
    </w:p>
    <w:tbl>
      <w:tblPr>
        <w:tblStyle w:val="1041"/>
        <w:jc w:val="center"/>
        <w:tblW w:w="0" w:type="auto"/>
        <w:tblBorders/>
        <w:tblLook w:val="04A0" w:firstRow="1" w:lastRow="0" w:firstColumn="1" w:lastColumn="0" w:noHBand="0" w:noVBand="1"/>
      </w:tblPr>
      <w:tblGrid>
        <w:gridCol w:w="1167"/>
        <w:gridCol w:w="1662"/>
        <w:gridCol w:w="1443"/>
        <w:gridCol w:w="1484"/>
        <w:gridCol w:w="1660"/>
        <w:gridCol w:w="2099"/>
      </w:tblGrid>
      <w:tr>
        <w:trPr>
          <w:jc w:val="center"/>
        </w:trPr>
        <w:tc>
          <w:tcPr>
            <w:tcBorders/>
            <w:tcW w:w="1167" w:type="dxa"/>
            <w:vAlign w:val="center"/>
            <w:textDirection w:val="lrTb"/>
            <w:noWrap w:val="false"/>
          </w:tcPr>
          <w:p>
            <w:pPr>
              <w:pBdr/>
              <w:spacing/>
              <w:ind/>
              <w:jc w:val="center"/>
              <w:rPr>
                <w:b/>
                <w:bCs/>
              </w:rPr>
            </w:pPr>
            <w:r>
              <w:rPr>
                <w:b/>
                <w:bCs/>
              </w:rPr>
              <w:t xml:space="preserve">STT</w:t>
            </w:r>
            <w:r>
              <w:rPr>
                <w:b/>
                <w:bCs/>
              </w:rPr>
            </w:r>
            <w:r>
              <w:rPr>
                <w:b/>
                <w:bCs/>
              </w:rPr>
            </w:r>
          </w:p>
        </w:tc>
        <w:tc>
          <w:tcPr>
            <w:tcBorders/>
            <w:tcW w:w="1663" w:type="dxa"/>
            <w:vAlign w:val="center"/>
            <w:textDirection w:val="lrTb"/>
            <w:noWrap w:val="false"/>
          </w:tcPr>
          <w:p>
            <w:pPr>
              <w:pBdr/>
              <w:spacing/>
              <w:ind/>
              <w:jc w:val="center"/>
              <w:rPr>
                <w:b/>
                <w:bCs/>
              </w:rPr>
            </w:pPr>
            <w:r>
              <w:rPr>
                <w:b/>
                <w:bCs/>
              </w:rPr>
              <w:t xml:space="preserve">Các yếu tố</w:t>
            </w:r>
            <w:r>
              <w:rPr>
                <w:b/>
                <w:bCs/>
              </w:rPr>
            </w:r>
            <w:r>
              <w:rPr>
                <w:b/>
                <w:bCs/>
              </w:rPr>
            </w:r>
          </w:p>
        </w:tc>
        <w:tc>
          <w:tcPr>
            <w:tcBorders/>
            <w:tcW w:w="1560" w:type="dxa"/>
            <w:vAlign w:val="center"/>
            <w:textDirection w:val="lrTb"/>
            <w:noWrap w:val="false"/>
          </w:tcPr>
          <w:p>
            <w:pPr>
              <w:pBdr/>
              <w:spacing/>
              <w:ind/>
              <w:jc w:val="center"/>
              <w:rPr>
                <w:b/>
                <w:bCs/>
              </w:rPr>
            </w:pPr>
            <w:r>
              <w:rPr>
                <w:b/>
                <w:bCs/>
              </w:rPr>
              <w:t xml:space="preserve">Thông tin TSTĐ</w:t>
            </w:r>
            <w:r>
              <w:rPr>
                <w:b/>
                <w:bCs/>
              </w:rPr>
            </w:r>
            <w:r>
              <w:rPr>
                <w:b/>
                <w:bCs/>
              </w:rPr>
            </w:r>
          </w:p>
        </w:tc>
        <w:tc>
          <w:tcPr>
            <w:tcBorders/>
            <w:tcW w:w="1605" w:type="dxa"/>
            <w:vAlign w:val="center"/>
            <w:textDirection w:val="lrTb"/>
            <w:noWrap w:val="false"/>
          </w:tcPr>
          <w:p>
            <w:pPr>
              <w:pBdr/>
              <w:spacing/>
              <w:ind/>
              <w:jc w:val="center"/>
              <w:rPr>
                <w:b/>
                <w:bCs/>
              </w:rPr>
            </w:pPr>
            <w:r>
              <w:rPr>
                <w:b/>
                <w:bCs/>
              </w:rPr>
              <w:t xml:space="preserve">Thông tin khảo sát</w:t>
            </w:r>
            <w:r>
              <w:rPr>
                <w:b/>
                <w:bCs/>
              </w:rPr>
            </w:r>
            <w:r>
              <w:rPr>
                <w:b/>
                <w:bCs/>
              </w:rPr>
            </w:r>
          </w:p>
        </w:tc>
        <w:tc>
          <w:tcPr>
            <w:tcBorders/>
            <w:tcW w:w="1371" w:type="dxa"/>
            <w:vAlign w:val="center"/>
            <w:textDirection w:val="lrTb"/>
            <w:noWrap w:val="false"/>
          </w:tcPr>
          <w:p>
            <w:pPr>
              <w:pBdr/>
              <w:spacing/>
              <w:ind/>
              <w:jc w:val="center"/>
              <w:rPr>
                <w:b/>
                <w:bCs/>
              </w:rPr>
            </w:pPr>
            <w:r>
              <w:rPr>
                <w:b/>
                <w:bCs/>
              </w:rPr>
              <w:t xml:space="preserve">Chênh lệch</w:t>
            </w:r>
            <w:r>
              <w:rPr>
                <w:b/>
                <w:bCs/>
              </w:rPr>
            </w:r>
            <w:r>
              <w:rPr>
                <w:b/>
                <w:bCs/>
              </w:rPr>
            </w:r>
          </w:p>
        </w:tc>
        <w:tc>
          <w:tcPr>
            <w:tcBorders/>
            <w:tcW w:w="2149" w:type="dxa"/>
            <w:vAlign w:val="center"/>
            <w:textDirection w:val="lrTb"/>
            <w:noWrap w:val="false"/>
          </w:tcPr>
          <w:p>
            <w:pPr>
              <w:pBdr/>
              <w:spacing/>
              <w:ind/>
              <w:jc w:val="center"/>
              <w:rPr>
                <w:b/>
                <w:bCs/>
              </w:rPr>
            </w:pPr>
            <w:r>
              <w:rPr>
                <w:b/>
                <w:bCs/>
              </w:rPr>
              <w:t xml:space="preserve">Nguyên nhân</w:t>
            </w:r>
            <w:r>
              <w:rPr>
                <w:b/>
                <w:bCs/>
              </w:rPr>
            </w:r>
            <w:r>
              <w:rPr>
                <w:b/>
                <w:bCs/>
              </w:rPr>
            </w:r>
          </w:p>
        </w:tc>
      </w:tr>
      <w:tr>
        <w:trPr>
          <w:jc w:val="center"/>
        </w:trPr>
        <w:tc>
          <w:tcPr>
            <w:tcBorders/>
            <w:tcW w:w="1167" w:type="dxa"/>
            <w:vAlign w:val="center"/>
            <w:textDirection w:val="lrTb"/>
            <w:noWrap w:val="false"/>
          </w:tcPr>
          <w:p>
            <w:pPr>
              <w:pBdr/>
              <w:spacing/>
              <w:ind/>
              <w:jc w:val="center"/>
              <w:rPr/>
            </w:pPr>
            <w:r>
              <w:t xml:space="preserve">1</w:t>
            </w:r>
            <w:r/>
          </w:p>
        </w:tc>
        <w:tc>
          <w:tcPr>
            <w:tcBorders/>
            <w:tcW w:w="1663" w:type="dxa"/>
            <w:vAlign w:val="center"/>
            <w:textDirection w:val="lrTb"/>
            <w:noWrap w:val="false"/>
          </w:tcPr>
          <w:p>
            <w:pPr>
              <w:pBdr/>
              <w:spacing/>
              <w:ind/>
              <w:jc w:val="center"/>
              <w:rPr/>
            </w:pPr>
            <w:r>
              <w:t xml:space="preserve">Địa chỉ trên sổ</w:t>
            </w:r>
            <w:r/>
          </w:p>
        </w:tc>
        <w:tc>
          <w:tcPr>
            <w:tcBorders/>
            <w:tcW w:w="1560" w:type="dxa"/>
            <w:vAlign w:val="center"/>
            <w:textDirection w:val="lrTb"/>
            <w:noWrap w:val="false"/>
          </w:tcPr>
          <w:p>
            <w:pPr>
              <w:pBdr/>
              <w:spacing/>
              <w:ind/>
              <w:jc w:val="center"/>
              <w:rPr/>
            </w:pPr>
            <w:r>
              <w:t xml:space="preserve">Thôn Phú Lộc, xã Tuệ Tĩnh, Thành phố Hải Phòng </w:t>
            </w:r>
            <w:r/>
          </w:p>
        </w:tc>
        <w:tc>
          <w:tcPr>
            <w:tcBorders/>
            <w:tcW w:w="1605" w:type="dxa"/>
            <w:vAlign w:val="center"/>
            <w:textDirection w:val="lrTb"/>
            <w:noWrap w:val="false"/>
          </w:tcPr>
          <w:p>
            <w:pPr>
              <w:pBdr/>
              <w:spacing/>
              <w:ind/>
              <w:jc w:val="center"/>
              <w:rPr/>
            </w:pPr>
            <w:r>
              <w:t xml:space="preserve">Thôn Phú Lộc, xã Tuệ Tĩnh, Thành phố Hải Phòng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2</w:t>
            </w:r>
            <w:r/>
          </w:p>
        </w:tc>
        <w:tc>
          <w:tcPr>
            <w:tcBorders/>
            <w:tcW w:w="1663" w:type="dxa"/>
            <w:vAlign w:val="center"/>
            <w:textDirection w:val="lrTb"/>
            <w:noWrap w:val="false"/>
          </w:tcPr>
          <w:p>
            <w:pPr>
              <w:pBdr/>
              <w:spacing/>
              <w:ind/>
              <w:jc w:val="center"/>
              <w:rPr/>
            </w:pPr>
            <w:r>
              <w:t xml:space="preserve">Địa chỉ thực tế</w:t>
            </w:r>
            <w:r/>
          </w:p>
        </w:tc>
        <w:tc>
          <w:tcPr>
            <w:tcBorders/>
            <w:tcW w:w="1560" w:type="dxa"/>
            <w:vAlign w:val="center"/>
            <w:textDirection w:val="lrTb"/>
            <w:noWrap w:val="false"/>
          </w:tcPr>
          <w:p>
            <w:pPr>
              <w:pBdr/>
              <w:spacing/>
              <w:ind/>
              <w:jc w:val="center"/>
              <w:rPr/>
            </w:pPr>
            <w:r>
              <w:t xml:space="preserve">Thôn Phú Lộc, xã Tuệ Tĩnh, Thành phố Hải Phòng </w:t>
            </w:r>
            <w:r/>
          </w:p>
        </w:tc>
        <w:tc>
          <w:tcPr>
            <w:tcBorders/>
            <w:tcW w:w="1605" w:type="dxa"/>
            <w:vAlign w:val="center"/>
            <w:textDirection w:val="lrTb"/>
            <w:noWrap w:val="false"/>
          </w:tcPr>
          <w:p>
            <w:pPr>
              <w:pBdr/>
              <w:spacing/>
              <w:ind/>
              <w:jc w:val="center"/>
              <w:rPr/>
            </w:pPr>
            <w:r>
              <w:t xml:space="preserve">Thôn Phú Lộc, xã Tuệ Tĩnh, thành phố Hải Phòng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3</w:t>
            </w:r>
            <w:r/>
          </w:p>
        </w:tc>
        <w:tc>
          <w:tcPr>
            <w:tcBorders/>
            <w:tcW w:w="1663" w:type="dxa"/>
            <w:vAlign w:val="center"/>
            <w:textDirection w:val="lrTb"/>
            <w:noWrap w:val="false"/>
          </w:tcPr>
          <w:p>
            <w:pPr>
              <w:pBdr/>
              <w:spacing/>
              <w:ind/>
              <w:jc w:val="center"/>
              <w:rPr/>
            </w:pPr>
            <w:r>
              <w:t xml:space="preserve">Pháp lý</w:t>
            </w:r>
            <w:r/>
          </w:p>
        </w:tc>
        <w:tc>
          <w:tcPr>
            <w:tcBorders/>
            <w:tcW w:w="1560" w:type="dxa"/>
            <w:vAlign w:val="center"/>
            <w:textDirection w:val="lrTb"/>
            <w:noWrap w:val="false"/>
          </w:tcPr>
          <w:p>
            <w:pPr>
              <w:pBdr/>
              <w:spacing/>
              <w:ind/>
              <w:jc w:val="center"/>
              <w:rPr/>
            </w:pPr>
            <w:r>
              <w:t xml:space="preserve">Giấy chứng nhận quyền sử dụng đất, quyền sở hữu tài sản gắn liền với đất</w:t>
            </w:r>
            <w:r/>
          </w:p>
        </w:tc>
        <w:tc>
          <w:tcPr>
            <w:tcBorders/>
            <w:tcW w:w="1605" w:type="dxa"/>
            <w:vAlign w:val="center"/>
            <w:textDirection w:val="lrTb"/>
            <w:noWrap w:val="false"/>
          </w:tcPr>
          <w:p>
            <w:pPr>
              <w:pBdr/>
              <w:spacing/>
              <w:ind/>
              <w:jc w:val="center"/>
              <w:rPr/>
            </w:pPr>
            <w:r>
              <w:t xml:space="preserve">Giấy chứng nhận quyền sử dụng đất, quyền sở hữu tài sản gắn liền với đất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4</w:t>
            </w:r>
            <w:r/>
          </w:p>
        </w:tc>
        <w:tc>
          <w:tcPr>
            <w:tcBorders/>
            <w:tcW w:w="1663" w:type="dxa"/>
            <w:vAlign w:val="center"/>
            <w:textDirection w:val="lrTb"/>
            <w:noWrap w:val="false"/>
          </w:tcPr>
          <w:p>
            <w:pPr>
              <w:pBdr/>
              <w:spacing/>
              <w:ind/>
              <w:jc w:val="center"/>
              <w:rPr/>
            </w:pPr>
            <w:r>
              <w:t xml:space="preserve">Loại đất</w:t>
            </w:r>
            <w:r/>
          </w:p>
        </w:tc>
        <w:tc>
          <w:tcPr>
            <w:tcBorders/>
            <w:tcW w:w="1560" w:type="dxa"/>
            <w:vAlign w:val="center"/>
            <w:textDirection w:val="lrTb"/>
            <w:noWrap w:val="false"/>
          </w:tcPr>
          <w:p>
            <w:pPr>
              <w:pBdr/>
              <w:spacing/>
              <w:ind/>
              <w:jc w:val="center"/>
              <w:rPr>
                <w:color w:val="ff0000"/>
              </w:rPr>
            </w:pPr>
            <w:r>
              <w:rPr>
                <w:color w:val="ff0000"/>
              </w:rPr>
              <w:t xml:space="preserve">Đất ONT: 70m</w:t>
            </w:r>
            <w:r>
              <w:rPr>
                <w:color w:val="ff0000"/>
                <w:vertAlign w:val="superscript"/>
              </w:rPr>
              <w:t xml:space="preserve">2</w:t>
            </w:r>
            <w:r>
              <w:rPr>
                <w:color w:val="ff0000"/>
              </w:rPr>
              <w:t xml:space="preserve">;  Đất HNK: 49,8m</w:t>
            </w:r>
            <w:r>
              <w:rPr>
                <w:color w:val="ff0000"/>
                <w:vertAlign w:val="superscript"/>
              </w:rPr>
              <w:t xml:space="preserve">2</w:t>
            </w:r>
            <w:r>
              <w:rPr>
                <w:color w:val="ff0000"/>
              </w:rPr>
            </w:r>
            <w:r>
              <w:rPr>
                <w:color w:val="ff0000"/>
              </w:rPr>
            </w:r>
          </w:p>
        </w:tc>
        <w:tc>
          <w:tcPr>
            <w:tcBorders/>
            <w:tcW w:w="1605" w:type="dxa"/>
            <w:vAlign w:val="center"/>
            <w:textDirection w:val="lrTb"/>
            <w:noWrap w:val="false"/>
          </w:tcPr>
          <w:p>
            <w:pPr>
              <w:pBdr/>
              <w:spacing/>
              <w:ind/>
              <w:jc w:val="center"/>
              <w:rPr>
                <w:color w:val="ff0000"/>
              </w:rPr>
            </w:pPr>
            <w:r>
              <w:rPr>
                <w:color w:val="ff0000"/>
              </w:rPr>
              <w:t xml:space="preserve">Đất ONT: 70m</w:t>
            </w:r>
            <w:r>
              <w:rPr>
                <w:color w:val="ff0000"/>
                <w:vertAlign w:val="superscript"/>
              </w:rPr>
              <w:t xml:space="preserve">2</w:t>
            </w:r>
            <w:r>
              <w:rPr>
                <w:color w:val="ff0000"/>
              </w:rPr>
              <w:t xml:space="preserve">;  Đất HNK: 49,8m</w:t>
            </w:r>
            <w:r>
              <w:rPr>
                <w:color w:val="ff0000"/>
                <w:vertAlign w:val="superscript"/>
              </w:rPr>
              <w:t xml:space="preserve">2</w:t>
            </w:r>
            <w:r>
              <w:rPr>
                <w:color w:val="ff0000"/>
              </w:rPr>
              <w:t xml:space="preserve">✔</w:t>
            </w:r>
            <w:r>
              <w:rPr>
                <w:color w:val="ff0000"/>
              </w:rPr>
            </w:r>
            <w:r>
              <w:rPr>
                <w:color w:val="ff0000"/>
              </w:rPr>
            </w:r>
          </w:p>
        </w:tc>
        <w:tc>
          <w:tcPr>
            <w:tcBorders/>
            <w:tcW w:w="1371" w:type="dxa"/>
            <w:vAlign w:val="center"/>
            <w:textDirection w:val="lrTb"/>
            <w:noWrap w:val="false"/>
          </w:tcPr>
          <w:p>
            <w:pPr>
              <w:pBdr/>
              <w:spacing/>
              <w:ind/>
              <w:jc w:val="center"/>
              <w:rPr>
                <w:color w:val="ff0000"/>
              </w:rPr>
            </w:pPr>
            <w:r>
              <w:rPr>
                <w:color w:val="ff0000"/>
              </w:rPr>
              <w:t xml:space="preserve">Không</w:t>
            </w:r>
            <w:r>
              <w:rPr>
                <w:color w:val="ff0000"/>
              </w:rPr>
            </w:r>
            <w:r>
              <w:rPr>
                <w:color w:val="ff0000"/>
              </w:rP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5</w:t>
            </w:r>
            <w:r/>
          </w:p>
        </w:tc>
        <w:tc>
          <w:tcPr>
            <w:tcBorders/>
            <w:tcW w:w="1663" w:type="dxa"/>
            <w:vAlign w:val="center"/>
            <w:textDirection w:val="lrTb"/>
            <w:noWrap w:val="false"/>
          </w:tcPr>
          <w:p>
            <w:pPr>
              <w:pBdr/>
              <w:spacing/>
              <w:ind/>
              <w:jc w:val="center"/>
              <w:rPr/>
            </w:pPr>
            <w:r>
              <w:t xml:space="preserve">Thời hạn sử dụng</w:t>
            </w:r>
            <w:r/>
          </w:p>
        </w:tc>
        <w:tc>
          <w:tcPr>
            <w:tcBorders/>
            <w:tcW w:w="1560" w:type="dxa"/>
            <w:vAlign w:val="center"/>
            <w:textDirection w:val="lrTb"/>
            <w:noWrap w:val="false"/>
          </w:tcPr>
          <w:p>
            <w:pPr>
              <w:pBdr/>
              <w:spacing/>
              <w:ind/>
              <w:jc w:val="center"/>
              <w:rPr>
                <w:color w:val="ff0000"/>
              </w:rPr>
            </w:pPr>
            <w:r>
              <w:rPr>
                <w:color w:val="ff0000"/>
              </w:rPr>
              <w:t xml:space="preserve">Đất ONT: Lâu dài; Đất BHK: đến ngày 01/8/2074</w:t>
            </w:r>
            <w:r>
              <w:rPr>
                <w:color w:val="ff0000"/>
              </w:rPr>
            </w:r>
            <w:r>
              <w:rPr>
                <w:color w:val="ff0000"/>
              </w:rPr>
            </w:r>
          </w:p>
        </w:tc>
        <w:tc>
          <w:tcPr>
            <w:tcBorders/>
            <w:tcW w:w="1605" w:type="dxa"/>
            <w:vAlign w:val="center"/>
            <w:textDirection w:val="lrTb"/>
            <w:noWrap w:val="false"/>
          </w:tcPr>
          <w:p>
            <w:pPr>
              <w:pBdr/>
              <w:spacing/>
              <w:ind/>
              <w:jc w:val="center"/>
              <w:rPr>
                <w:color w:val="ff0000"/>
              </w:rPr>
            </w:pPr>
            <w:r>
              <w:rPr>
                <w:color w:val="ff0000"/>
              </w:rPr>
              <w:t xml:space="preserve">Đất ONT: Lâu dài; Đất BHK: đến ngày 01/8/2074</w:t>
            </w:r>
            <w:r>
              <w:rPr>
                <w:color w:val="ff0000"/>
              </w:rPr>
              <w:t xml:space="preserve">✔</w:t>
            </w:r>
            <w:r>
              <w:rPr>
                <w:color w:val="ff0000"/>
              </w:rPr>
            </w:r>
            <w:r>
              <w:rPr>
                <w:color w:val="ff0000"/>
              </w:rPr>
            </w:r>
          </w:p>
        </w:tc>
        <w:tc>
          <w:tcPr>
            <w:tcBorders/>
            <w:tcW w:w="1371" w:type="dxa"/>
            <w:vAlign w:val="center"/>
            <w:textDirection w:val="lrTb"/>
            <w:noWrap w:val="false"/>
          </w:tcPr>
          <w:p>
            <w:pPr>
              <w:pBdr/>
              <w:spacing/>
              <w:ind/>
              <w:jc w:val="center"/>
              <w:rPr>
                <w:color w:val="ff0000"/>
              </w:rPr>
            </w:pPr>
            <w:r>
              <w:rPr>
                <w:color w:val="ff0000"/>
              </w:rPr>
              <w:t xml:space="preserve">Không</w:t>
            </w:r>
            <w:r>
              <w:rPr>
                <w:color w:val="ff0000"/>
              </w:rPr>
            </w:r>
            <w:r>
              <w:rPr>
                <w:color w:val="ff0000"/>
              </w:rP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6</w:t>
            </w:r>
            <w:r/>
          </w:p>
        </w:tc>
        <w:tc>
          <w:tcPr>
            <w:tcBorders/>
            <w:tcW w:w="1663" w:type="dxa"/>
            <w:vAlign w:val="center"/>
            <w:textDirection w:val="lrTb"/>
            <w:noWrap w:val="false"/>
          </w:tcPr>
          <w:p>
            <w:pPr>
              <w:pBdr/>
              <w:spacing/>
              <w:ind/>
              <w:jc w:val="center"/>
              <w:rPr/>
            </w:pPr>
            <w:r>
              <w:t xml:space="preserve">Kết cấu mặt đường</w:t>
            </w:r>
            <w:r/>
          </w:p>
        </w:tc>
        <w:tc>
          <w:tcPr>
            <w:tcBorders/>
            <w:tcW w:w="1560" w:type="dxa"/>
            <w:vAlign w:val="center"/>
            <w:textDirection w:val="lrTb"/>
            <w:noWrap w:val="false"/>
          </w:tcPr>
          <w:p>
            <w:pPr>
              <w:pBdr/>
              <w:spacing/>
              <w:ind/>
              <w:jc w:val="center"/>
              <w:rPr/>
            </w:pPr>
            <w:r>
              <w:t xml:space="preserve">Đường bê tông</w:t>
            </w:r>
            <w:r/>
          </w:p>
        </w:tc>
        <w:tc>
          <w:tcPr>
            <w:tcBorders/>
            <w:tcW w:w="1605" w:type="dxa"/>
            <w:vAlign w:val="center"/>
            <w:textDirection w:val="lrTb"/>
            <w:noWrap w:val="false"/>
          </w:tcPr>
          <w:p>
            <w:pPr>
              <w:pBdr/>
              <w:spacing/>
              <w:ind/>
              <w:jc w:val="center"/>
              <w:rPr/>
            </w:pPr>
            <w:r>
              <w:t xml:space="preserve">Đường bê tông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7</w:t>
            </w:r>
            <w:r/>
          </w:p>
        </w:tc>
        <w:tc>
          <w:tcPr>
            <w:tcBorders/>
            <w:tcW w:w="1663" w:type="dxa"/>
            <w:vAlign w:val="center"/>
            <w:textDirection w:val="lrTb"/>
            <w:noWrap w:val="false"/>
          </w:tcPr>
          <w:p>
            <w:pPr>
              <w:pBdr/>
              <w:spacing/>
              <w:ind/>
              <w:jc w:val="center"/>
              <w:rPr/>
            </w:pPr>
            <w:r>
              <w:t xml:space="preserve">Mặt cắt đường trước nhà</w:t>
            </w:r>
            <w:r/>
          </w:p>
        </w:tc>
        <w:tc>
          <w:tcPr>
            <w:tcBorders/>
            <w:tcW w:w="1560" w:type="dxa"/>
            <w:vAlign w:val="center"/>
            <w:textDirection w:val="lrTb"/>
            <w:noWrap w:val="false"/>
          </w:tcPr>
          <w:p>
            <w:pPr>
              <w:pBdr/>
              <w:spacing/>
              <w:ind/>
              <w:jc w:val="center"/>
              <w:rPr/>
            </w:pPr>
            <w:r>
              <w:t xml:space="preserve">3,6</w:t>
            </w:r>
            <w:r/>
          </w:p>
        </w:tc>
        <w:tc>
          <w:tcPr>
            <w:tcBorders/>
            <w:tcW w:w="1605" w:type="dxa"/>
            <w:vAlign w:val="center"/>
            <w:textDirection w:val="lrTb"/>
            <w:noWrap w:val="false"/>
          </w:tcPr>
          <w:p>
            <w:pPr>
              <w:pBdr/>
              <w:spacing/>
              <w:ind/>
              <w:jc w:val="center"/>
              <w:rPr/>
            </w:pPr>
            <w:r>
              <w:t xml:space="preserve">3,6 ✔</w:t>
            </w:r>
            <w:r/>
          </w:p>
        </w:tc>
        <w:tc>
          <w:tcPr>
            <w:tcBorders/>
            <w:tcW w:w="1371" w:type="dxa"/>
            <w:vAlign w:val="center"/>
            <w:textDirection w:val="lrTb"/>
            <w:noWrap w:val="false"/>
          </w:tcPr>
          <w:p>
            <w:pPr>
              <w:pBdr/>
              <w:spacing/>
              <w:ind/>
              <w:jc w:val="center"/>
              <w:rPr/>
            </w:pPr>
            <w:r>
              <w:t xml:space="preserve">0</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8</w:t>
            </w:r>
            <w:r/>
          </w:p>
        </w:tc>
        <w:tc>
          <w:tcPr>
            <w:tcBorders/>
            <w:tcW w:w="1663" w:type="dxa"/>
            <w:vAlign w:val="center"/>
            <w:textDirection w:val="lrTb"/>
            <w:noWrap w:val="false"/>
          </w:tcPr>
          <w:p>
            <w:pPr>
              <w:pBdr/>
              <w:spacing/>
              <w:ind/>
              <w:jc w:val="center"/>
              <w:rPr/>
            </w:pPr>
            <w:r>
              <w:t xml:space="preserve">Diện tích</w:t>
            </w:r>
            <w:r/>
          </w:p>
        </w:tc>
        <w:tc>
          <w:tcPr>
            <w:tcBorders/>
            <w:tcW w:w="1560" w:type="dxa"/>
            <w:vAlign w:val="center"/>
            <w:textDirection w:val="lrTb"/>
            <w:noWrap w:val="false"/>
          </w:tcPr>
          <w:p>
            <w:pPr>
              <w:pBdr/>
              <w:spacing/>
              <w:ind/>
              <w:jc w:val="center"/>
              <w:rPr/>
            </w:pPr>
            <w:r>
              <w:t xml:space="preserve">119,8</w:t>
            </w:r>
            <w:r/>
          </w:p>
        </w:tc>
        <w:tc>
          <w:tcPr>
            <w:tcBorders/>
            <w:tcW w:w="1605" w:type="dxa"/>
            <w:vAlign w:val="center"/>
            <w:textDirection w:val="lrTb"/>
            <w:noWrap w:val="false"/>
          </w:tcPr>
          <w:p>
            <w:pPr>
              <w:pBdr/>
              <w:spacing/>
              <w:ind/>
              <w:jc w:val="center"/>
              <w:rPr/>
            </w:pPr>
            <w:r>
              <w:t xml:space="preserve">119,8 ✔</w:t>
            </w:r>
            <w:r/>
          </w:p>
        </w:tc>
        <w:tc>
          <w:tcPr>
            <w:tcBorders/>
            <w:tcW w:w="1371" w:type="dxa"/>
            <w:vAlign w:val="center"/>
            <w:textDirection w:val="lrTb"/>
            <w:noWrap w:val="false"/>
          </w:tcPr>
          <w:p>
            <w:pPr>
              <w:pBdr/>
              <w:spacing/>
              <w:ind/>
              <w:jc w:val="center"/>
              <w:rPr/>
            </w:pPr>
            <w:r>
              <w:t xml:space="preserve">0</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9</w:t>
            </w:r>
            <w:r/>
          </w:p>
        </w:tc>
        <w:tc>
          <w:tcPr>
            <w:tcBorders/>
            <w:tcW w:w="1663" w:type="dxa"/>
            <w:vAlign w:val="center"/>
            <w:textDirection w:val="lrTb"/>
            <w:noWrap w:val="false"/>
          </w:tcPr>
          <w:p>
            <w:pPr>
              <w:pBdr/>
              <w:spacing/>
              <w:ind/>
              <w:jc w:val="center"/>
              <w:rPr/>
            </w:pPr>
            <w:r>
              <w:t xml:space="preserve">Mặt tiền</w:t>
            </w:r>
            <w:r/>
          </w:p>
        </w:tc>
        <w:tc>
          <w:tcPr>
            <w:tcBorders/>
            <w:tcW w:w="1560" w:type="dxa"/>
            <w:vAlign w:val="center"/>
            <w:textDirection w:val="lrTb"/>
            <w:noWrap w:val="false"/>
          </w:tcPr>
          <w:p>
            <w:pPr>
              <w:pBdr/>
              <w:spacing/>
              <w:ind/>
              <w:jc w:val="center"/>
              <w:rPr/>
            </w:pPr>
            <w:r>
              <w:t xml:space="preserve">5 ✔</w:t>
            </w:r>
            <w:r/>
          </w:p>
        </w:tc>
        <w:tc>
          <w:tcPr>
            <w:tcBorders/>
            <w:tcW w:w="1605" w:type="dxa"/>
            <w:vAlign w:val="center"/>
            <w:textDirection w:val="lrTb"/>
            <w:noWrap w:val="false"/>
          </w:tcPr>
          <w:p>
            <w:pPr>
              <w:pBdr/>
              <w:spacing/>
              <w:ind/>
              <w:jc w:val="center"/>
              <w:rPr/>
            </w:pPr>
            <w:r>
              <w:t xml:space="preserve">5</w:t>
            </w:r>
            <w:r/>
          </w:p>
        </w:tc>
        <w:tc>
          <w:tcPr>
            <w:tcBorders/>
            <w:tcW w:w="1371" w:type="dxa"/>
            <w:vAlign w:val="center"/>
            <w:textDirection w:val="lrTb"/>
            <w:noWrap w:val="false"/>
          </w:tcPr>
          <w:p>
            <w:pPr>
              <w:pBdr/>
              <w:spacing/>
              <w:ind/>
              <w:jc w:val="center"/>
              <w:rPr/>
            </w:pPr>
            <w:r>
              <w:t xml:space="preserve">0</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10</w:t>
            </w:r>
            <w:r/>
          </w:p>
        </w:tc>
        <w:tc>
          <w:tcPr>
            <w:tcBorders/>
            <w:tcW w:w="1663" w:type="dxa"/>
            <w:vAlign w:val="center"/>
            <w:textDirection w:val="lrTb"/>
            <w:noWrap w:val="false"/>
          </w:tcPr>
          <w:p>
            <w:pPr>
              <w:pBdr/>
              <w:spacing/>
              <w:ind/>
              <w:jc w:val="center"/>
              <w:rPr/>
            </w:pPr>
            <w:r>
              <w:t xml:space="preserve">Chiều sâu</w:t>
            </w:r>
            <w:r/>
          </w:p>
        </w:tc>
        <w:tc>
          <w:tcPr>
            <w:tcBorders/>
            <w:tcW w:w="1560" w:type="dxa"/>
            <w:vAlign w:val="center"/>
            <w:textDirection w:val="lrTb"/>
            <w:noWrap w:val="false"/>
          </w:tcPr>
          <w:p>
            <w:pPr>
              <w:pBdr/>
              <w:spacing/>
              <w:ind/>
              <w:jc w:val="center"/>
              <w:rPr/>
            </w:pPr>
            <w:r>
              <w:t xml:space="preserve">24,1 ✔</w:t>
            </w:r>
            <w:r/>
          </w:p>
        </w:tc>
        <w:tc>
          <w:tcPr>
            <w:tcBorders/>
            <w:tcW w:w="1605" w:type="dxa"/>
            <w:vAlign w:val="center"/>
            <w:textDirection w:val="lrTb"/>
            <w:noWrap w:val="false"/>
          </w:tcPr>
          <w:p>
            <w:pPr>
              <w:pBdr/>
              <w:spacing/>
              <w:ind/>
              <w:jc w:val="center"/>
              <w:rPr/>
            </w:pPr>
            <w:r>
              <w:t xml:space="preserve">24,1</w:t>
            </w:r>
            <w:r/>
          </w:p>
        </w:tc>
        <w:tc>
          <w:tcPr>
            <w:tcBorders/>
            <w:tcW w:w="1371" w:type="dxa"/>
            <w:vAlign w:val="center"/>
            <w:textDirection w:val="lrTb"/>
            <w:noWrap w:val="false"/>
          </w:tcPr>
          <w:p>
            <w:pPr>
              <w:pBdr/>
              <w:spacing/>
              <w:ind/>
              <w:jc w:val="center"/>
              <w:rPr/>
            </w:pPr>
            <w:r>
              <w:t xml:space="preserve">0</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11</w:t>
            </w:r>
            <w:r/>
          </w:p>
        </w:tc>
        <w:tc>
          <w:tcPr>
            <w:tcBorders/>
            <w:tcW w:w="1663" w:type="dxa"/>
            <w:vAlign w:val="center"/>
            <w:textDirection w:val="lrTb"/>
            <w:noWrap w:val="false"/>
          </w:tcPr>
          <w:p>
            <w:pPr>
              <w:pBdr/>
              <w:spacing/>
              <w:ind/>
              <w:jc w:val="center"/>
              <w:rPr/>
            </w:pPr>
            <w:r>
              <w:t xml:space="preserve">Mặt tiếp giáp</w:t>
            </w:r>
            <w:r/>
          </w:p>
        </w:tc>
        <w:tc>
          <w:tcPr>
            <w:tcBorders/>
            <w:tcW w:w="1560" w:type="dxa"/>
            <w:vAlign w:val="center"/>
            <w:textDirection w:val="lrTb"/>
            <w:noWrap w:val="false"/>
          </w:tcPr>
          <w:p>
            <w:pPr>
              <w:pBdr/>
              <w:spacing/>
              <w:ind/>
              <w:jc w:val="center"/>
              <w:rPr/>
            </w:pPr>
            <w:r>
              <w:t xml:space="preserve">Tiếp giáp 1 mặt tiền</w:t>
            </w:r>
            <w:r/>
          </w:p>
        </w:tc>
        <w:tc>
          <w:tcPr>
            <w:tcBorders/>
            <w:tcW w:w="1605" w:type="dxa"/>
            <w:vAlign w:val="center"/>
            <w:textDirection w:val="lrTb"/>
            <w:noWrap w:val="false"/>
          </w:tcPr>
          <w:p>
            <w:pPr>
              <w:pBdr/>
              <w:spacing/>
              <w:ind/>
              <w:jc w:val="center"/>
              <w:rPr/>
            </w:pPr>
            <w:r>
              <w:t xml:space="preserve">Tiếp giáp 1 mặt tiền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12</w:t>
            </w:r>
            <w:r/>
          </w:p>
        </w:tc>
        <w:tc>
          <w:tcPr>
            <w:tcBorders/>
            <w:tcW w:w="1663" w:type="dxa"/>
            <w:vAlign w:val="center"/>
            <w:textDirection w:val="lrTb"/>
            <w:noWrap w:val="false"/>
          </w:tcPr>
          <w:p>
            <w:pPr>
              <w:pBdr/>
              <w:spacing/>
              <w:ind/>
              <w:jc w:val="center"/>
              <w:rPr/>
            </w:pPr>
            <w:r>
              <w:t xml:space="preserve">Hình dạng thửa đất</w:t>
            </w:r>
            <w:r/>
          </w:p>
        </w:tc>
        <w:tc>
          <w:tcPr>
            <w:tcBorders/>
            <w:tcW w:w="1560" w:type="dxa"/>
            <w:vAlign w:val="center"/>
            <w:textDirection w:val="lrTb"/>
            <w:noWrap w:val="false"/>
          </w:tcPr>
          <w:p>
            <w:pPr>
              <w:pBdr/>
              <w:spacing/>
              <w:ind/>
              <w:jc w:val="center"/>
              <w:rPr/>
            </w:pPr>
            <w:r>
              <w:t xml:space="preserve">Hình chữ nhật</w:t>
            </w:r>
            <w:r/>
          </w:p>
        </w:tc>
        <w:tc>
          <w:tcPr>
            <w:tcBorders/>
            <w:tcW w:w="1605" w:type="dxa"/>
            <w:vAlign w:val="center"/>
            <w:textDirection w:val="lrTb"/>
            <w:noWrap w:val="false"/>
          </w:tcPr>
          <w:p>
            <w:pPr>
              <w:pBdr/>
              <w:spacing/>
              <w:ind/>
              <w:jc w:val="center"/>
              <w:rPr/>
            </w:pPr>
            <w:r>
              <w:t xml:space="preserve">Hình chữ nhật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both"/>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both"/>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jc w:val="both"/>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both"/>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both"/>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jc w:val="both"/>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both"/>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both"/>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jc w:val="both"/>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both"/>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both"/>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jc w:val="both"/>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both"/>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both"/>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jc w:val="both"/>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both"/>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both"/>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jc w:val="both"/>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both"/>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both"/>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jc w:val="both"/>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both"/>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both"/>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jc w:val="both"/>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both"/>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both"/>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jc w:val="both"/>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both"/>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both"/>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jc w:val="both"/>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both"/>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both"/>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jc w:val="both"/>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both"/>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both"/>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jc w:val="both"/>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both"/>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both"/>
              <w:rPr/>
            </w:pPr>
            <w:r>
              <w:t xml:space="preserve">Không</w:t>
            </w:r>
            <w:r/>
          </w:p>
        </w:tc>
        <w:tc>
          <w:tcPr>
            <w:tcBorders/>
            <w:tcW w:w="1874" w:type="pct"/>
            <w:vAlign w:val="center"/>
            <w:textDirection w:val="lrTb"/>
            <w:noWrap w:val="false"/>
          </w:tcPr>
          <w:p>
            <w:pPr>
              <w:widowControl w:val="false"/>
              <w:pBdr/>
              <w:spacing w:line="235" w:lineRule="auto"/>
              <w:ind w:left="144"/>
              <w:jc w:val="both"/>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both"/>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both"/>
              <w:rPr/>
            </w:pPr>
            <w:r>
              <w:t xml:space="preserve">Không</w:t>
            </w:r>
            <w:r/>
          </w:p>
        </w:tc>
        <w:tc>
          <w:tcPr>
            <w:tcBorders/>
            <w:tcW w:w="1874" w:type="pct"/>
            <w:vAlign w:val="center"/>
            <w:textDirection w:val="lrTb"/>
            <w:noWrap w:val="false"/>
          </w:tcPr>
          <w:p>
            <w:pPr>
              <w:widowControl w:val="false"/>
              <w:pBdr/>
              <w:spacing w:line="235" w:lineRule="auto"/>
              <w:ind w:left="144"/>
              <w:jc w:val="both"/>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both"/>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both"/>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jc w:val="both"/>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both"/>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both"/>
              <w:rPr/>
            </w:pPr>
            <w:r>
              <w:t xml:space="preserve">Không</w:t>
            </w:r>
            <w:r/>
          </w:p>
        </w:tc>
        <w:tc>
          <w:tcPr>
            <w:tcBorders/>
            <w:tcW w:w="1874" w:type="pct"/>
            <w:vAlign w:val="center"/>
            <w:textDirection w:val="lrTb"/>
            <w:noWrap w:val="false"/>
          </w:tcPr>
          <w:p>
            <w:pPr>
              <w:widowControl w:val="false"/>
              <w:pBdr/>
              <w:spacing w:line="235" w:lineRule="auto"/>
              <w:ind w:left="144"/>
              <w:jc w:val="both"/>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both"/>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both"/>
              <w:rPr/>
            </w:pPr>
            <w:r>
              <w:t xml:space="preserve">Không</w:t>
            </w:r>
            <w:r/>
          </w:p>
        </w:tc>
        <w:tc>
          <w:tcPr>
            <w:tcBorders/>
            <w:tcW w:w="1874" w:type="pct"/>
            <w:vAlign w:val="center"/>
            <w:textDirection w:val="lrTb"/>
            <w:noWrap w:val="false"/>
          </w:tcPr>
          <w:p>
            <w:pPr>
              <w:widowControl w:val="false"/>
              <w:pBdr/>
              <w:spacing w:line="235" w:lineRule="auto"/>
              <w:ind w:left="144"/>
              <w:jc w:val="both"/>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both"/>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both"/>
              <w:rPr/>
            </w:pPr>
            <w:r>
              <w:t xml:space="preserve">Không</w:t>
            </w:r>
            <w:r/>
          </w:p>
        </w:tc>
        <w:tc>
          <w:tcPr>
            <w:tcBorders/>
            <w:tcW w:w="1874" w:type="pct"/>
            <w:vAlign w:val="center"/>
            <w:textDirection w:val="lrTb"/>
            <w:noWrap w:val="false"/>
          </w:tcPr>
          <w:p>
            <w:pPr>
              <w:widowControl w:val="false"/>
              <w:pBdr/>
              <w:spacing w:line="235" w:lineRule="auto"/>
              <w:ind w:left="144"/>
              <w:jc w:val="both"/>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both"/>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both"/>
              <w:rPr/>
            </w:pPr>
            <w:r>
              <w:t xml:space="preserve">Không</w:t>
            </w:r>
            <w:r/>
          </w:p>
        </w:tc>
        <w:tc>
          <w:tcPr>
            <w:tcBorders/>
            <w:tcW w:w="1874" w:type="pct"/>
            <w:vAlign w:val="center"/>
            <w:textDirection w:val="lrTb"/>
            <w:noWrap w:val="false"/>
          </w:tcPr>
          <w:p>
            <w:pPr>
              <w:widowControl w:val="false"/>
              <w:pBdr/>
              <w:spacing w:line="235" w:lineRule="auto"/>
              <w:ind w:left="144"/>
              <w:jc w:val="both"/>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both"/>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both"/>
              <w:rPr/>
            </w:pPr>
            <w:r>
              <w:t xml:space="preserve">Không</w:t>
            </w:r>
            <w:r/>
          </w:p>
        </w:tc>
        <w:tc>
          <w:tcPr>
            <w:tcBorders/>
            <w:tcW w:w="1874" w:type="pct"/>
            <w:vAlign w:val="center"/>
            <w:textDirection w:val="lrTb"/>
            <w:noWrap w:val="false"/>
          </w:tcPr>
          <w:p>
            <w:pPr>
              <w:widowControl w:val="false"/>
              <w:pBdr/>
              <w:spacing w:line="235" w:lineRule="auto"/>
              <w:ind w:left="144"/>
              <w:jc w:val="both"/>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both"/>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both"/>
              <w:rPr/>
            </w:pPr>
            <w:r>
              <w:t xml:space="preserve">Không</w:t>
            </w:r>
            <w:r/>
          </w:p>
        </w:tc>
        <w:tc>
          <w:tcPr>
            <w:tcBorders/>
            <w:tcW w:w="1874" w:type="pct"/>
            <w:vAlign w:val="center"/>
            <w:textDirection w:val="lrTb"/>
            <w:noWrap w:val="false"/>
          </w:tcPr>
          <w:p>
            <w:pPr>
              <w:widowControl w:val="false"/>
              <w:pBdr/>
              <w:spacing w:line="235" w:lineRule="auto"/>
              <w:ind w:left="144"/>
              <w:jc w:val="both"/>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both"/>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both"/>
              <w:rPr/>
            </w:pPr>
            <w:r>
              <w:t xml:space="preserve">Không</w:t>
            </w:r>
            <w:r/>
          </w:p>
        </w:tc>
        <w:tc>
          <w:tcPr>
            <w:tcBorders/>
            <w:tcW w:w="1874" w:type="pct"/>
            <w:vAlign w:val="center"/>
            <w:textDirection w:val="lrTb"/>
            <w:noWrap w:val="false"/>
          </w:tcPr>
          <w:p>
            <w:pPr>
              <w:widowControl w:val="false"/>
              <w:pBdr/>
              <w:spacing w:line="235" w:lineRule="auto"/>
              <w:ind w:left="144"/>
              <w:jc w:val="both"/>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both"/>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both"/>
              <w:rPr/>
            </w:pPr>
            <w:r>
              <w:t xml:space="preserve">Không</w:t>
            </w:r>
            <w:r/>
          </w:p>
        </w:tc>
        <w:tc>
          <w:tcPr>
            <w:tcBorders/>
            <w:tcW w:w="1874" w:type="pct"/>
            <w:vAlign w:val="center"/>
            <w:textDirection w:val="lrTb"/>
            <w:noWrap w:val="false"/>
          </w:tcPr>
          <w:p>
            <w:pPr>
              <w:widowControl w:val="false"/>
              <w:pBdr/>
              <w:spacing w:line="235" w:lineRule="auto"/>
              <w:ind w:left="144"/>
              <w:jc w:val="both"/>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both"/>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both"/>
              <w:rPr/>
            </w:pPr>
            <w:r>
              <w:t xml:space="preserve">Không</w:t>
            </w:r>
            <w:r/>
          </w:p>
        </w:tc>
        <w:tc>
          <w:tcPr>
            <w:tcBorders/>
            <w:tcW w:w="1874" w:type="pct"/>
            <w:vAlign w:val="center"/>
            <w:textDirection w:val="lrTb"/>
            <w:noWrap w:val="false"/>
          </w:tcPr>
          <w:p>
            <w:pPr>
              <w:widowControl w:val="false"/>
              <w:pBdr/>
              <w:spacing w:line="235" w:lineRule="auto"/>
              <w:ind w:left="144"/>
              <w:jc w:val="both"/>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both"/>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both"/>
              <w:rPr/>
            </w:pPr>
            <w:r>
              <w:t xml:space="preserve">Không</w:t>
            </w:r>
            <w:r/>
          </w:p>
        </w:tc>
        <w:tc>
          <w:tcPr>
            <w:tcBorders/>
            <w:tcW w:w="1874" w:type="pct"/>
            <w:vAlign w:val="center"/>
            <w:textDirection w:val="lrTb"/>
            <w:noWrap w:val="false"/>
          </w:tcPr>
          <w:p>
            <w:pPr>
              <w:widowControl w:val="false"/>
              <w:pBdr/>
              <w:spacing w:line="235" w:lineRule="auto"/>
              <w:ind w:left="144"/>
              <w:jc w:val="both"/>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both"/>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both"/>
              <w:rPr/>
            </w:pPr>
            <w:r>
              <w:t xml:space="preserve">Không</w:t>
            </w:r>
            <w:r/>
          </w:p>
        </w:tc>
        <w:tc>
          <w:tcPr>
            <w:tcBorders/>
            <w:tcW w:w="1874" w:type="pct"/>
            <w:vAlign w:val="center"/>
            <w:textDirection w:val="lrTb"/>
            <w:noWrap w:val="false"/>
          </w:tcPr>
          <w:p>
            <w:pPr>
              <w:widowControl w:val="false"/>
              <w:pBdr/>
              <w:spacing w:line="235" w:lineRule="auto"/>
              <w:ind w:left="144"/>
              <w:jc w:val="both"/>
              <w:rPr>
                <w:lang w:eastAsia="ko-KR"/>
              </w:rPr>
            </w:pPr>
            <w:r>
              <w:rPr>
                <w:lang w:eastAsia="ko-KR"/>
              </w:rPr>
            </w:r>
            <w:r>
              <w:rPr>
                <w:lang w:eastAsia="ko-KR"/>
              </w:rPr>
            </w:r>
            <w:r>
              <w:rPr>
                <w:lang w:eastAsia="ko-KR"/>
              </w:rPr>
            </w:r>
          </w:p>
        </w:tc>
      </w:tr>
    </w:tbl>
    <w:p>
      <w:pPr>
        <w:pStyle w:val="1037"/>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37"/>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pPr>
        <w:pStyle w:val="1037"/>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37"/>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37"/>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pPr>
        <w:pStyle w:val="1037"/>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pPr>
        <w:pStyle w:val="1037"/>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pPr>
        <w:pStyle w:val="1037"/>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pPr>
        <w:pStyle w:val="1037"/>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pPr>
        <w:pStyle w:val="1037"/>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37"/>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pPr>
        <w:pStyle w:val="1037"/>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pPr>
        <w:pStyle w:val="1037"/>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pPr>
              <w:pBdr/>
              <w:spacing/>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101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Địa chỉ</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Xã Tuệ Tĩnh, Thành phố Hải Phòng</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Xã Tuệ Tĩnh, Thành phố Hải Phòng</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Xã Tuệ Tĩnh, Thành phố Hải Phòng</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Xã Tuệ Tĩnh, Thành phố Hải Phòng</w:t>
            </w:r>
            <w:r>
              <w:rPr>
                <w:sz w:val="22"/>
                <w:szCs w:val="22"/>
              </w:rPr>
            </w:r>
            <w:r>
              <w:rPr>
                <w:sz w:val="22"/>
                <w:szCs w:val="22"/>
              </w:rPr>
            </w:r>
          </w:p>
        </w:tc>
      </w:tr>
      <w:tr>
        <w:trPr>
          <w:trHeight w:val="557"/>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Thông tin liên lạc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0979.376256</w:t>
            </w:r>
            <w:r>
              <w:rPr>
                <w:sz w:val="22"/>
                <w:szCs w:val="22"/>
              </w:rPr>
              <w:t xml:space="preserve"> </w:t>
            </w:r>
            <w:r>
              <w:rPr>
                <w:sz w:val="22"/>
                <w:szCs w:val="22"/>
              </w:rPr>
              <w:br/>
              <w:t xml:space="preserve">(</w:t>
            </w:r>
            <w:r>
              <w:rPr>
                <w:sz w:val="22"/>
                <w:szCs w:val="22"/>
              </w:rPr>
              <w:t xml:space="preserve">Cao Ngọc</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0394.332499</w:t>
            </w:r>
            <w:r>
              <w:rPr>
                <w:sz w:val="22"/>
                <w:szCs w:val="22"/>
              </w:rPr>
              <w:br/>
            </w:r>
            <w:r>
              <w:rPr>
                <w:sz w:val="22"/>
                <w:szCs w:val="22"/>
              </w:rPr>
              <w:t xml:space="preserve">(A.</w:t>
            </w:r>
            <w:r>
              <w:rPr>
                <w:sz w:val="22"/>
                <w:szCs w:val="22"/>
              </w:rPr>
              <w:t xml:space="preserve">Độ</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0394.332499</w:t>
            </w:r>
            <w:r>
              <w:rPr>
                <w:sz w:val="22"/>
                <w:szCs w:val="22"/>
              </w:rPr>
              <w:br/>
            </w:r>
            <w:r>
              <w:rPr>
                <w:sz w:val="22"/>
                <w:szCs w:val="22"/>
              </w:rPr>
              <w:t xml:space="preserve">(A.</w:t>
            </w:r>
            <w:r>
              <w:rPr>
                <w:sz w:val="22"/>
                <w:szCs w:val="22"/>
              </w:rPr>
              <w:t xml:space="preserve">Độ</w:t>
            </w:r>
            <w:r>
              <w:rPr>
                <w:sz w:val="22"/>
                <w:szCs w:val="22"/>
              </w:rPr>
              <w:t xml:space="preserve">)</w:t>
            </w:r>
            <w:r>
              <w:rPr>
                <w:sz w:val="22"/>
                <w:szCs w:val="22"/>
              </w:rPr>
            </w:r>
            <w:r>
              <w:rPr>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Đang giao dịch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rPr/>
            </w:pPr>
            <w:r>
              <w:rPr>
                <w:color w:val="000000"/>
                <w:sz w:val="22"/>
                <w:szCs w:val="22"/>
              </w:rPr>
              <w:t xml:space="preserve">Đang giao dịch</w:t>
            </w:r>
            <w:r>
              <w:rPr>
                <w:color w:val="000000"/>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rPr/>
            </w:pPr>
            <w:r>
              <w:rPr>
                <w:color w:val="000000"/>
                <w:sz w:val="22"/>
                <w:szCs w:val="22"/>
              </w:rPr>
              <w:t xml:space="preserve">Đang giao dịch</w:t>
            </w:r>
            <w:r>
              <w:rPr>
                <w:color w:val="000000"/>
                <w:sz w:val="22"/>
                <w:szCs w:val="22"/>
              </w:rPr>
            </w: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7/2026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7/2026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7/2026</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ff0000"/>
              </w:rPr>
            </w:pPr>
            <w:r>
              <w:rPr>
                <w:color w:val="ff0000"/>
              </w:rPr>
              <w:t xml:space="preserve">Đất ONT: 70m</w:t>
            </w:r>
            <w:r>
              <w:rPr>
                <w:color w:val="ff0000"/>
                <w:vertAlign w:val="superscript"/>
              </w:rPr>
              <w:t xml:space="preserve">2</w:t>
            </w:r>
            <w:r>
              <w:rPr>
                <w:color w:val="ff0000"/>
              </w:rPr>
              <w:t xml:space="preserve">;  Đất HNK: 49,8m</w:t>
            </w:r>
            <w:r>
              <w:rPr>
                <w:color w:val="ff0000"/>
                <w:vertAlign w:val="superscript"/>
              </w:rPr>
              <w:t xml:space="preserve">2</w:t>
            </w:r>
            <w:r>
              <w:rPr>
                <w:color w:val="ff0000"/>
              </w:rPr>
            </w:r>
            <w:r>
              <w:rPr>
                <w:color w:val="ff0000"/>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ff0000"/>
              </w:rPr>
            </w:pPr>
            <w:r>
              <w:rPr>
                <w:color w:val="ff0000"/>
              </w:rPr>
              <w:t xml:space="preserve">Đất ONT: 300m</w:t>
            </w:r>
            <w:r>
              <w:rPr>
                <w:color w:val="ff0000"/>
                <w:vertAlign w:val="superscript"/>
              </w:rPr>
              <w:t xml:space="preserve">2</w:t>
            </w:r>
            <w:r>
              <w:rPr>
                <w:color w:val="ff0000"/>
              </w:rPr>
              <w:t xml:space="preserve">;  Đất HNK: 76,8m</w:t>
            </w:r>
            <w:r>
              <w:rPr>
                <w:color w:val="ff0000"/>
                <w:vertAlign w:val="superscript"/>
              </w:rPr>
              <w:t xml:space="preserve">2</w:t>
            </w:r>
            <w:r>
              <w:rPr>
                <w:color w:val="ff0000"/>
              </w:rPr>
            </w:r>
            <w:r>
              <w:rPr>
                <w:color w:val="ff0000"/>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ff0000"/>
              </w:rPr>
            </w:pPr>
            <w:r>
              <w:rPr>
                <w:color w:val="ff0000"/>
              </w:rPr>
              <w:t xml:space="preserve">Đất ONT: 73,4m</w:t>
            </w:r>
            <w:r>
              <w:rPr>
                <w:color w:val="ff0000"/>
                <w:vertAlign w:val="superscript"/>
              </w:rPr>
              <w:t xml:space="preserve">2</w:t>
            </w:r>
            <w:r>
              <w:rPr>
                <w:color w:val="ff0000"/>
              </w:rPr>
              <w:t xml:space="preserve">;  Đất CLN: 8m</w:t>
            </w:r>
            <w:r>
              <w:rPr>
                <w:color w:val="ff0000"/>
                <w:vertAlign w:val="superscript"/>
              </w:rPr>
              <w:t xml:space="preserve">2</w:t>
            </w:r>
            <w:r>
              <w:rPr>
                <w:color w:val="ff0000"/>
              </w:rPr>
            </w:r>
            <w:r>
              <w:rPr>
                <w:color w:val="ff0000"/>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ONT: 273,2m</w:t>
            </w:r>
            <w:r>
              <w:rPr>
                <w:color w:val="000000" w:themeColor="text1"/>
                <w:sz w:val="22"/>
                <w:szCs w:val="22"/>
                <w:vertAlign w:val="superscript"/>
              </w:rPr>
              <w:t xml:space="preserve">2</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ff0000"/>
              </w:rPr>
            </w:pPr>
            <w:r>
              <w:rPr>
                <w:color w:val="ff0000"/>
              </w:rPr>
              <w:t xml:space="preserve">Đất ONT: Lâu dài; Đất BHK: đến ngày 01/8/2074</w:t>
            </w:r>
            <w:r>
              <w:rPr>
                <w:color w:val="ff0000"/>
              </w:rPr>
            </w:r>
            <w:r>
              <w:rPr>
                <w:color w:val="ff0000"/>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themeColor="text1"/>
                <w:sz w:val="22"/>
                <w:szCs w:val="22"/>
              </w:rPr>
              <w:t xml:space="preserve">Đất ONT</w:t>
            </w:r>
            <w:r>
              <w:rPr>
                <w:color w:val="000000" w:themeColor="text1"/>
                <w:sz w:val="22"/>
                <w:szCs w:val="22"/>
              </w:rPr>
              <w:t xml:space="preserve">: Lâu dài; Đất HNK: Có thời hạn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themeColor="text1"/>
                <w:sz w:val="22"/>
                <w:szCs w:val="22"/>
              </w:rPr>
              <w:t xml:space="preserve">Đất ONT</w:t>
            </w:r>
            <w:r>
              <w:rPr>
                <w:color w:val="000000" w:themeColor="text1"/>
                <w:sz w:val="22"/>
                <w:szCs w:val="22"/>
              </w:rPr>
              <w:t xml:space="preserve">: Lâu dài; Đất HNK: Có thời hạn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themeColor="text1"/>
                <w:sz w:val="22"/>
                <w:szCs w:val="22"/>
              </w:rPr>
              <w:t xml:space="preserve">Đất ONT</w:t>
            </w:r>
            <w:r>
              <w:rPr>
                <w:color w:val="000000" w:themeColor="text1"/>
                <w:sz w:val="22"/>
                <w:szCs w:val="22"/>
              </w:rPr>
              <w:t xml:space="preserve">: Lâu dài</w:t>
            </w:r>
            <w:r>
              <w:rPr>
                <w:color w:val="000000"/>
                <w:sz w:val="22"/>
                <w:szCs w:val="22"/>
              </w:rPr>
            </w:r>
            <w:r>
              <w:rPr>
                <w:color w:val="000000"/>
                <w:sz w:val="22"/>
                <w:szCs w:val="22"/>
              </w:rPr>
            </w:r>
          </w:p>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Xã Tuệ Tĩnh, Thành phố Hải Phòng. Tài sản cách  đường Tỉnh 388 120m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Xã Tuệ Tĩnh, Thành phố Hải Phòng, khoảng cách ra đường liên thôn 350m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Xã Tuệ Tĩnh, Thành phố Hải Phòng, khoảng cách ra đường tỉnh 388 1000m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Xã Tuệ Tĩnh, Thành phố Hải Phòng, </w:t>
            </w:r>
            <w:r>
              <w:rPr>
                <w:color w:val="000000" w:themeColor="text1"/>
                <w:sz w:val="22"/>
                <w:szCs w:val="22"/>
              </w:rPr>
              <w:t xml:space="preserve">khoảng cách ra đường tỉnh 388 270m</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119,8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376,8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81,4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273,2</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3,19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6,85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4,07</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Chiều sâu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ff0000"/>
                <w:sz w:val="22"/>
                <w:szCs w:val="22"/>
              </w:rPr>
            </w:pPr>
            <w:r>
              <w:rPr>
                <w:color w:val="ff0000"/>
                <w:sz w:val="22"/>
                <w:szCs w:val="22"/>
              </w:rPr>
              <w:t xml:space="preserve">24,1</w:t>
            </w:r>
            <w:r>
              <w:rPr>
                <w:color w:val="ff0000"/>
                <w:sz w:val="22"/>
                <w:szCs w:val="22"/>
              </w:rPr>
            </w:r>
            <w:r>
              <w:rPr>
                <w:color w:val="ff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24,17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11,88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30,35</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Đa giác khác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Đa giác khác</w:t>
            </w:r>
            <w:r>
              <w:rPr>
                <w:color w:val="000000"/>
                <w:sz w:val="22"/>
                <w:szCs w:val="22"/>
              </w:rPr>
            </w:r>
            <w:r>
              <w:rPr>
                <w:color w:val="000000"/>
                <w:sz w:val="22"/>
                <w:szCs w:val="22"/>
              </w:rPr>
            </w:r>
          </w:p>
        </w:tc>
      </w:tr>
      <w:tr>
        <w:trPr>
          <w:trHeight w:val="552"/>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center"/>
              <w:rPr>
                <w:color w:val="000000" w:themeColor="text1"/>
                <w:sz w:val="22"/>
                <w:szCs w:val="22"/>
              </w:rPr>
            </w:pPr>
            <w:r>
              <w:rPr>
                <w:color w:val="000000" w:themeColor="text1"/>
                <w:sz w:val="22"/>
                <w:szCs w:val="22"/>
              </w:rPr>
              <w:t xml:space="preserve">16</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ind/>
              <w:rPr>
                <w:color w:val="000000"/>
                <w:sz w:val="22"/>
                <w:szCs w:val="22"/>
              </w:rPr>
            </w:pPr>
            <w:r>
              <w:rPr>
                <w:color w:val="000000" w:themeColor="text1"/>
                <w:sz w:val="22"/>
                <w:szCs w:val="22"/>
              </w:rPr>
              <w:t xml:space="preserve">Các thông tin khác</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top w:val="single" w:color="e5e7eb" w:sz="0" w:space="0"/>
                <w:left w:val="single" w:color="e5e7eb" w:sz="0" w:space="0"/>
                <w:bottom w:val="single" w:color="e5e7eb" w:sz="0" w:space="0"/>
                <w:right w:val="single" w:color="e5e7eb" w:sz="0" w:space="0"/>
              </w:pBdr>
              <w:spacing/>
              <w:ind/>
              <w:jc w:val="center"/>
              <w:rPr>
                <w:color w:val="000000" w:themeColor="text1"/>
                <w:sz w:val="22"/>
                <w:szCs w:val="22"/>
                <w14:ligatures w14:val="none"/>
              </w:rPr>
            </w:pPr>
            <w:r>
              <w:rPr>
                <w:color w:val="000000" w:themeColor="text1"/>
                <w:sz w:val="22"/>
                <w:szCs w:val="22"/>
              </w:rPr>
              <w:t xml:space="preserve">Tỷ lệ đất ở/tổng diện tích đất: 58%</w:t>
            </w:r>
            <w:r>
              <w:rPr>
                <w:color w:val="000000" w:themeColor="text1"/>
                <w:sz w:val="22"/>
                <w:szCs w:val="22"/>
                <w14:ligatures w14:val="none"/>
              </w:rPr>
            </w:r>
            <w:r>
              <w:rPr>
                <w:color w:val="000000" w:themeColor="text1"/>
                <w:sz w:val="22"/>
                <w:szCs w:val="22"/>
                <w14:ligatures w14:val="none"/>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top w:val="single" w:color="e5e7eb" w:sz="0" w:space="0"/>
                <w:left w:val="single" w:color="e5e7eb" w:sz="0" w:space="0"/>
                <w:bottom w:val="single" w:color="e5e7eb" w:sz="0" w:space="0"/>
                <w:right w:val="single" w:color="e5e7eb" w:sz="0" w:space="0"/>
              </w:pBdr>
              <w:spacing/>
              <w:ind/>
              <w:jc w:val="center"/>
              <w:rPr>
                <w:color w:val="000000" w:themeColor="text1"/>
                <w:sz w:val="22"/>
                <w:szCs w:val="22"/>
                <w14:ligatures w14:val="none"/>
              </w:rPr>
            </w:pPr>
            <w:r>
              <w:rPr>
                <w:color w:val="000000" w:themeColor="text1"/>
                <w:sz w:val="22"/>
                <w:szCs w:val="22"/>
              </w:rPr>
              <w:t xml:space="preserve">Tỷ lệ đất ở/tổng diện tích: 80%</w:t>
            </w:r>
            <w:r>
              <w:rPr>
                <w:color w:val="000000" w:themeColor="text1"/>
                <w:sz w:val="22"/>
                <w:szCs w:val="22"/>
                <w14:ligatures w14:val="none"/>
              </w:rPr>
            </w:r>
            <w:r>
              <w:rPr>
                <w:color w:val="000000" w:themeColor="text1"/>
                <w:sz w:val="22"/>
                <w:szCs w:val="22"/>
                <w14:ligatures w14:val="none"/>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top w:val="single" w:color="e5e7eb" w:sz="0" w:space="0"/>
                <w:left w:val="single" w:color="e5e7eb" w:sz="0" w:space="0"/>
                <w:bottom w:val="single" w:color="e5e7eb" w:sz="0" w:space="0"/>
                <w:right w:val="single" w:color="e5e7eb" w:sz="0" w:space="0"/>
              </w:pBdr>
              <w:spacing/>
              <w:ind/>
              <w:jc w:val="center"/>
              <w:rPr>
                <w:color w:val="000000" w:themeColor="text1"/>
                <w:sz w:val="22"/>
                <w:szCs w:val="22"/>
                <w14:ligatures w14:val="none"/>
              </w:rPr>
            </w:pPr>
            <w:r>
              <w:rPr>
                <w:color w:val="000000" w:themeColor="text1"/>
                <w:sz w:val="22"/>
                <w:szCs w:val="22"/>
              </w:rPr>
              <w:t xml:space="preserve">Tỷ lệ đất ở/tổng diện tích: 28%</w:t>
            </w:r>
            <w:r>
              <w:rPr>
                <w:color w:val="000000" w:themeColor="text1"/>
                <w:sz w:val="22"/>
                <w:szCs w:val="22"/>
                <w14:ligatures w14:val="none"/>
              </w:rPr>
            </w:r>
            <w:r>
              <w:rPr>
                <w:color w:val="000000" w:themeColor="text1"/>
                <w:sz w:val="22"/>
                <w:szCs w:val="22"/>
                <w14:ligatures w14:val="none"/>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top w:val="single" w:color="e5e7eb" w:sz="0" w:space="0"/>
                <w:left w:val="single" w:color="e5e7eb" w:sz="0" w:space="0"/>
                <w:bottom w:val="single" w:color="e5e7eb" w:sz="0" w:space="0"/>
                <w:right w:val="single" w:color="e5e7eb" w:sz="0" w:space="0"/>
              </w:pBdr>
              <w:spacing/>
              <w:ind/>
              <w:jc w:val="center"/>
              <w:rPr>
                <w:color w:val="000000" w:themeColor="text1"/>
                <w:sz w:val="22"/>
                <w:szCs w:val="22"/>
                <w14:ligatures w14:val="none"/>
              </w:rPr>
            </w:pPr>
            <w:r>
              <w:rPr>
                <w:color w:val="000000" w:themeColor="text1"/>
                <w:sz w:val="22"/>
                <w:szCs w:val="22"/>
              </w:rPr>
              <w:t xml:space="preserve">Tỷ lệ đất ở/tổng diện tích đất: 100%</w:t>
            </w:r>
            <w:r>
              <w:rPr>
                <w:color w:val="000000" w:themeColor="text1"/>
                <w:sz w:val="22"/>
                <w:szCs w:val="22"/>
                <w14:ligatures w14:val="none"/>
              </w:rPr>
            </w:r>
            <w:r>
              <w:rPr>
                <w:color w:val="000000" w:themeColor="text1"/>
                <w:sz w:val="22"/>
                <w:szCs w:val="22"/>
                <w14:ligatures w14:val="none"/>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Giá rao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3.200.000.000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1.100.000.000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1.830.000.000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Giá thương lượng/bán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3.008.000.000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1.034.000.000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1.720.200.000</w:t>
            </w:r>
            <w:r>
              <w:rPr>
                <w:color w:val="000000"/>
                <w:sz w:val="22"/>
                <w:szCs w:val="22"/>
              </w:rPr>
            </w:r>
            <w:r>
              <w:rPr>
                <w:color w:val="000000"/>
                <w:sz w:val="22"/>
                <w:szCs w:val="22"/>
              </w:rPr>
            </w:r>
          </w:p>
        </w:tc>
      </w:tr>
      <w:tr>
        <w:trPr>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Chi tiết tính toán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1</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 trị tài sản trên đất (đồng)</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2</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 trị đất (đồng)</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3.008.000.000</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1.034.000.000</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1.720.200.000</w:t>
            </w:r>
            <w:r>
              <w:rPr>
                <w:b/>
                <w:bCs/>
                <w:color w:val="000000"/>
                <w:sz w:val="22"/>
                <w:szCs w:val="22"/>
              </w:rPr>
            </w:r>
            <w:r>
              <w:rPr>
                <w:b/>
                <w:bCs/>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3</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Đơn giá QSDĐ (đồng/m²)</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b/>
                <w:bCs/>
                <w:color w:val="000000"/>
                <w:sz w:val="22"/>
                <w:szCs w:val="22"/>
              </w:rPr>
            </w:pPr>
            <w:r>
              <w:rPr>
                <w:b/>
                <w:bCs/>
                <w:color w:val="000000" w:themeColor="text1"/>
                <w:sz w:val="22"/>
                <w:szCs w:val="22"/>
              </w:rPr>
              <w:t xml:space="preserve">7.983.015</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b/>
                <w:bCs/>
                <w:color w:val="000000"/>
                <w:sz w:val="22"/>
                <w:szCs w:val="22"/>
              </w:rPr>
            </w:pPr>
            <w:r>
              <w:rPr>
                <w:b/>
                <w:bCs/>
                <w:color w:val="000000" w:themeColor="text1"/>
                <w:sz w:val="22"/>
                <w:szCs w:val="22"/>
              </w:rPr>
              <w:t xml:space="preserve">12.702.703</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b/>
                <w:bCs/>
                <w:color w:val="000000"/>
                <w:sz w:val="22"/>
                <w:szCs w:val="22"/>
              </w:rPr>
            </w:pPr>
            <w:r>
              <w:rPr>
                <w:b/>
                <w:bCs/>
                <w:color w:val="000000" w:themeColor="text1"/>
                <w:sz w:val="22"/>
                <w:szCs w:val="22"/>
              </w:rPr>
              <w:t xml:space="preserve">6.296.486</w:t>
            </w:r>
            <w:r>
              <w:rPr>
                <w:b/>
                <w:bCs/>
                <w:color w:val="000000"/>
                <w:sz w:val="22"/>
                <w:szCs w:val="22"/>
              </w:rPr>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NHẬN XÉT</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33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Chiều sâu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Bất lợi thương mại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Các thông tin khác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bl>
    <w:p>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pPr>
        <w:pStyle w:val="1037"/>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765"/>
        <w:gridCol w:w="1030"/>
        <w:gridCol w:w="1522"/>
        <w:gridCol w:w="1522"/>
        <w:gridCol w:w="1522"/>
        <w:gridCol w:w="1522"/>
      </w:tblGrid>
      <w:tr>
        <w:trPr>
          <w:trHeight w:val="20"/>
          <w:tblHeader/>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jc w:val="center"/>
              <w:rPr>
                <w:b/>
                <w:bCs/>
                <w:color w:val="000000"/>
                <w:sz w:val="22"/>
                <w:szCs w:val="22"/>
              </w:rPr>
            </w:pPr>
            <w:r>
              <w:rPr>
                <w:b/>
                <w:bCs/>
                <w:color w:val="000000"/>
                <w:sz w:val="22"/>
                <w:szCs w:val="22"/>
              </w:rPr>
              <w:t xml:space="preserve">Yếu tố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Đơn vị tính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Giá trị QSDĐ thị trường (Ước tính sau thương lượng)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3.008.000.000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1.034.000.000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1.720.200.000</w:t>
            </w:r>
            <w:r>
              <w:rPr>
                <w:color w:val="000000"/>
                <w:sz w:val="20"/>
                <w:szCs w:val="20"/>
              </w:rPr>
            </w:r>
            <w:r>
              <w:rPr>
                <w:color w:val="000000"/>
                <w:sz w:val="20"/>
                <w:szCs w:val="20"/>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Đơn giá đất ước tính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7.983.015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12.702.703</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6.296.486</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Điều chỉnh các yếu tố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7.643.312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12.162.162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6.028.551</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Xã Tuệ Tĩnh, Thành phố Hải Phòng. Tài sản cách  đường tỉnh 388 120m</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Xã Tuệ Tĩnh, Thành phố Hải Phòng, khoảng cách ra đường liên thôn 350m</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Xã Tuệ Tĩnh, Thành phố Hải Phòng, khoảng cách ra đường tỉnh 388 1000m</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Xã Tuệ Tĩnh, Thành phố Hải Phòng, </w:t>
            </w:r>
            <w:r>
              <w:rPr>
                <w:color w:val="000000" w:themeColor="text1"/>
                <w:sz w:val="22"/>
                <w:szCs w:val="22"/>
              </w:rPr>
              <w:t xml:space="preserve">khoảng cách ra đường tỉnh 388 270m</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904.283</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7.643.312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12.162.162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6.932.834</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Độ rộng đường trước tài sản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r>
            <w:r>
              <w:rPr>
                <w:b/>
                <w:bCs/>
                <w:color w:val="000000" w:themeColor="text1"/>
                <w:sz w:val="22"/>
                <w:szCs w:val="22"/>
              </w:rPr>
              <w:t xml:space="preserve">(m)</w:t>
            </w: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3,6</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2,0</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243.243</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629.649</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7.643.312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12.405.405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7.830.418</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Diện tích đất hỗn hợp</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r>
            <w:r>
              <w:rPr>
                <w:b/>
                <w:bCs/>
                <w:color w:val="000000" w:themeColor="text1"/>
                <w:sz w:val="22"/>
                <w:szCs w:val="22"/>
              </w:rPr>
              <w:t xml:space="preserve">(m²)</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119,8</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376,8</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81,4</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273,2</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1.528.662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-608.108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904.283</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9.171.974</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11.797.297</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8.734.701</w:t>
            </w:r>
            <w:r>
              <w:rPr>
                <w:color w:val="000000"/>
                <w:sz w:val="22"/>
                <w:szCs w:val="22"/>
              </w:rPr>
            </w:r>
            <w:r>
              <w:rPr>
                <w:color w:val="000000"/>
                <w:sz w:val="22"/>
                <w:szCs w:val="22"/>
              </w:rPr>
            </w:r>
          </w:p>
        </w:tc>
      </w:tr>
      <w:tr>
        <w:trPr>
          <w:trHeight w:val="276"/>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C.5</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Mặt tiền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r>
            <w:r>
              <w:rPr>
                <w:b/>
                <w:bCs/>
                <w:color w:val="000000" w:themeColor="text1"/>
                <w:sz w:val="22"/>
                <w:szCs w:val="22"/>
              </w:rPr>
              <w:t xml:space="preserve">(m)</w:t>
            </w: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5,0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3,19</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6,85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4,07</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478.981</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-754.054</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241.142</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9.990.658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11.448.649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8.975.843</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C.6</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Chiều sâu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r>
            <w:r>
              <w:rPr>
                <w:b/>
                <w:bCs/>
                <w:color w:val="000000" w:themeColor="text1"/>
                <w:sz w:val="22"/>
                <w:szCs w:val="22"/>
              </w:rPr>
              <w:t xml:space="preserve">(m)</w:t>
            </w: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23,96</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24,17</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11,88</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30,35</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-762.162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180.857</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9.990.658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10.821.622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9.156.700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C.7</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9.990.658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10.821.622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9.156.700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C.8</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Hình dáng thửa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Đa giác khác</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Đa giác khác</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789.809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602.855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10.780.467</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10.821.622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9.759.555</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C.9</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Bất lợi thương mại</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Bình thường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Bình thường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Bình thường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Ngõ cụt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602.855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10.780.467</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10.821.622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10.362.410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C.10</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Tỷ lệ đất ở/tổng DT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top w:val="single" w:color="e5e7eb" w:sz="0" w:space="0"/>
                <w:left w:val="single" w:color="e5e7eb" w:sz="0" w:space="0"/>
                <w:bottom w:val="single" w:color="e5e7eb" w:sz="0" w:space="0"/>
                <w:right w:val="single" w:color="e5e7eb" w:sz="0" w:space="0"/>
              </w:pBdr>
              <w:spacing/>
              <w:ind/>
              <w:jc w:val="center"/>
              <w:rPr>
                <w:color w:val="000000" w:themeColor="text1"/>
                <w:sz w:val="22"/>
                <w:szCs w:val="22"/>
                <w14:ligatures w14:val="none"/>
              </w:rPr>
            </w:pPr>
            <w:r>
              <w:rPr>
                <w:color w:val="000000" w:themeColor="text1"/>
                <w:sz w:val="22"/>
                <w:szCs w:val="22"/>
              </w:rPr>
              <w:t xml:space="preserve">58%</w:t>
            </w:r>
            <w:r>
              <w:rPr>
                <w:color w:val="000000" w:themeColor="text1"/>
                <w:sz w:val="22"/>
                <w:szCs w:val="22"/>
                <w14:ligatures w14:val="none"/>
              </w:rPr>
            </w:r>
            <w:r>
              <w:rPr>
                <w:color w:val="000000" w:themeColor="text1"/>
                <w:sz w:val="22"/>
                <w:szCs w:val="22"/>
                <w14:ligatures w14:val="none"/>
              </w:rPr>
            </w:r>
          </w:p>
        </w:tc>
        <w:tc>
          <w:tcPr>
            <w:shd w:val="clear" w:color="000000" w:fill="ffffff"/>
            <w:tcBorders/>
            <w:tcW w:w="1522" w:type="dxa"/>
            <w:vAlign w:val="center"/>
            <w:textDirection w:val="lrTb"/>
            <w:noWrap w:val="false"/>
          </w:tcPr>
          <w:p>
            <w:pPr>
              <w:pBdr>
                <w:top w:val="single" w:color="e5e7eb" w:sz="0" w:space="0"/>
                <w:left w:val="single" w:color="e5e7eb" w:sz="0" w:space="0"/>
                <w:bottom w:val="single" w:color="e5e7eb" w:sz="0" w:space="0"/>
                <w:right w:val="single" w:color="e5e7eb" w:sz="0" w:space="0"/>
              </w:pBdr>
              <w:spacing/>
              <w:ind/>
              <w:jc w:val="center"/>
              <w:rPr>
                <w:color w:val="000000" w:themeColor="text1"/>
                <w:sz w:val="22"/>
                <w:szCs w:val="22"/>
                <w14:ligatures w14:val="none"/>
              </w:rPr>
            </w:pPr>
            <w:r>
              <w:rPr>
                <w:color w:val="000000" w:themeColor="text1"/>
                <w:sz w:val="22"/>
                <w:szCs w:val="22"/>
              </w:rPr>
              <w:t xml:space="preserve">80%</w:t>
            </w:r>
            <w:r>
              <w:rPr>
                <w:color w:val="000000" w:themeColor="text1"/>
                <w:sz w:val="22"/>
                <w:szCs w:val="22"/>
                <w14:ligatures w14:val="none"/>
              </w:rPr>
            </w:r>
            <w:r>
              <w:rPr>
                <w:color w:val="000000" w:themeColor="text1"/>
                <w:sz w:val="22"/>
                <w:szCs w:val="22"/>
                <w14:ligatures w14:val="none"/>
              </w:rPr>
            </w:r>
          </w:p>
        </w:tc>
        <w:tc>
          <w:tcPr>
            <w:shd w:val="clear" w:color="000000" w:fill="ffffff"/>
            <w:tcBorders/>
            <w:tcW w:w="1522" w:type="dxa"/>
            <w:vAlign w:val="center"/>
            <w:textDirection w:val="lrTb"/>
            <w:noWrap w:val="false"/>
          </w:tcPr>
          <w:p>
            <w:pPr>
              <w:pBdr>
                <w:top w:val="single" w:color="e5e7eb" w:sz="0" w:space="0"/>
                <w:left w:val="single" w:color="e5e7eb" w:sz="0" w:space="0"/>
                <w:bottom w:val="single" w:color="e5e7eb" w:sz="0" w:space="0"/>
                <w:right w:val="single" w:color="e5e7eb" w:sz="0" w:space="0"/>
              </w:pBdr>
              <w:spacing/>
              <w:ind/>
              <w:jc w:val="center"/>
              <w:rPr>
                <w:color w:val="000000" w:themeColor="text1"/>
                <w:sz w:val="22"/>
                <w:szCs w:val="22"/>
                <w14:ligatures w14:val="none"/>
              </w:rPr>
            </w:pPr>
            <w:r>
              <w:rPr>
                <w:color w:val="000000" w:themeColor="text1"/>
                <w:sz w:val="22"/>
                <w:szCs w:val="22"/>
              </w:rPr>
              <w:t xml:space="preserve">28%</w:t>
            </w:r>
            <w:r>
              <w:rPr>
                <w:color w:val="000000" w:themeColor="text1"/>
                <w:sz w:val="22"/>
                <w:szCs w:val="22"/>
                <w14:ligatures w14:val="none"/>
              </w:rPr>
            </w:r>
            <w:r>
              <w:rPr>
                <w:color w:val="000000" w:themeColor="text1"/>
                <w:sz w:val="22"/>
                <w:szCs w:val="22"/>
                <w14:ligatures w14:val="none"/>
              </w:rPr>
            </w:r>
          </w:p>
        </w:tc>
        <w:tc>
          <w:tcPr>
            <w:shd w:val="clear" w:color="000000" w:fill="ffffff"/>
            <w:tcBorders/>
            <w:tcW w:w="1522" w:type="dxa"/>
            <w:vAlign w:val="center"/>
            <w:textDirection w:val="lrTb"/>
            <w:noWrap w:val="false"/>
          </w:tcPr>
          <w:p>
            <w:pPr>
              <w:pBdr>
                <w:top w:val="single" w:color="e5e7eb" w:sz="0" w:space="0"/>
                <w:left w:val="single" w:color="e5e7eb" w:sz="0" w:space="0"/>
                <w:bottom w:val="single" w:color="e5e7eb" w:sz="0" w:space="0"/>
                <w:right w:val="single" w:color="e5e7eb" w:sz="0" w:space="0"/>
              </w:pBdr>
              <w:spacing/>
              <w:ind/>
              <w:jc w:val="center"/>
              <w:rPr>
                <w:color w:val="000000" w:themeColor="text1"/>
                <w:sz w:val="22"/>
                <w:szCs w:val="22"/>
                <w14:ligatures w14:val="none"/>
              </w:rPr>
            </w:pPr>
            <w:r>
              <w:rPr>
                <w:color w:val="000000" w:themeColor="text1"/>
                <w:sz w:val="22"/>
                <w:szCs w:val="22"/>
              </w:rPr>
              <w:t xml:space="preserve">100%</w:t>
            </w:r>
            <w:r>
              <w:rPr>
                <w:color w:val="000000" w:themeColor="text1"/>
                <w:sz w:val="22"/>
                <w:szCs w:val="22"/>
                <w14:ligatures w14:val="none"/>
              </w:rPr>
            </w:r>
            <w:r>
              <w:rPr>
                <w:color w:val="000000" w:themeColor="text1"/>
                <w:sz w:val="22"/>
                <w:szCs w:val="22"/>
                <w14:ligatures w14:val="none"/>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-399.151</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608.108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-629.649</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10.381.316</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11.429.730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9.732.761</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W w:w="1765" w:type="dxa"/>
            <w:vAlign w:val="center"/>
            <w:textDirection w:val="lrTb"/>
            <w:noWrap/>
          </w:tcPr>
          <w:p>
            <w:pPr>
              <w:pBdr/>
              <w:spacing/>
              <w:ind/>
              <w:rPr>
                <w:b/>
                <w:bCs/>
                <w:color w:val="000000"/>
                <w:sz w:val="22"/>
                <w:szCs w:val="22"/>
              </w:rPr>
            </w:pPr>
            <w:r>
              <w:rPr>
                <w:b/>
                <w:bCs/>
                <w:color w:val="000000"/>
                <w:sz w:val="22"/>
                <w:szCs w:val="22"/>
              </w:rPr>
              <w:t xml:space="preserve">Mức giá chỉ dẫn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10.381.316</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11.429.730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9.732.761</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trị trung bình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gridSpan w:val="3"/>
            <w:shd w:val="clear" w:color="000000" w:fill="ffffff"/>
            <w:tcBorders/>
            <w:tcW w:w="4566"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10.514.602</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độ chênh lệch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-1.27%</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8.7%</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-7.44%</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Tổng hợp các số liệu điều chỉnh tại mục C</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 giá trị điều chỉnh gộp</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3.196.603</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2.975.675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4.695.573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 số lần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4</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5</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8</w:t>
            </w:r>
            <w:r>
              <w:rPr>
                <w:sz w:val="22"/>
                <w:szCs w:val="22"/>
              </w:rPr>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Biên độ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- 20%%</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- 6%%</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- 15%%</w:t>
            </w:r>
            <w:r>
              <w:rPr>
                <w:sz w:val="22"/>
                <w:szCs w:val="22"/>
              </w:rPr>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 giá trị điều chỉnh thuần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2.398.301</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1.272.973</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3.436.275</w:t>
            </w:r>
            <w:r>
              <w:rPr>
                <w:sz w:val="22"/>
                <w:szCs w:val="22"/>
              </w:rPr>
            </w:r>
            <w:r>
              <w:rPr>
                <w:sz w:val="22"/>
                <w:szCs w:val="22"/>
              </w:rPr>
            </w:r>
          </w:p>
        </w:tc>
      </w:tr>
    </w:tbl>
    <w:p>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w:t>
      </w:r>
      <w:r>
        <w:t xml:space="preserve"> -7,44</w:t>
      </w:r>
      <w:r>
        <w:t xml:space="preserve">% đến</w:t>
      </w:r>
      <w:r>
        <w:t xml:space="preserve"> </w:t>
      </w:r>
      <w:r>
        <w:t xml:space="preserve"> </w:t>
      </w:r>
      <w:r>
        <w:t xml:space="preserve">8,7</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 vị tính: Đồng/m²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pPr>
              <w:pBdr/>
              <w:spacing/>
              <w:ind/>
              <w:jc w:val="center"/>
              <w:rPr>
                <w:b/>
                <w:bCs/>
                <w:color w:val="000000"/>
              </w:rPr>
            </w:pPr>
            <w:r>
              <w:rPr>
                <w:b/>
                <w:bCs/>
                <w:color w:val="000000"/>
              </w:rPr>
              <w:t xml:space="preserve">Tài 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b/>
                <w:bCs/>
                <w:color w:val="000000"/>
              </w:rPr>
            </w:pPr>
            <w:r>
              <w:rPr>
                <w:b/>
                <w:bCs/>
                <w:color w:val="000000"/>
              </w:rPr>
              <w:t xml:space="preserve">Mức giá chỉ dẫn của các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b/>
                <w:bCs/>
                <w:color w:val="000000"/>
              </w:rPr>
            </w:pPr>
            <w:r>
              <w:rPr>
                <w:b/>
                <w:bCs/>
                <w:color w:val="000000"/>
              </w:rPr>
              <w:t xml:space="preserve">Trọng số của các TSSS sau điều 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rPr>
              <w:t xml:space="preserve">Giá trị trung bình của mức giá chỉ dẫn sau điều 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10.381.316</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33,34</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3.461.131</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11.429.730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3.809.529</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9.732.761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3.243.929</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Giá trị bình quân theo trọng số:</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10.514.589</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Làm tròn:</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10.500.000</w:t>
            </w:r>
            <w:r>
              <w:rPr>
                <w:b/>
                <w:bCs/>
                <w:color w:val="000000"/>
              </w:rPr>
            </w:r>
            <w:r>
              <w:rPr>
                <w:b/>
                <w:bCs/>
                <w:color w:val="000000"/>
              </w:rPr>
            </w:r>
          </w:p>
        </w:tc>
      </w:tr>
    </w:tbl>
    <w:p>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10.500.000</w:t>
      </w:r>
      <w:r>
        <w:rPr>
          <w:b/>
          <w:bCs/>
          <w:color w:val="000000" w:themeColor="text1"/>
        </w:rPr>
        <w:t xml:space="preserve"> </w:t>
      </w:r>
      <w:r>
        <w:rPr>
          <w:b/>
          <w:bCs/>
        </w:rPr>
        <w:t xml:space="preserve">đồng/m².</w:t>
      </w:r>
      <w:r>
        <w:rPr>
          <w:b/>
          <w:bCs/>
        </w:rPr>
      </w:r>
      <w:r>
        <w:rPr>
          <w:b/>
          <w:bCs/>
        </w:rPr>
      </w:r>
    </w:p>
    <w:p>
      <w:pPr>
        <w:pStyle w:val="1037"/>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pPr>
        <w:pStyle w:val="1037"/>
        <w:pBdr/>
        <w:tabs>
          <w:tab w:val="left" w:leader="none" w:pos="993"/>
        </w:tabs>
        <w:spacing w:after="120" w:before="120" w:line="276" w:lineRule="auto"/>
        <w:ind w:left="0"/>
        <w:jc w:val="both"/>
        <w:rPr>
          <w:highlight w:val="none"/>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07/2026</w:t>
      </w:r>
      <w:r>
        <w:t xml:space="preserve"> </w:t>
      </w:r>
      <w:r>
        <w:t xml:space="preserve">ước tính </w:t>
      </w:r>
      <w:r>
        <w:t xml:space="preserve">như sau</w:t>
      </w:r>
      <w:r>
        <w:t xml:space="preserve">:</w:t>
      </w:r>
      <w:r>
        <w:rPr>
          <w:highlight w:val="none"/>
        </w:rPr>
      </w:r>
      <w:r>
        <w:rPr>
          <w:highlight w:val="none"/>
        </w:rPr>
      </w:r>
    </w:p>
    <w:tbl>
      <w:tblPr>
        <w:tblW w:w="5005"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675"/>
        <w:gridCol w:w="3084"/>
        <w:gridCol w:w="1802"/>
        <w:gridCol w:w="1809"/>
        <w:gridCol w:w="2164"/>
      </w:tblGrid>
      <w:tr>
        <w:trPr>
          <w:trHeight w:val="20"/>
        </w:trPr>
        <w:tc>
          <w:tcPr>
            <w:shd w:val="clear" w:color="000000" w:fill="ffffff"/>
            <w:tcBorders/>
            <w:tcW w:w="675" w:type="dxa"/>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3084" w:type="dxa"/>
            <w:vAlign w:val="center"/>
            <w:textDirection w:val="lrTb"/>
            <w:noWrap w:val="false"/>
          </w:tcPr>
          <w:p>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1802" w:type="dxa"/>
            <w:vAlign w:val="center"/>
            <w:textDirection w:val="lrTb"/>
            <w:noWrap w:val="false"/>
          </w:tcPr>
          <w:p>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1809" w:type="dxa"/>
            <w:vAlign w:val="center"/>
            <w:textDirection w:val="lrTb"/>
            <w:noWrap w:val="false"/>
          </w:tcPr>
          <w:p>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2164" w:type="dxa"/>
            <w:vAlign w:val="center"/>
            <w:textDirection w:val="lrTb"/>
            <w:noWrap w:val="false"/>
          </w:tcPr>
          <w:p>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675" w:type="dxa"/>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6695" w:type="dxa"/>
            <w:vAlign w:val="center"/>
            <w:textDirection w:val="lrTb"/>
            <w:noWrap w:val="false"/>
          </w:tcPr>
          <w:p>
            <w:pPr>
              <w:pBdr/>
              <w:spacing w:after="40" w:before="40" w:line="348" w:lineRule="auto"/>
              <w:ind/>
              <w:jc w:val="both"/>
              <w:rPr>
                <w:b/>
                <w:bCs/>
              </w:rPr>
            </w:pPr>
            <w:r>
              <w:rPr>
                <w:b/>
                <w:bCs/>
                <w:color w:val="000000"/>
              </w:rPr>
            </w:r>
            <w:r>
              <w:rPr>
                <w:b/>
                <w:bCs/>
                <w:color w:val="000000"/>
              </w:rPr>
              <w:t xml:space="preserve">Quyền sử dụng đất tại Thửa đất số 443, tờ bản đồ số 15, địa chỉ: Thôn Phú Lộc, xã Tuệ Tĩnh,</w:t>
            </w:r>
            <w:r>
              <w:rPr>
                <w:b/>
                <w:bCs/>
                <w:color w:val="000000"/>
              </w:rPr>
              <w:t xml:space="preserve"> thành phố Hải Phòng theo Giấy chứng nhận Quyền sử dụng đất, quyền sở hữu tài sản gắn liền với đất số: AA 08634626, số vào sổ cấp GCN: CN 4915 do Chi nhánh Văn phòng đăng ký đất đai Cẩm Giàng cấp ngày 23/6/2026. Chủ sử dụng đất là bà Vũ Thị Hồng.</w:t>
            </w:r>
            <w:r>
              <w:rPr>
                <w:b/>
                <w:bCs/>
              </w:rPr>
            </w:r>
            <w:r>
              <w:rPr>
                <w:b/>
                <w:bCs/>
              </w:rPr>
            </w:r>
          </w:p>
        </w:tc>
        <w:tc>
          <w:tcPr>
            <w:shd w:val="clear" w:color="000000" w:fill="ffffff"/>
            <w:tcBorders/>
            <w:tcW w:w="2164" w:type="dxa"/>
            <w:vAlign w:val="center"/>
            <w:textDirection w:val="lrTb"/>
            <w:noWrap w:val="false"/>
          </w:tcPr>
          <w:p>
            <w:pPr>
              <w:pBdr/>
              <w:spacing w:after="40" w:before="40" w:line="288" w:lineRule="auto"/>
              <w:ind w:right="-178" w:firstLine="0" w:left="0"/>
              <w:jc w:val="right"/>
              <w:rPr>
                <w:b/>
                <w:bCs/>
              </w:rPr>
            </w:pPr>
            <w:r>
              <w:rPr>
                <w:b/>
                <w:bCs/>
              </w:rPr>
              <w:t xml:space="preserve"> </w:t>
            </w:r>
            <w:r>
              <w:rPr>
                <w:b/>
                <w:bCs/>
              </w:rPr>
            </w:r>
            <w:r>
              <w:rPr>
                <w:b/>
                <w:bCs/>
              </w:rPr>
            </w:r>
          </w:p>
        </w:tc>
      </w:tr>
      <w:tr>
        <w:trPr>
          <w:trHeight w:val="20"/>
        </w:trPr>
        <w:tc>
          <w:tcPr>
            <w:shd w:val="clear" w:color="000000" w:fill="ffffff"/>
            <w:tcBorders/>
            <w:tcW w:w="675" w:type="dxa"/>
            <w:vAlign w:val="center"/>
            <w:textDirection w:val="lrTb"/>
            <w:noWrap w:val="false"/>
          </w:tcPr>
          <w:p>
            <w:pPr>
              <w:pBdr/>
              <w:spacing w:after="40" w:before="40" w:line="288" w:lineRule="auto"/>
              <w:ind/>
              <w:jc w:val="center"/>
              <w:rPr>
                <w:b w:val="0"/>
                <w:bCs w:val="0"/>
              </w:rPr>
            </w:pPr>
            <w:r>
              <w:rPr>
                <w:b w:val="0"/>
                <w:bCs w:val="0"/>
              </w:rPr>
              <w:t xml:space="preserve">-</w:t>
            </w:r>
            <w:r>
              <w:rPr>
                <w:b w:val="0"/>
                <w:bCs w:val="0"/>
              </w:rPr>
            </w:r>
            <w:r>
              <w:rPr>
                <w:b w:val="0"/>
                <w:bCs w:val="0"/>
              </w:rPr>
            </w:r>
          </w:p>
        </w:tc>
        <w:tc>
          <w:tcPr>
            <w:shd w:val="clear" w:color="000000" w:fill="ffffff"/>
            <w:tcBorders/>
            <w:tcW w:w="3084" w:type="dxa"/>
            <w:vAlign w:val="center"/>
            <w:textDirection w:val="lrTb"/>
            <w:noWrap w:val="false"/>
          </w:tcPr>
          <w:p>
            <w:pPr>
              <w:pBdr/>
              <w:spacing w:after="40" w:before="40" w:line="288" w:lineRule="auto"/>
              <w:ind/>
              <w:jc w:val="both"/>
              <w:rPr>
                <w:b w:val="0"/>
                <w:bCs w:val="0"/>
              </w:rPr>
            </w:pPr>
            <w:r>
              <w:rPr>
                <w:b w:val="0"/>
                <w:bCs w:val="0"/>
              </w:rPr>
              <w:t xml:space="preserve">Đất hỗn hợp (</w:t>
            </w:r>
            <w:r>
              <w:rPr>
                <w:b w:val="0"/>
                <w:bCs w:val="0"/>
                <w:i/>
                <w:iCs/>
              </w:rPr>
              <w:t xml:space="preserve">Đất ONT + Đất HNK</w:t>
            </w:r>
            <w:r>
              <w:rPr>
                <w:b w:val="0"/>
                <w:bCs w:val="0"/>
              </w:rPr>
              <w:t xml:space="preserve">). </w:t>
            </w:r>
            <w:r>
              <w:rPr>
                <w:b w:val="0"/>
                <w:bCs w:val="0"/>
              </w:rPr>
            </w:r>
            <w:r>
              <w:rPr>
                <w:b w:val="0"/>
                <w:bCs w:val="0"/>
              </w:rPr>
            </w:r>
          </w:p>
        </w:tc>
        <w:tc>
          <w:tcPr>
            <w:tcBorders/>
            <w:tcW w:w="1802" w:type="dxa"/>
            <w:vAlign w:val="center"/>
            <w:textDirection w:val="lrTb"/>
            <w:noWrap/>
          </w:tcPr>
          <w:p>
            <w:pPr>
              <w:pBdr/>
              <w:spacing w:after="40" w:before="40" w:line="288" w:lineRule="auto"/>
              <w:ind/>
              <w:jc w:val="center"/>
              <w:rPr>
                <w:color w:val="000000"/>
              </w:rPr>
            </w:pPr>
            <w:r>
              <w:rPr>
                <w:color w:val="000000" w:themeColor="text1"/>
              </w:rPr>
              <w:t xml:space="preserve">119,8</w:t>
            </w:r>
            <w:r>
              <w:rPr>
                <w:color w:val="000000"/>
              </w:rPr>
            </w:r>
            <w:r>
              <w:rPr>
                <w:color w:val="000000"/>
              </w:rPr>
            </w:r>
          </w:p>
        </w:tc>
        <w:tc>
          <w:tcPr>
            <w:shd w:val="clear" w:color="000000" w:fill="ffffff"/>
            <w:tcBorders/>
            <w:tcW w:w="1809" w:type="dxa"/>
            <w:vAlign w:val="center"/>
            <w:textDirection w:val="lrTb"/>
            <w:noWrap w:val="false"/>
          </w:tcPr>
          <w:p>
            <w:pPr>
              <w:pBdr/>
              <w:spacing w:after="40" w:before="40" w:line="288" w:lineRule="auto"/>
              <w:ind/>
              <w:jc w:val="center"/>
              <w:rPr/>
            </w:pPr>
            <w:r>
              <w:rPr>
                <w:color w:val="000000" w:themeColor="text1"/>
              </w:rPr>
              <w:t xml:space="preserve">10.500.000</w:t>
            </w:r>
            <w:r/>
          </w:p>
        </w:tc>
        <w:tc>
          <w:tcPr>
            <w:shd w:val="clear" w:color="000000" w:fill="ffffff"/>
            <w:tcBorders/>
            <w:tcW w:w="2164" w:type="dxa"/>
            <w:vAlign w:val="center"/>
            <w:textDirection w:val="lrTb"/>
            <w:noWrap w:val="false"/>
          </w:tcPr>
          <w:p>
            <w:pPr>
              <w:pBdr/>
              <w:spacing w:after="40" w:before="40" w:line="288" w:lineRule="auto"/>
              <w:ind/>
              <w:jc w:val="center"/>
              <w:rPr>
                <w:b/>
                <w:bCs/>
                <w:color w:val="000000"/>
              </w:rPr>
            </w:pPr>
            <w:r>
              <w:t xml:space="preserve">1.257.900.000</w:t>
            </w:r>
            <w:r>
              <w:rPr>
                <w:b/>
                <w:bCs/>
                <w:color w:val="000000"/>
              </w:rPr>
            </w:r>
            <w:r>
              <w:rPr>
                <w:b/>
                <w:bCs/>
                <w:color w:val="000000"/>
              </w:rPr>
            </w:r>
          </w:p>
        </w:tc>
      </w:tr>
      <w:tr>
        <w:trPr>
          <w:trHeight w:val="20"/>
        </w:trPr>
        <w:tc>
          <w:tcPr>
            <w:gridSpan w:val="4"/>
            <w:tcBorders/>
            <w:tcW w:w="7370" w:type="dxa"/>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164" w:type="dxa"/>
            <w:vAlign w:val="center"/>
            <w:textDirection w:val="lrTb"/>
            <w:noWrap/>
          </w:tcPr>
          <w:p>
            <w:pPr>
              <w:pBdr/>
              <w:spacing w:after="40" w:before="40" w:line="288" w:lineRule="auto"/>
              <w:ind/>
              <w:jc w:val="center"/>
              <w:rPr>
                <w:b/>
                <w:bCs/>
                <w:color w:val="000000"/>
              </w:rPr>
            </w:pPr>
            <w:r>
              <w:rPr>
                <w:b/>
                <w:bCs/>
              </w:rPr>
              <w:t xml:space="preserve">1.257.900.000</w:t>
            </w:r>
            <w:r>
              <w:rPr>
                <w:b/>
                <w:bCs/>
                <w:color w:val="000000"/>
              </w:rPr>
            </w:r>
            <w:r>
              <w:rPr>
                <w:b/>
                <w:bCs/>
                <w:color w:val="000000"/>
              </w:rPr>
            </w:r>
          </w:p>
        </w:tc>
      </w:tr>
      <w:tr>
        <w:trPr>
          <w:trHeight w:val="20"/>
        </w:trPr>
        <w:tc>
          <w:tcPr>
            <w:gridSpan w:val="4"/>
            <w:tcBorders/>
            <w:tcW w:w="7370" w:type="dxa"/>
            <w:vAlign w:val="center"/>
            <w:textDirection w:val="lrTb"/>
            <w:noWrap/>
          </w:tcPr>
          <w:p>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2164" w:type="dxa"/>
            <w:vAlign w:val="center"/>
            <w:textDirection w:val="lrTb"/>
            <w:noWrap/>
          </w:tcPr>
          <w:p>
            <w:pPr>
              <w:pBdr/>
              <w:spacing w:after="40" w:before="40" w:line="288" w:lineRule="auto"/>
              <w:ind/>
              <w:jc w:val="center"/>
              <w:rPr>
                <w:b/>
                <w:bCs/>
                <w:color w:val="000000"/>
              </w:rPr>
            </w:pPr>
            <w:r>
              <w:rPr>
                <w:b/>
                <w:bCs/>
                <w:color w:val="000000"/>
              </w:rPr>
              <w:t xml:space="preserve">1.258.000.000</w:t>
            </w:r>
            <w:r>
              <w:rPr>
                <w:b/>
                <w:bCs/>
                <w:color w:val="000000"/>
              </w:rPr>
            </w:r>
            <w:r>
              <w:rPr>
                <w:b/>
                <w:bCs/>
                <w:color w:val="000000"/>
              </w:rPr>
            </w:r>
          </w:p>
        </w:tc>
      </w:tr>
      <w:tr>
        <w:trPr>
          <w:trHeight w:val="20"/>
        </w:trPr>
        <w:tc>
          <w:tcPr>
            <w:gridSpan w:val="5"/>
            <w:tcBorders/>
            <w:tcW w:w="9534" w:type="dxa"/>
            <w:vAlign w:val="center"/>
            <w:textDirection w:val="lrTb"/>
            <w:noWrap w:val="false"/>
          </w:tcPr>
          <w:p>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Một tỷ, hai trăm năm mươi tám triệu đồng</w:t>
            </w:r>
            <w:r>
              <w:rPr>
                <w:b/>
                <w:bCs/>
                <w:i/>
                <w:iCs/>
                <w:color w:val="000000"/>
              </w:rPr>
              <w:t xml:space="preserve">./.)</w:t>
            </w:r>
            <w:r>
              <w:rPr>
                <w:b/>
                <w:bCs/>
                <w:i/>
                <w:iCs/>
                <w:color w:val="000000"/>
              </w:rPr>
            </w:r>
            <w:r>
              <w:rPr>
                <w:b/>
                <w:bCs/>
                <w:i/>
                <w:iCs/>
                <w:color w:val="000000"/>
              </w:rPr>
            </w:r>
          </w:p>
        </w:tc>
      </w:tr>
    </w:tbl>
    <w:p>
      <w:pPr>
        <w:pStyle w:val="1037"/>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37"/>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pPr>
        <w:pStyle w:val="1037"/>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37"/>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pPr>
        <w:pStyle w:val="1037"/>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pPr>
        <w:pStyle w:val="1037"/>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pPr>
        <w:pStyle w:val="1037"/>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pPr>
        <w:pStyle w:val="1037"/>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pPr>
        <w:pStyle w:val="1037"/>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pPr>
        <w:pStyle w:val="1037"/>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pPr>
        <w:pStyle w:val="1037"/>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37"/>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pPr>
        <w:pStyle w:val="1037"/>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pPr>
        <w:pStyle w:val="1037"/>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pPr>
        <w:pStyle w:val="1037"/>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pPr>
        <w:pStyle w:val="1037"/>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pPr>
        <w:pStyle w:val="1037"/>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pPr>
        <w:pStyle w:val="1037"/>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pPr>
        <w:pStyle w:val="1037"/>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pPr>
        <w:pStyle w:val="1037"/>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37"/>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37"/>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pPr>
        <w:pStyle w:val="1037"/>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37"/>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pPr>
        <w:pStyle w:val="1037"/>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pPr>
        <w:pStyle w:val="1037"/>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275/2026/1053/VFI-CT.C01.A</w:t>
      </w:r>
      <w:r>
        <w:rPr>
          <w:color w:val="ff0000"/>
          <w:lang w:val="vi-VN"/>
        </w:rPr>
        <w:t xml:space="preserve"> </w:t>
      </w:r>
      <w:r>
        <w:rPr>
          <w:color w:val="000000" w:themeColor="text1"/>
        </w:rPr>
        <w:t xml:space="preserve">ngày 11 tháng 7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Lê Thị Thịnh</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VIII13.990</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Mạnh Tuấn</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(Kèm theo Báo cáo thẩm định số</w:t>
      </w:r>
      <w:r>
        <w:rPr>
          <w:i/>
          <w:lang w:val="pt-BR"/>
        </w:rPr>
        <w:t xml:space="preserve"> </w:t>
      </w:r>
      <w:r>
        <w:rPr>
          <w:i/>
        </w:rPr>
        <w:t xml:space="preserve">275/2026/1053/VFI-BC.C01.A</w:t>
      </w:r>
      <w:r>
        <w:rPr>
          <w:i/>
          <w:lang w:val="pt-BR"/>
        </w:rPr>
        <w:t xml:space="preserve"> ngày </w:t>
      </w:r>
      <w:r>
        <w:rPr>
          <w:i/>
          <w:lang w:val="pt-BR"/>
        </w:rPr>
        <w:t xml:space="preserve">11 tháng 7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4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Tổng quan tài</w:t>
            </w:r>
            <w:r>
              <w:rPr>
                <w:b/>
                <w:bCs/>
                <w:i/>
                <w:lang w:val="pt-BR"/>
              </w:rPr>
              <w:t xml:space="preserve">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1420278" cy="2536057"/>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70534" name=""/>
                              <pic:cNvPicPr>
                                <a:picLocks noChangeAspect="1"/>
                              </pic:cNvPicPr>
                              <pic:nvPr/>
                            </pic:nvPicPr>
                            <pic:blipFill rotWithShape="1">
                              <a:blip r:embed="rId19"/>
                              <a:stretch/>
                            </pic:blipFill>
                            <pic:spPr bwMode="auto">
                              <a:xfrm flipH="0" flipV="0">
                                <a:off x="0" y="0"/>
                                <a:ext cx="1420277" cy="253605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11.83pt;height:199.69pt;mso-wrap-distance-left:0.00pt;mso-wrap-distance-top:0.00pt;mso-wrap-distance-right:0.00pt;mso-wrap-distance-bottom:0.00pt;z-index:1;" stroked="false">
                      <v:imagedata r:id="rId19"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635057" cy="1976293"/>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879411" name=""/>
                              <pic:cNvPicPr>
                                <a:picLocks noChangeAspect="1"/>
                              </pic:cNvPicPr>
                              <pic:nvPr/>
                            </pic:nvPicPr>
                            <pic:blipFill rotWithShape="1">
                              <a:blip r:embed="rId20"/>
                              <a:stretch/>
                            </pic:blipFill>
                            <pic:spPr bwMode="auto">
                              <a:xfrm flipH="0" flipV="0">
                                <a:off x="0" y="0"/>
                                <a:ext cx="2635057" cy="197629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07.48pt;height:155.61pt;mso-wrap-distance-left:0.00pt;mso-wrap-distance-top:0.00pt;mso-wrap-distance-right:0.00pt;mso-wrap-distance-bottom:0.00pt;z-index:1;" stroked="false">
                      <v:imagedata r:id="rId20" o:title=""/>
                      <o:lock v:ext="edit" rotation="t"/>
                    </v:shape>
                  </w:pict>
                </mc:Fallback>
              </mc:AlternateContent>
            </w:r>
            <w:r>
              <w:rPr>
                <w:i/>
                <w:lang w:val="pt-BR"/>
              </w:rPr>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w:r>
              <w:rPr>
                <w:i/>
                <w:lang w:val="pt-BR"/>
              </w:rPr>
            </w:r>
            <w:r>
              <w:rPr>
                <w:i/>
                <w:lang w:val="pt-BR"/>
              </w:rPr>
            </w:r>
            <w:r>
              <w:rPr>
                <w:i/>
                <w:lang w:val="pt-BR"/>
              </w:rPr>
            </w:r>
          </w:p>
        </w:tc>
      </w:tr>
      <w:tr>
        <w:trPr/>
        <w:tc>
          <w:tcPr>
            <w:tcBorders/>
            <w:tcW w:w="4758" w:type="dxa"/>
            <w:vAlign w:val="center"/>
            <w:textDirection w:val="lrTb"/>
            <w:noWrap w:val="false"/>
          </w:tcPr>
          <w:p>
            <w:pPr>
              <w:pBdr/>
              <w:spacing/>
              <w:ind/>
              <w:rPr/>
            </w:pPr>
            <w:r/>
            <w:r/>
          </w:p>
        </w:tc>
        <w:tc>
          <w:tcPr>
            <w:tcBorders/>
            <w:tcW w:w="4757" w:type="dxa"/>
            <w:vAlign w:val="center"/>
            <w:textDirection w:val="lrTb"/>
            <w:noWrap w:val="false"/>
          </w:tcPr>
          <w:p>
            <w:pPr>
              <w:pBdr/>
              <w:spacing w:after="120"/>
              <w:ind/>
              <w:jc w:val="center"/>
              <w:rPr>
                <w:b/>
                <w:bCs/>
                <w:i/>
                <w:lang w:val="pt-BR"/>
              </w:rPr>
            </w:pPr>
            <w:r>
              <w:rPr>
                <w:b/>
                <w:bCs/>
                <w:i/>
                <w:lang w:val="pt-BR"/>
              </w:rPr>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w:rPr>
                <w:i/>
                <w:lang w:val="pt-BR"/>
              </w:rPr>
            </w:r>
            <w:r>
              <w:rPr>
                <w:i/>
                <w:lang w:val="pt-BR"/>
              </w:rPr>
            </w:r>
          </w:p>
        </w:tc>
        <w:tc>
          <w:tcPr>
            <w:tcBorders/>
            <w:tcW w:w="4757" w:type="dxa"/>
            <w:vAlign w:val="center"/>
            <w:textDirection w:val="lrTb"/>
            <w:noWrap w:val="false"/>
          </w:tcPr>
          <w:p>
            <w:pPr>
              <w:pBdr/>
              <w:spacing w:after="120"/>
              <w:ind/>
              <w:jc w:val="center"/>
              <w:rPr>
                <w:b/>
                <w:bCs/>
                <w:i/>
                <w:lang w:val="pt-BR"/>
              </w:rPr>
            </w:pPr>
            <w:r>
              <w:rPr>
                <w:i/>
                <w:lang w:val="pt-BR"/>
              </w:rPr>
            </w:r>
            <w:r>
              <w:rPr>
                <w:b/>
                <w:bCs/>
                <w:i/>
                <w:lang w:val="pt-BR"/>
              </w:rPr>
            </w:r>
            <w:r>
              <w:rPr>
                <w:b/>
                <w:bCs/>
                <w:i/>
                <w:lang w:val="pt-BR"/>
              </w:rPr>
            </w:r>
          </w:p>
        </w:tc>
      </w:tr>
    </w:tbl>
    <w:p>
      <w:pPr>
        <w:pBdr/>
        <w:spacing/>
        <w:ind/>
        <w:rPr/>
      </w:pPr>
      <w:r/>
      <w:r/>
    </w:p>
    <w:p>
      <w:pPr>
        <w:pBdr/>
        <w:spacing w:after="200" w:line="276" w:lineRule="auto"/>
        <w:ind/>
        <w:rPr>
          <w:highlight w:val="none"/>
        </w:rPr>
      </w:pPr>
      <w:r>
        <w:br w:type="page" w:clear="all"/>
      </w:r>
      <w:r>
        <w:rPr>
          <w:highlight w:val="none"/>
        </w:rPr>
      </w:r>
      <w:r>
        <w:rPr>
          <w:highlight w:val="none"/>
        </w:rPr>
      </w:r>
    </w:p>
    <w:p>
      <w:pPr>
        <w:pBdr/>
        <w:spacing w:after="200" w:line="276" w:lineRule="auto"/>
        <w:ind/>
        <w:jc w:val="center"/>
        <w:rPr>
          <w:b/>
          <w:bCs/>
          <w:highlight w:val="none"/>
        </w:rPr>
      </w:pPr>
      <w:r>
        <w:rPr>
          <w:b/>
          <w:bCs/>
          <w:highlight w:val="none"/>
        </w:rPr>
        <w:t xml:space="preserve">PHÁP LÝ</w:t>
      </w:r>
      <w:r>
        <w:rPr>
          <w:b/>
          <w:bCs/>
          <w:highlight w:val="none"/>
        </w:rPr>
      </w:r>
      <w:r>
        <w:rPr>
          <w:b/>
          <w:bCs/>
          <w:highlight w:val="none"/>
        </w:rPr>
      </w:r>
    </w:p>
    <w:p>
      <w:pPr>
        <w:pBdr/>
        <w:spacing w:after="200" w:line="276" w:lineRule="auto"/>
        <w:ind/>
        <w:jc w:val="center"/>
        <w:rPr>
          <w:b/>
          <w:bCs/>
          <w:highlight w:val="none"/>
        </w:rPr>
      </w:pPr>
      <w:r>
        <w:rPr>
          <w:b/>
          <w:bCs/>
          <w:highlight w:val="none"/>
        </w:rPr>
      </w:r>
      <w:r>
        <mc:AlternateContent>
          <mc:Choice Requires="wpg">
            <w:drawing>
              <wp:inline xmlns:wp="http://schemas.openxmlformats.org/drawingml/2006/wordprocessingDrawing" distT="0" distB="0" distL="0" distR="0">
                <wp:extent cx="6046421" cy="8210816"/>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959577" name=""/>
                        <pic:cNvPicPr>
                          <a:picLocks noChangeAspect="1"/>
                        </pic:cNvPicPr>
                        <pic:nvPr/>
                      </pic:nvPicPr>
                      <pic:blipFill rotWithShape="1">
                        <a:blip r:embed="rId21"/>
                        <a:srcRect l="12417" t="11263" r="5783" b="5426"/>
                        <a:stretch/>
                      </pic:blipFill>
                      <pic:spPr bwMode="auto">
                        <a:xfrm flipH="0" flipV="0">
                          <a:off x="0" y="0"/>
                          <a:ext cx="6046421" cy="821081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476.10pt;height:646.52pt;mso-wrap-distance-left:0.00pt;mso-wrap-distance-top:0.00pt;mso-wrap-distance-right:0.00pt;mso-wrap-distance-bottom:0.00pt;z-index:1;" stroked="false">
                <v:imagedata r:id="rId21" o:title="" croptop="7381f" cropleft="8138f" cropbottom="3556f" cropright="3790f"/>
                <o:lock v:ext="edit" rotation="t"/>
              </v:shape>
            </w:pict>
          </mc:Fallback>
        </mc:AlternateContent>
      </w:r>
      <w:r>
        <w:rPr>
          <w:b/>
          <w:bCs/>
          <w:highlight w:val="none"/>
        </w:rPr>
      </w:r>
      <w:r>
        <w:rPr>
          <w:b/>
          <w:bCs/>
          <w:highlight w:val="none"/>
        </w:rPr>
      </w:r>
    </w:p>
    <w:p>
      <w:pPr>
        <w:pBdr/>
        <w:spacing w:after="200" w:line="276" w:lineRule="auto"/>
        <w:ind/>
        <w:jc w:val="center"/>
        <w:rPr>
          <w:b/>
          <w:bCs/>
          <w:highlight w:val="none"/>
        </w:rPr>
      </w:pPr>
      <w:r>
        <w:rPr>
          <w:b/>
          <w:bCs/>
          <w:highlight w:val="none"/>
        </w:rPr>
      </w:r>
      <w:r>
        <mc:AlternateContent>
          <mc:Choice Requires="wpg">
            <w:drawing>
              <wp:inline xmlns:wp="http://schemas.openxmlformats.org/drawingml/2006/wordprocessingDrawing" distT="0" distB="0" distL="0" distR="0">
                <wp:extent cx="5624422" cy="8666347"/>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37258" name=""/>
                        <pic:cNvPicPr>
                          <a:picLocks noChangeAspect="1"/>
                        </pic:cNvPicPr>
                        <pic:nvPr/>
                      </pic:nvPicPr>
                      <pic:blipFill rotWithShape="1">
                        <a:blip r:embed="rId22"/>
                        <a:srcRect l="8218" t="10907" r="19037" b="10647"/>
                        <a:stretch/>
                      </pic:blipFill>
                      <pic:spPr bwMode="auto">
                        <a:xfrm flipH="0" flipV="0">
                          <a:off x="0" y="0"/>
                          <a:ext cx="5624422" cy="866634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442.87pt;height:682.39pt;mso-wrap-distance-left:0.00pt;mso-wrap-distance-top:0.00pt;mso-wrap-distance-right:0.00pt;mso-wrap-distance-bottom:0.00pt;z-index:1;" stroked="false">
                <v:imagedata r:id="rId22" o:title="" croptop="7148f" cropleft="5386f" cropbottom="6978f" cropright="12476f"/>
                <o:lock v:ext="edit" rotation="t"/>
              </v:shape>
            </w:pict>
          </mc:Fallback>
        </mc:AlternateContent>
      </w:r>
      <w:r>
        <w:rPr>
          <w:b/>
          <w:bCs/>
          <w:highlight w:val="none"/>
        </w:rPr>
      </w:r>
      <w:r>
        <w:rPr>
          <w:b/>
          <w:bCs/>
          <w:highlight w:val="none"/>
        </w:rPr>
      </w:r>
    </w:p>
    <w:p>
      <w:pPr>
        <w:pBdr/>
        <w:spacing w:after="200" w:line="276" w:lineRule="auto"/>
        <w:ind/>
        <w:jc w:val="left"/>
        <w:rPr>
          <w:b/>
          <w:bCs/>
        </w:rPr>
      </w:pPr>
      <w:r>
        <w:rPr>
          <w:b/>
          <w:bCs/>
          <w:highlight w:val="none"/>
        </w:rPr>
      </w:r>
      <w:r>
        <w:rPr>
          <w:b/>
          <w:bCs/>
        </w:rPr>
      </w:r>
      <w:r>
        <w:rPr>
          <w:b/>
          <w:bCs/>
        </w:rP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pPr>
        <w:pBdr/>
        <w:spacing/>
        <w:ind/>
        <w:jc w:val="center"/>
        <w:rPr>
          <w:i/>
          <w:lang w:val="pt-BR"/>
        </w:rPr>
      </w:pPr>
      <w:r>
        <w:rPr>
          <w:i/>
          <w:lang w:val="pt-BR"/>
        </w:rPr>
        <w:t xml:space="preserve">(Kèm theo Báo cáo thẩm định số </w:t>
      </w:r>
      <w:r>
        <w:rPr>
          <w:i/>
        </w:rPr>
        <w:t xml:space="preserve">275/2026/1053/VFI-BC.C01.A</w:t>
      </w:r>
      <w:r>
        <w:rPr>
          <w:i/>
          <w:lang w:val="pt-BR"/>
        </w:rPr>
        <w:t xml:space="preserve"> ngày </w:t>
      </w:r>
      <w:r>
        <w:rPr>
          <w:i/>
          <w:lang w:val="pt-BR"/>
        </w:rPr>
        <w:t xml:space="preserve">11 tháng 7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pPr>
        <w:pBdr/>
        <w:spacing w:after="120"/>
        <w:ind/>
        <w:jc w:val="center"/>
        <w:rPr>
          <w:b/>
          <w:bCs/>
          <w:iCs/>
          <w:lang w:val="pt-BR"/>
        </w:rPr>
      </w:pPr>
      <w:r>
        <w:rPr>
          <w:b/>
          <w:bCs/>
          <w:iCs/>
          <w:lang w:val="pt-BR"/>
        </w:rPr>
        <w:t xml:space="preserve">TSSS1</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0979.376256</w:t>
            </w:r>
            <w:r>
              <w:rPr>
                <w:sz w:val="22"/>
                <w:szCs w:val="22"/>
              </w:rPr>
              <w:t xml:space="preserve"> </w:t>
            </w:r>
            <w:r>
              <w:rPr>
                <w:sz w:val="22"/>
                <w:szCs w:val="22"/>
              </w:rPr>
              <w:br/>
              <w:t xml:space="preserve">(Cao Ngọc</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3.200.000.000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3.008.000.000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Giao dịch bình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7/2026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nông thôn (300m²), Đất trồng cây hàng năm khác (76,8m²)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nông thôn – Lâu dài, Đất trồng cây hàng năm khác – Có thời hạn (đến 01/08/2074, 48 năm)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Xã Tuệ Tĩnh, Thành phố Hải Phòng, khoảng cách ra đường liên thôn 350m</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376,8</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3,19</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 giác khác</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527315" cy="3175000"/>
                      <wp:effectExtent l="0" t="0" r="0" b="0"/>
                      <wp:docPr id="10"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3"/>
                              <a:stretch/>
                            </pic:blipFill>
                            <pic:spPr bwMode="auto">
                              <a:xfrm>
                                <a:off x="0" y="0"/>
                                <a:ext cx="4527315"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356.48pt;height:250.00pt;mso-wrap-distance-left:0.00pt;mso-wrap-distance-top:0.00pt;mso-wrap-distance-right:0.00pt;mso-wrap-distance-bottom:0.00pt;z-index:1;" stroked="false">
                      <v:imagedata r:id="rId23"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4489509" cy="3175000"/>
                      <wp:effectExtent l="0" t="0" r="0" b="0"/>
                      <wp:docPr id="11"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4"/>
                              <a:stretch/>
                            </pic:blipFill>
                            <pic:spPr bwMode="auto">
                              <a:xfrm>
                                <a:off x="0" y="0"/>
                                <a:ext cx="4489509"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353.50pt;height:250.00pt;mso-wrap-distance-left:0.00pt;mso-wrap-distance-top:0.00pt;mso-wrap-distance-right:0.00pt;mso-wrap-distance-bottom:0.00pt;z-index:1;" stroked="false">
                      <v:imagedata r:id="rId24"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1785938" cy="3175000"/>
                      <wp:effectExtent l="0" t="0" r="0" b="0"/>
                      <wp:docPr id="12"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5"/>
                              <a:stretch/>
                            </pic:blipFill>
                            <pic:spPr bwMode="auto">
                              <a:xfrm>
                                <a:off x="0" y="0"/>
                                <a:ext cx="1785938"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140.63pt;height:250.00pt;mso-wrap-distance-left:0.00pt;mso-wrap-distance-top:0.00pt;mso-wrap-distance-right:0.00pt;mso-wrap-distance-bottom:0.00pt;z-index:1;" stroked="false">
                      <v:imagedata r:id="rId25"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1785938" cy="3175000"/>
                      <wp:effectExtent l="0" t="0" r="0" b="0"/>
                      <wp:docPr id="13"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6"/>
                              <a:stretch/>
                            </pic:blipFill>
                            <pic:spPr bwMode="auto">
                              <a:xfrm>
                                <a:off x="0" y="0"/>
                                <a:ext cx="1785938"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140.63pt;height:250.00pt;mso-wrap-distance-left:0.00pt;mso-wrap-distance-top:0.00pt;mso-wrap-distance-right:0.00pt;mso-wrap-distance-bottom:0.00pt;z-index:1;" stroked="false">
                      <v:imagedata r:id="rId26"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pPr>
        <w:pBdr/>
        <w:spacing w:after="200" w:line="276" w:lineRule="auto"/>
        <w:ind/>
        <w:jc w:val="left"/>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pPr>
            <w:r>
              <w:t xml:space="preserve">Nguyễn Mạnh Tuấn</w:t>
            </w:r>
            <w:r/>
          </w:p>
        </w:tc>
      </w:tr>
    </w:tbl>
    <w:p>
      <w:pPr>
        <w:pBdr/>
        <w:spacing w:after="200" w:line="276" w:lineRule="auto"/>
        <w:ind/>
        <w:rPr>
          <w:b/>
          <w:bCs/>
          <w:iCs/>
          <w:lang w:val="pt-BR"/>
        </w:rPr>
      </w:pPr>
      <w:r>
        <w:rPr>
          <w:b/>
          <w:bCs/>
          <w:iCs/>
          <w:lang w:val="pt-BR"/>
        </w:rPr>
        <w:br w:type="page" w:clear="all"/>
      </w:r>
      <w:r>
        <w:rPr>
          <w:b/>
          <w:bCs/>
          <w:iCs/>
          <w:lang w:val="pt-BR"/>
        </w:rPr>
      </w:r>
      <w:r>
        <w:rPr>
          <w:b/>
          <w:bCs/>
          <w:iCs/>
          <w:lang w:val="pt-BR"/>
        </w:rPr>
      </w:r>
    </w:p>
    <w:p>
      <w:pPr>
        <w:pBdr/>
        <w:spacing w:after="200" w:line="276" w:lineRule="auto"/>
        <w:ind/>
        <w:jc w:val="center"/>
        <w:rPr>
          <w:iCs/>
          <w:lang w:val="pt-BR"/>
        </w:rPr>
      </w:pPr>
      <w:r>
        <w:rPr>
          <w:b/>
          <w:bCs/>
          <w:iCs/>
          <w:lang w:val="pt-BR"/>
        </w:rPr>
        <w:t xml:space="preserve">TSSS2</w:t>
      </w:r>
      <w:r>
        <w:rPr>
          <w:iCs/>
          <w:lang w:val="pt-BR"/>
        </w:rPr>
      </w:r>
      <w:r>
        <w:rPr>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0394.332499</w:t>
            </w:r>
            <w:r>
              <w:rPr>
                <w:sz w:val="22"/>
                <w:szCs w:val="22"/>
              </w:rPr>
              <w:t xml:space="preserve"> </w:t>
            </w:r>
            <w:r>
              <w:rPr>
                <w:sz w:val="22"/>
                <w:szCs w:val="22"/>
              </w:rPr>
              <w:br/>
              <w:t xml:space="preserve">(A.Độ</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1.100.000.000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1.034.000.000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t xml:space="preserve">Đng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7/2026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nông thôn (73,4m²), Đất trồng cây lâu năm (8m²)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nông thôn – Lâu dài, Đất trồng cây lâu năm – Có thời hạn (đến 14/10/2063, 37 năm)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Xã Tuệ Tĩnh, Thành phố Hải Phòng, khoảng cách ra đường tỉnh 388 1000m</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81,4</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6,85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2470851" cy="2004388"/>
                      <wp:effectExtent l="0" t="0" r="0" b="0"/>
                      <wp:docPr id="14" name=""/>
                      <wp:cNvGraphicFramePr/>
                      <a:graphic xmlns:a="http://schemas.openxmlformats.org/drawingml/2006/main">
                        <a:graphicData uri="http://schemas.openxmlformats.org/drawingml/2006/picture">
                          <pic:pic xmlns:pic="http://schemas.openxmlformats.org/drawingml/2006/picture">
                            <pic:nvPicPr>
                              <pic:cNvPr id="2074755357" name="" descr=""/>
                              <pic:cNvPicPr/>
                              <pic:nvPr/>
                            </pic:nvPicPr>
                            <pic:blipFill rotWithShape="1">
                              <a:blip r:embed="rId27"/>
                              <a:stretch/>
                            </pic:blipFill>
                            <pic:spPr bwMode="auto">
                              <a:xfrm flipH="0" flipV="0">
                                <a:off x="0" y="0"/>
                                <a:ext cx="2470850" cy="2004387"/>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194.56pt;height:157.83pt;mso-wrap-distance-left:0.00pt;mso-wrap-distance-top:0.00pt;mso-wrap-distance-right:0.00pt;mso-wrap-distance-bottom:0.00pt;z-index:1;" stroked="false">
                      <v:imagedata r:id="rId27"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873766" cy="2004388"/>
                      <wp:effectExtent l="0" t="0" r="0" b="0"/>
                      <wp:docPr id="15" name=""/>
                      <wp:cNvGraphicFramePr/>
                      <a:graphic xmlns:a="http://schemas.openxmlformats.org/drawingml/2006/main">
                        <a:graphicData uri="http://schemas.openxmlformats.org/drawingml/2006/picture">
                          <pic:pic xmlns:pic="http://schemas.openxmlformats.org/drawingml/2006/picture">
                            <pic:nvPicPr>
                              <pic:cNvPr id="2001302318" name="" descr=""/>
                              <pic:cNvPicPr/>
                              <pic:nvPr/>
                            </pic:nvPicPr>
                            <pic:blipFill rotWithShape="1">
                              <a:blip r:embed="rId28"/>
                              <a:stretch/>
                            </pic:blipFill>
                            <pic:spPr bwMode="auto">
                              <a:xfrm flipH="0" flipV="0">
                                <a:off x="0" y="0"/>
                                <a:ext cx="2873765" cy="2004387"/>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226.28pt;height:157.83pt;mso-wrap-distance-left:0.00pt;mso-wrap-distance-top:0.00pt;mso-wrap-distance-right:0.00pt;mso-wrap-distance-bottom:0.00pt;z-index:1;" stroked="false">
                      <v:imagedata r:id="rId28" o:title=""/>
                      <o:lock v:ext="edit" rotation="t"/>
                    </v:shape>
                  </w:pict>
                </mc:Fallback>
              </mc:AlternateContent>
            </w:r>
            <w:r>
              <w:rPr>
                <w:color w:val="000000"/>
                <w:sz w:val="22"/>
                <w:szCs w:val="22"/>
              </w:rPr>
              <w:t xml:space="preserve">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3594096" cy="2032185"/>
                      <wp:effectExtent l="0" t="0" r="0" b="0"/>
                      <wp:docPr id="16" name=""/>
                      <wp:cNvGraphicFramePr/>
                      <a:graphic xmlns:a="http://schemas.openxmlformats.org/drawingml/2006/main">
                        <a:graphicData uri="http://schemas.openxmlformats.org/drawingml/2006/picture">
                          <pic:pic xmlns:pic="http://schemas.openxmlformats.org/drawingml/2006/picture">
                            <pic:nvPicPr>
                              <pic:cNvPr id="1191501393" name="" descr=""/>
                              <pic:cNvPicPr/>
                              <pic:nvPr/>
                            </pic:nvPicPr>
                            <pic:blipFill rotWithShape="1">
                              <a:blip r:embed="rId29"/>
                              <a:stretch/>
                            </pic:blipFill>
                            <pic:spPr bwMode="auto">
                              <a:xfrm flipH="0" flipV="0">
                                <a:off x="0" y="0"/>
                                <a:ext cx="3594096" cy="203218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283.00pt;height:160.01pt;mso-wrap-distance-left:0.00pt;mso-wrap-distance-top:0.00pt;mso-wrap-distance-right:0.00pt;mso-wrap-distance-bottom:0.00pt;z-index:1;" stroked="false">
                      <v:imagedata r:id="rId29" o:title=""/>
                      <o:lock v:ext="edit" rotation="t"/>
                    </v:shape>
                  </w:pict>
                </mc:Fallback>
              </mc:AlternateConten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2578276" cy="3175000"/>
                      <wp:effectExtent l="0" t="0" r="0" b="0"/>
                      <wp:docPr id="17" name=""/>
                      <wp:cNvGraphicFramePr/>
                      <a:graphic xmlns:a="http://schemas.openxmlformats.org/drawingml/2006/main">
                        <a:graphicData uri="http://schemas.openxmlformats.org/drawingml/2006/picture">
                          <pic:pic xmlns:pic="http://schemas.openxmlformats.org/drawingml/2006/picture">
                            <pic:nvPicPr>
                              <pic:cNvPr id="89561842" name="" descr=""/>
                              <pic:cNvPicPr/>
                              <pic:nvPr/>
                            </pic:nvPicPr>
                            <pic:blipFill rotWithShape="1">
                              <a:blip r:embed="rId30"/>
                              <a:stretch/>
                            </pic:blipFill>
                            <pic:spPr bwMode="auto">
                              <a:xfrm flipH="0" flipV="0">
                                <a:off x="0" y="0"/>
                                <a:ext cx="2578275"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203.01pt;height:250.00pt;mso-wrap-distance-left:0.00pt;mso-wrap-distance-top:0.00pt;mso-wrap-distance-right:0.00pt;mso-wrap-distance-bottom:0.00pt;z-index:1;" stroked="false">
                      <v:imagedata r:id="rId30"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606264" cy="3175000"/>
                      <wp:effectExtent l="0" t="0" r="0" b="0"/>
                      <wp:docPr id="18"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1"/>
                              <a:stretch/>
                            </pic:blipFill>
                            <pic:spPr bwMode="auto">
                              <a:xfrm flipH="0" flipV="0">
                                <a:off x="0" y="0"/>
                                <a:ext cx="2606264"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205.22pt;height:250.00pt;mso-wrap-distance-left:0.00pt;mso-wrap-distance-top:0.00pt;mso-wrap-distance-right:0.00pt;mso-wrap-distance-bottom:0.00pt;z-index:1;" stroked="false">
                      <v:imagedata r:id="rId31"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543352" cy="3175000"/>
                      <wp:effectExtent l="0" t="0" r="0" b="0"/>
                      <wp:docPr id="19"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2"/>
                              <a:stretch/>
                            </pic:blipFill>
                            <pic:spPr bwMode="auto">
                              <a:xfrm flipH="0" flipV="0">
                                <a:off x="0" y="0"/>
                                <a:ext cx="2543352"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200.26pt;height:250.00pt;mso-wrap-distance-left:0.00pt;mso-wrap-distance-top:0.00pt;mso-wrap-distance-right:0.00pt;mso-wrap-distance-bottom:0.00pt;z-index:1;" stroked="false">
                      <v:imagedata r:id="rId32"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595945" cy="3175000"/>
                      <wp:effectExtent l="0" t="0" r="0" b="0"/>
                      <wp:docPr id="20"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3"/>
                              <a:stretch/>
                            </pic:blipFill>
                            <pic:spPr bwMode="auto">
                              <a:xfrm flipH="0" flipV="0">
                                <a:off x="0" y="0"/>
                                <a:ext cx="2595944"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204.41pt;height:250.00pt;mso-wrap-distance-left:0.00pt;mso-wrap-distance-top:0.00pt;mso-wrap-distance-right:0.00pt;mso-wrap-distance-bottom:0.00pt;z-index:1;" stroked="false">
                      <v:imagedata r:id="rId33"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rPr>
                <w:b/>
                <w:bCs/>
              </w:rPr>
            </w:pPr>
            <w:r>
              <w:rPr>
                <w:b/>
                <w:bCs/>
              </w:rPr>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Nguyễn Mạnh Tuấn</w:t>
            </w:r>
            <w:r/>
          </w:p>
        </w:tc>
      </w:tr>
    </w:tbl>
    <w:p>
      <w:pPr>
        <w:pBdr/>
        <w:spacing w:after="200" w:line="276" w:lineRule="auto"/>
        <w:ind/>
        <w:rPr>
          <w:iCs/>
          <w:lang w:val="pt-BR"/>
        </w:rPr>
      </w:pPr>
      <w:r>
        <w:rPr>
          <w:iCs/>
          <w:lang w:val="pt-BR"/>
        </w:rPr>
      </w:r>
      <w:r>
        <w:rPr>
          <w:iCs/>
          <w:lang w:val="pt-BR"/>
        </w:rPr>
      </w:r>
      <w:r>
        <w:rPr>
          <w:iCs/>
          <w:lang w:val="pt-BR"/>
        </w:rPr>
      </w:r>
    </w:p>
    <w:p>
      <w:pPr>
        <w:pBdr/>
        <w:spacing w:after="200" w:line="276" w:lineRule="auto"/>
        <w:ind/>
        <w:rPr>
          <w:iCs/>
          <w:lang w:val="pt-BR"/>
        </w:rPr>
      </w:pPr>
      <w:r>
        <w:rPr>
          <w:iCs/>
          <w:lang w:val="pt-BR"/>
        </w:rPr>
        <w:br w:type="page" w:clear="all"/>
      </w:r>
      <w:r>
        <w:rPr>
          <w:iCs/>
          <w:lang w:val="pt-BR"/>
        </w:rPr>
      </w:r>
      <w:r>
        <w:rPr>
          <w:iCs/>
          <w:lang w:val="pt-BR"/>
        </w:rPr>
      </w:r>
    </w:p>
    <w:p>
      <w:pPr>
        <w:pBdr/>
        <w:spacing w:after="200" w:line="276" w:lineRule="auto"/>
        <w:ind/>
        <w:jc w:val="center"/>
        <w:rPr>
          <w:b/>
          <w:bCs/>
          <w:iCs/>
          <w:lang w:val="pt-BR"/>
        </w:rPr>
      </w:pPr>
      <w:r>
        <w:rPr>
          <w:b/>
          <w:bCs/>
          <w:iCs/>
          <w:lang w:val="pt-BR"/>
        </w:rPr>
        <w:t xml:space="preserve">TSSS 3</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r>
            <w:r>
              <w:rPr>
                <w:sz w:val="22"/>
                <w:szCs w:val="22"/>
              </w:rPr>
              <w:t xml:space="preserve">SĐT: </w:t>
            </w:r>
            <w:r>
              <w:rPr>
                <w:color w:val="000000" w:themeColor="text1"/>
                <w:sz w:val="22"/>
                <w:szCs w:val="22"/>
              </w:rPr>
              <w:t xml:space="preserve">0394.332499</w:t>
            </w:r>
            <w:r>
              <w:rPr>
                <w:sz w:val="22"/>
                <w:szCs w:val="22"/>
              </w:rPr>
              <w:t xml:space="preserve"> </w:t>
            </w:r>
            <w:r>
              <w:rPr>
                <w:sz w:val="22"/>
                <w:szCs w:val="22"/>
              </w:rPr>
              <w:br/>
              <w:t xml:space="preserve">(A.Độ</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1.830.000.000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1.720.200.000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nông thôn (273,2m²)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nông thôn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Xã Tuệ Tĩnh, Thành phố Hải Phòng, </w:t>
            </w:r>
            <w:r>
              <w:rPr>
                <w:color w:val="000000" w:themeColor="text1"/>
                <w:sz w:val="22"/>
                <w:szCs w:val="22"/>
              </w:rPr>
              <w:t xml:space="preserve">khoảng cách ra đường tỉnh 388 270m</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273,2</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4,07</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 giác khác</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Ngõ cụt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b/>
                <w:bCs/>
                <w:color w:val="000000"/>
                <w:sz w:val="22"/>
                <w:szCs w:val="22"/>
              </w:rPr>
            </w:pPr>
            <w:r>
              <w:rPr>
                <w:b/>
                <w:bCs/>
                <w:color w:val="000000"/>
                <w:sz w:val="22"/>
                <w:szCs w:val="22"/>
              </w:rPr>
              <w:t xml:space="preserve"> </w:t>
            </w:r>
            <w:r>
              <w:rPr>
                <w:b/>
                <w:bCs/>
                <w:color w:val="000000"/>
                <w:sz w:val="22"/>
                <w:szCs w:val="22"/>
              </w:rPr>
              <w:t xml:space="preserve"> </w:t>
            </w:r>
            <w:r>
              <w:rPr>
                <w:color w:val="000000"/>
                <w:sz w:val="22"/>
                <w:szCs w:val="22"/>
              </w:rPr>
              <w:t xml:space="preserve">Hình ảnh đăng bán:</w:t>
            </w:r>
            <w:r>
              <w:rPr>
                <w:b/>
                <w:bCs/>
                <w:color w:val="000000"/>
                <w:sz w:val="22"/>
                <w:szCs w:val="22"/>
              </w:rPr>
            </w:r>
            <w:r>
              <w:rPr>
                <w:b/>
                <w:bCs/>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272423" cy="2373295"/>
                      <wp:effectExtent l="0" t="0" r="0" b="0"/>
                      <wp:docPr id="21"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4"/>
                              <a:stretch/>
                            </pic:blipFill>
                            <pic:spPr bwMode="auto">
                              <a:xfrm flipH="0" flipV="0">
                                <a:off x="0" y="0"/>
                                <a:ext cx="2272422" cy="237329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178.93pt;height:186.87pt;mso-wrap-distance-left:0.00pt;mso-wrap-distance-top:0.00pt;mso-wrap-distance-right:0.00pt;mso-wrap-distance-bottom:0.00pt;z-index:1;" stroked="false">
                      <v:imagedata r:id="rId34"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3180443" cy="2373295"/>
                      <wp:effectExtent l="0" t="0" r="0" b="0"/>
                      <wp:docPr id="22" name=""/>
                      <wp:cNvGraphicFramePr/>
                      <a:graphic xmlns:a="http://schemas.openxmlformats.org/drawingml/2006/main">
                        <a:graphicData uri="http://schemas.openxmlformats.org/drawingml/2006/picture">
                          <pic:pic xmlns:pic="http://schemas.openxmlformats.org/drawingml/2006/picture">
                            <pic:nvPicPr>
                              <pic:cNvPr id="864804988" name="" descr=""/>
                              <pic:cNvPicPr/>
                              <pic:nvPr/>
                            </pic:nvPicPr>
                            <pic:blipFill rotWithShape="1">
                              <a:blip r:embed="rId35"/>
                              <a:stretch/>
                            </pic:blipFill>
                            <pic:spPr bwMode="auto">
                              <a:xfrm flipH="0" flipV="0">
                                <a:off x="0" y="0"/>
                                <a:ext cx="3180442" cy="237329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250.43pt;height:186.87pt;mso-wrap-distance-left:0.00pt;mso-wrap-distance-top:0.00pt;mso-wrap-distance-right:0.00pt;mso-wrap-distance-bottom:0.00pt;z-index:1;" stroked="false">
                      <v:imagedata r:id="rId35"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894242" cy="2174875"/>
                      <wp:effectExtent l="0" t="0" r="0" b="0"/>
                      <wp:docPr id="23"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6"/>
                              <a:stretch/>
                            </pic:blipFill>
                            <pic:spPr bwMode="auto">
                              <a:xfrm flipH="0" flipV="0">
                                <a:off x="0" y="0"/>
                                <a:ext cx="2894242" cy="217487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227.89pt;height:171.25pt;mso-wrap-distance-left:0.00pt;mso-wrap-distance-top:0.00pt;mso-wrap-distance-right:0.00pt;mso-wrap-distance-bottom:0.00pt;z-index:1;" stroked="false">
                      <v:imagedata r:id="rId36" o:title=""/>
                      <o:lock v:ext="edit" rotation="t"/>
                    </v:shape>
                  </w:pict>
                </mc:Fallback>
              </mc:AlternateContent>
              <w:t xml:space="preserve">  </w:t>
            </w:r>
            <w:r>
              <w:rPr>
                <w:color w:val="000000"/>
                <w:sz w:val="22"/>
                <w:szCs w:val="22"/>
              </w:rPr>
              <mc:AlternateContent>
                <mc:Choice Requires="wpg">
                  <w:drawing>
                    <wp:inline xmlns:wp="http://schemas.openxmlformats.org/drawingml/2006/wordprocessingDrawing" distT="0" distB="0" distL="0" distR="0">
                      <wp:extent cx="2509722" cy="2174875"/>
                      <wp:effectExtent l="0" t="0" r="0" b="0"/>
                      <wp:docPr id="24" name=""/>
                      <wp:cNvGraphicFramePr/>
                      <a:graphic xmlns:a="http://schemas.openxmlformats.org/drawingml/2006/main">
                        <a:graphicData uri="http://schemas.openxmlformats.org/drawingml/2006/picture">
                          <pic:pic xmlns:pic="http://schemas.openxmlformats.org/drawingml/2006/picture">
                            <pic:nvPicPr>
                              <pic:cNvPr id="1832324533" name="" descr=""/>
                              <pic:cNvPicPr/>
                              <pic:nvPr/>
                            </pic:nvPicPr>
                            <pic:blipFill rotWithShape="1">
                              <a:blip r:embed="rId37"/>
                              <a:stretch/>
                            </pic:blipFill>
                            <pic:spPr bwMode="auto">
                              <a:xfrm rot="0" flipH="0" flipV="0">
                                <a:off x="0" y="0"/>
                                <a:ext cx="2509722" cy="217487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197.62pt;height:171.25pt;mso-wrap-distance-left:0.00pt;mso-wrap-distance-top:0.00pt;mso-wrap-distance-right:0.00pt;mso-wrap-distance-bottom:0.00pt;rotation:0;z-index:1;" stroked="false">
                      <v:imagedata r:id="rId37" o:title=""/>
                      <o:lock v:ext="edit" rotation="t"/>
                    </v:shape>
                  </w:pict>
                </mc:Fallback>
              </mc:AlternateConten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352852" cy="3175000"/>
                      <wp:effectExtent l="0" t="0" r="0" b="0"/>
                      <wp:docPr id="2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8"/>
                              <a:stretch/>
                            </pic:blipFill>
                            <pic:spPr bwMode="auto">
                              <a:xfrm flipH="0" flipV="0">
                                <a:off x="0" y="0"/>
                                <a:ext cx="2352852"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185.26pt;height:250.00pt;mso-wrap-distance-left:0.00pt;mso-wrap-distance-top:0.00pt;mso-wrap-distance-right:0.00pt;mso-wrap-distance-bottom:0.00pt;z-index:1;" stroked="false">
                      <v:imagedata r:id="rId38"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3175000" cy="3175000"/>
                      <wp:effectExtent l="0" t="0" r="0" b="0"/>
                      <wp:docPr id="2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9"/>
                              <a:stretch/>
                            </pic:blipFill>
                            <pic:spPr bwMode="auto">
                              <a:xfrm>
                                <a:off x="0" y="0"/>
                                <a:ext cx="317500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250.00pt;height:250.00pt;mso-wrap-distance-left:0.00pt;mso-wrap-distance-top:0.00pt;mso-wrap-distance-right:0.00pt;mso-wrap-distance-bottom:0.00pt;z-index:1;" stroked="false">
                      <v:imagedata r:id="rId39"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r/>
          </w:p>
          <w:p>
            <w:pPr>
              <w:pBdr/>
              <w:spacing/>
              <w:ind/>
              <w:rPr/>
            </w:pPr>
            <w:r/>
            <w:r/>
          </w:p>
          <w:p>
            <w:pPr>
              <w:pBdr/>
              <w:spacing/>
              <w:ind/>
              <w:jc w:val="center"/>
              <w:rPr/>
            </w:pPr>
            <w:r/>
            <w:r/>
          </w:p>
          <w:p>
            <w:pPr>
              <w:pBdr/>
              <w:spacing/>
              <w:ind/>
              <w:jc w:val="center"/>
              <w:rPr/>
            </w:pPr>
            <w:r/>
            <w:r/>
          </w:p>
          <w:p>
            <w:pPr>
              <w:pBdr/>
              <w:spacing/>
              <w:ind/>
              <w:jc w:val="center"/>
              <w:rPr/>
            </w:pPr>
            <w:r/>
            <w:r/>
          </w:p>
        </w:tc>
      </w:tr>
      <w:tr>
        <w:trPr>
          <w:trHeight w:val="312"/>
        </w:trPr>
        <w:tc>
          <w:tcPr>
            <w:tcBorders/>
            <w:tcW w:w="4427" w:type="dxa"/>
            <w:vAlign w:val="bottom"/>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Nguyễn Mạnh Tuấn</w:t>
            </w:r>
            <w:r>
              <w:rPr>
                <w:b/>
                <w:bCs/>
              </w:rPr>
            </w:r>
            <w:r/>
          </w:p>
        </w:tc>
      </w:tr>
    </w:tbl>
    <w:p>
      <w:pPr>
        <w:pBdr/>
        <w:spacing w:after="200" w:line="276" w:lineRule="auto"/>
        <w:ind/>
        <w:rPr>
          <w:lang w:val="pt-BR"/>
        </w:rPr>
      </w:pPr>
      <w:r>
        <w:rPr>
          <w:highlight w:val="none"/>
        </w:rPr>
      </w:r>
      <w:r>
        <w:rPr>
          <w:lang w:val="pt-BR"/>
        </w:rPr>
      </w:r>
      <w:r>
        <w:rPr>
          <w:lang w:val="pt-BR"/>
        </w:rPr>
      </w:r>
    </w:p>
    <w:p>
      <w:pPr>
        <w:pBdr/>
        <w:spacing w:after="200" w:line="276" w:lineRule="auto"/>
        <w:ind/>
        <w:rPr>
          <w:highlight w:val="none"/>
        </w:rPr>
      </w:pPr>
      <w:r>
        <w:rPr>
          <w:highlight w:val="none"/>
        </w:rPr>
      </w:r>
      <w:r>
        <w:rPr>
          <w:highlight w:val="none"/>
        </w:rPr>
      </w:r>
      <w:r>
        <w:rPr>
          <w:highlight w:val="none"/>
        </w:rPr>
      </w:r>
    </w:p>
    <w:p>
      <w:pPr>
        <w:pBdr/>
        <w:spacing w:after="200" w:line="276" w:lineRule="auto"/>
        <w:ind/>
        <w:rPr>
          <w:highlight w:val="none"/>
        </w:rPr>
      </w:pPr>
      <w:r>
        <w:rPr>
          <w:highlight w:val="none"/>
        </w:rPr>
      </w:r>
      <w:r>
        <w:rPr>
          <w:highlight w:val="none"/>
        </w:rPr>
      </w:r>
      <w:r>
        <w:rPr>
          <w:highlight w:val="none"/>
        </w:rPr>
      </w:r>
    </w:p>
    <w:p>
      <w:pPr>
        <w:pBdr/>
        <w:spacing w:after="200" w:line="276" w:lineRule="auto"/>
        <w:ind/>
        <w:rPr>
          <w:highlight w:val="none"/>
        </w:rPr>
      </w:pPr>
      <w:r>
        <w:rPr>
          <w:highlight w:val="none"/>
        </w:rPr>
      </w:r>
      <w:r>
        <w:rPr>
          <w:highlight w:val="none"/>
        </w:rPr>
      </w:r>
      <w:r>
        <w:rPr>
          <w:highlight w:val="none"/>
        </w:rPr>
      </w:r>
    </w:p>
    <w:p>
      <w:pPr>
        <w:pBdr/>
        <w:spacing w:after="200" w:line="276" w:lineRule="auto"/>
        <w:ind/>
        <w:jc w:val="center"/>
        <w:rPr>
          <w:iCs/>
          <w:highlight w:val="none"/>
        </w:rPr>
      </w:pPr>
      <w:r>
        <w:rPr>
          <w:iCs/>
          <w:lang w:val="pt-BR"/>
        </w:rPr>
      </w:r>
      <w:r>
        <mc:AlternateContent>
          <mc:Choice Requires="wpg">
            <w:drawing>
              <wp:inline xmlns:wp="http://schemas.openxmlformats.org/drawingml/2006/wordprocessingDrawing" distT="0" distB="0" distL="0" distR="0">
                <wp:extent cx="6021565" cy="8967972"/>
                <wp:effectExtent l="0" t="0" r="0" b="0"/>
                <wp:docPr id="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136980" name=""/>
                        <pic:cNvPicPr>
                          <a:picLocks noChangeAspect="1"/>
                        </pic:cNvPicPr>
                        <pic:nvPr/>
                      </pic:nvPicPr>
                      <pic:blipFill rotWithShape="1">
                        <a:blip r:embed="rId40"/>
                        <a:srcRect l="10842" t="4805" r="0" b="6709"/>
                        <a:stretch/>
                      </pic:blipFill>
                      <pic:spPr bwMode="auto">
                        <a:xfrm flipH="0" flipV="0">
                          <a:off x="0" y="0"/>
                          <a:ext cx="6021564" cy="896797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width:474.14pt;height:706.14pt;mso-wrap-distance-left:0.00pt;mso-wrap-distance-top:0.00pt;mso-wrap-distance-right:0.00pt;mso-wrap-distance-bottom:0.00pt;z-index:1;" stroked="false">
                <v:imagedata r:id="rId40" o:title="" croptop="3149f" cropleft="7105f" cropbottom="4397f" cropright="0f"/>
                <o:lock v:ext="edit" rotation="t"/>
              </v:shape>
            </w:pict>
          </mc:Fallback>
        </mc:AlternateContent>
      </w:r>
      <w:r>
        <w:rPr>
          <w:iCs/>
          <w:highlight w:val="none"/>
        </w:rPr>
      </w:r>
      <w:r>
        <w:rPr>
          <w:iCs/>
          <w:highlight w:val="none"/>
        </w:rPr>
      </w:r>
    </w:p>
    <w:sectPr>
      <w:footerReference w:type="even" r:id="rId13"/>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3"/>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33"/>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3"/>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3"/>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1"/>
      <w:pBdr/>
      <w:spacing/>
      <w:ind/>
      <w:rPr/>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1"/>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9">
    <w:name w:val="Table Grid Light"/>
    <w:basedOn w:val="102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Plain Table 1"/>
    <w:basedOn w:val="102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Plain Table 2"/>
    <w:basedOn w:val="1021"/>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Plain Table 3"/>
    <w:basedOn w:val="102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Plain Table 4"/>
    <w:basedOn w:val="102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Plain Table 5"/>
    <w:basedOn w:val="102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1 Light"/>
    <w:basedOn w:val="1021"/>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1 Light - Accent 1"/>
    <w:basedOn w:val="102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1 Light - Accent 2"/>
    <w:basedOn w:val="102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1 Light - Accent 3"/>
    <w:basedOn w:val="102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1 Light - Accent 4"/>
    <w:basedOn w:val="102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1 Light - Accent 5"/>
    <w:basedOn w:val="102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1 Light - Accent 6"/>
    <w:basedOn w:val="102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2"/>
    <w:basedOn w:val="102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2 - Accent 1"/>
    <w:basedOn w:val="102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2 - Accent 2"/>
    <w:basedOn w:val="102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2 - Accent 3"/>
    <w:basedOn w:val="102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2 - Accent 4"/>
    <w:basedOn w:val="102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2 - Accent 5"/>
    <w:basedOn w:val="102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2 - Accent 6"/>
    <w:basedOn w:val="102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3"/>
    <w:basedOn w:val="102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3 - Accent 1"/>
    <w:basedOn w:val="102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3 - Accent 2"/>
    <w:basedOn w:val="102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3 - Accent 3"/>
    <w:basedOn w:val="102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3 - Accent 4"/>
    <w:basedOn w:val="102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3 - Accent 5"/>
    <w:basedOn w:val="102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3 - Accent 6"/>
    <w:basedOn w:val="102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4"/>
    <w:basedOn w:val="1021"/>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4 - Accent 1"/>
    <w:basedOn w:val="1021"/>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4 - Accent 2"/>
    <w:basedOn w:val="1021"/>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4 - Accent 3"/>
    <w:basedOn w:val="1021"/>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4 - Accent 4"/>
    <w:basedOn w:val="1021"/>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4 - Accent 5"/>
    <w:basedOn w:val="1021"/>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4 - Accent 6"/>
    <w:basedOn w:val="1021"/>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5 Dark"/>
    <w:basedOn w:val="102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5 Dark- Accent 1"/>
    <w:basedOn w:val="102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5 Dark - Accent 2"/>
    <w:basedOn w:val="102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5 Dark - Accent 3"/>
    <w:basedOn w:val="102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5 Dark- Accent 4"/>
    <w:basedOn w:val="102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5 Dark - Accent 5"/>
    <w:basedOn w:val="102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5 Dark - Accent 6"/>
    <w:basedOn w:val="102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6 Colorful"/>
    <w:basedOn w:val="1021"/>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91">
    <w:name w:val="Grid Table 6 Colorful - Accent 1"/>
    <w:basedOn w:val="1021"/>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92">
    <w:name w:val="Grid Table 6 Colorful - Accent 2"/>
    <w:basedOn w:val="102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93">
    <w:name w:val="Grid Table 6 Colorful - Accent 3"/>
    <w:basedOn w:val="1021"/>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94">
    <w:name w:val="Grid Table 6 Colorful - Accent 4"/>
    <w:basedOn w:val="102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95">
    <w:name w:val="Grid Table 6 Colorful - Accent 5"/>
    <w:basedOn w:val="1021"/>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6">
    <w:name w:val="Grid Table 6 Colorful - Accent 6"/>
    <w:basedOn w:val="1021"/>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7">
    <w:name w:val="Grid Table 7 Colorful"/>
    <w:basedOn w:val="1021"/>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Grid Table 7 Colorful - Accent 1"/>
    <w:basedOn w:val="1021"/>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Grid Table 7 Colorful - Accent 2"/>
    <w:basedOn w:val="1021"/>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Grid Table 7 Colorful - Accent 3"/>
    <w:basedOn w:val="1021"/>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Grid Table 7 Colorful - Accent 4"/>
    <w:basedOn w:val="1021"/>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Grid Table 7 Colorful - Accent 5"/>
    <w:basedOn w:val="1021"/>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Grid Table 7 Colorful - Accent 6"/>
    <w:basedOn w:val="1021"/>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1 Light"/>
    <w:basedOn w:val="102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1 Light - Accent 1"/>
    <w:basedOn w:val="102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1 Light - Accent 2"/>
    <w:basedOn w:val="102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1 Light - Accent 3"/>
    <w:basedOn w:val="102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1 Light - Accent 4"/>
    <w:basedOn w:val="102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1 Light - Accent 5"/>
    <w:basedOn w:val="102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1 Light - Accent 6"/>
    <w:basedOn w:val="102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2"/>
    <w:basedOn w:val="1021"/>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2 - Accent 1"/>
    <w:basedOn w:val="1021"/>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2 - Accent 2"/>
    <w:basedOn w:val="1021"/>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2 - Accent 3"/>
    <w:basedOn w:val="1021"/>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2 - Accent 4"/>
    <w:basedOn w:val="1021"/>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2 - Accent 5"/>
    <w:basedOn w:val="1021"/>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2 - Accent 6"/>
    <w:basedOn w:val="1021"/>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3"/>
    <w:basedOn w:val="102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3 - Accent 1"/>
    <w:basedOn w:val="1021"/>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3 - Accent 2"/>
    <w:basedOn w:val="102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3 - Accent 3"/>
    <w:basedOn w:val="1021"/>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3 - Accent 4"/>
    <w:basedOn w:val="102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3 - Accent 5"/>
    <w:basedOn w:val="1021"/>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3 - Accent 6"/>
    <w:basedOn w:val="1021"/>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4"/>
    <w:basedOn w:val="102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4 - Accent 1"/>
    <w:basedOn w:val="1021"/>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4 - Accent 2"/>
    <w:basedOn w:val="1021"/>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4 - Accent 3"/>
    <w:basedOn w:val="1021"/>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4 - Accent 4"/>
    <w:basedOn w:val="1021"/>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4 - Accent 5"/>
    <w:basedOn w:val="1021"/>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4 - Accent 6"/>
    <w:basedOn w:val="1021"/>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5 Dark"/>
    <w:basedOn w:val="1021"/>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3">
    <w:name w:val="List Table 5 Dark - Accent 1"/>
    <w:basedOn w:val="1021"/>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4">
    <w:name w:val="List Table 5 Dark - Accent 2"/>
    <w:basedOn w:val="1021"/>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5">
    <w:name w:val="List Table 5 Dark - Accent 3"/>
    <w:basedOn w:val="1021"/>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6">
    <w:name w:val="List Table 5 Dark - Accent 4"/>
    <w:basedOn w:val="1021"/>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7">
    <w:name w:val="List Table 5 Dark - Accent 5"/>
    <w:basedOn w:val="1021"/>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8">
    <w:name w:val="List Table 5 Dark - Accent 6"/>
    <w:basedOn w:val="1021"/>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9">
    <w:name w:val="List Table 6 Colorful"/>
    <w:basedOn w:val="1021"/>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6 Colorful - Accent 1"/>
    <w:basedOn w:val="1021"/>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st Table 6 Colorful - Accent 2"/>
    <w:basedOn w:val="1021"/>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st Table 6 Colorful - Accent 3"/>
    <w:basedOn w:val="1021"/>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st Table 6 Colorful - Accent 4"/>
    <w:basedOn w:val="1021"/>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st Table 6 Colorful - Accent 5"/>
    <w:basedOn w:val="1021"/>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st Table 6 Colorful - Accent 6"/>
    <w:basedOn w:val="1021"/>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st Table 7 Colorful"/>
    <w:basedOn w:val="1021"/>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47">
    <w:name w:val="List Table 7 Colorful - Accent 1"/>
    <w:basedOn w:val="1021"/>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8">
    <w:name w:val="List Table 7 Colorful - Accent 2"/>
    <w:basedOn w:val="1021"/>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9">
    <w:name w:val="List Table 7 Colorful - Accent 3"/>
    <w:basedOn w:val="1021"/>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50">
    <w:name w:val="List Table 7 Colorful - Accent 4"/>
    <w:basedOn w:val="1021"/>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51">
    <w:name w:val="List Table 7 Colorful - Accent 5"/>
    <w:basedOn w:val="1021"/>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52">
    <w:name w:val="List Table 7 Colorful - Accent 6"/>
    <w:basedOn w:val="1021"/>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53">
    <w:name w:val="Lined - Accent"/>
    <w:basedOn w:val="102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Lined - Accent 1"/>
    <w:basedOn w:val="102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Lined - Accent 2"/>
    <w:basedOn w:val="102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Lined - Accent 3"/>
    <w:basedOn w:val="102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Lined - Accent 4"/>
    <w:basedOn w:val="102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Lined - Accent 5"/>
    <w:basedOn w:val="102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Lined - Accent 6"/>
    <w:basedOn w:val="102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amp; Lined - Accent"/>
    <w:basedOn w:val="1021"/>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amp; Lined - Accent 1"/>
    <w:basedOn w:val="1021"/>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amp; Lined - Accent 2"/>
    <w:basedOn w:val="1021"/>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amp; Lined - Accent 3"/>
    <w:basedOn w:val="1021"/>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amp; Lined - Accent 4"/>
    <w:basedOn w:val="1021"/>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amp; Lined - Accent 5"/>
    <w:basedOn w:val="1021"/>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amp; Lined - Accent 6"/>
    <w:basedOn w:val="1021"/>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w:basedOn w:val="1021"/>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Bordered - Accent 1"/>
    <w:basedOn w:val="102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Bordered - Accent 2"/>
    <w:basedOn w:val="102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name w:val="Bordered - Accent 3"/>
    <w:basedOn w:val="102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Bordered - Accent 4"/>
    <w:basedOn w:val="102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name w:val="Bordered - Accent 5"/>
    <w:basedOn w:val="102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name w:val="Bordered - Accent 6"/>
    <w:basedOn w:val="102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74">
    <w:name w:val="Heading 5"/>
    <w:basedOn w:val="1015"/>
    <w:next w:val="1015"/>
    <w:link w:val="979"/>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75">
    <w:name w:val="Heading 6"/>
    <w:basedOn w:val="1015"/>
    <w:next w:val="1015"/>
    <w:link w:val="980"/>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76">
    <w:name w:val="Heading 7"/>
    <w:basedOn w:val="1015"/>
    <w:next w:val="1015"/>
    <w:link w:val="981"/>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77">
    <w:name w:val="Heading 8"/>
    <w:basedOn w:val="1015"/>
    <w:next w:val="1015"/>
    <w:link w:val="982"/>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8">
    <w:name w:val="Heading 9"/>
    <w:basedOn w:val="1015"/>
    <w:next w:val="1015"/>
    <w:link w:val="983"/>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9">
    <w:name w:val="Heading 5 Char"/>
    <w:basedOn w:val="1020"/>
    <w:link w:val="974"/>
    <w:uiPriority w:val="9"/>
    <w:pPr>
      <w:pBdr/>
      <w:spacing/>
      <w:ind/>
    </w:pPr>
    <w:rPr>
      <w:rFonts w:ascii="Arial" w:hAnsi="Arial" w:eastAsia="Arial" w:cs="Arial"/>
      <w:color w:val="0f4761" w:themeColor="accent1" w:themeShade="BF"/>
    </w:rPr>
  </w:style>
  <w:style w:type="character" w:styleId="980">
    <w:name w:val="Heading 6 Char"/>
    <w:basedOn w:val="1020"/>
    <w:link w:val="975"/>
    <w:uiPriority w:val="9"/>
    <w:pPr>
      <w:pBdr/>
      <w:spacing/>
      <w:ind/>
    </w:pPr>
    <w:rPr>
      <w:rFonts w:ascii="Arial" w:hAnsi="Arial" w:eastAsia="Arial" w:cs="Arial"/>
      <w:i/>
      <w:iCs/>
      <w:color w:val="595959" w:themeColor="text1" w:themeTint="A6"/>
    </w:rPr>
  </w:style>
  <w:style w:type="character" w:styleId="981">
    <w:name w:val="Heading 7 Char"/>
    <w:basedOn w:val="1020"/>
    <w:link w:val="976"/>
    <w:uiPriority w:val="9"/>
    <w:pPr>
      <w:pBdr/>
      <w:spacing/>
      <w:ind/>
    </w:pPr>
    <w:rPr>
      <w:rFonts w:ascii="Arial" w:hAnsi="Arial" w:eastAsia="Arial" w:cs="Arial"/>
      <w:color w:val="595959" w:themeColor="text1" w:themeTint="A6"/>
    </w:rPr>
  </w:style>
  <w:style w:type="character" w:styleId="982">
    <w:name w:val="Heading 8 Char"/>
    <w:basedOn w:val="1020"/>
    <w:link w:val="977"/>
    <w:uiPriority w:val="9"/>
    <w:pPr>
      <w:pBdr/>
      <w:spacing/>
      <w:ind/>
    </w:pPr>
    <w:rPr>
      <w:rFonts w:ascii="Arial" w:hAnsi="Arial" w:eastAsia="Arial" w:cs="Arial"/>
      <w:i/>
      <w:iCs/>
      <w:color w:val="272727" w:themeColor="text1" w:themeTint="D8"/>
    </w:rPr>
  </w:style>
  <w:style w:type="character" w:styleId="983">
    <w:name w:val="Heading 9 Char"/>
    <w:basedOn w:val="1020"/>
    <w:link w:val="978"/>
    <w:uiPriority w:val="9"/>
    <w:pPr>
      <w:pBdr/>
      <w:spacing/>
      <w:ind/>
    </w:pPr>
    <w:rPr>
      <w:rFonts w:ascii="Arial" w:hAnsi="Arial" w:eastAsia="Arial" w:cs="Arial"/>
      <w:i/>
      <w:iCs/>
      <w:color w:val="272727" w:themeColor="text1" w:themeTint="D8"/>
    </w:rPr>
  </w:style>
  <w:style w:type="paragraph" w:styleId="984">
    <w:name w:val="Subtitle"/>
    <w:basedOn w:val="1015"/>
    <w:next w:val="1015"/>
    <w:link w:val="985"/>
    <w:uiPriority w:val="11"/>
    <w:qFormat/>
    <w:pPr>
      <w:numPr>
        <w:ilvl w:val="1"/>
      </w:numPr>
      <w:pBdr/>
      <w:spacing/>
      <w:ind/>
    </w:pPr>
    <w:rPr>
      <w:color w:val="595959" w:themeColor="text1" w:themeTint="A6"/>
      <w:spacing w:val="15"/>
      <w:sz w:val="28"/>
      <w:szCs w:val="28"/>
    </w:rPr>
  </w:style>
  <w:style w:type="character" w:styleId="985">
    <w:name w:val="Subtitle Char"/>
    <w:basedOn w:val="1020"/>
    <w:link w:val="984"/>
    <w:uiPriority w:val="11"/>
    <w:pPr>
      <w:pBdr/>
      <w:spacing/>
      <w:ind/>
    </w:pPr>
    <w:rPr>
      <w:color w:val="595959" w:themeColor="text1" w:themeTint="A6"/>
      <w:spacing w:val="15"/>
      <w:sz w:val="28"/>
      <w:szCs w:val="28"/>
    </w:rPr>
  </w:style>
  <w:style w:type="paragraph" w:styleId="986">
    <w:name w:val="Quote"/>
    <w:basedOn w:val="1015"/>
    <w:next w:val="1015"/>
    <w:link w:val="987"/>
    <w:uiPriority w:val="29"/>
    <w:qFormat/>
    <w:pPr>
      <w:pBdr/>
      <w:spacing w:before="160"/>
      <w:ind/>
      <w:jc w:val="center"/>
    </w:pPr>
    <w:rPr>
      <w:i/>
      <w:iCs/>
      <w:color w:val="404040" w:themeColor="text1" w:themeTint="BF"/>
    </w:rPr>
  </w:style>
  <w:style w:type="character" w:styleId="987">
    <w:name w:val="Quote Char"/>
    <w:basedOn w:val="1020"/>
    <w:link w:val="986"/>
    <w:uiPriority w:val="29"/>
    <w:pPr>
      <w:pBdr/>
      <w:spacing/>
      <w:ind/>
    </w:pPr>
    <w:rPr>
      <w:i/>
      <w:iCs/>
      <w:color w:val="404040" w:themeColor="text1" w:themeTint="BF"/>
    </w:rPr>
  </w:style>
  <w:style w:type="character" w:styleId="988">
    <w:name w:val="Intense Emphasis"/>
    <w:basedOn w:val="1020"/>
    <w:uiPriority w:val="21"/>
    <w:qFormat/>
    <w:pPr>
      <w:pBdr/>
      <w:spacing/>
      <w:ind/>
    </w:pPr>
    <w:rPr>
      <w:i/>
      <w:iCs/>
      <w:color w:val="0f4761" w:themeColor="accent1" w:themeShade="BF"/>
    </w:rPr>
  </w:style>
  <w:style w:type="paragraph" w:styleId="989">
    <w:name w:val="Intense Quote"/>
    <w:basedOn w:val="1015"/>
    <w:next w:val="1015"/>
    <w:link w:val="990"/>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90">
    <w:name w:val="Intense Quote Char"/>
    <w:basedOn w:val="1020"/>
    <w:link w:val="989"/>
    <w:uiPriority w:val="30"/>
    <w:pPr>
      <w:pBdr/>
      <w:spacing/>
      <w:ind/>
    </w:pPr>
    <w:rPr>
      <w:i/>
      <w:iCs/>
      <w:color w:val="0f4761" w:themeColor="accent1" w:themeShade="BF"/>
    </w:rPr>
  </w:style>
  <w:style w:type="character" w:styleId="991">
    <w:name w:val="Intense Reference"/>
    <w:basedOn w:val="1020"/>
    <w:uiPriority w:val="32"/>
    <w:qFormat/>
    <w:pPr>
      <w:pBdr/>
      <w:spacing/>
      <w:ind/>
    </w:pPr>
    <w:rPr>
      <w:b/>
      <w:bCs/>
      <w:smallCaps/>
      <w:color w:val="0f4761" w:themeColor="accent1" w:themeShade="BF"/>
      <w:spacing w:val="5"/>
    </w:rPr>
  </w:style>
  <w:style w:type="paragraph" w:styleId="992">
    <w:name w:val="No Spacing"/>
    <w:basedOn w:val="1015"/>
    <w:uiPriority w:val="1"/>
    <w:qFormat/>
    <w:pPr>
      <w:pBdr/>
      <w:spacing w:after="0" w:line="240" w:lineRule="auto"/>
      <w:ind/>
    </w:pPr>
  </w:style>
  <w:style w:type="character" w:styleId="993">
    <w:name w:val="Subtle Emphasis"/>
    <w:basedOn w:val="1020"/>
    <w:uiPriority w:val="19"/>
    <w:qFormat/>
    <w:pPr>
      <w:pBdr/>
      <w:spacing/>
      <w:ind/>
    </w:pPr>
    <w:rPr>
      <w:i/>
      <w:iCs/>
      <w:color w:val="404040" w:themeColor="text1" w:themeTint="BF"/>
    </w:rPr>
  </w:style>
  <w:style w:type="character" w:styleId="994">
    <w:name w:val="Subtle Reference"/>
    <w:basedOn w:val="1020"/>
    <w:uiPriority w:val="31"/>
    <w:qFormat/>
    <w:pPr>
      <w:pBdr/>
      <w:spacing/>
      <w:ind/>
    </w:pPr>
    <w:rPr>
      <w:smallCaps/>
      <w:color w:val="5a5a5a" w:themeColor="text1" w:themeTint="A5"/>
    </w:rPr>
  </w:style>
  <w:style w:type="character" w:styleId="995">
    <w:name w:val="Book Title"/>
    <w:basedOn w:val="1020"/>
    <w:uiPriority w:val="33"/>
    <w:qFormat/>
    <w:pPr>
      <w:pBdr/>
      <w:spacing/>
      <w:ind/>
    </w:pPr>
    <w:rPr>
      <w:b/>
      <w:bCs/>
      <w:i/>
      <w:iCs/>
      <w:spacing w:val="5"/>
    </w:rPr>
  </w:style>
  <w:style w:type="paragraph" w:styleId="996">
    <w:name w:val="Caption"/>
    <w:basedOn w:val="1015"/>
    <w:next w:val="1015"/>
    <w:uiPriority w:val="35"/>
    <w:unhideWhenUsed/>
    <w:qFormat/>
    <w:pPr>
      <w:pBdr/>
      <w:spacing w:after="200" w:line="240" w:lineRule="auto"/>
      <w:ind/>
    </w:pPr>
    <w:rPr>
      <w:i/>
      <w:iCs/>
      <w:color w:val="0e2841" w:themeColor="text2"/>
      <w:sz w:val="18"/>
      <w:szCs w:val="18"/>
    </w:rPr>
  </w:style>
  <w:style w:type="paragraph" w:styleId="997">
    <w:name w:val="footnote text"/>
    <w:basedOn w:val="1015"/>
    <w:link w:val="998"/>
    <w:uiPriority w:val="99"/>
    <w:semiHidden/>
    <w:unhideWhenUsed/>
    <w:pPr>
      <w:pBdr/>
      <w:spacing w:after="0" w:line="240" w:lineRule="auto"/>
      <w:ind/>
    </w:pPr>
    <w:rPr>
      <w:sz w:val="20"/>
      <w:szCs w:val="20"/>
    </w:rPr>
  </w:style>
  <w:style w:type="character" w:styleId="998">
    <w:name w:val="Footnote Text Char"/>
    <w:basedOn w:val="1020"/>
    <w:link w:val="997"/>
    <w:uiPriority w:val="99"/>
    <w:semiHidden/>
    <w:pPr>
      <w:pBdr/>
      <w:spacing/>
      <w:ind/>
    </w:pPr>
    <w:rPr>
      <w:sz w:val="20"/>
      <w:szCs w:val="20"/>
    </w:rPr>
  </w:style>
  <w:style w:type="character" w:styleId="999">
    <w:name w:val="footnote reference"/>
    <w:basedOn w:val="1020"/>
    <w:uiPriority w:val="99"/>
    <w:semiHidden/>
    <w:unhideWhenUsed/>
    <w:pPr>
      <w:pBdr/>
      <w:spacing/>
      <w:ind/>
    </w:pPr>
    <w:rPr>
      <w:vertAlign w:val="superscript"/>
    </w:rPr>
  </w:style>
  <w:style w:type="paragraph" w:styleId="1000">
    <w:name w:val="endnote text"/>
    <w:basedOn w:val="1015"/>
    <w:link w:val="1001"/>
    <w:uiPriority w:val="99"/>
    <w:semiHidden/>
    <w:unhideWhenUsed/>
    <w:pPr>
      <w:pBdr/>
      <w:spacing w:after="0" w:line="240" w:lineRule="auto"/>
      <w:ind/>
    </w:pPr>
    <w:rPr>
      <w:sz w:val="20"/>
      <w:szCs w:val="20"/>
    </w:rPr>
  </w:style>
  <w:style w:type="character" w:styleId="1001">
    <w:name w:val="Endnote Text Char"/>
    <w:basedOn w:val="1020"/>
    <w:link w:val="1000"/>
    <w:uiPriority w:val="99"/>
    <w:semiHidden/>
    <w:pPr>
      <w:pBdr/>
      <w:spacing/>
      <w:ind/>
    </w:pPr>
    <w:rPr>
      <w:sz w:val="20"/>
      <w:szCs w:val="20"/>
    </w:rPr>
  </w:style>
  <w:style w:type="character" w:styleId="1002">
    <w:name w:val="endnote reference"/>
    <w:basedOn w:val="1020"/>
    <w:uiPriority w:val="99"/>
    <w:semiHidden/>
    <w:unhideWhenUsed/>
    <w:pPr>
      <w:pBdr/>
      <w:spacing/>
      <w:ind/>
    </w:pPr>
    <w:rPr>
      <w:vertAlign w:val="superscript"/>
    </w:rPr>
  </w:style>
  <w:style w:type="paragraph" w:styleId="1003">
    <w:name w:val="toc 1"/>
    <w:basedOn w:val="1015"/>
    <w:next w:val="1015"/>
    <w:uiPriority w:val="39"/>
    <w:unhideWhenUsed/>
    <w:pPr>
      <w:pBdr/>
      <w:spacing w:after="100"/>
      <w:ind/>
    </w:pPr>
  </w:style>
  <w:style w:type="paragraph" w:styleId="1004">
    <w:name w:val="toc 2"/>
    <w:basedOn w:val="1015"/>
    <w:next w:val="1015"/>
    <w:uiPriority w:val="39"/>
    <w:unhideWhenUsed/>
    <w:pPr>
      <w:pBdr/>
      <w:spacing w:after="100"/>
      <w:ind w:left="220"/>
    </w:pPr>
  </w:style>
  <w:style w:type="paragraph" w:styleId="1005">
    <w:name w:val="toc 3"/>
    <w:basedOn w:val="1015"/>
    <w:next w:val="1015"/>
    <w:uiPriority w:val="39"/>
    <w:unhideWhenUsed/>
    <w:pPr>
      <w:pBdr/>
      <w:spacing w:after="100"/>
      <w:ind w:left="440"/>
    </w:pPr>
  </w:style>
  <w:style w:type="paragraph" w:styleId="1006">
    <w:name w:val="toc 4"/>
    <w:basedOn w:val="1015"/>
    <w:next w:val="1015"/>
    <w:uiPriority w:val="39"/>
    <w:unhideWhenUsed/>
    <w:pPr>
      <w:pBdr/>
      <w:spacing w:after="100"/>
      <w:ind w:left="660"/>
    </w:pPr>
  </w:style>
  <w:style w:type="paragraph" w:styleId="1007">
    <w:name w:val="toc 5"/>
    <w:basedOn w:val="1015"/>
    <w:next w:val="1015"/>
    <w:uiPriority w:val="39"/>
    <w:unhideWhenUsed/>
    <w:pPr>
      <w:pBdr/>
      <w:spacing w:after="100"/>
      <w:ind w:left="880"/>
    </w:pPr>
  </w:style>
  <w:style w:type="paragraph" w:styleId="1008">
    <w:name w:val="toc 6"/>
    <w:basedOn w:val="1015"/>
    <w:next w:val="1015"/>
    <w:uiPriority w:val="39"/>
    <w:unhideWhenUsed/>
    <w:pPr>
      <w:pBdr/>
      <w:spacing w:after="100"/>
      <w:ind w:left="1100"/>
    </w:pPr>
  </w:style>
  <w:style w:type="paragraph" w:styleId="1009">
    <w:name w:val="toc 7"/>
    <w:basedOn w:val="1015"/>
    <w:next w:val="1015"/>
    <w:uiPriority w:val="39"/>
    <w:unhideWhenUsed/>
    <w:pPr>
      <w:pBdr/>
      <w:spacing w:after="100"/>
      <w:ind w:left="1320"/>
    </w:pPr>
  </w:style>
  <w:style w:type="paragraph" w:styleId="1010">
    <w:name w:val="toc 8"/>
    <w:basedOn w:val="1015"/>
    <w:next w:val="1015"/>
    <w:uiPriority w:val="39"/>
    <w:unhideWhenUsed/>
    <w:pPr>
      <w:pBdr/>
      <w:spacing w:after="100"/>
      <w:ind w:left="1540"/>
    </w:pPr>
  </w:style>
  <w:style w:type="paragraph" w:styleId="1011">
    <w:name w:val="toc 9"/>
    <w:basedOn w:val="1015"/>
    <w:next w:val="1015"/>
    <w:uiPriority w:val="39"/>
    <w:unhideWhenUsed/>
    <w:pPr>
      <w:pBdr/>
      <w:spacing w:after="100"/>
      <w:ind w:left="1760"/>
    </w:pPr>
  </w:style>
  <w:style w:type="character" w:styleId="1012">
    <w:name w:val="Placeholder Text"/>
    <w:basedOn w:val="1020"/>
    <w:uiPriority w:val="99"/>
    <w:semiHidden/>
    <w:pPr>
      <w:pBdr/>
      <w:spacing/>
      <w:ind/>
    </w:pPr>
    <w:rPr>
      <w:color w:val="666666"/>
    </w:rPr>
  </w:style>
  <w:style w:type="paragraph" w:styleId="1013">
    <w:name w:val="TOC Heading"/>
    <w:uiPriority w:val="39"/>
    <w:unhideWhenUsed/>
    <w:pPr>
      <w:pBdr/>
      <w:spacing/>
      <w:ind/>
    </w:pPr>
  </w:style>
  <w:style w:type="paragraph" w:styleId="1014">
    <w:name w:val="table of figures"/>
    <w:basedOn w:val="1015"/>
    <w:next w:val="1015"/>
    <w:uiPriority w:val="99"/>
    <w:unhideWhenUsed/>
    <w:pPr>
      <w:pBdr/>
      <w:spacing w:after="0" w:afterAutospacing="0"/>
      <w:ind/>
    </w:pPr>
  </w:style>
  <w:style w:type="paragraph" w:styleId="1015" w:default="1">
    <w:name w:val="Normal"/>
    <w:qFormat/>
    <w:pPr>
      <w:pBdr/>
      <w:spacing w:after="0" w:line="240" w:lineRule="auto"/>
      <w:ind/>
    </w:pPr>
    <w:rPr>
      <w:rFonts w:ascii="Times New Roman" w:hAnsi="Times New Roman" w:eastAsia="Times New Roman" w:cs="Times New Roman"/>
      <w:sz w:val="24"/>
      <w:szCs w:val="24"/>
    </w:rPr>
  </w:style>
  <w:style w:type="paragraph" w:styleId="1016">
    <w:name w:val="Heading 1"/>
    <w:basedOn w:val="1015"/>
    <w:next w:val="1015"/>
    <w:link w:val="1023"/>
    <w:qFormat/>
    <w:pPr>
      <w:keepNext w:val="true"/>
      <w:pBdr/>
      <w:spacing w:after="120" w:before="120"/>
      <w:ind/>
      <w:jc w:val="center"/>
      <w:outlineLvl w:val="0"/>
    </w:pPr>
    <w:rPr>
      <w:b/>
      <w:bCs/>
      <w:sz w:val="27"/>
      <w:szCs w:val="27"/>
    </w:rPr>
  </w:style>
  <w:style w:type="paragraph" w:styleId="1017">
    <w:name w:val="Heading 2"/>
    <w:basedOn w:val="1015"/>
    <w:next w:val="1015"/>
    <w:link w:val="1024"/>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8">
    <w:name w:val="Heading 3"/>
    <w:basedOn w:val="1015"/>
    <w:next w:val="1015"/>
    <w:link w:val="1025"/>
    <w:qFormat/>
    <w:pPr>
      <w:keepNext w:val="true"/>
      <w:pBdr/>
      <w:spacing w:before="60"/>
      <w:ind/>
      <w:outlineLvl w:val="2"/>
    </w:pPr>
    <w:rPr>
      <w:sz w:val="28"/>
      <w:szCs w:val="28"/>
    </w:rPr>
  </w:style>
  <w:style w:type="paragraph" w:styleId="1019">
    <w:name w:val="Heading 4"/>
    <w:basedOn w:val="1015"/>
    <w:next w:val="1015"/>
    <w:link w:val="1026"/>
    <w:qFormat/>
    <w:pPr>
      <w:keepNext w:val="true"/>
      <w:pBdr/>
      <w:spacing/>
      <w:ind/>
      <w:jc w:val="center"/>
      <w:outlineLvl w:val="3"/>
    </w:pPr>
    <w:rPr>
      <w:b/>
      <w:bCs/>
    </w:rPr>
  </w:style>
  <w:style w:type="character" w:styleId="1020" w:default="1">
    <w:name w:val="Default Paragraph Font"/>
    <w:uiPriority w:val="1"/>
    <w:semiHidden/>
    <w:unhideWhenUsed/>
    <w:pPr>
      <w:pBdr/>
      <w:spacing/>
      <w:ind/>
    </w:pPr>
  </w:style>
  <w:style w:type="table" w:styleId="1021"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22" w:default="1">
    <w:name w:val="No List"/>
    <w:uiPriority w:val="99"/>
    <w:semiHidden/>
    <w:unhideWhenUsed/>
    <w:pPr>
      <w:pBdr/>
      <w:spacing/>
      <w:ind/>
    </w:pPr>
  </w:style>
  <w:style w:type="character" w:styleId="1023" w:customStyle="1">
    <w:name w:val="Heading 1 Char"/>
    <w:basedOn w:val="1020"/>
    <w:link w:val="1016"/>
    <w:pPr>
      <w:pBdr/>
      <w:spacing/>
      <w:ind/>
    </w:pPr>
    <w:rPr>
      <w:rFonts w:ascii="Times New Roman" w:hAnsi="Times New Roman" w:eastAsia="Times New Roman" w:cs="Times New Roman"/>
      <w:b/>
      <w:bCs/>
      <w:sz w:val="27"/>
      <w:szCs w:val="27"/>
    </w:rPr>
  </w:style>
  <w:style w:type="character" w:styleId="1024" w:customStyle="1">
    <w:name w:val="Heading 2 Char"/>
    <w:basedOn w:val="1020"/>
    <w:link w:val="1017"/>
    <w:uiPriority w:val="9"/>
    <w:pPr>
      <w:pBdr/>
      <w:spacing/>
      <w:ind/>
    </w:pPr>
    <w:rPr>
      <w:rFonts w:asciiTheme="majorHAnsi" w:hAnsiTheme="majorHAnsi" w:eastAsiaTheme="majorEastAsia" w:cstheme="majorBidi"/>
      <w:color w:val="365f91" w:themeColor="accent1" w:themeShade="BF"/>
      <w:sz w:val="26"/>
      <w:szCs w:val="26"/>
    </w:rPr>
  </w:style>
  <w:style w:type="character" w:styleId="1025" w:customStyle="1">
    <w:name w:val="Heading 3 Char"/>
    <w:basedOn w:val="1020"/>
    <w:link w:val="1018"/>
    <w:pPr>
      <w:pBdr/>
      <w:spacing/>
      <w:ind/>
    </w:pPr>
    <w:rPr>
      <w:rFonts w:ascii="Times New Roman" w:hAnsi="Times New Roman" w:eastAsia="Times New Roman" w:cs="Times New Roman"/>
      <w:sz w:val="28"/>
      <w:szCs w:val="28"/>
    </w:rPr>
  </w:style>
  <w:style w:type="character" w:styleId="1026" w:customStyle="1">
    <w:name w:val="Heading 4 Char"/>
    <w:basedOn w:val="1020"/>
    <w:link w:val="1019"/>
    <w:pPr>
      <w:pBdr/>
      <w:spacing/>
      <w:ind/>
    </w:pPr>
    <w:rPr>
      <w:rFonts w:ascii="Times New Roman" w:hAnsi="Times New Roman" w:eastAsia="Times New Roman" w:cs="Times New Roman"/>
      <w:b/>
      <w:bCs/>
      <w:sz w:val="24"/>
      <w:szCs w:val="24"/>
    </w:rPr>
  </w:style>
  <w:style w:type="character" w:styleId="1027">
    <w:name w:val="Hyperlink"/>
    <w:uiPriority w:val="99"/>
    <w:pPr>
      <w:pBdr/>
      <w:spacing/>
      <w:ind/>
    </w:pPr>
    <w:rPr>
      <w:color w:val="000000"/>
      <w:u w:val="single"/>
    </w:rPr>
  </w:style>
  <w:style w:type="character" w:styleId="1028">
    <w:name w:val="Strong"/>
    <w:uiPriority w:val="22"/>
    <w:qFormat/>
    <w:pPr>
      <w:pBdr/>
      <w:spacing/>
      <w:ind/>
    </w:pPr>
    <w:rPr>
      <w:b/>
      <w:bCs/>
    </w:rPr>
  </w:style>
  <w:style w:type="paragraph" w:styleId="1029">
    <w:name w:val="Balloon Text"/>
    <w:basedOn w:val="1015"/>
    <w:link w:val="1030"/>
    <w:uiPriority w:val="99"/>
    <w:semiHidden/>
    <w:unhideWhenUsed/>
    <w:pPr>
      <w:pBdr/>
      <w:spacing/>
      <w:ind/>
    </w:pPr>
    <w:rPr>
      <w:rFonts w:ascii="Tahoma" w:hAnsi="Tahoma" w:cs="Tahoma"/>
      <w:sz w:val="16"/>
      <w:szCs w:val="16"/>
    </w:rPr>
  </w:style>
  <w:style w:type="character" w:styleId="1030" w:customStyle="1">
    <w:name w:val="Balloon Text Char"/>
    <w:basedOn w:val="1020"/>
    <w:link w:val="1029"/>
    <w:uiPriority w:val="99"/>
    <w:semiHidden/>
    <w:pPr>
      <w:pBdr/>
      <w:spacing/>
      <w:ind/>
    </w:pPr>
    <w:rPr>
      <w:rFonts w:ascii="Tahoma" w:hAnsi="Tahoma" w:eastAsia="Times New Roman" w:cs="Tahoma"/>
      <w:sz w:val="16"/>
      <w:szCs w:val="16"/>
    </w:rPr>
  </w:style>
  <w:style w:type="paragraph" w:styleId="1031">
    <w:name w:val="Header"/>
    <w:basedOn w:val="1015"/>
    <w:link w:val="1032"/>
    <w:unhideWhenUsed/>
    <w:pPr>
      <w:pBdr/>
      <w:tabs>
        <w:tab w:val="center" w:leader="none" w:pos="4680"/>
        <w:tab w:val="right" w:leader="none" w:pos="9360"/>
      </w:tabs>
      <w:spacing/>
      <w:ind/>
    </w:pPr>
  </w:style>
  <w:style w:type="character" w:styleId="1032" w:customStyle="1">
    <w:name w:val="Header Char"/>
    <w:basedOn w:val="1020"/>
    <w:link w:val="1031"/>
    <w:pPr>
      <w:pBdr/>
      <w:spacing/>
      <w:ind/>
    </w:pPr>
    <w:rPr>
      <w:rFonts w:ascii="Times New Roman" w:hAnsi="Times New Roman" w:eastAsia="Times New Roman" w:cs="Times New Roman"/>
      <w:sz w:val="24"/>
      <w:szCs w:val="24"/>
    </w:rPr>
  </w:style>
  <w:style w:type="paragraph" w:styleId="1033">
    <w:name w:val="Footer"/>
    <w:basedOn w:val="1015"/>
    <w:link w:val="1034"/>
    <w:uiPriority w:val="99"/>
    <w:unhideWhenUsed/>
    <w:pPr>
      <w:pBdr/>
      <w:tabs>
        <w:tab w:val="center" w:leader="none" w:pos="4680"/>
        <w:tab w:val="right" w:leader="none" w:pos="9360"/>
      </w:tabs>
      <w:spacing/>
      <w:ind/>
    </w:pPr>
  </w:style>
  <w:style w:type="character" w:styleId="1034" w:customStyle="1">
    <w:name w:val="Footer Char"/>
    <w:basedOn w:val="1020"/>
    <w:link w:val="1033"/>
    <w:uiPriority w:val="99"/>
    <w:pPr>
      <w:pBdr/>
      <w:spacing/>
      <w:ind/>
    </w:pPr>
    <w:rPr>
      <w:rFonts w:ascii="Times New Roman" w:hAnsi="Times New Roman" w:eastAsia="Times New Roman" w:cs="Times New Roman"/>
      <w:sz w:val="24"/>
      <w:szCs w:val="24"/>
    </w:rPr>
  </w:style>
  <w:style w:type="character" w:styleId="1035" w:customStyle="1">
    <w:name w:val="normal-h1"/>
    <w:pPr>
      <w:pBdr/>
      <w:spacing/>
      <w:ind/>
    </w:pPr>
    <w:rPr>
      <w:rFonts w:hint="default" w:ascii=".VnTime" w:hAnsi=".VnTime"/>
      <w:color w:val="0000ff"/>
      <w:sz w:val="24"/>
      <w:szCs w:val="24"/>
    </w:rPr>
  </w:style>
  <w:style w:type="paragraph" w:styleId="1036" w:customStyle="1">
    <w:name w:val="normal-p"/>
    <w:basedOn w:val="1015"/>
    <w:pPr>
      <w:pBdr/>
      <w:spacing/>
      <w:ind/>
      <w:jc w:val="both"/>
    </w:pPr>
    <w:rPr>
      <w:sz w:val="20"/>
      <w:szCs w:val="20"/>
    </w:rPr>
  </w:style>
  <w:style w:type="paragraph" w:styleId="1037">
    <w:name w:val="List Paragraph"/>
    <w:basedOn w:val="1015"/>
    <w:link w:val="1124"/>
    <w:uiPriority w:val="34"/>
    <w:qFormat/>
    <w:pPr>
      <w:pBdr/>
      <w:spacing/>
      <w:ind w:left="720"/>
    </w:pPr>
  </w:style>
  <w:style w:type="paragraph" w:styleId="1038">
    <w:name w:val="Normal (Web)"/>
    <w:basedOn w:val="1015"/>
    <w:uiPriority w:val="99"/>
    <w:pPr>
      <w:pBdr/>
      <w:spacing w:after="100" w:afterAutospacing="1" w:before="100" w:beforeAutospacing="1"/>
      <w:ind/>
    </w:pPr>
  </w:style>
  <w:style w:type="paragraph" w:styleId="1039">
    <w:name w:val="Body Text"/>
    <w:basedOn w:val="1015"/>
    <w:link w:val="1040"/>
    <w:pPr>
      <w:pBdr/>
      <w:spacing w:after="120"/>
      <w:ind/>
      <w:jc w:val="both"/>
    </w:pPr>
  </w:style>
  <w:style w:type="character" w:styleId="1040" w:customStyle="1">
    <w:name w:val="Body Text Char"/>
    <w:basedOn w:val="1020"/>
    <w:link w:val="1039"/>
    <w:pPr>
      <w:pBdr/>
      <w:spacing/>
      <w:ind/>
    </w:pPr>
    <w:rPr>
      <w:rFonts w:ascii="Times New Roman" w:hAnsi="Times New Roman" w:eastAsia="Times New Roman" w:cs="Times New Roman"/>
      <w:sz w:val="24"/>
      <w:szCs w:val="24"/>
    </w:rPr>
  </w:style>
  <w:style w:type="table" w:styleId="1041">
    <w:name w:val="Table Grid"/>
    <w:basedOn w:val="1021"/>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42"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43">
    <w:name w:val="annotation reference"/>
    <w:basedOn w:val="1020"/>
    <w:uiPriority w:val="99"/>
    <w:semiHidden/>
    <w:unhideWhenUsed/>
    <w:pPr>
      <w:pBdr/>
      <w:spacing/>
      <w:ind/>
    </w:pPr>
    <w:rPr>
      <w:sz w:val="16"/>
      <w:szCs w:val="16"/>
    </w:rPr>
  </w:style>
  <w:style w:type="paragraph" w:styleId="1044">
    <w:name w:val="annotation text"/>
    <w:basedOn w:val="1015"/>
    <w:link w:val="1045"/>
    <w:uiPriority w:val="99"/>
    <w:unhideWhenUsed/>
    <w:pPr>
      <w:pBdr/>
      <w:spacing/>
      <w:ind/>
    </w:pPr>
    <w:rPr>
      <w:sz w:val="20"/>
      <w:szCs w:val="20"/>
    </w:rPr>
  </w:style>
  <w:style w:type="character" w:styleId="1045" w:customStyle="1">
    <w:name w:val="Comment Text Char"/>
    <w:basedOn w:val="1020"/>
    <w:link w:val="1044"/>
    <w:uiPriority w:val="99"/>
    <w:pPr>
      <w:pBdr/>
      <w:spacing/>
      <w:ind/>
    </w:pPr>
    <w:rPr>
      <w:rFonts w:ascii="Times New Roman" w:hAnsi="Times New Roman" w:eastAsia="Times New Roman" w:cs="Times New Roman"/>
      <w:sz w:val="20"/>
      <w:szCs w:val="20"/>
    </w:rPr>
  </w:style>
  <w:style w:type="paragraph" w:styleId="1046">
    <w:name w:val="annotation subject"/>
    <w:basedOn w:val="1044"/>
    <w:next w:val="1044"/>
    <w:link w:val="1047"/>
    <w:uiPriority w:val="99"/>
    <w:semiHidden/>
    <w:unhideWhenUsed/>
    <w:pPr>
      <w:pBdr/>
      <w:spacing/>
      <w:ind/>
    </w:pPr>
    <w:rPr>
      <w:b/>
      <w:bCs/>
    </w:rPr>
  </w:style>
  <w:style w:type="character" w:styleId="1047" w:customStyle="1">
    <w:name w:val="Comment Subject Char"/>
    <w:basedOn w:val="1045"/>
    <w:link w:val="1046"/>
    <w:uiPriority w:val="99"/>
    <w:semiHidden/>
    <w:pPr>
      <w:pBdr/>
      <w:spacing/>
      <w:ind/>
    </w:pPr>
    <w:rPr>
      <w:rFonts w:ascii="Times New Roman" w:hAnsi="Times New Roman" w:eastAsia="Times New Roman" w:cs="Times New Roman"/>
      <w:b/>
      <w:bCs/>
      <w:sz w:val="20"/>
      <w:szCs w:val="20"/>
    </w:rPr>
  </w:style>
  <w:style w:type="paragraph" w:styleId="1048" w:customStyle="1">
    <w:name w:val="font5"/>
    <w:basedOn w:val="1015"/>
    <w:pPr>
      <w:pBdr/>
      <w:spacing w:after="100" w:afterAutospacing="1" w:before="100" w:beforeAutospacing="1"/>
      <w:ind/>
    </w:pPr>
    <w:rPr>
      <w:rFonts w:ascii="Tahoma" w:hAnsi="Tahoma" w:cs="Tahoma"/>
      <w:color w:val="000000"/>
      <w:sz w:val="18"/>
      <w:szCs w:val="18"/>
    </w:rPr>
  </w:style>
  <w:style w:type="paragraph" w:styleId="1049" w:customStyle="1">
    <w:name w:val="font6"/>
    <w:basedOn w:val="1015"/>
    <w:pPr>
      <w:pBdr/>
      <w:spacing w:after="100" w:afterAutospacing="1" w:before="100" w:beforeAutospacing="1"/>
      <w:ind/>
    </w:pPr>
    <w:rPr>
      <w:rFonts w:ascii="Tahoma" w:hAnsi="Tahoma" w:cs="Tahoma"/>
      <w:b/>
      <w:bCs/>
      <w:color w:val="000000"/>
      <w:sz w:val="18"/>
      <w:szCs w:val="18"/>
    </w:rPr>
  </w:style>
  <w:style w:type="paragraph" w:styleId="1050" w:customStyle="1">
    <w:name w:val="xl233"/>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1" w:customStyle="1">
    <w:name w:val="xl234"/>
    <w:basedOn w:val="1015"/>
    <w:pPr>
      <w:pBdr/>
      <w:spacing w:after="100" w:afterAutospacing="1" w:before="100" w:beforeAutospacing="1"/>
      <w:ind/>
      <w:jc w:val="center"/>
    </w:pPr>
  </w:style>
  <w:style w:type="paragraph" w:styleId="1052" w:customStyle="1">
    <w:name w:val="xl235"/>
    <w:basedOn w:val="1015"/>
    <w:pPr>
      <w:pBdr/>
      <w:spacing w:after="100" w:afterAutospacing="1" w:before="100" w:beforeAutospacing="1"/>
      <w:ind/>
      <w:jc w:val="center"/>
    </w:pPr>
    <w:rPr>
      <w:b/>
      <w:bCs/>
    </w:rPr>
  </w:style>
  <w:style w:type="paragraph" w:styleId="1053" w:customStyle="1">
    <w:name w:val="xl236"/>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54" w:customStyle="1">
    <w:name w:val="xl237"/>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5" w:customStyle="1">
    <w:name w:val="xl238"/>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6" w:customStyle="1">
    <w:name w:val="xl239"/>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57" w:customStyle="1">
    <w:name w:val="xl240"/>
    <w:basedOn w:val="1015"/>
    <w:pPr>
      <w:pBdr/>
      <w:spacing w:after="100" w:afterAutospacing="1" w:before="100" w:beforeAutospacing="1"/>
      <w:ind/>
    </w:pPr>
  </w:style>
  <w:style w:type="paragraph" w:styleId="1058" w:customStyle="1">
    <w:name w:val="xl241"/>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9" w:customStyle="1">
    <w:name w:val="xl242"/>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0" w:customStyle="1">
    <w:name w:val="xl243"/>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1" w:customStyle="1">
    <w:name w:val="xl244"/>
    <w:basedOn w:val="1015"/>
    <w:pPr>
      <w:pBdr/>
      <w:spacing w:after="100" w:afterAutospacing="1" w:before="100" w:beforeAutospacing="1"/>
      <w:ind/>
    </w:pPr>
    <w:rPr>
      <w:b/>
      <w:bCs/>
    </w:rPr>
  </w:style>
  <w:style w:type="paragraph" w:styleId="1062" w:customStyle="1">
    <w:name w:val="xl245"/>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3" w:customStyle="1">
    <w:name w:val="xl246"/>
    <w:basedOn w:val="1015"/>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4" w:customStyle="1">
    <w:name w:val="xl247"/>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5" w:customStyle="1">
    <w:name w:val="xl248"/>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66" w:customStyle="1">
    <w:name w:val="xl249"/>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7" w:customStyle="1">
    <w:name w:val="xl250"/>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8" w:customStyle="1">
    <w:name w:val="xl251"/>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9" w:customStyle="1">
    <w:name w:val="xl252"/>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0" w:customStyle="1">
    <w:name w:val="xl253"/>
    <w:basedOn w:val="1015"/>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1" w:customStyle="1">
    <w:name w:val="xl254"/>
    <w:basedOn w:val="1015"/>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2" w:customStyle="1">
    <w:name w:val="xl255"/>
    <w:basedOn w:val="1015"/>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73" w:customStyle="1">
    <w:name w:val="xl256"/>
    <w:basedOn w:val="1015"/>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74" w:customStyle="1">
    <w:name w:val="xl257"/>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5" w:customStyle="1">
    <w:name w:val="xl258"/>
    <w:basedOn w:val="1015"/>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6" w:customStyle="1">
    <w:name w:val="xl259"/>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7" w:customStyle="1">
    <w:name w:val="xl260"/>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8" w:customStyle="1">
    <w:name w:val="xl261"/>
    <w:basedOn w:val="1015"/>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9" w:customStyle="1">
    <w:name w:val="xl262"/>
    <w:basedOn w:val="1015"/>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0" w:customStyle="1">
    <w:name w:val="xl263"/>
    <w:basedOn w:val="1015"/>
    <w:pPr>
      <w:pBdr/>
      <w:shd w:val="clear" w:color="000000" w:fill="ffffff"/>
      <w:spacing w:after="100" w:afterAutospacing="1" w:before="100" w:beforeAutospacing="1"/>
      <w:ind/>
    </w:pPr>
  </w:style>
  <w:style w:type="paragraph" w:styleId="1081" w:customStyle="1">
    <w:name w:val="xl264"/>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2" w:customStyle="1">
    <w:name w:val="xl265"/>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3" w:customStyle="1">
    <w:name w:val="xl266"/>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84" w:customStyle="1">
    <w:name w:val="xl267"/>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5" w:customStyle="1">
    <w:name w:val="xl268"/>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6" w:customStyle="1">
    <w:name w:val="xl269"/>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7" w:customStyle="1">
    <w:name w:val="xl270"/>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8" w:customStyle="1">
    <w:name w:val="xl271"/>
    <w:basedOn w:val="1015"/>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9" w:customStyle="1">
    <w:name w:val="xl272"/>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90" w:customStyle="1">
    <w:name w:val="xl273"/>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1" w:customStyle="1">
    <w:name w:val="xl274"/>
    <w:basedOn w:val="1015"/>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92" w:customStyle="1">
    <w:name w:val="xl275"/>
    <w:basedOn w:val="1015"/>
    <w:pPr>
      <w:pBdr/>
      <w:spacing w:after="100" w:afterAutospacing="1" w:before="100" w:beforeAutospacing="1"/>
      <w:ind/>
    </w:pPr>
  </w:style>
  <w:style w:type="paragraph" w:styleId="1093" w:customStyle="1">
    <w:name w:val="xl276"/>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4" w:customStyle="1">
    <w:name w:val="xl277"/>
    <w:basedOn w:val="1015"/>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95" w:customStyle="1">
    <w:name w:val="xl278"/>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6" w:customStyle="1">
    <w:name w:val="xl279"/>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7" w:customStyle="1">
    <w:name w:val="xl280"/>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8" w:customStyle="1">
    <w:name w:val="xl281"/>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9" w:customStyle="1">
    <w:name w:val="xl282"/>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0" w:customStyle="1">
    <w:name w:val="xl283"/>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1" w:customStyle="1">
    <w:name w:val="xl284"/>
    <w:basedOn w:val="1015"/>
    <w:pPr>
      <w:pBdr>
        <w:left w:val="single" w:color="000000" w:sz="4" w:space="0"/>
        <w:bottom w:val="single" w:color="000000" w:sz="4" w:space="0"/>
        <w:right w:val="single" w:color="000000" w:sz="4" w:space="0"/>
      </w:pBdr>
      <w:spacing w:after="100" w:afterAutospacing="1" w:before="100" w:beforeAutospacing="1"/>
      <w:ind/>
    </w:pPr>
  </w:style>
  <w:style w:type="paragraph" w:styleId="1102" w:customStyle="1">
    <w:name w:val="xl285"/>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3" w:customStyle="1">
    <w:name w:val="xl286"/>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4" w:customStyle="1">
    <w:name w:val="xl287"/>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5" w:customStyle="1">
    <w:name w:val="xl288"/>
    <w:basedOn w:val="1015"/>
    <w:pPr>
      <w:pBdr>
        <w:top w:val="single" w:color="000000" w:sz="4" w:space="0"/>
        <w:left w:val="single" w:color="000000" w:sz="4" w:space="0"/>
        <w:right w:val="single" w:color="000000" w:sz="4" w:space="0"/>
      </w:pBdr>
      <w:spacing w:after="100" w:afterAutospacing="1" w:before="100" w:beforeAutospacing="1"/>
      <w:ind/>
    </w:pPr>
  </w:style>
  <w:style w:type="paragraph" w:styleId="1106" w:customStyle="1">
    <w:name w:val="xl289"/>
    <w:basedOn w:val="1015"/>
    <w:pPr>
      <w:pBdr>
        <w:left w:val="single" w:color="000000" w:sz="4" w:space="0"/>
        <w:right w:val="single" w:color="000000" w:sz="4" w:space="0"/>
      </w:pBdr>
      <w:spacing w:after="100" w:afterAutospacing="1" w:before="100" w:beforeAutospacing="1"/>
      <w:ind/>
    </w:pPr>
    <w:rPr>
      <w:b/>
      <w:bCs/>
    </w:rPr>
  </w:style>
  <w:style w:type="paragraph" w:styleId="1107" w:customStyle="1">
    <w:name w:val="xl290"/>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8" w:customStyle="1">
    <w:name w:val="xl291"/>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9" w:customStyle="1">
    <w:name w:val="xl292"/>
    <w:basedOn w:val="1015"/>
    <w:pPr>
      <w:pBdr>
        <w:top w:val="single" w:color="000000" w:sz="4" w:space="0"/>
        <w:left w:val="single" w:color="000000" w:sz="4" w:space="0"/>
        <w:right w:val="single" w:color="000000" w:sz="4" w:space="0"/>
      </w:pBdr>
      <w:spacing w:after="100" w:afterAutospacing="1" w:before="100" w:beforeAutospacing="1"/>
      <w:ind/>
    </w:pPr>
  </w:style>
  <w:style w:type="paragraph" w:styleId="1110" w:customStyle="1">
    <w:name w:val="xl293"/>
    <w:basedOn w:val="1015"/>
    <w:pPr>
      <w:pBdr>
        <w:left w:val="single" w:color="000000" w:sz="4" w:space="0"/>
        <w:bottom w:val="single" w:color="000000" w:sz="4" w:space="0"/>
        <w:right w:val="single" w:color="000000" w:sz="4" w:space="0"/>
      </w:pBdr>
      <w:spacing w:after="100" w:afterAutospacing="1" w:before="100" w:beforeAutospacing="1"/>
      <w:ind/>
    </w:pPr>
  </w:style>
  <w:style w:type="paragraph" w:styleId="1111" w:customStyle="1">
    <w:name w:val="xl294"/>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2">
    <w:name w:val="Title"/>
    <w:basedOn w:val="1015"/>
    <w:link w:val="1113"/>
    <w:qFormat/>
    <w:pPr>
      <w:pBdr/>
      <w:spacing/>
      <w:ind/>
      <w:jc w:val="center"/>
    </w:pPr>
    <w:rPr>
      <w:b/>
      <w:bCs/>
      <w:sz w:val="32"/>
      <w:szCs w:val="26"/>
    </w:rPr>
  </w:style>
  <w:style w:type="character" w:styleId="1113" w:customStyle="1">
    <w:name w:val="Title Char"/>
    <w:basedOn w:val="1020"/>
    <w:link w:val="1112"/>
    <w:pPr>
      <w:pBdr/>
      <w:spacing/>
      <w:ind/>
    </w:pPr>
    <w:rPr>
      <w:rFonts w:ascii="Times New Roman" w:hAnsi="Times New Roman" w:eastAsia="Times New Roman" w:cs="Times New Roman"/>
      <w:b/>
      <w:bCs/>
      <w:sz w:val="32"/>
      <w:szCs w:val="26"/>
    </w:rPr>
  </w:style>
  <w:style w:type="character" w:styleId="1114" w:customStyle="1">
    <w:name w:val="Unresolved Mention1"/>
    <w:basedOn w:val="1020"/>
    <w:uiPriority w:val="99"/>
    <w:semiHidden/>
    <w:unhideWhenUsed/>
    <w:pPr>
      <w:pBdr/>
      <w:spacing/>
      <w:ind/>
    </w:pPr>
    <w:rPr>
      <w:color w:val="605e5c"/>
      <w:shd w:val="clear" w:color="auto" w:fill="e1dfdd"/>
    </w:rPr>
  </w:style>
  <w:style w:type="character" w:styleId="1115" w:customStyle="1">
    <w:name w:val="Body text (3)_"/>
    <w:link w:val="1116"/>
    <w:pPr>
      <w:pBdr/>
      <w:spacing/>
      <w:ind/>
    </w:pPr>
    <w:rPr>
      <w:rFonts w:ascii="Times New Roman" w:hAnsi="Times New Roman" w:cs="Times New Roman"/>
      <w:i/>
      <w:iCs/>
      <w:spacing w:val="4"/>
      <w:shd w:val="clear" w:color="auto" w:fill="ffffff"/>
    </w:rPr>
  </w:style>
  <w:style w:type="paragraph" w:styleId="1116" w:customStyle="1">
    <w:name w:val="Body text (3)1"/>
    <w:basedOn w:val="1015"/>
    <w:link w:val="1115"/>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17" w:customStyle="1">
    <w:name w:val="t-j"/>
    <w:basedOn w:val="1015"/>
    <w:pPr>
      <w:pBdr/>
      <w:spacing w:after="100" w:afterAutospacing="1" w:before="100" w:beforeAutospacing="1"/>
      <w:ind/>
    </w:pPr>
  </w:style>
  <w:style w:type="character" w:styleId="1118" w:customStyle="1">
    <w:name w:val="Unresolved Mention2"/>
    <w:basedOn w:val="1020"/>
    <w:uiPriority w:val="99"/>
    <w:semiHidden/>
    <w:unhideWhenUsed/>
    <w:pPr>
      <w:pBdr/>
      <w:spacing/>
      <w:ind/>
    </w:pPr>
    <w:rPr>
      <w:color w:val="605e5c"/>
      <w:shd w:val="clear" w:color="auto" w:fill="e1dfdd"/>
    </w:rPr>
  </w:style>
  <w:style w:type="character" w:styleId="1119">
    <w:name w:val="FollowedHyperlink"/>
    <w:basedOn w:val="1020"/>
    <w:uiPriority w:val="99"/>
    <w:semiHidden/>
    <w:unhideWhenUsed/>
    <w:pPr>
      <w:pBdr/>
      <w:spacing/>
      <w:ind/>
    </w:pPr>
    <w:rPr>
      <w:color w:val="800080" w:themeColor="followedHyperlink"/>
      <w:u w:val="single"/>
    </w:rPr>
  </w:style>
  <w:style w:type="character" w:styleId="1120" w:customStyle="1">
    <w:name w:val="text"/>
    <w:basedOn w:val="1020"/>
    <w:pPr>
      <w:pBdr/>
      <w:spacing/>
      <w:ind/>
    </w:pPr>
  </w:style>
  <w:style w:type="character" w:styleId="1121" w:customStyle="1">
    <w:name w:val="card-send-time__sendtime"/>
    <w:basedOn w:val="1020"/>
    <w:pPr>
      <w:pBdr/>
      <w:spacing/>
      <w:ind/>
    </w:pPr>
  </w:style>
  <w:style w:type="character" w:styleId="1122" w:customStyle="1">
    <w:name w:val="Đề cập Chưa giải quyết1"/>
    <w:basedOn w:val="1020"/>
    <w:uiPriority w:val="99"/>
    <w:semiHidden/>
    <w:unhideWhenUsed/>
    <w:pPr>
      <w:pBdr/>
      <w:spacing/>
      <w:ind/>
    </w:pPr>
    <w:rPr>
      <w:color w:val="605e5c"/>
      <w:shd w:val="clear" w:color="auto" w:fill="e1dfdd"/>
    </w:rPr>
  </w:style>
  <w:style w:type="paragraph" w:styleId="1123" w:customStyle="1">
    <w:name w:val="nqtitle"/>
    <w:basedOn w:val="1015"/>
    <w:pPr>
      <w:pBdr/>
      <w:spacing w:after="100" w:afterAutospacing="1" w:before="100" w:beforeAutospacing="1"/>
      <w:ind/>
    </w:pPr>
    <w:rPr>
      <w:lang w:val="vi-VN" w:eastAsia="vi-VN"/>
    </w:rPr>
  </w:style>
  <w:style w:type="character" w:styleId="1124" w:customStyle="1">
    <w:name w:val="List Paragraph Char"/>
    <w:link w:val="1037"/>
    <w:uiPriority w:val="34"/>
    <w:qFormat/>
    <w:pPr>
      <w:pBdr/>
      <w:spacing/>
      <w:ind/>
    </w:pPr>
    <w:rPr>
      <w:rFonts w:ascii="Times New Roman" w:hAnsi="Times New Roman" w:eastAsia="Times New Roman" w:cs="Times New Roman"/>
      <w:sz w:val="24"/>
      <w:szCs w:val="24"/>
    </w:rPr>
  </w:style>
  <w:style w:type="character" w:styleId="1125" w:customStyle="1">
    <w:name w:val="Đề cập Chưa giải quyết2"/>
    <w:basedOn w:val="1020"/>
    <w:uiPriority w:val="99"/>
    <w:semiHidden/>
    <w:unhideWhenUsed/>
    <w:pPr>
      <w:pBdr/>
      <w:spacing/>
      <w:ind/>
    </w:pPr>
    <w:rPr>
      <w:color w:val="605e5c"/>
      <w:shd w:val="clear" w:color="auto" w:fill="e1dfdd"/>
    </w:rPr>
  </w:style>
  <w:style w:type="character" w:styleId="1126" w:customStyle="1">
    <w:name w:val="Unresolved Mention3"/>
    <w:basedOn w:val="1020"/>
    <w:uiPriority w:val="99"/>
    <w:semiHidden/>
    <w:unhideWhenUsed/>
    <w:pPr>
      <w:pBdr/>
      <w:spacing/>
      <w:ind/>
    </w:pPr>
    <w:rPr>
      <w:color w:val="605e5c"/>
      <w:shd w:val="clear" w:color="auto" w:fill="e1dfdd"/>
    </w:rPr>
  </w:style>
  <w:style w:type="character" w:styleId="1127" w:customStyle="1">
    <w:name w:val="copy"/>
    <w:basedOn w:val="1020"/>
    <w:pPr>
      <w:pBdr/>
      <w:spacing/>
      <w:ind/>
    </w:pPr>
  </w:style>
  <w:style w:type="paragraph" w:styleId="1128" w:customStyle="1">
    <w:name w:val="align-justify"/>
    <w:basedOn w:val="1015"/>
    <w:pPr>
      <w:pBdr/>
      <w:spacing w:after="100" w:afterAutospacing="1" w:before="100" w:beforeAutospacing="1"/>
      <w:ind/>
    </w:pPr>
  </w:style>
  <w:style w:type="character" w:styleId="1129" w:customStyle="1">
    <w:name w:val="btn"/>
    <w:basedOn w:val="1020"/>
    <w:pPr>
      <w:pBdr/>
      <w:spacing/>
      <w:ind/>
    </w:pPr>
  </w:style>
  <w:style w:type="character" w:styleId="1130" w:customStyle="1">
    <w:name w:val="hide_mobile"/>
    <w:basedOn w:val="1020"/>
    <w:pPr>
      <w:pBdr/>
      <w:spacing/>
      <w:ind/>
    </w:pPr>
  </w:style>
  <w:style w:type="character" w:styleId="1131">
    <w:name w:val="Emphasis"/>
    <w:basedOn w:val="1020"/>
    <w:uiPriority w:val="20"/>
    <w:qFormat/>
    <w:pPr>
      <w:pBdr/>
      <w:spacing/>
      <w:ind/>
    </w:pPr>
    <w:rPr>
      <w:i/>
      <w:iCs/>
    </w:rPr>
  </w:style>
  <w:style w:type="character" w:styleId="1132" w:customStyle="1">
    <w:name w:val="t1"/>
    <w:basedOn w:val="1020"/>
    <w:pPr>
      <w:pBdr/>
      <w:spacing/>
      <w:ind/>
    </w:pPr>
  </w:style>
  <w:style w:type="character" w:styleId="1133" w:customStyle="1">
    <w:name w:val="Unresolved Mention4"/>
    <w:basedOn w:val="1020"/>
    <w:uiPriority w:val="99"/>
    <w:semiHidden/>
    <w:unhideWhenUsed/>
    <w:pPr>
      <w:pBdr/>
      <w:spacing/>
      <w:ind/>
    </w:pPr>
    <w:rPr>
      <w:color w:val="605e5c"/>
      <w:shd w:val="clear" w:color="auto" w:fill="e1dfdd"/>
    </w:rPr>
  </w:style>
  <w:style w:type="character" w:styleId="1134">
    <w:name w:val="Unresolved Mention"/>
    <w:basedOn w:val="1020"/>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customXml" Target="../customXml/item1.xml" /><Relationship Id="rId15" Type="http://schemas.openxmlformats.org/officeDocument/2006/relationships/image" Target="media/image2.jpg"/><Relationship Id="rId16" Type="http://schemas.openxmlformats.org/officeDocument/2006/relationships/hyperlink" Target="mailto:ilotus.contact@gmail.com" TargetMode="External"/><Relationship Id="rId17" Type="http://schemas.openxmlformats.org/officeDocument/2006/relationships/hyperlink" Target="mailto:ilotus.contact@gmail.com" TargetMode="External"/><Relationship Id="rId18" Type="http://schemas.openxmlformats.org/officeDocument/2006/relationships/image" Target="media/image3.png"/><Relationship Id="rId19" Type="http://schemas.openxmlformats.org/officeDocument/2006/relationships/image" Target="media/image4.jpg"/><Relationship Id="rId20" Type="http://schemas.openxmlformats.org/officeDocument/2006/relationships/image" Target="media/image5.jpg"/><Relationship Id="rId21" Type="http://schemas.openxmlformats.org/officeDocument/2006/relationships/image" Target="media/image6.jpg"/><Relationship Id="rId22" Type="http://schemas.openxmlformats.org/officeDocument/2006/relationships/image" Target="media/image7.jp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jpg"/><Relationship Id="rId26" Type="http://schemas.openxmlformats.org/officeDocument/2006/relationships/image" Target="media/image11.jp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30" Type="http://schemas.openxmlformats.org/officeDocument/2006/relationships/image" Target="media/image15.jpg"/><Relationship Id="rId31" Type="http://schemas.openxmlformats.org/officeDocument/2006/relationships/image" Target="media/image16.jpg"/><Relationship Id="rId32" Type="http://schemas.openxmlformats.org/officeDocument/2006/relationships/image" Target="media/image17.jpg"/><Relationship Id="rId33" Type="http://schemas.openxmlformats.org/officeDocument/2006/relationships/image" Target="media/image18.jpg"/><Relationship Id="rId34" Type="http://schemas.openxmlformats.org/officeDocument/2006/relationships/image" Target="media/image19.png"/><Relationship Id="rId35" Type="http://schemas.openxmlformats.org/officeDocument/2006/relationships/image" Target="media/image20.png"/><Relationship Id="rId36" Type="http://schemas.openxmlformats.org/officeDocument/2006/relationships/image" Target="media/image21.png"/><Relationship Id="rId37" Type="http://schemas.openxmlformats.org/officeDocument/2006/relationships/image" Target="media/image22.png"/><Relationship Id="rId38" Type="http://schemas.openxmlformats.org/officeDocument/2006/relationships/image" Target="media/image23.jpg"/><Relationship Id="rId39" Type="http://schemas.openxmlformats.org/officeDocument/2006/relationships/image" Target="media/image24.jpg"/><Relationship Id="rId40" Type="http://schemas.openxmlformats.org/officeDocument/2006/relationships/image" Target="media/image25.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Nguyễn Mạnh Tuấn</cp:lastModifiedBy>
  <cp:revision>285</cp:revision>
  <dcterms:created xsi:type="dcterms:W3CDTF">2025-09-15T09:58:00Z</dcterms:created>
  <dcterms:modified xsi:type="dcterms:W3CDTF">2026-07-20T04:23:59Z</dcterms:modified>
</cp:coreProperties>
</file>