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bCs/>
          <w:sz w:val="28"/>
          <w:szCs w:val="28"/>
        </w:rPr>
      </w:pPr>
      <w:r>
        <w:rPr>
          <w:b/>
          <w:bCs/>
          <w:sz w:val="28"/>
          <w:szCs w:val="28"/>
        </w:rPr>
      </w:r>
      <w:r>
        <w:rPr>
          <w:b/>
          <w:bCs/>
          <w:sz w:val="28"/>
          <w:szCs w:val="28"/>
        </w:rPr>
      </w:r>
      <w:r>
        <w:rPr>
          <w:b/>
          <w:bCs/>
          <w:sz w:val="28"/>
          <w:szCs w:val="28"/>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-2835</wp:posOffset>
                </wp:positionH>
                <wp:positionV relativeFrom="paragraph">
                  <wp:posOffset>167267</wp:posOffset>
                </wp:positionV>
                <wp:extent cx="6096000" cy="4477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6095999" cy="4477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275/2026/1131/VFI-CT.17.A</w:t>
                            </w:r>
                            <w:r>
                              <w:rPr>
                                <w:b/>
                              </w:rPr>
                            </w:r>
                            <w:r>
                              <w:rPr>
                                <w:b/>
                              </w:rPr>
                            </w:r>
                          </w:p>
                          <w:p>
                            <w:pPr>
                              <w:pBdr/>
                              <w:tabs>
                                <w:tab w:val="left" w:leader="none" w:pos="3002"/>
                              </w:tabs>
                              <w:spacing w:after="120" w:before="120" w:line="276" w:lineRule="auto"/>
                              <w:ind/>
                              <w:jc w:val="center"/>
                              <w:rPr>
                                <w:rFonts w:ascii="Times New Roman Bold" w:hAnsi="Times New Roman Bold"/>
                                <w:b/>
                                <w:bCs/>
                                <w:color w:val="000000" w:themeColor="text1"/>
                                <w:lang w:val="pt-BR"/>
                              </w:rPr>
                            </w:pPr>
                            <w:r>
                              <w:rPr>
                                <w:rFonts w:ascii="Times New Roman Bold" w:hAnsi="Times New Roman Bold"/>
                                <w:b/>
                                <w:lang w:val="pt-BR"/>
                              </w:rPr>
                              <w:t xml:space="preserve">Khách hàng yêu cầu: </w:t>
                            </w:r>
                            <w:r>
                              <w:rPr>
                                <w:rFonts w:ascii="Times New Roman Bold" w:hAnsi="Times New Roman Bold"/>
                                <w:b/>
                                <w:bCs/>
                                <w:color w:val="000000" w:themeColor="text1"/>
                                <w:lang w:val="pt-BR"/>
                              </w:rPr>
                            </w:r>
                            <w:r>
                              <w:rPr>
                                <w:rFonts w:ascii="Times New Roman Bold" w:hAnsi="Times New Roman Bold"/>
                                <w:b/>
                                <w:bCs/>
                                <w:color w:val="000000" w:themeColor="text1"/>
                                <w:lang w:val="pt-BR"/>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color w:val="000000" w:themeColor="text1"/>
                                <w:lang w:val="pt-BR"/>
                              </w:rPr>
                              <w:t xml:space="preserve">CÔNG TY CỔ PHẦN PHÁT TRIỂN TÂY HÀ NỘI</w:t>
                            </w:r>
                            <w:r>
                              <w:rPr>
                                <w:rFonts w:ascii="Times New Roman Bold" w:hAnsi="Times New Roman Bold"/>
                                <w:b/>
                                <w:bCs/>
                                <w:lang w:val="pt-BR"/>
                              </w:rPr>
                            </w:r>
                            <w:r>
                              <w:rPr>
                                <w:rFonts w:ascii="Times New Roman Bold" w:hAnsi="Times New Roman Bold"/>
                                <w:b/>
                                <w:bCs/>
                                <w:lang w:val="pt-BR"/>
                              </w:rPr>
                            </w:r>
                          </w:p>
                          <w:p>
                            <w:pPr>
                              <w:pBdr/>
                              <w:spacing w:after="120" w:before="120" w:line="360" w:lineRule="auto"/>
                              <w:ind/>
                              <w:jc w:val="center"/>
                              <w:rPr>
                                <w:iCs/>
                                <w:color w:val="000000"/>
                              </w:rPr>
                            </w:pPr>
                            <w:r>
                              <w:rPr>
                                <w:b/>
                              </w:rPr>
                              <w:t xml:space="preserve">Tài sản thẩm </w:t>
                            </w:r>
                            <w:r>
                              <w:rPr>
                                <w:b/>
                              </w:rPr>
                              <w:t xml:space="preserve">định: </w:t>
                            </w:r>
                            <w:r>
                              <w:rPr>
                                <w:iCs/>
                                <w:color w:val="000000"/>
                              </w:rPr>
                            </w:r>
                            <w:r>
                              <w:rPr>
                                <w:iCs/>
                                <w:color w:val="000000"/>
                              </w:rPr>
                            </w:r>
                          </w:p>
                          <w:p>
                            <w:pPr>
                              <w:pBdr/>
                              <w:spacing w:after="120" w:before="120" w:line="360" w:lineRule="auto"/>
                              <w:ind/>
                              <w:jc w:val="both"/>
                              <w:rPr>
                                <w:bCs/>
                                <w:i/>
                              </w:rPr>
                            </w:pPr>
                            <w:r>
                              <w:rPr>
                                <w:color w:val="000000"/>
                              </w:rPr>
                            </w:r>
                            <w:r>
                              <w:rPr>
                                <w:rFonts w:ascii="Times New Roman" w:hAnsi="Times New Roman" w:eastAsia="Times New Roman" w:cs="Times New Roman"/>
                                <w:color w:val="000000"/>
                                <w:sz w:val="24"/>
                              </w:rPr>
                              <w:t xml:space="preserve">Quyền sử dụng đất và tài sản gắn liền với đất tại địa chỉ: Lô số 4-E4 DA nhà ở Cầu Diễn, phường Phú Diễn, quận Bắc Từ Liêm, thành phố Hà Nội (nay là Phường Phú Diễn, thành phố Hà Nội)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CH 749518, số vào sổ cấp GCN: CS-BTL 05268 và Giấy chứng nhận quyền sử dụng đất, quyền sở hữu nhà ở và tài sản khác gắn liền với đất số: CH 749517, số vào sổ cấp GCN: CS-BTL 05267 do Sở Tài nguyên và Môi trường thành phố Hà Nội cấp </w:t>
                            </w:r>
                            <w:r>
                              <w:rPr>
                                <w:rFonts w:ascii="Times New Roman" w:hAnsi="Times New Roman" w:eastAsia="Times New Roman" w:cs="Times New Roman"/>
                                <w:color w:val="000000"/>
                                <w:sz w:val="24"/>
                              </w:rPr>
                              <w:t xml:space="preserve">ngày 07/03/2017; Chủ sử dụng đất là Cháu Nguyễn Thanh Thảo và Bà Nguyễn Thị Sinh là mẹ đẻ đồng sở hữu</w:t>
                            </w:r>
                            <w:r>
                              <w:rPr>
                                <w:bCs/>
                                <w:i/>
                                <w:iCs/>
                              </w:rPr>
                              <w:t xml:space="preserve">.</w:t>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0.22pt;mso-position-horizontal:absolute;mso-position-vertical-relative:text;margin-top:13.17pt;mso-position-vertical:absolute;width:480.00pt;height:352.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275/2026/1131/VFI-CT.17.A</w:t>
                      </w:r>
                      <w:r>
                        <w:rPr>
                          <w:b/>
                        </w:rPr>
                      </w:r>
                      <w:r>
                        <w:rPr>
                          <w:b/>
                        </w:rPr>
                      </w:r>
                    </w:p>
                    <w:p>
                      <w:pPr>
                        <w:pBdr/>
                        <w:tabs>
                          <w:tab w:val="left" w:leader="none" w:pos="3002"/>
                        </w:tabs>
                        <w:spacing w:after="120" w:before="120" w:line="276" w:lineRule="auto"/>
                        <w:ind/>
                        <w:jc w:val="center"/>
                        <w:rPr>
                          <w:rFonts w:ascii="Times New Roman Bold" w:hAnsi="Times New Roman Bold"/>
                          <w:b/>
                          <w:bCs/>
                          <w:color w:val="000000" w:themeColor="text1"/>
                          <w:lang w:val="pt-BR"/>
                        </w:rPr>
                      </w:pPr>
                      <w:r>
                        <w:rPr>
                          <w:rFonts w:ascii="Times New Roman Bold" w:hAnsi="Times New Roman Bold"/>
                          <w:b/>
                          <w:lang w:val="pt-BR"/>
                        </w:rPr>
                        <w:t xml:space="preserve">Khách hàng yêu cầu: </w:t>
                      </w:r>
                      <w:r>
                        <w:rPr>
                          <w:rFonts w:ascii="Times New Roman Bold" w:hAnsi="Times New Roman Bold"/>
                          <w:b/>
                          <w:bCs/>
                          <w:color w:val="000000" w:themeColor="text1"/>
                          <w:lang w:val="pt-BR"/>
                        </w:rPr>
                      </w:r>
                      <w:r>
                        <w:rPr>
                          <w:rFonts w:ascii="Times New Roman Bold" w:hAnsi="Times New Roman Bold"/>
                          <w:b/>
                          <w:bCs/>
                          <w:color w:val="000000" w:themeColor="text1"/>
                          <w:lang w:val="pt-BR"/>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color w:val="000000" w:themeColor="text1"/>
                          <w:lang w:val="pt-BR"/>
                        </w:rPr>
                        <w:t xml:space="preserve">CÔNG TY CỔ PHẦN PHÁT TRIỂN TÂY HÀ NỘI</w:t>
                      </w:r>
                      <w:r>
                        <w:rPr>
                          <w:rFonts w:ascii="Times New Roman Bold" w:hAnsi="Times New Roman Bold"/>
                          <w:b/>
                          <w:bCs/>
                          <w:lang w:val="pt-BR"/>
                        </w:rPr>
                      </w:r>
                      <w:r>
                        <w:rPr>
                          <w:rFonts w:ascii="Times New Roman Bold" w:hAnsi="Times New Roman Bold"/>
                          <w:b/>
                          <w:bCs/>
                          <w:lang w:val="pt-BR"/>
                        </w:rPr>
                      </w:r>
                    </w:p>
                    <w:p>
                      <w:pPr>
                        <w:pBdr/>
                        <w:spacing w:after="120" w:before="120" w:line="360" w:lineRule="auto"/>
                        <w:ind/>
                        <w:jc w:val="center"/>
                        <w:rPr>
                          <w:iCs/>
                          <w:color w:val="000000"/>
                        </w:rPr>
                      </w:pPr>
                      <w:r>
                        <w:rPr>
                          <w:b/>
                        </w:rPr>
                        <w:t xml:space="preserve">Tài sản thẩm </w:t>
                      </w:r>
                      <w:r>
                        <w:rPr>
                          <w:b/>
                        </w:rPr>
                        <w:t xml:space="preserve">định: </w:t>
                      </w:r>
                      <w:r>
                        <w:rPr>
                          <w:iCs/>
                          <w:color w:val="000000"/>
                        </w:rPr>
                      </w:r>
                      <w:r>
                        <w:rPr>
                          <w:iCs/>
                          <w:color w:val="000000"/>
                        </w:rPr>
                      </w:r>
                    </w:p>
                    <w:p>
                      <w:pPr>
                        <w:pBdr/>
                        <w:spacing w:after="120" w:before="120" w:line="360" w:lineRule="auto"/>
                        <w:ind/>
                        <w:jc w:val="both"/>
                        <w:rPr>
                          <w:bCs/>
                          <w:i/>
                        </w:rPr>
                      </w:pPr>
                      <w:r>
                        <w:rPr>
                          <w:color w:val="000000"/>
                        </w:rPr>
                      </w:r>
                      <w:r>
                        <w:rPr>
                          <w:rFonts w:ascii="Times New Roman" w:hAnsi="Times New Roman" w:eastAsia="Times New Roman" w:cs="Times New Roman"/>
                          <w:color w:val="000000"/>
                          <w:sz w:val="24"/>
                        </w:rPr>
                        <w:t xml:space="preserve">Quyền sử dụng đất và tài sản gắn liền với đất tại địa chỉ: Lô số 4-E4 DA nhà ở Cầu Diễn, phường Phú Diễn, quận Bắc Từ Liêm, thành phố Hà Nội (nay là Phường Phú Diễn, thành phố Hà Nội)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CH 749518, số vào sổ cấp GCN: CS-BTL 05268 và Giấy chứng nhận quyền sử dụng đất, quyền sở hữu nhà ở và tài sản khác gắn liền với đất số: CH 749517, số vào sổ cấp GCN: CS-BTL 05267 do Sở Tài nguyên và Môi trường thành phố Hà Nội cấp </w:t>
                      </w:r>
                      <w:r>
                        <w:rPr>
                          <w:rFonts w:ascii="Times New Roman" w:hAnsi="Times New Roman" w:eastAsia="Times New Roman" w:cs="Times New Roman"/>
                          <w:color w:val="000000"/>
                          <w:sz w:val="24"/>
                        </w:rPr>
                        <w:t xml:space="preserve">ngày 07/03/2017; Chủ sử dụng đất là Cháu Nguyễn Thanh Thảo và Bà Nguyễn Thị Sinh là mẹ đẻ đồng sở hữu</w:t>
                      </w:r>
                      <w:r>
                        <w:rPr>
                          <w:bCs/>
                          <w:i/>
                          <w:iCs/>
                        </w:rPr>
                        <w:t xml:space="preserve">.</w:t>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Chứng thư thẩm định giá</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1-3</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Báo cáo thẩm định giá</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4-20</w:t>
            </w:r>
            <w:r>
              <w:rPr>
                <w:b/>
                <w:highlight w:val="none"/>
                <w:lang w:val="vi-VN"/>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Các phụ lục chi tiết kèm theo</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none"/>
              </w:rPr>
            </w:pPr>
            <w:r>
              <w:rPr>
                <w:b/>
                <w:bCs/>
                <w:highlight w:val="none"/>
              </w:rPr>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highlight w:val="none"/>
              </w:rPr>
            </w:pPr>
            <w:r>
              <w:rPr>
                <w:bCs/>
                <w:highlight w:val="none"/>
                <w:lang w:val="pt-BR"/>
              </w:rPr>
              <w:t xml:space="preserve">Phụ lục 1: Thông tin hiện trạng và pháp lý tài sản</w:t>
            </w:r>
            <w:r>
              <w:rPr>
                <w:bCs/>
                <w:highlight w:val="none"/>
                <w:lang w:val="pt-BR"/>
              </w:rPr>
            </w:r>
            <w:r>
              <w:rPr>
                <w:bCs/>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21 - 24</w:t>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highlight w:val="none"/>
              </w:rPr>
            </w:pPr>
            <w:r>
              <w:rPr>
                <w:bCs/>
                <w:highlight w:val="none"/>
                <w:lang w:val="pt-BR"/>
              </w:rPr>
              <w:t xml:space="preserve">Phụ lục 2: Thông tin thu thập thị trường</w:t>
            </w:r>
            <w:r>
              <w:rPr>
                <w:bCs/>
                <w:highlight w:val="none"/>
                <w:lang w:val="pt-BR"/>
              </w:rPr>
            </w:r>
            <w:r>
              <w:rPr>
                <w:bCs/>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25 </w:t>
            </w:r>
            <w:r>
              <w:rPr>
                <w:b/>
                <w:bCs/>
                <w:highlight w:val="none"/>
              </w:rPr>
              <w:t xml:space="preserve">- 33</w:t>
            </w:r>
            <w:r>
              <w:rPr>
                <w:b/>
                <w:bCs/>
                <w:highlight w:val="none"/>
              </w:rPr>
            </w:r>
            <w:r>
              <w:rPr>
                <w:b/>
                <w:bCs/>
                <w:highlight w:val="none"/>
              </w:rPr>
            </w:r>
          </w:p>
        </w:tc>
      </w:tr>
    </w:tbl>
    <w:p>
      <w:pPr>
        <w:pStyle w:val="1026"/>
        <w:pBdr/>
        <w:tabs>
          <w:tab w:val="left" w:leader="none" w:pos="5103"/>
        </w:tabs>
        <w:spacing w:line="360" w:lineRule="auto"/>
        <w:ind/>
        <w:jc w:val="center"/>
        <w:rPr>
          <w:b/>
          <w:sz w:val="22"/>
          <w:szCs w:val="22"/>
          <w:highlight w:val="yellow"/>
        </w:rPr>
      </w:pPr>
      <w:r>
        <w:rPr>
          <w:b/>
          <w:sz w:val="22"/>
          <w:szCs w:val="22"/>
          <w:highlight w:val="yellow"/>
          <w:lang w:val="pt-BR"/>
        </w:rPr>
      </w:r>
      <w:r>
        <w:rPr>
          <w:b/>
          <w:sz w:val="22"/>
          <w:szCs w:val="22"/>
          <w:highlight w:val="yellow"/>
          <w:lang w:val="pt-BR"/>
        </w:rPr>
      </w:r>
      <w:r>
        <w:rPr>
          <w:b/>
          <w:sz w:val="22"/>
          <w:szCs w:val="22"/>
          <w:highlight w:val="yellow"/>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138" w:type="dxa"/>
        <w:tblBorders/>
        <w:tblLayout w:type="fixed"/>
        <w:tblLook w:val="04A0" w:firstRow="1" w:lastRow="0" w:firstColumn="1" w:lastColumn="0" w:noHBand="0" w:noVBand="1"/>
      </w:tblPr>
      <w:tblGrid>
        <w:gridCol w:w="38"/>
        <w:gridCol w:w="1631"/>
        <w:gridCol w:w="1961"/>
        <w:gridCol w:w="5658"/>
        <w:gridCol w:w="852"/>
      </w:tblGrid>
      <w:tr>
        <w:trPr>
          <w:trHeight w:val="1152"/>
        </w:trPr>
        <w:tc>
          <w:tcPr>
            <w:gridSpan w:val="2"/>
            <w:tcBorders/>
            <w:tcW w:w="191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47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117" w:type="dxa"/>
            <w:textDirection w:val="lrTb"/>
            <w:noWrap w:val="false"/>
          </w:tcPr>
          <w:p>
            <w:pPr>
              <w:pStyle w:val="1026"/>
              <w:pBdr/>
              <w:spacing w:after="60"/>
              <w:ind/>
              <w:rPr>
                <w:rFonts w:ascii="Times New Roman" w:hAnsi="Times New Roman" w:cs="Times New Roman"/>
                <w:color w:val="000000" w:themeColor="text1"/>
                <w:sz w:val="24"/>
                <w:szCs w:val="24"/>
              </w:rPr>
            </w:pPr>
            <w:r>
              <w:rPr>
                <w:rStyle w:val="1025"/>
                <w:rFonts w:ascii="Times New Roman" w:hAnsi="Times New Roman" w:eastAsia="Times New Roman" w:cs="Times New Roman"/>
                <w:color w:val="000000" w:themeColor="text1"/>
                <w:lang w:val="pt-BR"/>
              </w:rPr>
              <w:t xml:space="preserve">Số: </w:t>
            </w:r>
            <w:r>
              <w:rPr>
                <w:rFonts w:ascii="Times New Roman" w:hAnsi="Times New Roman" w:eastAsia="Times New Roman" w:cs="Times New Roman"/>
                <w:color w:val="081b3a"/>
                <w:spacing w:val="3"/>
                <w:sz w:val="23"/>
                <w:highlight w:val="white"/>
              </w:rPr>
              <w:t xml:space="preserve">275/2026/1131/VFI-CT.17.A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6486"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24 tháng 7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PHÁT TRIỂN TÂY HÀ NỘI</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rFonts w:ascii="Times New Roman" w:hAnsi="Times New Roman" w:cs="Times New Roman"/>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w:t>
      </w:r>
      <w:r>
        <w:rPr>
          <w:rFonts w:ascii="Times New Roman" w:hAnsi="Times New Roman" w:eastAsia="Times New Roman" w:cs="Times New Roman"/>
          <w:spacing w:val="-4"/>
          <w:lang w:val="vi-VN"/>
        </w:rPr>
        <w:t xml:space="preserve">h giá số</w:t>
      </w:r>
      <w:r>
        <w:rPr>
          <w:rFonts w:ascii="Times New Roman" w:hAnsi="Times New Roman" w:eastAsia="Times New Roman" w:cs="Times New Roman"/>
          <w:spacing w:val="-4"/>
        </w:rPr>
        <w:t xml:space="preserve">:</w:t>
      </w:r>
      <w:r>
        <w:rPr>
          <w:rFonts w:ascii="Times New Roman" w:hAnsi="Times New Roman" w:eastAsia="Times New Roman" w:cs="Times New Roman"/>
          <w:spacing w:val="-4"/>
          <w:lang w:val="vi-VN"/>
        </w:rPr>
        <w:t xml:space="preserve"> </w:t>
      </w:r>
      <w:r>
        <w:rPr>
          <w:rFonts w:ascii="Times New Roman" w:hAnsi="Times New Roman" w:eastAsia="Times New Roman" w:cs="Times New Roman"/>
          <w:color w:val="081b3a"/>
          <w:spacing w:val="3"/>
          <w:sz w:val="23"/>
          <w:highlight w:val="white"/>
        </w:rPr>
        <w:t xml:space="preserve">275/2026/1131/VFI-HĐTĐ.17.A</w:t>
      </w:r>
      <w:r>
        <w:rPr>
          <w:rFonts w:ascii="Times New Roman" w:hAnsi="Times New Roman" w:eastAsia="Times New Roman" w:cs="Times New Roman"/>
          <w:spacing w:val="-4"/>
          <w:lang w:val="vi-VN"/>
        </w:rPr>
        <w:t xml:space="preserve"> ký ngày </w:t>
      </w:r>
      <w:r>
        <w:rPr>
          <w:rFonts w:ascii="Times New Roman" w:hAnsi="Times New Roman" w:eastAsia="Times New Roman" w:cs="Times New Roman"/>
          <w:color w:val="000000" w:themeColor="text1"/>
          <w:spacing w:val="-4"/>
        </w:rPr>
        <w:t xml:space="preserve">20 tháng 7 năm 2026</w:t>
      </w:r>
      <w:r>
        <w:rPr>
          <w:rFonts w:ascii="Times New Roman" w:hAnsi="Times New Roman" w:eastAsia="Times New Roman" w:cs="Times New Roman"/>
          <w:spacing w:val="-4"/>
          <w:lang w:val="vi-VN"/>
        </w:rPr>
        <w:t xml:space="preserve"> </w:t>
      </w:r>
      <w:r>
        <w:rPr>
          <w:rFonts w:ascii="Times New Roman" w:hAnsi="Times New Roman" w:eastAsia="Times New Roman" w:cs="Times New Roman"/>
          <w:spacing w:val="-4"/>
          <w:lang w:val="vi-VN"/>
        </w:rPr>
        <w:t xml:space="preserve">giữa </w:t>
      </w:r>
      <w:r>
        <w:rPr>
          <w:rFonts w:ascii="Times New Roman" w:hAnsi="Times New Roman" w:eastAsia="Times New Roman" w:cs="Times New Roman"/>
          <w:color w:val="000000" w:themeColor="text1"/>
          <w:spacing w:val="-4"/>
        </w:rPr>
        <w:t xml:space="preserve">Công ty CP Phát triển Tây Hà Nội</w:t>
      </w:r>
      <w:r>
        <w:rPr>
          <w:rFonts w:ascii="Times New Roman" w:hAnsi="Times New Roman" w:eastAsia="Times New Roman" w:cs="Times New Roman"/>
          <w:bCs/>
        </w:rPr>
        <w:t xml:space="preserve"> </w:t>
      </w:r>
      <w:r>
        <w:rPr>
          <w:rFonts w:ascii="Times New Roman" w:hAnsi="Times New Roman" w:eastAsia="Times New Roman" w:cs="Times New Roman"/>
          <w:spacing w:val="-6"/>
        </w:rPr>
        <w:t xml:space="preserve">v</w:t>
      </w:r>
      <w:r>
        <w:rPr>
          <w:rFonts w:ascii="Times New Roman" w:hAnsi="Times New Roman" w:eastAsia="Times New Roman" w:cs="Times New Roman"/>
          <w:spacing w:val="-6"/>
        </w:rPr>
        <w:t xml:space="preserve">ới</w:t>
      </w:r>
      <w:r>
        <w:rPr>
          <w:rFonts w:ascii="Times New Roman" w:hAnsi="Times New Roman" w:eastAsia="Times New Roman" w:cs="Times New Roman"/>
          <w:spacing w:val="-6"/>
        </w:rPr>
        <w:t xml:space="preserve"> </w:t>
      </w:r>
      <w:r>
        <w:rPr>
          <w:rFonts w:ascii="Times New Roman" w:hAnsi="Times New Roman" w:eastAsia="Times New Roman" w:cs="Times New Roman"/>
          <w:spacing w:val="-6"/>
        </w:rPr>
        <w:t xml:space="preserve"> </w:t>
      </w:r>
      <w:r>
        <w:rPr>
          <w:rFonts w:ascii="Times New Roman" w:hAnsi="Times New Roman" w:eastAsia="Times New Roman" w:cs="Times New Roman"/>
          <w:color w:val="000000" w:themeColor="text1"/>
          <w:spacing w:val="-4"/>
          <w:lang w:val="vi-VN"/>
        </w:rPr>
        <w:t xml:space="preserve">Công ty CP Thẩm định và Đầu tư Tài chính Hoa Sen</w:t>
      </w:r>
      <w:r>
        <w:rPr>
          <w:rFonts w:ascii="Times New Roman" w:hAnsi="Times New Roman" w:eastAsia="Times New Roman" w:cs="Times New Roman"/>
          <w:spacing w:val="-4"/>
        </w:rPr>
        <w:t xml:space="preserve">;</w:t>
      </w:r>
      <w:r>
        <w:rPr>
          <w:rFonts w:ascii="Times New Roman" w:hAnsi="Times New Roman" w:cs="Times New Roman"/>
          <w:spacing w:val="-4"/>
        </w:rPr>
      </w:r>
      <w:r>
        <w:rPr>
          <w:rFonts w:ascii="Times New Roman" w:hAnsi="Times New Roman" w:cs="Times New Roman"/>
          <w:spacing w:val="-4"/>
        </w:rPr>
      </w:r>
    </w:p>
    <w:p>
      <w:pPr>
        <w:pBdr/>
        <w:spacing w:after="120" w:before="120" w:line="288" w:lineRule="auto"/>
        <w:ind w:firstLine="432"/>
        <w:jc w:val="both"/>
        <w:rPr>
          <w:rFonts w:ascii="Times New Roman" w:hAnsi="Times New Roman" w:cs="Times New Roman"/>
          <w:spacing w:val="-2"/>
        </w:rPr>
      </w:pPr>
      <w:r>
        <w:rPr>
          <w:rFonts w:ascii="Times New Roman" w:hAnsi="Times New Roman" w:eastAsia="Times New Roman" w:cs="Times New Roman"/>
          <w:spacing w:val="-2"/>
          <w:lang w:val="pt-BR"/>
        </w:rPr>
        <w:t xml:space="preserve">Căn cứ Báo cáo thẩm định giá số</w:t>
      </w:r>
      <w:r>
        <w:rPr>
          <w:rFonts w:ascii="Times New Roman" w:hAnsi="Times New Roman" w:eastAsia="Times New Roman" w:cs="Times New Roman"/>
          <w:spacing w:val="-2"/>
          <w:lang w:val="vi-VN"/>
        </w:rPr>
        <w:t xml:space="preserve"> </w:t>
      </w:r>
      <w:r>
        <w:rPr>
          <w:rFonts w:ascii="Times New Roman" w:hAnsi="Times New Roman" w:eastAsia="Times New Roman" w:cs="Times New Roman"/>
          <w:color w:val="081b3a"/>
          <w:spacing w:val="3"/>
          <w:sz w:val="23"/>
          <w:highlight w:val="white"/>
        </w:rPr>
        <w:t xml:space="preserve">275/2026/1131/VFI-BC.17.A</w:t>
      </w:r>
      <w:r>
        <w:rPr>
          <w:rFonts w:ascii="Times New Roman" w:hAnsi="Times New Roman" w:eastAsia="Times New Roman" w:cs="Times New Roman"/>
          <w:spacing w:val="-2"/>
          <w:lang w:val="pt-BR"/>
        </w:rPr>
        <w:t xml:space="preserve"> </w:t>
      </w:r>
      <w:r>
        <w:rPr>
          <w:rFonts w:ascii="Times New Roman" w:hAnsi="Times New Roman" w:eastAsia="Times New Roman" w:cs="Times New Roman"/>
          <w:spacing w:val="-2"/>
          <w:lang w:val="pt-BR"/>
        </w:rPr>
        <w:t xml:space="preserve">ngày</w:t>
      </w:r>
      <w:r>
        <w:rPr>
          <w:rFonts w:ascii="Times New Roman" w:hAnsi="Times New Roman" w:eastAsia="Times New Roman" w:cs="Times New Roman"/>
          <w:spacing w:val="-2"/>
          <w:lang w:val="vi-VN"/>
        </w:rPr>
        <w:t xml:space="preserve"> </w:t>
      </w:r>
      <w:r>
        <w:rPr>
          <w:rFonts w:ascii="Times New Roman" w:hAnsi="Times New Roman" w:eastAsia="Times New Roman" w:cs="Times New Roman"/>
          <w:color w:val="000000" w:themeColor="text1"/>
          <w:spacing w:val="-2"/>
        </w:rPr>
        <w:t xml:space="preserve">24 tháng 7 năm 2026</w:t>
      </w:r>
      <w:r>
        <w:rPr>
          <w:rFonts w:ascii="Times New Roman" w:hAnsi="Times New Roman" w:eastAsia="Times New Roman" w:cs="Times New Roman"/>
          <w:spacing w:val="-2"/>
          <w:lang w:val="vi-VN"/>
        </w:rPr>
        <w:t xml:space="preserve"> </w:t>
      </w:r>
      <w:r>
        <w:rPr>
          <w:rFonts w:ascii="Times New Roman" w:hAnsi="Times New Roman" w:eastAsia="Times New Roman" w:cs="Times New Roman"/>
          <w:spacing w:val="-2"/>
          <w:lang w:val="pt-BR"/>
        </w:rPr>
        <w:t xml:space="preserve">của </w:t>
      </w:r>
      <w:r>
        <w:rPr>
          <w:rFonts w:ascii="Times New Roman" w:hAnsi="Times New Roman" w:eastAsia="Times New Roman" w:cs="Times New Roman"/>
          <w:color w:val="000000" w:themeColor="text1"/>
          <w:spacing w:val="-2"/>
          <w:lang w:val="pt-BR"/>
        </w:rPr>
        <w:t xml:space="preserve">Công ty Cổ phần Thẩm định và Đầu tư Tài chính Hoa Sen</w:t>
      </w:r>
      <w:r>
        <w:rPr>
          <w:rFonts w:ascii="Times New Roman" w:hAnsi="Times New Roman" w:eastAsia="Times New Roman" w:cs="Times New Roman"/>
          <w:spacing w:val="-2"/>
          <w:lang w:val="pt-BR"/>
        </w:rPr>
        <w:t xml:space="preserve">;</w:t>
      </w:r>
      <w:r>
        <w:rPr>
          <w:rFonts w:ascii="Times New Roman" w:hAnsi="Times New Roman" w:cs="Times New Roman"/>
          <w:spacing w:val="-2"/>
        </w:rPr>
      </w:r>
      <w:r>
        <w:rPr>
          <w:rFonts w:ascii="Times New Roman" w:hAnsi="Times New Roman" w:cs="Times New Roman"/>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54" w:type="pct"/>
        <w:tblBorders/>
        <w:tblLayout w:type="fixed"/>
        <w:tblLook w:val="04A0" w:firstRow="1" w:lastRow="0" w:firstColumn="1" w:lastColumn="0" w:noHBand="0" w:noVBand="1"/>
      </w:tblPr>
      <w:tblGrid>
        <w:gridCol w:w="1809"/>
        <w:gridCol w:w="492"/>
        <w:gridCol w:w="7728"/>
      </w:tblGrid>
      <w:tr>
        <w:trPr>
          <w:trHeight w:val="20"/>
        </w:trPr>
        <w:tc>
          <w:tcPr>
            <w:shd w:val="clear" w:color="auto" w:fill="auto"/>
            <w:tcBorders/>
            <w:tcW w:w="1809" w:type="dxa"/>
            <w:vAlign w:val="center"/>
            <w:textDirection w:val="lrTb"/>
            <w:noWrap w:val="false"/>
          </w:tcPr>
          <w:p>
            <w:pPr>
              <w:pBdr/>
              <w:spacing w:after="40" w:before="40" w:line="283" w:lineRule="atLeast"/>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92" w:type="dxa"/>
            <w:vAlign w:val="center"/>
            <w:textDirection w:val="lrTb"/>
            <w:noWrap w:val="false"/>
          </w:tcPr>
          <w:p>
            <w:pPr>
              <w:pBdr/>
              <w:spacing w:after="40" w:before="40" w:line="283" w:lineRule="atLeast"/>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728" w:type="dxa"/>
            <w:vAlign w:val="center"/>
            <w:textDirection w:val="lrTb"/>
            <w:noWrap w:val="false"/>
          </w:tcPr>
          <w:p>
            <w:pPr>
              <w:pBdr/>
              <w:spacing w:line="283" w:lineRule="atLeast"/>
              <w:ind/>
              <w:rPr/>
            </w:pPr>
            <w:r>
              <w:rPr>
                <w:b/>
                <w:bCs/>
              </w:rPr>
            </w:r>
            <w:r>
              <w:rPr>
                <w:rFonts w:ascii="Times New Roman Bold" w:hAnsi="Times New Roman Bold"/>
                <w:b/>
                <w:color w:val="000000" w:themeColor="text1"/>
                <w:lang w:val="pt-BR"/>
              </w:rPr>
              <w:t xml:space="preserve">CÔNG TY CỔ PHẦN PHÁT TRIỂN TÂY HÀ NỘI</w:t>
            </w:r>
            <w:r>
              <w:rPr>
                <w:b/>
                <w:bCs/>
              </w:rPr>
            </w:r>
            <w:r/>
          </w:p>
        </w:tc>
      </w:tr>
      <w:tr>
        <w:trPr>
          <w:trHeight w:val="20"/>
        </w:trPr>
        <w:tc>
          <w:tcPr>
            <w:shd w:val="clear" w:color="auto" w:fill="auto"/>
            <w:tcBorders/>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3" w:lineRule="atLeast"/>
              <w:ind w:right="0" w:firstLine="0" w:left="0"/>
              <w:jc w:val="both"/>
              <w:rPr/>
            </w:pPr>
            <w:r>
              <w:rPr>
                <w:rFonts w:ascii="Times New Roman" w:hAnsi="Times New Roman" w:eastAsia="Times New Roman" w:cs="Times New Roman"/>
                <w:color w:val="000000"/>
                <w:sz w:val="24"/>
              </w:rPr>
              <w:t xml:space="preserve">Đại diện</w:t>
            </w:r>
            <w:r/>
          </w:p>
        </w:tc>
        <w:tc>
          <w:tcPr>
            <w:shd w:val="clear" w:color="auto" w:fill="auto"/>
            <w:tcBorders/>
            <w:tcW w:w="49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77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pPr>
            <w:r>
              <w:rPr>
                <w:rFonts w:ascii="Times New Roman" w:hAnsi="Times New Roman" w:eastAsia="Times New Roman" w:cs="Times New Roman"/>
                <w:b/>
                <w:color w:val="000000"/>
                <w:sz w:val="24"/>
              </w:rPr>
              <w:t xml:space="preserve">Ông Nguyễn Văn Tứ</w:t>
            </w:r>
            <w:r>
              <w:rPr>
                <w:rFonts w:ascii="Times New Roman" w:hAnsi="Times New Roman" w:eastAsia="Times New Roman" w:cs="Times New Roman"/>
                <w:color w:val="000000"/>
                <w:sz w:val="24"/>
              </w:rPr>
              <w:t xml:space="preserve"> </w:t>
            </w:r>
            <w:r/>
          </w:p>
        </w:tc>
      </w:tr>
      <w:tr>
        <w:trPr>
          <w:trHeight w:val="20"/>
        </w:trPr>
        <w:tc>
          <w:tcPr>
            <w:shd w:val="clear" w:color="auto" w:fill="auto"/>
            <w:tcBorders/>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pPr>
            <w:r>
              <w:rPr>
                <w:rFonts w:ascii="Times New Roman" w:hAnsi="Times New Roman" w:eastAsia="Times New Roman" w:cs="Times New Roman"/>
                <w:color w:val="000000"/>
                <w:sz w:val="24"/>
              </w:rPr>
              <w:t xml:space="preserve">Chức vụ</w:t>
            </w:r>
            <w:r/>
          </w:p>
        </w:tc>
        <w:tc>
          <w:tcPr>
            <w:shd w:val="clear" w:color="auto" w:fill="auto"/>
            <w:tcBorders/>
            <w:tcW w:w="49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77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pPr>
            <w:r>
              <w:rPr>
                <w:rFonts w:ascii="Times New Roman" w:hAnsi="Times New Roman" w:eastAsia="Times New Roman" w:cs="Times New Roman"/>
                <w:b/>
                <w:color w:val="000000"/>
                <w:sz w:val="24"/>
              </w:rPr>
              <w:t xml:space="preserve">Tổng Giám đốc</w:t>
            </w:r>
            <w:r/>
          </w:p>
        </w:tc>
      </w:tr>
      <w:tr>
        <w:trPr>
          <w:trHeight w:val="20"/>
        </w:trPr>
        <w:tc>
          <w:tcPr>
            <w:shd w:val="clear" w:color="auto" w:fill="auto"/>
            <w:tcBorders/>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pPr>
            <w:r>
              <w:rPr>
                <w:rFonts w:ascii="Times New Roman" w:hAnsi="Times New Roman" w:eastAsia="Times New Roman" w:cs="Times New Roman"/>
                <w:color w:val="000000"/>
                <w:sz w:val="24"/>
              </w:rPr>
              <w:t xml:space="preserve">Mã số thuế</w:t>
            </w:r>
            <w:r/>
          </w:p>
        </w:tc>
        <w:tc>
          <w:tcPr>
            <w:shd w:val="clear" w:color="auto" w:fill="auto"/>
            <w:tcBorders/>
            <w:tcW w:w="49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772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pPr>
            <w:r>
              <w:rPr>
                <w:rFonts w:ascii="Times New Roman" w:hAnsi="Times New Roman" w:eastAsia="Times New Roman" w:cs="Times New Roman"/>
                <w:color w:val="000000"/>
                <w:sz w:val="24"/>
              </w:rPr>
              <w:t xml:space="preserve">0100705187</w:t>
            </w:r>
            <w:r/>
          </w:p>
        </w:tc>
      </w:tr>
      <w:tr>
        <w:trPr>
          <w:trHeight w:val="20"/>
        </w:trPr>
        <w:tc>
          <w:tcPr>
            <w:shd w:val="clear" w:color="ffffff" w:fill="ffffff"/>
            <w:tcBorders/>
            <w:tcW w:w="18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pPr>
            <w:r>
              <w:rPr>
                <w:rFonts w:ascii="Times New Roman" w:hAnsi="Times New Roman" w:eastAsia="Times New Roman" w:cs="Times New Roman"/>
                <w:color w:val="000000"/>
                <w:sz w:val="24"/>
              </w:rPr>
              <w:t xml:space="preserve">Địa chỉ trụ sở</w:t>
            </w:r>
            <w:r/>
          </w:p>
        </w:tc>
        <w:tc>
          <w:tcPr>
            <w:shd w:val="clear" w:color="ffffff" w:fill="ffffff"/>
            <w:tcBorders/>
            <w:tcW w:w="49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772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pPr>
            <w:r>
              <w:rPr>
                <w:rFonts w:ascii="Times New Roman" w:hAnsi="Times New Roman" w:eastAsia="Times New Roman" w:cs="Times New Roman"/>
                <w:color w:val="000000"/>
                <w:sz w:val="24"/>
              </w:rPr>
              <w:t xml:space="preserve">Ô đất 3.3, ngõ 1A đường Nguyễn Cơ Thạch, Phường Từ Liêm, Thành phố Hà Nội, Việt Nam</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10029" w:type="dxa"/>
        <w:tblBorders/>
        <w:tblLayout w:type="fixed"/>
        <w:tblLook w:val="04A0" w:firstRow="1" w:lastRow="0" w:firstColumn="1" w:lastColumn="0" w:noHBand="0" w:noVBand="1"/>
      </w:tblPr>
      <w:tblGrid>
        <w:gridCol w:w="1951"/>
        <w:gridCol w:w="289"/>
        <w:gridCol w:w="7790"/>
      </w:tblGrid>
      <w:tr>
        <w:trPr>
          <w:trHeight w:val="20"/>
        </w:trPr>
        <w:tc>
          <w:tcPr>
            <w:tcBorders/>
            <w:tcW w:w="1951" w:type="dxa"/>
            <w:vAlign w:val="center"/>
            <w:textDirection w:val="lrTb"/>
            <w:noWrap w:val="false"/>
          </w:tcPr>
          <w:p>
            <w:pPr>
              <w:pBdr/>
              <w:spacing w:after="40" w:before="40" w:line="283" w:lineRule="atLeast"/>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40" w:before="40" w:line="283" w:lineRule="atLeast"/>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1951" w:type="dxa"/>
            <w:vAlign w:val="center"/>
            <w:textDirection w:val="lrTb"/>
            <w:noWrap w:val="false"/>
          </w:tcPr>
          <w:p>
            <w:pPr>
              <w:pBdr/>
              <w:spacing w:after="40" w:before="40" w:line="283" w:lineRule="atLeast"/>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40" w:before="40" w:line="283" w:lineRule="atLeast"/>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51" w:type="dxa"/>
            <w:vAlign w:val="center"/>
            <w:textDirection w:val="lrTb"/>
            <w:noWrap w:val="false"/>
          </w:tcPr>
          <w:p>
            <w:pPr>
              <w:pBdr/>
              <w:spacing w:after="40" w:before="40" w:line="283" w:lineRule="atLeast"/>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 </w:t>
            </w:r>
            <w:r>
              <w:rPr>
                <w:bCs/>
                <w:lang w:val="pt-BR"/>
              </w:rPr>
            </w:r>
            <w:r>
              <w:rPr>
                <w:bCs/>
                <w:lang w:val="pt-BR"/>
              </w:rPr>
            </w:r>
          </w:p>
        </w:tc>
        <w:tc>
          <w:tcPr>
            <w:tcBorders/>
            <w:tcW w:w="7790" w:type="dxa"/>
            <w:vAlign w:val="center"/>
            <w:textDirection w:val="lrTb"/>
            <w:noWrap w:val="false"/>
          </w:tcPr>
          <w:p>
            <w:pPr>
              <w:pBdr/>
              <w:tabs>
                <w:tab w:val="left" w:leader="none" w:pos="3382"/>
              </w:tabs>
              <w:spacing w:after="40" w:before="40" w:line="283" w:lineRule="atLeast"/>
              <w:ind/>
              <w:rPr>
                <w:iCs/>
              </w:rPr>
            </w:pPr>
            <w:r>
              <w:rPr>
                <w:iCs/>
                <w:color w:val="000000" w:themeColor="text1"/>
              </w:rPr>
              <w:t xml:space="preserve">024 2264 4333</w:t>
            </w:r>
            <w:r>
              <w:rPr>
                <w:iCs/>
              </w:rPr>
            </w:r>
            <w:r>
              <w:rPr>
                <w:iCs/>
              </w:rPr>
            </w:r>
          </w:p>
        </w:tc>
      </w:tr>
      <w:tr>
        <w:trPr>
          <w:trHeight w:val="20"/>
        </w:trPr>
        <w:tc>
          <w:tcPr>
            <w:tcBorders/>
            <w:tcW w:w="1951" w:type="dxa"/>
            <w:vAlign w:val="center"/>
            <w:textDirection w:val="lrTb"/>
            <w:noWrap w:val="false"/>
          </w:tcPr>
          <w:p>
            <w:pPr>
              <w:pBdr/>
              <w:spacing w:after="40" w:before="40" w:line="283" w:lineRule="atLeast"/>
              <w:ind/>
              <w:rPr>
                <w:bCs/>
              </w:rPr>
            </w:pPr>
            <w:r>
              <w:t xml:space="preserve">Mã số thuế</w:t>
            </w:r>
            <w:r>
              <w:rPr>
                <w:bCs/>
              </w:rPr>
            </w:r>
            <w:r>
              <w:rPr>
                <w:bCs/>
              </w:rP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40" w:before="40" w:line="283" w:lineRule="atLeast"/>
              <w:ind/>
              <w:rPr>
                <w:bCs/>
              </w:rPr>
            </w:pPr>
            <w:r>
              <w:rPr>
                <w:bCs/>
                <w:color w:val="000000" w:themeColor="text1"/>
              </w:rPr>
              <w:t xml:space="preserve">0102708994</w:t>
            </w:r>
            <w:r>
              <w:rPr>
                <w:bCs/>
              </w:rPr>
            </w:r>
            <w:r>
              <w:rPr>
                <w:bCs/>
              </w:rPr>
            </w:r>
          </w:p>
        </w:tc>
      </w:tr>
      <w:tr>
        <w:trPr>
          <w:trHeight w:val="20"/>
        </w:trPr>
        <w:tc>
          <w:tcPr>
            <w:tcBorders/>
            <w:tcW w:w="1951" w:type="dxa"/>
            <w:vAlign w:val="center"/>
            <w:textDirection w:val="lrTb"/>
            <w:noWrap w:val="false"/>
          </w:tcPr>
          <w:p>
            <w:pPr>
              <w:pBdr/>
              <w:spacing w:after="40" w:before="40" w:line="283" w:lineRule="atLeast"/>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40" w:before="40" w:line="283" w:lineRule="atLeast"/>
              <w:ind/>
              <w:rPr>
                <w:bCs/>
              </w:rPr>
            </w:pPr>
            <w:r>
              <w:rPr>
                <w:bCs/>
              </w:rPr>
              <w:t xml:space="preserve">275/TĐG</w:t>
            </w:r>
            <w:r>
              <w:rPr>
                <w:bCs/>
              </w:rPr>
            </w:r>
            <w:r>
              <w:rPr>
                <w:bCs/>
              </w:rPr>
            </w:r>
          </w:p>
        </w:tc>
      </w:tr>
      <w:tr>
        <w:trPr>
          <w:trHeight w:val="20"/>
        </w:trPr>
        <w:tc>
          <w:tcPr>
            <w:tcBorders/>
            <w:tcW w:w="1951" w:type="dxa"/>
            <w:vAlign w:val="center"/>
            <w:textDirection w:val="lrTb"/>
            <w:noWrap w:val="false"/>
          </w:tcPr>
          <w:p>
            <w:pPr>
              <w:pBdr/>
              <w:spacing w:after="40" w:before="40" w:line="283" w:lineRule="atLeast"/>
              <w:ind/>
              <w:jc w:val="both"/>
              <w:rPr/>
            </w:pPr>
            <w:r>
              <w:t xml:space="preserve">Thông báo</w:t>
            </w: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40" w:before="40" w:line="283" w:lineRule="atLeast"/>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1951" w:type="dxa"/>
            <w:vAlign w:val="center"/>
            <w:textDirection w:val="lrTb"/>
            <w:noWrap w:val="false"/>
          </w:tcPr>
          <w:p>
            <w:pPr>
              <w:pBdr/>
              <w:spacing w:after="40" w:before="40" w:line="283" w:lineRule="atLeast"/>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83" w:lineRule="atLeast"/>
              <w:ind/>
              <w:rPr>
                <w:bCs/>
              </w:rPr>
            </w:pPr>
            <w:r>
              <w:rPr>
                <w:bCs/>
              </w:rPr>
              <w:t xml:space="preserve">:</w:t>
            </w:r>
            <w:r>
              <w:rPr>
                <w:bCs/>
              </w:rPr>
            </w:r>
            <w:r>
              <w:rPr>
                <w:bCs/>
              </w:rPr>
            </w:r>
          </w:p>
        </w:tc>
        <w:tc>
          <w:tcPr>
            <w:tcBorders/>
            <w:tcW w:w="7790" w:type="dxa"/>
            <w:vAlign w:val="center"/>
            <w:textDirection w:val="lrTb"/>
            <w:noWrap w:val="false"/>
          </w:tcPr>
          <w:p>
            <w:pPr>
              <w:pBdr/>
              <w:spacing w:after="40" w:before="40" w:line="283" w:lineRule="atLeast"/>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51" w:type="dxa"/>
            <w:vAlign w:val="center"/>
            <w:textDirection w:val="lrTb"/>
            <w:noWrap w:val="false"/>
          </w:tcPr>
          <w:p>
            <w:pPr>
              <w:pBdr/>
              <w:spacing w:after="40" w:before="40" w:line="283" w:lineRule="atLeast"/>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83" w:lineRule="atLeast"/>
              <w:ind/>
              <w:rPr>
                <w:bCs/>
              </w:rPr>
            </w:pPr>
            <w:r>
              <w:rPr>
                <w:bCs/>
              </w:rPr>
              <w:t xml:space="preserve">:</w:t>
            </w:r>
            <w:r>
              <w:rPr>
                <w:bCs/>
              </w:rPr>
            </w:r>
            <w:r>
              <w:rPr>
                <w:bCs/>
              </w:rPr>
            </w:r>
          </w:p>
        </w:tc>
        <w:tc>
          <w:tcPr>
            <w:tcBorders/>
            <w:tcW w:w="7790" w:type="dxa"/>
            <w:vAlign w:val="center"/>
            <w:textDirection w:val="lrTb"/>
            <w:noWrap w:val="false"/>
          </w:tcPr>
          <w:p>
            <w:pPr>
              <w:pBdr/>
              <w:spacing w:after="40" w:before="40" w:line="283" w:lineRule="atLeast"/>
              <w:ind/>
              <w:jc w:val="both"/>
              <w:rPr>
                <w:b/>
                <w:bCs/>
                <w:lang w:val="vi-VN"/>
              </w:rPr>
            </w:pPr>
            <w:r>
              <w:rPr>
                <w:b/>
                <w:bCs/>
                <w:lang w:val="vi-VN"/>
              </w:rPr>
              <w:t xml:space="preserve">Ông </w:t>
            </w:r>
            <w:r>
              <w:rPr>
                <w:b/>
                <w:bCs/>
              </w:rPr>
              <w:t xml:space="preserve">Vũ Văn Quân   </w:t>
            </w:r>
            <w:r>
              <w:rPr>
                <w:b/>
                <w:bCs/>
                <w:lang w:val="vi-VN"/>
              </w:rPr>
              <w:tab/>
              <w:t xml:space="preserve">       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và tài sản gắn liền với đất tại địa chỉ: Lô số 4-E4 DA nhà ở Cầu Diễn, phường Phú Diễn, quận Bắc Từ Liêm, thành phố Hà Nội (nay là Phường Phú Diễn, thành phố Hà Nội)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CH 749518, số vào sổ cấp GCN: CS-BTL 05268 và Giấy chứng nhận quyền sử dụng đất, quyền sở hữu nhà ở và tài sản khác gắn liền với đất số: CH 749517, số vào sổ cấp GCN: CS-BTL 05267 do Sở Tài nguyên và Môi trường thành phố Hà Nội cấp </w:t>
      </w:r>
      <w:r>
        <w:rPr>
          <w:rFonts w:ascii="Times New Roman" w:hAnsi="Times New Roman" w:eastAsia="Times New Roman" w:cs="Times New Roman"/>
          <w:color w:val="000000"/>
          <w:sz w:val="24"/>
        </w:rPr>
        <w:t xml:space="preserve">ngày 07/03/2017; Chủ sử dụng đất là Cháu Nguyễn Thanh Thảo và Bà Nguyễn Thị Sinh là mẹ đẻ đồng sở hữu</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W w:w="4949"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1"/>
        <w:gridCol w:w="2119"/>
        <w:gridCol w:w="1517"/>
        <w:gridCol w:w="2269"/>
        <w:gridCol w:w="1409"/>
        <w:gridCol w:w="183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11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525"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282"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417" w:type="dxa"/>
            <w:vAlign w:val="center"/>
            <w:textDirection w:val="lrTb"/>
            <w:noWrap w:val="false"/>
          </w:tcPr>
          <w:p>
            <w:pPr>
              <w:pBdr/>
              <w:spacing/>
              <w:ind/>
              <w:jc w:val="center"/>
              <w:rPr>
                <w:b/>
                <w:bCs/>
              </w:rPr>
            </w:pPr>
            <w:r>
              <w:rPr>
                <w:b/>
                <w:bCs/>
              </w:rPr>
              <w:t xml:space="preserve">Tỷ lệ CLCL (%)</w:t>
            </w:r>
            <w:r>
              <w:rPr>
                <w:b/>
                <w:bCs/>
              </w:rPr>
            </w:r>
            <w:r>
              <w:rPr>
                <w:b/>
                <w:bCs/>
              </w:rPr>
            </w:r>
          </w:p>
        </w:tc>
        <w:tc>
          <w:tcPr>
            <w:shd w:val="clear" w:color="000000" w:fill="ffffff"/>
            <w:tcBorders/>
            <w:tcW w:w="184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7315"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và tài sản gắn liền với đất tại địa chỉ: Lô số 4-E4 DA nhà ở Cầu Diễn, phường Phú Diễn, quận Bắc Từ Liêm, thành phố Hà Nội (nay là Phường Phú Diễn, thành phố Hà Nội) theo Giấy chứng nhận quyền sử dụng đất, quyền sở hữu nhà ở và tài sản kh</w:t>
            </w:r>
            <w:r>
              <w:rPr>
                <w:rFonts w:ascii="Times New Roman" w:hAnsi="Times New Roman" w:eastAsia="Times New Roman" w:cs="Times New Roman"/>
                <w:b/>
                <w:bCs/>
                <w:color w:val="000000"/>
                <w:sz w:val="24"/>
              </w:rPr>
              <w:t xml:space="preserve">ác gắn liền với đất số: CH 749518, số vào sổ cấp GCN: CS-BTL 05268 và Giấy chứng nhận quyền sử dụng đất, quyền sở hữu nhà ở và tài sản khác gắn liền với đất số: CH 749517, số vào sổ cấp GCN: CS-BTL 05267 do Sở Tài nguyên và Môi trường thành phố Hà Nội cấp </w:t>
            </w:r>
            <w:r>
              <w:rPr>
                <w:rFonts w:ascii="Times New Roman" w:hAnsi="Times New Roman" w:eastAsia="Times New Roman" w:cs="Times New Roman"/>
                <w:b/>
                <w:bCs/>
                <w:color w:val="000000"/>
                <w:sz w:val="24"/>
              </w:rPr>
              <w:t xml:space="preserve">ngày 07/03/2017; Chủ sử dụng đất là Cháu Nguyễn Thanh Thảo và Bà Nguyễn Thị Sinh là mẹ đẻ đồng sở hữu</w:t>
            </w:r>
            <w:r>
              <w:rPr>
                <w:b/>
                <w:bCs/>
              </w:rPr>
              <w:t xml:space="preserve">.</w:t>
            </w:r>
            <w:r>
              <w:rPr>
                <w:b/>
                <w:bCs/>
              </w:rPr>
            </w:r>
            <w:r>
              <w:rPr>
                <w:b/>
                <w:bCs/>
              </w:rPr>
            </w:r>
          </w:p>
        </w:tc>
        <w:tc>
          <w:tcPr>
            <w:shd w:val="clear" w:color="000000" w:fill="ffffff"/>
            <w:tcBorders/>
            <w:tcW w:w="184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119"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525" w:type="dxa"/>
            <w:vAlign w:val="center"/>
            <w:textDirection w:val="lrTb"/>
            <w:noWrap/>
          </w:tcPr>
          <w:p>
            <w:pPr>
              <w:pBdr/>
              <w:spacing w:after="40" w:before="40" w:line="288" w:lineRule="auto"/>
              <w:ind/>
              <w:jc w:val="center"/>
              <w:rPr>
                <w:color w:val="000000"/>
              </w:rPr>
            </w:pPr>
            <w:r>
              <w:rPr>
                <w:color w:val="000000" w:themeColor="text1"/>
              </w:rPr>
              <w:t xml:space="preserve">49,2</w:t>
            </w:r>
            <w:r>
              <w:rPr>
                <w:color w:val="000000"/>
              </w:rPr>
            </w:r>
            <w:r>
              <w:rPr>
                <w:color w:val="000000"/>
              </w:rPr>
            </w:r>
          </w:p>
        </w:tc>
        <w:tc>
          <w:tcPr>
            <w:shd w:val="clear" w:color="000000" w:fill="ffffff"/>
            <w:tcBorders/>
            <w:tcW w:w="2282" w:type="dxa"/>
            <w:vAlign w:val="center"/>
            <w:textDirection w:val="lrTb"/>
            <w:noWrap w:val="false"/>
          </w:tcPr>
          <w:p>
            <w:pPr>
              <w:pBdr/>
              <w:spacing w:after="40" w:before="40" w:line="288" w:lineRule="auto"/>
              <w:ind/>
              <w:jc w:val="right"/>
              <w:rPr/>
            </w:pPr>
            <w:r>
              <w:rPr>
                <w:color w:val="000000" w:themeColor="text1"/>
              </w:rPr>
              <w:t xml:space="preserve">285.000.000</w:t>
            </w:r>
            <w:r/>
          </w:p>
        </w:tc>
        <w:tc>
          <w:tcPr>
            <w:shd w:val="clear" w:color="000000" w:fill="ffffff"/>
            <w:tcBorders/>
            <w:tcW w:w="1417"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844" w:type="dxa"/>
            <w:vAlign w:val="center"/>
            <w:textDirection w:val="lrTb"/>
            <w:noWrap w:val="false"/>
          </w:tcPr>
          <w:p>
            <w:pPr>
              <w:pBdr/>
              <w:spacing w:after="40" w:before="40" w:line="288" w:lineRule="auto"/>
              <w:ind/>
              <w:jc w:val="right"/>
              <w:rPr/>
            </w:pPr>
            <w:r>
              <w:rPr>
                <w:color w:val="000000" w:themeColor="text1"/>
              </w:rPr>
              <w:t xml:space="preserve">14.022.000.000</w:t>
            </w: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119" w:type="dxa"/>
            <w:vAlign w:val="center"/>
            <w:textDirection w:val="lrTb"/>
            <w:noWrap w:val="false"/>
          </w:tcPr>
          <w:p>
            <w:pPr>
              <w:pBdr/>
              <w:spacing w:after="40" w:before="40" w:line="288" w:lineRule="auto"/>
              <w:ind/>
              <w:rPr>
                <w:b w:val="0"/>
                <w:bCs w:val="0"/>
              </w:rPr>
            </w:pPr>
            <w:r>
              <w:rPr>
                <w:b w:val="0"/>
                <w:bCs w:val="0"/>
              </w:rPr>
              <w:t xml:space="preserve">Nhà ở 4 tầng</w:t>
            </w:r>
            <w:r>
              <w:rPr>
                <w:b w:val="0"/>
                <w:bCs w:val="0"/>
              </w:rPr>
            </w:r>
            <w:r>
              <w:rPr>
                <w:b w:val="0"/>
                <w:bCs w:val="0"/>
              </w:rPr>
            </w:r>
          </w:p>
        </w:tc>
        <w:tc>
          <w:tcPr>
            <w:tcBorders/>
            <w:tcW w:w="1525" w:type="dxa"/>
            <w:vAlign w:val="center"/>
            <w:textDirection w:val="lrTb"/>
            <w:noWrap/>
          </w:tcPr>
          <w:p>
            <w:pPr>
              <w:pBdr/>
              <w:spacing w:after="40" w:before="40" w:line="288" w:lineRule="auto"/>
              <w:ind/>
              <w:jc w:val="center"/>
              <w:rPr>
                <w:color w:val="000000"/>
              </w:rPr>
            </w:pPr>
            <w:r>
              <w:rPr>
                <w:color w:val="000000" w:themeColor="text1"/>
              </w:rPr>
              <w:t xml:space="preserve">139,2</w:t>
            </w:r>
            <w:r>
              <w:rPr>
                <w:color w:val="000000"/>
              </w:rPr>
            </w:r>
            <w:r>
              <w:rPr>
                <w:color w:val="000000"/>
              </w:rPr>
            </w:r>
          </w:p>
        </w:tc>
        <w:tc>
          <w:tcPr>
            <w:shd w:val="clear" w:color="000000" w:fill="ffffff"/>
            <w:tcBorders/>
            <w:tcW w:w="2282" w:type="dxa"/>
            <w:vAlign w:val="center"/>
            <w:textDirection w:val="lrTb"/>
            <w:noWrap w:val="false"/>
          </w:tcPr>
          <w:p>
            <w:pPr>
              <w:pBdr/>
              <w:spacing w:after="40" w:before="40" w:line="288" w:lineRule="auto"/>
              <w:ind/>
              <w:jc w:val="right"/>
              <w:rPr/>
            </w:pPr>
            <w:r>
              <w:rPr>
                <w:color w:val="000000" w:themeColor="text1"/>
              </w:rPr>
              <w:t xml:space="preserve">7.896.407</w:t>
            </w:r>
            <w:r/>
          </w:p>
        </w:tc>
        <w:tc>
          <w:tcPr>
            <w:shd w:val="clear" w:color="000000" w:fill="ffffff"/>
            <w:tcBorders/>
            <w:tcW w:w="1417" w:type="dxa"/>
            <w:vAlign w:val="center"/>
            <w:textDirection w:val="lrTb"/>
            <w:noWrap w:val="false"/>
          </w:tcPr>
          <w:p>
            <w:pPr>
              <w:pBdr/>
              <w:spacing/>
              <w:ind/>
              <w:jc w:val="center"/>
              <w:rPr>
                <w:color w:val="000000" w:themeColor="text1"/>
              </w:rPr>
            </w:pPr>
            <w:r>
              <w:rPr>
                <w:color w:val="000000" w:themeColor="text1"/>
              </w:rPr>
              <w:t xml:space="preserve">65%</w:t>
            </w:r>
            <w:r>
              <w:rPr>
                <w:color w:val="000000" w:themeColor="text1"/>
              </w:rPr>
            </w:r>
            <w:r>
              <w:rPr>
                <w:color w:val="000000" w:themeColor="text1"/>
              </w:rPr>
            </w:r>
          </w:p>
        </w:tc>
        <w:tc>
          <w:tcPr>
            <w:shd w:val="clear" w:color="000000" w:fill="ffffff"/>
            <w:tcBorders/>
            <w:tcW w:w="1844" w:type="dxa"/>
            <w:vAlign w:val="center"/>
            <w:textDirection w:val="lrTb"/>
            <w:noWrap w:val="false"/>
          </w:tcPr>
          <w:p>
            <w:pPr>
              <w:pBdr/>
              <w:spacing w:after="40" w:before="40" w:line="288" w:lineRule="auto"/>
              <w:ind/>
              <w:jc w:val="right"/>
              <w:rPr/>
            </w:pPr>
            <w:r>
              <w:rPr>
                <w:color w:val="000000" w:themeColor="text1"/>
              </w:rPr>
              <w:t xml:space="preserve">714.466.905</w:t>
            </w:r>
            <w:r/>
          </w:p>
        </w:tc>
      </w:tr>
      <w:tr>
        <w:trPr>
          <w:trHeight w:val="20"/>
        </w:trPr>
        <w:tc>
          <w:tcPr>
            <w:gridSpan w:val="4"/>
            <w:tcBorders/>
            <w:tcW w:w="6577"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417" w:type="dxa"/>
            <w:vAlign w:val="center"/>
            <w:textDirection w:val="lrTb"/>
            <w:noWrap/>
          </w:tcPr>
          <w:p>
            <w:pPr>
              <w:pBdr/>
              <w:spacing/>
              <w:ind/>
              <w:rPr/>
            </w:pPr>
            <w:r/>
            <w:r/>
          </w:p>
        </w:tc>
        <w:tc>
          <w:tcPr>
            <w:tcBorders/>
            <w:tcW w:w="1844" w:type="dxa"/>
            <w:vAlign w:val="center"/>
            <w:textDirection w:val="lrTb"/>
            <w:noWrap/>
          </w:tcPr>
          <w:p>
            <w:pPr>
              <w:pBdr/>
              <w:spacing w:after="40" w:before="40" w:line="288" w:lineRule="auto"/>
              <w:ind/>
              <w:jc w:val="right"/>
              <w:rPr>
                <w:b/>
                <w:bCs/>
                <w:color w:val="000000"/>
              </w:rPr>
            </w:pPr>
            <w:r>
              <w:t xml:space="preserve">14.736.466.905</w:t>
            </w:r>
            <w:r>
              <w:rPr>
                <w:b/>
                <w:bCs/>
                <w:color w:val="000000"/>
              </w:rPr>
            </w:r>
            <w:r>
              <w:rPr>
                <w:b/>
                <w:bCs/>
                <w:color w:val="000000"/>
              </w:rPr>
            </w:r>
          </w:p>
        </w:tc>
      </w:tr>
      <w:tr>
        <w:trPr>
          <w:trHeight w:val="20"/>
        </w:trPr>
        <w:tc>
          <w:tcPr>
            <w:gridSpan w:val="4"/>
            <w:tcBorders/>
            <w:tcW w:w="6577"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417" w:type="dxa"/>
            <w:vAlign w:val="center"/>
            <w:textDirection w:val="lrTb"/>
            <w:noWrap/>
          </w:tcPr>
          <w:p>
            <w:pPr>
              <w:pBdr/>
              <w:spacing/>
              <w:ind/>
              <w:rPr>
                <w:b/>
                <w:bCs/>
                <w:color w:val="000000"/>
              </w:rPr>
            </w:pPr>
            <w:r>
              <w:rPr>
                <w:b/>
                <w:bCs/>
                <w:color w:val="000000"/>
              </w:rPr>
            </w:r>
            <w:r>
              <w:rPr>
                <w:b/>
                <w:bCs/>
                <w:color w:val="000000"/>
              </w:rPr>
            </w:r>
            <w:r>
              <w:rPr>
                <w:b/>
                <w:bCs/>
                <w:color w:val="000000"/>
              </w:rPr>
            </w:r>
          </w:p>
        </w:tc>
        <w:tc>
          <w:tcPr>
            <w:tcBorders/>
            <w:tcW w:w="1844" w:type="dxa"/>
            <w:vAlign w:val="center"/>
            <w:textDirection w:val="lrTb"/>
            <w:noWrap/>
          </w:tcPr>
          <w:p>
            <w:pPr>
              <w:pBdr/>
              <w:spacing w:after="40" w:before="40" w:line="288" w:lineRule="auto"/>
              <w:ind/>
              <w:jc w:val="right"/>
              <w:rPr>
                <w:b/>
                <w:bCs/>
                <w:color w:val="000000"/>
              </w:rPr>
            </w:pPr>
            <w:r>
              <w:rPr>
                <w:b/>
                <w:bCs/>
                <w:color w:val="000000"/>
              </w:rPr>
              <w:t xml:space="preserve">14.736.000.000</w:t>
            </w:r>
            <w:r>
              <w:rPr>
                <w:b/>
                <w:bCs/>
                <w:color w:val="000000"/>
              </w:rPr>
            </w:r>
            <w:r>
              <w:rPr>
                <w:b/>
                <w:bCs/>
                <w:color w:val="000000"/>
              </w:rPr>
            </w:r>
          </w:p>
        </w:tc>
      </w:tr>
      <w:tr>
        <w:trPr>
          <w:trHeight w:val="20"/>
        </w:trPr>
        <w:tc>
          <w:tcPr>
            <w:gridSpan w:val="6"/>
            <w:tcBorders/>
            <w:tcW w:w="9820" w:type="dxa"/>
            <w:vAlign w:val="center"/>
            <w:vMerge w:val="restart"/>
            <w:textDirection w:val="lrTb"/>
            <w:noWrap/>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bốn tỷ bảy trăm ba mươi sáu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highlight w:val="none"/>
          <w:lang w:val="vi-VN"/>
        </w:rPr>
      </w:r>
      <w:r>
        <w:rPr>
          <w:lang w:val="pt-BR"/>
        </w:rPr>
      </w:r>
      <w:r>
        <w:rPr>
          <w:lang w:val="pt-BR"/>
        </w:rPr>
      </w:r>
    </w:p>
    <w:p>
      <w:pPr>
        <w:pBdr/>
        <w:spacing w:after="120" w:before="120" w:line="312" w:lineRule="auto"/>
        <w:ind/>
        <w:rPr>
          <w:rFonts w:eastAsia="Calibri"/>
          <w:b/>
          <w:bCs/>
          <w:spacing w:val="-4"/>
          <w:highlight w:val="none"/>
          <w:lang w:val="vi-VN"/>
        </w:rPr>
      </w:pPr>
      <w:r>
        <w:rPr>
          <w:rFonts w:eastAsia="Calibri"/>
          <w:b/>
          <w:spacing w:val="-4"/>
          <w:highlight w:val="none"/>
          <w:lang w:val="vi-VN"/>
        </w:rPr>
      </w:r>
      <w:r>
        <w:rPr>
          <w:rFonts w:eastAsia="Calibri"/>
          <w:b/>
          <w:bCs/>
          <w:spacing w:val="-4"/>
          <w:highlight w:val="none"/>
          <w:lang w:val="vi-VN"/>
        </w:rPr>
      </w:r>
      <w:r>
        <w:rPr>
          <w:rFonts w:eastAsia="Calibri"/>
          <w:b/>
          <w:bCs/>
          <w:spacing w:val="-4"/>
          <w:highlight w:val="none"/>
          <w:lang w:val="vi-VN"/>
        </w:rPr>
      </w:r>
    </w:p>
    <w:p>
      <w:pPr>
        <w:pBdr/>
        <w:spacing w:after="120" w:before="120" w:line="312" w:lineRule="auto"/>
        <w:ind/>
        <w:rPr>
          <w:rFonts w:eastAsia="Calibri"/>
          <w:b/>
          <w:bCs/>
          <w:spacing w:val="-4"/>
          <w:highlight w:val="none"/>
          <w:lang w:val="vi-VN"/>
        </w:rPr>
      </w:pPr>
      <w:r>
        <w:rPr>
          <w:rFonts w:eastAsia="Calibri"/>
          <w:b/>
          <w:spacing w:val="-4"/>
          <w:lang w:val="pt-BR"/>
        </w:rPr>
        <w:t xml:space="preserve">12</w:t>
      </w:r>
      <w:r>
        <w:rPr>
          <w:rFonts w:eastAsia="Calibri"/>
          <w:b/>
          <w:spacing w:val="-4"/>
          <w:lang w:val="vi-VN"/>
        </w:rPr>
        <w:t xml:space="preserve">. Các tài liệu kèm theo:</w:t>
      </w:r>
      <w:r>
        <w:rPr>
          <w:rFonts w:eastAsia="Calibri"/>
          <w:b/>
          <w:bCs/>
          <w:spacing w:val="-4"/>
          <w:highlight w:val="none"/>
          <w:lang w:val="vi-VN"/>
        </w:rPr>
      </w:r>
      <w:r>
        <w:rPr>
          <w:rFonts w:eastAsia="Calibri"/>
          <w:b/>
          <w:bCs/>
          <w:spacing w:val="-4"/>
          <w:highlight w:val="none"/>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983" w:type="pct"/>
        <w:tblBorders/>
        <w:tblLayout w:type="fixed"/>
        <w:tblLook w:val="01E0" w:firstRow="1" w:lastRow="1" w:firstColumn="1" w:lastColumn="1" w:noHBand="0" w:noVBand="0"/>
      </w:tblPr>
      <w:tblGrid>
        <w:gridCol w:w="4785"/>
        <w:gridCol w:w="5102"/>
      </w:tblGrid>
      <w:tr>
        <w:trPr>
          <w:trHeight w:val="20"/>
        </w:trPr>
        <w:tc>
          <w:tcPr>
            <w:tcBorders/>
            <w:tcW w:w="4785"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4785"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785"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277" w:type="dxa"/>
        <w:tblBorders/>
        <w:tblLayout w:type="fixed"/>
        <w:tblLook w:val="04A0" w:firstRow="1" w:lastRow="0" w:firstColumn="1" w:lastColumn="0" w:noHBand="0" w:noVBand="1"/>
      </w:tblPr>
      <w:tblGrid>
        <w:gridCol w:w="36"/>
        <w:gridCol w:w="1771"/>
        <w:gridCol w:w="2139"/>
        <w:gridCol w:w="5795"/>
        <w:gridCol w:w="536"/>
      </w:tblGrid>
      <w:tr>
        <w:trPr>
          <w:trHeight w:val="1558"/>
        </w:trPr>
        <w:tc>
          <w:tcPr>
            <w:gridSpan w:val="2"/>
            <w:tcBorders/>
            <w:tcW w:w="184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47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93"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275/2026/1131/VFI-BC.17.A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919"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24 tháng 7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275/2026/1131/VFI-CT.17.A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24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888" w:type="dxa"/>
        <w:tblBorders/>
        <w:tblLayout w:type="fixed"/>
        <w:tblLook w:val="04A0" w:firstRow="1" w:lastRow="0" w:firstColumn="1" w:lastColumn="0" w:noHBand="0" w:noVBand="1"/>
      </w:tblPr>
      <w:tblGrid>
        <w:gridCol w:w="1951"/>
        <w:gridCol w:w="289"/>
        <w:gridCol w:w="7648"/>
      </w:tblGrid>
      <w:tr>
        <w:trPr>
          <w:trHeight w:val="20"/>
        </w:trPr>
        <w:tc>
          <w:tcPr>
            <w:tcBorders/>
            <w:tcW w:w="1951" w:type="dxa"/>
            <w:vAlign w:val="center"/>
            <w:textDirection w:val="lrTb"/>
            <w:noWrap w:val="false"/>
          </w:tcPr>
          <w:p>
            <w:pPr>
              <w:pBdr/>
              <w:spacing w:after="60" w:before="60" w:line="283" w:lineRule="atLeast"/>
              <w:ind/>
              <w:jc w:val="both"/>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60" w:before="60" w:line="283" w:lineRule="atLeast"/>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1951" w:type="dxa"/>
            <w:vAlign w:val="center"/>
            <w:textDirection w:val="lrTb"/>
            <w:noWrap w:val="false"/>
          </w:tcPr>
          <w:p>
            <w:pPr>
              <w:pBdr/>
              <w:spacing w:after="60" w:before="60" w:line="283" w:lineRule="atLeast"/>
              <w:ind/>
              <w:jc w:val="both"/>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60" w:before="60" w:line="283" w:lineRule="atLeast"/>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51" w:type="dxa"/>
            <w:vAlign w:val="center"/>
            <w:textDirection w:val="lrTb"/>
            <w:noWrap w:val="false"/>
          </w:tcPr>
          <w:p>
            <w:pPr>
              <w:pBdr/>
              <w:spacing w:after="60" w:before="60" w:line="283" w:lineRule="atLeast"/>
              <w:ind/>
              <w:jc w:val="both"/>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 </w:t>
            </w:r>
            <w:r>
              <w:rPr>
                <w:bCs/>
                <w:lang w:val="pt-BR"/>
              </w:rPr>
            </w:r>
            <w:r>
              <w:rPr>
                <w:bCs/>
                <w:lang w:val="pt-BR"/>
              </w:rPr>
            </w:r>
          </w:p>
        </w:tc>
        <w:tc>
          <w:tcPr>
            <w:tcBorders/>
            <w:tcW w:w="7648" w:type="dxa"/>
            <w:vAlign w:val="center"/>
            <w:textDirection w:val="lrTb"/>
            <w:noWrap w:val="false"/>
          </w:tcPr>
          <w:p>
            <w:pPr>
              <w:pBdr/>
              <w:tabs>
                <w:tab w:val="left" w:leader="none" w:pos="3382"/>
              </w:tabs>
              <w:spacing w:after="60" w:before="60" w:line="283" w:lineRule="atLeast"/>
              <w:ind/>
              <w:rPr>
                <w:iCs/>
              </w:rPr>
            </w:pPr>
            <w:r>
              <w:rPr>
                <w:iCs/>
                <w:color w:val="000000" w:themeColor="text1"/>
              </w:rPr>
              <w:t xml:space="preserve">024 2264 4333</w:t>
            </w:r>
            <w:r>
              <w:rPr>
                <w:iCs/>
              </w:rPr>
            </w:r>
            <w:r>
              <w:rPr>
                <w:iCs/>
              </w:rPr>
            </w:r>
          </w:p>
        </w:tc>
      </w:tr>
      <w:tr>
        <w:trPr>
          <w:trHeight w:val="20"/>
        </w:trPr>
        <w:tc>
          <w:tcPr>
            <w:tcBorders/>
            <w:tcW w:w="1951" w:type="dxa"/>
            <w:vAlign w:val="center"/>
            <w:textDirection w:val="lrTb"/>
            <w:noWrap w:val="false"/>
          </w:tcPr>
          <w:p>
            <w:pPr>
              <w:pBdr/>
              <w:spacing w:after="60" w:before="60" w:line="283" w:lineRule="atLeast"/>
              <w:ind/>
              <w:jc w:val="both"/>
              <w:rPr>
                <w:bCs/>
              </w:rPr>
            </w:pPr>
            <w:r>
              <w:t xml:space="preserve">Mã số thuế</w:t>
            </w:r>
            <w:r>
              <w:rPr>
                <w:bCs/>
              </w:rPr>
            </w:r>
            <w:r>
              <w:rPr>
                <w:bCs/>
              </w:rP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60" w:before="60" w:line="283" w:lineRule="atLeast"/>
              <w:ind/>
              <w:rPr>
                <w:bCs/>
              </w:rPr>
            </w:pPr>
            <w:r>
              <w:rPr>
                <w:bCs/>
                <w:color w:val="000000" w:themeColor="text1"/>
              </w:rPr>
              <w:t xml:space="preserve">0102708994</w:t>
            </w:r>
            <w:r>
              <w:rPr>
                <w:bCs/>
              </w:rPr>
            </w:r>
            <w:r>
              <w:rPr>
                <w:bCs/>
              </w:rPr>
            </w:r>
          </w:p>
        </w:tc>
      </w:tr>
      <w:tr>
        <w:trPr>
          <w:trHeight w:val="20"/>
        </w:trPr>
        <w:tc>
          <w:tcPr>
            <w:tcBorders/>
            <w:tcW w:w="1951" w:type="dxa"/>
            <w:vAlign w:val="center"/>
            <w:textDirection w:val="lrTb"/>
            <w:noWrap w:val="false"/>
          </w:tcPr>
          <w:p>
            <w:pPr>
              <w:pBdr/>
              <w:spacing w:after="60" w:before="60" w:line="283" w:lineRule="atLeast"/>
              <w:ind/>
              <w:jc w:val="both"/>
              <w:rPr/>
            </w:pPr>
            <w:r>
              <w:t xml:space="preserve">GCN</w:t>
            </w:r>
            <w:r>
              <w:t xml:space="preserve"> đủ điều kiện hành nghề</w:t>
            </w: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60" w:before="60" w:line="283" w:lineRule="atLeast"/>
              <w:ind/>
              <w:rPr>
                <w:bCs/>
              </w:rPr>
            </w:pPr>
            <w:r>
              <w:rPr>
                <w:bCs/>
              </w:rPr>
              <w:t xml:space="preserve">275/TĐG</w:t>
            </w:r>
            <w:r>
              <w:rPr>
                <w:bCs/>
              </w:rPr>
            </w:r>
            <w:r>
              <w:rPr>
                <w:bCs/>
              </w:rPr>
            </w:r>
          </w:p>
        </w:tc>
      </w:tr>
      <w:tr>
        <w:trPr>
          <w:trHeight w:val="20"/>
        </w:trPr>
        <w:tc>
          <w:tcPr>
            <w:tcBorders/>
            <w:tcW w:w="1951" w:type="dxa"/>
            <w:vAlign w:val="center"/>
            <w:textDirection w:val="lrTb"/>
            <w:noWrap w:val="false"/>
          </w:tcPr>
          <w:p>
            <w:pPr>
              <w:pBdr/>
              <w:spacing w:after="60" w:before="60" w:line="283" w:lineRule="atLeast"/>
              <w:ind/>
              <w:jc w:val="both"/>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83" w:lineRule="atLeast"/>
              <w:ind/>
              <w:rPr>
                <w:bCs/>
              </w:rPr>
            </w:pPr>
            <w:r>
              <w:rPr>
                <w:bCs/>
              </w:rPr>
              <w:t xml:space="preserve">:</w:t>
            </w:r>
            <w:r>
              <w:rPr>
                <w:bCs/>
              </w:rPr>
            </w:r>
            <w:r>
              <w:rPr>
                <w:bCs/>
              </w:rPr>
            </w:r>
          </w:p>
        </w:tc>
        <w:tc>
          <w:tcPr>
            <w:tcBorders/>
            <w:tcW w:w="7648" w:type="dxa"/>
            <w:vAlign w:val="center"/>
            <w:textDirection w:val="lrTb"/>
            <w:noWrap w:val="false"/>
          </w:tcPr>
          <w:p>
            <w:pPr>
              <w:pBdr/>
              <w:spacing w:after="60" w:before="60" w:line="283" w:lineRule="atLeast"/>
              <w:ind/>
              <w:rPr>
                <w:spacing w:val="-4"/>
              </w:rPr>
            </w:pPr>
            <w:r>
              <w:rPr>
                <w:spacing w:val="-4"/>
              </w:rPr>
              <w:t xml:space="preserve">1505112366666 tại Agribank Chi nhánh Hà Nội II</w:t>
            </w:r>
            <w:r>
              <w:rPr>
                <w:spacing w:val="-4"/>
              </w:rPr>
            </w:r>
            <w:r>
              <w:rPr>
                <w:spacing w:val="-4"/>
              </w:rPr>
            </w:r>
          </w:p>
        </w:tc>
      </w:tr>
      <w:tr>
        <w:trPr>
          <w:trHeight w:val="20"/>
        </w:trPr>
        <w:tc>
          <w:tcPr>
            <w:tcBorders/>
            <w:tcW w:w="1951" w:type="dxa"/>
            <w:vAlign w:val="center"/>
            <w:textDirection w:val="lrTb"/>
            <w:noWrap w:val="false"/>
          </w:tcPr>
          <w:p>
            <w:pPr>
              <w:pBdr/>
              <w:spacing w:after="60" w:before="60" w:line="283" w:lineRule="atLeast"/>
              <w:ind/>
              <w:jc w:val="both"/>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83" w:lineRule="atLeast"/>
              <w:ind/>
              <w:rPr>
                <w:bCs/>
              </w:rPr>
            </w:pPr>
            <w:r>
              <w:rPr>
                <w:bCs/>
              </w:rPr>
              <w:t xml:space="preserve">:</w:t>
            </w:r>
            <w:r>
              <w:rPr>
                <w:bCs/>
              </w:rPr>
            </w:r>
            <w:r>
              <w:rPr>
                <w:bCs/>
              </w:rPr>
            </w:r>
          </w:p>
        </w:tc>
        <w:tc>
          <w:tcPr>
            <w:tcBorders/>
            <w:tcW w:w="7648" w:type="dxa"/>
            <w:vAlign w:val="center"/>
            <w:textDirection w:val="lrTb"/>
            <w:noWrap w:val="false"/>
          </w:tcPr>
          <w:p>
            <w:pPr>
              <w:pBdr/>
              <w:spacing w:after="60" w:before="60" w:line="283" w:lineRule="atLeast"/>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855" w:type="dxa"/>
        <w:tblBorders/>
        <w:tblLayout w:type="fixed"/>
        <w:tblLook w:val="04A0" w:firstRow="1" w:lastRow="0" w:firstColumn="1" w:lastColumn="0" w:noHBand="0" w:noVBand="1"/>
      </w:tblPr>
      <w:tblGrid>
        <w:gridCol w:w="2518"/>
        <w:gridCol w:w="284"/>
        <w:gridCol w:w="7053"/>
      </w:tblGrid>
      <w:tr>
        <w:trPr>
          <w:trHeight w:val="20"/>
        </w:trPr>
        <w:tc>
          <w:tcPr>
            <w:tcBorders/>
            <w:tcW w:w="2518" w:type="dxa"/>
            <w:vAlign w:val="center"/>
            <w:textDirection w:val="lrTb"/>
            <w:noWrap w:val="false"/>
          </w:tcPr>
          <w:p>
            <w:pPr>
              <w:pBdr/>
              <w:spacing w:after="40" w:before="40" w:line="283" w:lineRule="atLeast"/>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83" w:lineRule="atLeast"/>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053" w:type="dxa"/>
            <w:vAlign w:val="center"/>
            <w:textDirection w:val="lrTb"/>
            <w:noWrap w:val="false"/>
          </w:tcPr>
          <w:p>
            <w:pPr>
              <w:pBdr/>
              <w:spacing w:line="283" w:lineRule="atLeast"/>
              <w:ind/>
              <w:rPr/>
            </w:pPr>
            <w:r>
              <w:rPr>
                <w:b/>
                <w:bCs/>
              </w:rPr>
            </w:r>
            <w:r>
              <w:rPr>
                <w:rFonts w:ascii="Times New Roman Bold" w:hAnsi="Times New Roman Bold"/>
                <w:b/>
                <w:color w:val="000000" w:themeColor="text1"/>
                <w:lang w:val="pt-BR"/>
              </w:rPr>
              <w:t xml:space="preserve">CÔNG TY CỔ PHẦN PHÁT TRIỂN TÂY HÀ NỘI</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Đại diện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0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Nguyễn Văn Tứ</w:t>
            </w: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Chức vụ</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0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Tổng Giám đốc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Mã số thuế</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0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0100705187</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 trụ sở</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05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Ô đất 3.3, ngõ 1A đường Nguyễn Cơ Thạch, Phường Từ Liêm, Thành phố Hà Nội, Việt Nam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83" w:lineRule="atLeast"/>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Bdr/>
              <w:spacing w:after="60" w:before="60" w:line="283" w:lineRule="atLeast"/>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và tài sản gắn liền với đất tại địa chỉ: Lô số 4-E4 DA nhà ở Cầu Diễn, phường Phú Diễn, quận Bắc Từ Liêm, thành phố Hà Nội (nay là Phường Phú Diễn, thành phố Hà Nội) theo 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CH 749518, số vào sổ cấp GCN: CS-BTL 05268 và Giấy chứng nhận quyền sử dụng đất, quyền sở hữu nhà ở và tài sản khác gắn liền với đất số: CH 749517, số vào sổ cấp GCN: CS-BTL 05267 do Sở Tài nguyên và Môi trường thành phố Hà Nội cấp </w:t>
            </w:r>
            <w:r>
              <w:rPr>
                <w:rFonts w:ascii="Times New Roman" w:hAnsi="Times New Roman" w:eastAsia="Times New Roman" w:cs="Times New Roman"/>
                <w:color w:val="000000"/>
                <w:sz w:val="24"/>
              </w:rPr>
              <w:t xml:space="preserve">ngày 07/03/2017; Chủ sử dụng đất là Cháu Nguyễn Thanh Thảo và Bà Nguyễn Thị Sinh là mẹ đẻ đồng sở hữu</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83" w:lineRule="atLeast"/>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Bdr/>
              <w:tabs>
                <w:tab w:val="left" w:leader="none" w:pos="851"/>
              </w:tabs>
              <w:spacing w:after="60" w:before="60" w:line="283" w:lineRule="atLeast"/>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83" w:lineRule="atLeast"/>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Bdr/>
              <w:tabs>
                <w:tab w:val="left" w:leader="none" w:pos="851"/>
              </w:tabs>
              <w:spacing w:after="60" w:before="60" w:line="283" w:lineRule="atLeast"/>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83" w:lineRule="atLeast"/>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Bdr/>
              <w:spacing w:after="60" w:before="60" w:line="283" w:lineRule="atLeast"/>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83" w:lineRule="atLeast"/>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Bdr/>
              <w:spacing w:after="60" w:before="60" w:line="283" w:lineRule="atLeast"/>
              <w:ind/>
              <w:jc w:val="both"/>
              <w:rPr>
                <w:color w:val="ee0000"/>
                <w:lang w:val="pt-BR"/>
              </w:rPr>
            </w:pPr>
            <w:r>
              <w:rPr>
                <w:color w:val="000000" w:themeColor="text1"/>
                <w:lang w:val="pt-BR"/>
              </w:rPr>
            </w:r>
            <w:r>
              <w:rPr>
                <w:rFonts w:ascii="Times New Roman" w:hAnsi="Times New Roman" w:eastAsia="Times New Roman" w:cs="Times New Roman"/>
                <w:color w:val="000000"/>
                <w:sz w:val="24"/>
              </w:rPr>
              <w:t xml:space="preserve">Phường Phú Diễn,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83" w:lineRule="atLeast"/>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Style w:val="1007"/>
              <w:pBdr/>
              <w:spacing w:before="60" w:line="283" w:lineRule="atLeast"/>
              <w:ind/>
              <w:rPr>
                <w:rFonts w:ascii="Times New Roman" w:hAnsi="Times New Roman" w:cs="Times New Roman"/>
                <w:color w:val="auto"/>
                <w:sz w:val="24"/>
                <w:szCs w:val="24"/>
              </w:rPr>
            </w:pPr>
            <w:r>
              <w:rPr>
                <w:rFonts w:ascii="Times New Roman" w:hAnsi="Times New Roman" w:cs="Times New Roman"/>
                <w:color w:val="auto"/>
                <w:sz w:val="24"/>
                <w:szCs w:val="24"/>
              </w:rPr>
              <w:t xml:space="preserve">(21.046388400632, 105.7694490108262)</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83" w:lineRule="atLeast"/>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83" w:lineRule="atLeast"/>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Bdr/>
              <w:spacing w:after="60" w:before="60" w:line="283" w:lineRule="atLeast"/>
              <w:ind/>
              <w:jc w:val="both"/>
              <w:rPr>
                <w:lang w:val="pt-BR"/>
              </w:rPr>
            </w:pPr>
            <w:r>
              <w:rPr>
                <w:lang w:val="pt-BR"/>
              </w:rPr>
              <w:t xml:space="preserve">Ngày 23/07/2026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spacing w:val="-4"/>
          <w:sz w:val="24"/>
        </w:rPr>
        <w:t xml:space="preserve">Quyết định số 425/QĐ-BXD ngày 30/03/2026 của Bộ Xây dựng về việc Công bố suất vốn đầu tư xây dựng công trình và giá xây dựng tổng hợp bộ phận kết cấu công trình năm 2025;</w:t>
      </w:r>
      <w:r>
        <w:rPr>
          <w:spacing w:val="-4"/>
          <w:lang w:val="pt-BR"/>
        </w:rPr>
      </w:r>
      <w:r>
        <w:rPr>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nhà ở và tài sản kh</w:t>
      </w:r>
      <w:r>
        <w:rPr>
          <w:rFonts w:ascii="Times New Roman" w:hAnsi="Times New Roman" w:eastAsia="Times New Roman" w:cs="Times New Roman"/>
          <w:color w:val="000000"/>
          <w:sz w:val="24"/>
        </w:rPr>
        <w:t xml:space="preserve">ác gắn liền với đất số: CH 749518, số vào sổ cấp GCN: CS-BTL 05268 và Giấy chứng nhận quyền sử dụng đất, quyền sở hữu nhà ở và tài sản khác gắn liền với đất số: CH 749517, số vào sổ cấp GCN: CS-BTL 05267 do Sở Tài nguyên và Môi trường thành phố Hà Nội cấp </w:t>
      </w:r>
      <w:r>
        <w:rPr>
          <w:rFonts w:ascii="Times New Roman" w:hAnsi="Times New Roman" w:eastAsia="Times New Roman" w:cs="Times New Roman"/>
          <w:color w:val="000000"/>
          <w:sz w:val="24"/>
        </w:rPr>
        <w:t xml:space="preserve">ngày 07/03/2017; Chủ sử dụng đất là Cháu Nguyễn Thanh Thảo và Bà Nguyễn Thị Sinh là mẹ đẻ đồng sở hữu</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dịch vụ</w:t>
      </w:r>
      <w:r>
        <w:rPr>
          <w:spacing w:val="-4"/>
          <w:lang w:val="vi-VN"/>
        </w:rPr>
        <w:t xml:space="preserve"> thẩm địn</w:t>
      </w:r>
      <w:r>
        <w:rPr>
          <w:rFonts w:ascii="Times New Roman" w:hAnsi="Times New Roman" w:eastAsia="Times New Roman" w:cs="Times New Roman"/>
          <w:spacing w:val="-4"/>
          <w:lang w:val="vi-VN"/>
        </w:rPr>
        <w:t xml:space="preserve">h giá số</w:t>
      </w:r>
      <w:r>
        <w:rPr>
          <w:rFonts w:ascii="Times New Roman" w:hAnsi="Times New Roman" w:eastAsia="Times New Roman" w:cs="Times New Roman"/>
          <w:spacing w:val="-4"/>
        </w:rPr>
        <w:t xml:space="preserve">:</w:t>
      </w:r>
      <w:r>
        <w:rPr>
          <w:rFonts w:ascii="Times New Roman" w:hAnsi="Times New Roman" w:eastAsia="Times New Roman" w:cs="Times New Roman"/>
          <w:spacing w:val="-4"/>
          <w:lang w:val="vi-VN"/>
        </w:rPr>
        <w:t xml:space="preserve"> </w:t>
      </w:r>
      <w:r>
        <w:rPr>
          <w:rFonts w:ascii="Times New Roman" w:hAnsi="Times New Roman" w:eastAsia="Times New Roman" w:cs="Times New Roman"/>
          <w:color w:val="081b3a"/>
          <w:spacing w:val="3"/>
          <w:sz w:val="23"/>
          <w:highlight w:val="white"/>
        </w:rPr>
        <w:t xml:space="preserve">275/2026/1131/VFI-HĐTĐ.17.A</w:t>
      </w:r>
      <w:r>
        <w:rPr>
          <w:rFonts w:ascii="Times New Roman" w:hAnsi="Times New Roman" w:eastAsia="Times New Roman" w:cs="Times New Roman"/>
          <w:color w:val="000000" w:themeColor="text1"/>
          <w:spacing w:val="-4"/>
          <w:lang w:val="vi-VN"/>
        </w:rPr>
        <w:t xml:space="preserve">.A</w:t>
      </w:r>
      <w:r>
        <w:rPr>
          <w:rFonts w:ascii="Times New Roman" w:hAnsi="Times New Roman" w:eastAsia="Times New Roman" w:cs="Times New Roman"/>
          <w:spacing w:val="-4"/>
          <w:lang w:val="vi-VN"/>
        </w:rPr>
        <w:t xml:space="preserve"> ký ngày </w:t>
      </w:r>
      <w:r>
        <w:rPr>
          <w:rFonts w:ascii="Times New Roman" w:hAnsi="Times New Roman" w:eastAsia="Times New Roman" w:cs="Times New Roman"/>
          <w:color w:val="000000" w:themeColor="text1"/>
          <w:spacing w:val="-4"/>
        </w:rPr>
        <w:t xml:space="preserve">20 tháng 7 năm 2026</w:t>
      </w:r>
      <w:r>
        <w:rPr>
          <w:rFonts w:ascii="Times New Roman" w:hAnsi="Times New Roman" w:eastAsia="Times New Roman" w:cs="Times New Roman"/>
          <w:spacing w:val="-4"/>
          <w:lang w:val="vi-VN"/>
        </w:rPr>
        <w:t xml:space="preserve"> </w:t>
      </w:r>
      <w:r>
        <w:rPr>
          <w:rFonts w:ascii="Times New Roman" w:hAnsi="Times New Roman" w:eastAsia="Times New Roman" w:cs="Times New Roman"/>
          <w:spacing w:val="-4"/>
          <w:lang w:val="vi-VN"/>
        </w:rPr>
        <w:t xml:space="preserve">giữa </w:t>
      </w:r>
      <w:r>
        <w:rPr>
          <w:rFonts w:ascii="Times New Roman" w:hAnsi="Times New Roman" w:eastAsia="Times New Roman" w:cs="Times New Roman"/>
          <w:color w:val="000000" w:themeColor="text1"/>
          <w:spacing w:val="-4"/>
        </w:rPr>
        <w:t xml:space="preserve">Công ty CP Phát triển Tây Hà Nội</w:t>
      </w:r>
      <w:r>
        <w:rPr>
          <w:rFonts w:ascii="Times New Roman" w:hAnsi="Times New Roman" w:eastAsia="Times New Roman" w:cs="Times New Roman"/>
          <w:bCs/>
        </w:rPr>
        <w:t xml:space="preserve"> </w:t>
      </w:r>
      <w:r>
        <w:rPr>
          <w:rFonts w:ascii="Times New Roman" w:hAnsi="Times New Roman" w:eastAsia="Times New Roman" w:cs="Times New Roman"/>
          <w:spacing w:val="-6"/>
        </w:rPr>
        <w:t xml:space="preserve">v</w:t>
      </w:r>
      <w:r>
        <w:rPr>
          <w:rFonts w:ascii="Times New Roman" w:hAnsi="Times New Roman" w:eastAsia="Times New Roman" w:cs="Times New Roman"/>
          <w:spacing w:val="-6"/>
        </w:rPr>
        <w:t xml:space="preserve">ới</w:t>
      </w:r>
      <w:r>
        <w:rPr>
          <w:rFonts w:ascii="Times New Roman" w:hAnsi="Times New Roman" w:eastAsia="Times New Roman" w:cs="Times New Roman"/>
          <w:spacing w:val="-6"/>
        </w:rPr>
        <w:t xml:space="preserve"> </w:t>
      </w:r>
      <w:r>
        <w:rPr>
          <w:rFonts w:ascii="Times New Roman" w:hAnsi="Times New Roman" w:eastAsia="Times New Roman" w:cs="Times New Roman"/>
          <w:spacing w:val="-6"/>
        </w:rPr>
        <w:t xml:space="preserve"> </w:t>
      </w:r>
      <w:r>
        <w:rPr>
          <w:rFonts w:ascii="Times New Roman" w:hAnsi="Times New Roman" w:eastAsia="Times New Roman" w:cs="Times New Roman"/>
          <w:color w:val="000000" w:themeColor="text1"/>
          <w:spacing w:val="-4"/>
          <w:lang w:val="vi-VN"/>
        </w:rPr>
        <w:t xml:space="preserve">Công ty CP Thẩm định và Đầu tư Tài chính Hoa Sen</w:t>
      </w:r>
      <w:r>
        <w:rPr>
          <w:color w:val="000000" w:themeColor="text1"/>
          <w:lang w:val="pt-BR"/>
        </w:rPr>
        <w:t xml:space="preserve">.</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shd w:val="clear" w:color="auto" w:fill="ffffff"/>
        </w:rPr>
        <w:t xml:space="preserve">Bức tranh thị trường bất động sản Hà </w:t>
      </w:r>
      <w:r>
        <w:rPr>
          <w:shd w:val="clear" w:color="auto" w:fill="ffffff"/>
        </w:rPr>
        <w:t xml:space="preserve">Nội năm 2026: Hạ tầng dẫn dắt, thị trường bước vào chu kỳ tăng trưởng mới.</w:t>
        <w:br/>
        <w:t xml:space="preserve">Bước sang năm 2026, thị trường bất động sản Hà Nội được kỳ vọng bước vào chu kỳ tăng trưởng mới với nền tảng hạ tầng, pháp lý và chính sách ngày càng rõ nét. Thay vì những cơn “sốt </w:t>
      </w:r>
      <w:r>
        <w:rPr>
          <w:shd w:val="clear" w:color="auto" w:fill="ffffff"/>
        </w:rPr>
        <w:t xml:space="preserve">nóng”, thị trường vận động theo hướng chọn lọc, phân hóa mạnh, lấy nhu cầu ở thực, chất lượng dự án và năng lực doanh nghiệp làm trụ cột phát triển bền vững.</w:t>
        <w:br/>
        <w:t xml:space="preserve">Trong bối cảnh kinh tế vĩ mô dần ổn định, khuôn khổ pháp lý được hoàn thiện và đầu tư công tiếp tụ</w:t>
      </w:r>
      <w:r>
        <w:rPr>
          <w:shd w:val="clear" w:color="auto" w:fill="ffffff"/>
        </w:rPr>
        <w:t xml:space="preserve">c giữ vai trò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w:t>
      </w:r>
      <w:r>
        <w:rPr>
          <w:shd w:val="clear" w:color="auto" w:fill="ffffff"/>
        </w:rPr>
        <w:t xml:space="preserve">g, gắn chặt với quy hoạch đô thị, nhu cầu ở thực và năng lực triển khai của doanh nghiệp.</w:t>
        <w:br/>
        <w:t xml:space="preserve">Hạ tầng – "xương sống" mở không gian phát triển mới</w:t>
        <w:br/>
        <w:t xml:space="preserve">Trong nhiều năm qua, hạ tầng giao thông luôn là yếu tố then chốt định hình không gian phát triển đô thị Hà Nội. Đế</w:t>
      </w:r>
      <w:r>
        <w:rPr>
          <w:shd w:val="clear" w:color="auto" w:fill="ffffff"/>
        </w:rPr>
        <w:t xml:space="preserve">n năm 2026, vai trò này càng trở nên rõ rệt khi hàng loạt dự án trọng điểm được triển khai đồng bộ, tạo lực đẩy dài hạn cho thị trường bất động sản.</w:t>
        <w:br/>
        <w:t xml:space="preserve">Dự án đường Vành đai 4 – Vùng Thủ đô, với quy mô hơn 85.000 tỷ đồng, được coi là "đòn bẩy chiến lược" mở rộ</w:t>
      </w:r>
      <w:r>
        <w:rPr>
          <w:shd w:val="clear" w:color="auto" w:fill="ffffff"/>
        </w:rPr>
        <w:t xml:space="preserve">ng không gian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shd w:val="clear" w:color="auto" w:fill="ffffff"/>
        </w:rPr>
        <w:b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shd w:val="clear" w:color="auto" w:fill="ffffff"/>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shd w:val="clear" w:color="auto" w:fill="ffffff"/>
        </w:rPr>
        <w:t xml:space="preserve">g trưởng bất động sản dài hạn.</w:t>
        <w:b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w:t>
      </w:r>
      <w:r>
        <w:rPr>
          <w:shd w:val="clear" w:color="auto" w:fill="ffffff"/>
        </w:rPr>
        <w:t xml:space="preserve">ố 5 (Văn Cao – Hòa Lạc), đang nổi lên như một cực phát triển mới. Ở phía Đông, hệ thống cầu vượt sông Hồng, cùng quy hoạch chỉnh trang đô thị ven sông, tiếp tục mở ra dư địa cho các dự án nhà ở và đô thị sinh thái.</w:t>
        <w:br/>
        <w:t xml:space="preserve">Thị trường chuyển từ "tăng nóng" sang tăn</w:t>
      </w:r>
      <w:r>
        <w:rPr>
          <w:shd w:val="clear" w:color="auto" w:fill="ffffff"/>
        </w:rPr>
        <w:t xml:space="preserve">g trưởng chọn lọcNếu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w:t>
      </w:r>
      <w:r>
        <w:rPr>
          <w:shd w:val="clear" w:color="auto" w:fill="ffffff"/>
        </w:rPr>
        <w:t xml:space="preserve">những khu vực có quy hoạch rõ ràng, hạ tầng đồng bộ và nhu cầu ở thực ổn định.</w:t>
        <w:br/>
        <w:t xml:space="preserve">Theo ông Nguyễn Văn Đính, Chủ tịch Hội Môi giới Bất động sản Việt Nam (VARS), thị trường bất động sản Hà Nội sẽ không tăng trưởng theo kiểu nóng mà dựa trên nền tảng hạ tầng và </w:t>
      </w:r>
      <w:r>
        <w:rPr>
          <w:shd w:val="clear" w:color="auto" w:fill="ffffff"/>
        </w:rPr>
        <w:t xml:space="preserve">nhu cầu thật. Những dự án gắn với các tuyến giao thông lớn, pháp lý minh bạch và được triển khai bài bản sẽ trở thành động lực chính của thị trường trong năm 2026.</w:t>
        <w:br/>
        <w:t xml:space="preserve">Số liệu từ các đơn vị nghiên cứu cho thấy, trong giai đoạn gần đây, giá bất động sản tại nhữ</w:t>
      </w:r>
      <w:r>
        <w:rPr>
          <w:shd w:val="clear" w:color="auto" w:fill="ffffff"/>
        </w:rPr>
        <w:t xml:space="preserve">ng khu vực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br/>
        <w:t xml:space="preserve">Nguồn cung lớn,</w:t>
      </w:r>
      <w:r>
        <w:rPr>
          <w:shd w:val="clear" w:color="auto" w:fill="ffffff"/>
        </w:rPr>
        <w:t xml:space="preserve"> thị trường phân hóa rõ nét</w:t>
        <w:b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w:t>
      </w:r>
      <w:r>
        <w:rPr>
          <w:shd w:val="clear" w:color="auto" w:fill="ffffff"/>
        </w:rPr>
        <w:t xml:space="preserve"> khởi động. Điều này vừa tạo cơ hội cho người mua, vừa đặt ra thách thức cho doanh nghiệp phát triển dự án.</w:t>
        <w:br/>
        <w:t xml:space="preserve">Ông David Jackson, Tổng Giám đốc Avison Young Việt Nam nhận định, thị trường căn hộ đang bước vào giai đoạn bản lề. Phân khúc này tiếp tục giữ vai t</w:t>
      </w:r>
      <w:r>
        <w:rPr>
          <w:shd w:val="clear" w:color="auto" w:fill="ffffff"/>
        </w:rPr>
        <w:t xml:space="preserve">rò chủ đạo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w:t>
      </w:r>
      <w:r>
        <w:rPr>
          <w:shd w:val="clear" w:color="auto" w:fill="ffffff"/>
        </w:rPr>
        <w:t xml:space="preserve"> vượt khả năng chi trả của số đông sẽ gặp khó.</w:t>
        <w:b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w:t>
      </w:r>
      <w:r>
        <w:rPr>
          <w:shd w:val="clear" w:color="auto" w:fill="ffffff"/>
        </w:rPr>
        <w:t xml:space="preserve">ớn nhờ phù hợp với nhu cầu ở thực. Trong khi đó, phân khúc nhà ở vừa túi tiền và nhà ở xã hội được kỳ vọng sẽ dần cải thiện nguồn cung khi các chính sách mới được triển khai đồng bộ.</w:t>
        <w:br/>
        <w:t xml:space="preserve">Chính sách và pháp lý – điểm tựa cho chu kỳ mới</w:t>
        <w:br/>
        <w:t xml:space="preserve">Năm 2026 được xem là thời</w:t>
      </w:r>
      <w:r>
        <w:rPr>
          <w:shd w:val="clear" w:color="auto" w:fill="ffffff"/>
        </w:rPr>
        <w:t xml:space="preserve">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w:t>
      </w:r>
      <w:r>
        <w:rPr>
          <w:shd w:val="clear" w:color="auto" w:fill="ffffff"/>
        </w:rPr>
        <w:t xml:space="preserve"> trường.</w:t>
        <w:b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w:t>
      </w:r>
      <w:r>
        <w:rPr>
          <w:shd w:val="clear" w:color="auto" w:fill="ffffff"/>
        </w:rPr>
        <w:t xml:space="preserve"> "treo" dự án kéo dài, đồng thời tạo niềm tin cho nhà đầu tư và người mua nhà.</w:t>
        <w:br/>
        <w:t xml:space="preserve">Bước vào năm 2026, mặt bằng lãi suất được dự báo duy trì ở mức tương đối ổn định, dù có thể xuất hiện những điều chỉnh kỹ thuật. Ông Nguyễn Quốc Anh, Phó Tổng Giám đốc Batdongsa</w:t>
      </w:r>
      <w:r>
        <w:rPr>
          <w:shd w:val="clear" w:color="auto" w:fill="ffffff"/>
        </w:rPr>
        <w:t xml:space="preserve">n.com.vn cho rằng, mức lãi suất cho vay phổ biến quanh 6–7%/năm vẫn nằm trong vùng hỗ trợ giao dịch, khác xa giai đoạn "cú sốc kép" năm 2022.</w:t>
        <w:br/>
        <w:t xml:space="preserve">Ở góc nhìn vĩ mô, TS. Cấn Văn Lực, Chuyên gia Kinh tế trưởng Ngân hàng BIDV, Thành viên Hội đồng Tư vấn chính sách</w:t>
      </w:r>
      <w:r>
        <w:rPr>
          <w:shd w:val="clear" w:color="auto" w:fill="ffffff"/>
        </w:rPr>
        <w:t xml:space="preserve"> tài chính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w:t>
      </w:r>
      <w:r>
        <w:rPr>
          <w:shd w:val="clear" w:color="auto" w:fill="ffffff"/>
        </w:rPr>
        <w:t xml:space="preserve"> chủ đầu tư – những yếu tố then chốt để hình thành chu kỳ tăng trưởng bền vững.</w:t>
        <w:br/>
        <w:t xml:space="preserve">Triển vọng 2026: tăng trưởng bền vững trên nền tảng mới</w:t>
        <w:br/>
        <w:t xml:space="preserve">Với nguồn cung tăng mạnh và người mua ngày càng kỹ tính, năm 2026 được xem là giai đoạn sàng lọc rõ nét đối với các doan</w:t>
      </w:r>
      <w:r>
        <w:rPr>
          <w:shd w:val="clear" w:color="auto" w:fill="ffffff"/>
        </w:rPr>
        <w:t xml:space="preserve">h nghiệp bất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w:t>
      </w:r>
      <w:r>
        <w:rPr>
          <w:shd w:val="clear" w:color="auto" w:fill="ffffff"/>
        </w:rPr>
        <w:t xml:space="preserve">ắn hạn có thể tiếp tục bị đào thải.</w:t>
        <w:b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w:t>
      </w:r>
      <w:r>
        <w:rPr>
          <w:shd w:val="clear" w:color="auto" w:fill="ffffff"/>
        </w:rPr>
        <w:t xml:space="preserve">h nghiệp phải gìn giữ.</w:t>
        <w:b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w:t>
      </w:r>
      <w:r>
        <w:rPr>
          <w:shd w:val="clear" w:color="auto" w:fill="ffffff"/>
        </w:rPr>
        <w:t xml:space="preserve"> chủ đạo. Thị trường không còn chỗ cho những cơn sốt ảo, mà hướng tới tăng trưởng ổn định, gắn với chất lượng đô thị và chất lượng sống.</w:t>
        <w:br/>
        <w:t xml:space="preserve">Với những nền tảng đó, bất động sản Hà Nội trong năm 2026 được kỳ vọng sẽ bước vào chu kỳ phát triển mới – bền vững hơn</w:t>
      </w:r>
      <w:r>
        <w:rPr>
          <w:shd w:val="clear" w:color="auto" w:fill="ffffff"/>
        </w:rPr>
        <w:t xml:space="preserve">, minh bạch hơn và đóng góp hiệu quả hơn cho tăng trưởng kinh tế – xã hội của Thủ đô.</w:t>
        <w:br/>
        <w:t xml:space="preserve">(Nguồn: https://thanglong.chinhphu.vn/buc-tranh-thi-truong-bat-dong-san-ha-noi-nam-2026-ha-tang-dan-dat-thi-truong-buoc-vao-chu-ky-tang-truong-moi-103260101181315972.htm)</w:t>
      </w:r>
      <w:r>
        <w:rPr>
          <w:i/>
          <w:iCs/>
          <w:lang w:val="pt-BR"/>
        </w:rPr>
      </w:r>
      <w:r>
        <w:rPr>
          <w:i/>
          <w:iCs/>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Ind w:w="-213"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96"/>
        <w:gridCol w:w="2126"/>
        <w:gridCol w:w="2376"/>
        <w:gridCol w:w="2409"/>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9507"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bCs/>
                <w:color w:val="000000"/>
                <w:sz w:val="24"/>
              </w:rPr>
              <w:t xml:space="preserve">Quyền sử dụng đất và tài sản gắn liền với đất tại địa chỉ: Lô số 4-E4 DA nhà ở Cầu Diễn, phường Phú Diễn, quận Bắc Từ Liêm, thành phố Hà Nội (nay là Phường Phú Diễn, thành phố Hà Nội) theo Giấy chứng nhận quyền sử dụng đất, quyền sở hữu nhà ở và tài sản kh</w:t>
            </w:r>
            <w:r>
              <w:rPr>
                <w:rFonts w:ascii="Times New Roman" w:hAnsi="Times New Roman" w:eastAsia="Times New Roman" w:cs="Times New Roman"/>
                <w:b/>
                <w:bCs/>
                <w:color w:val="000000"/>
                <w:sz w:val="24"/>
              </w:rPr>
              <w:t xml:space="preserve">ác gắn liền với đất số: CH 749518, số vào sổ cấp GCN: CS-BTL 05268 và Giấy chứng nhận quyền sử dụng đất, quyền sở hữu nhà ở và tài sản khác gắn liền với đất số: CH 749517, số vào sổ cấp GCN: CS-BTL 05267 do Sở Tài nguyên và Môi trường thành phố Hà Nội cấp </w:t>
            </w:r>
            <w:r>
              <w:rPr>
                <w:rFonts w:ascii="Times New Roman" w:hAnsi="Times New Roman" w:eastAsia="Times New Roman" w:cs="Times New Roman"/>
                <w:b/>
                <w:bCs/>
                <w:color w:val="000000"/>
                <w:sz w:val="24"/>
              </w:rPr>
              <w:t xml:space="preserve">ngày 07/03/2017; Chủ sử dụng đất là Cháu Nguyễn Thanh Thảo và Bà Nguyễn Thị Sinh là mẹ đẻ đồng sở hữu</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9507"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911" w:type="dxa"/>
            <w:vAlign w:val="center"/>
            <w:textDirection w:val="lrTb"/>
            <w:noWrap w:val="false"/>
          </w:tcPr>
          <w:p>
            <w:pPr>
              <w:pBdr/>
              <w:spacing/>
              <w:ind/>
              <w:jc w:val="both"/>
              <w:rPr>
                <w:b w:val="0"/>
                <w:bCs w:val="0"/>
              </w:rPr>
            </w:pPr>
            <w:r>
              <w:rPr>
                <w:b w:val="0"/>
                <w:bCs w:val="0"/>
              </w:rPr>
            </w:r>
            <w:r>
              <w:rPr>
                <w:rFonts w:ascii="Times New Roman" w:hAnsi="Times New Roman" w:eastAsia="Times New Roman" w:cs="Times New Roman"/>
                <w:b w:val="0"/>
                <w:bCs w:val="0"/>
                <w:color w:val="000000"/>
                <w:sz w:val="24"/>
              </w:rPr>
              <w:t xml:space="preserve">Lô số 4-E4 DA nhà ở Cầu Diễn, phường Phú Diễn, quận Bắc Từ Liêm, thành phố Hà Nội (nay là Phường Phú Diễn, thành phố Hà Nội)</w:t>
            </w:r>
            <w:r>
              <w:rPr>
                <w:b w:val="0"/>
                <w:bCs w:val="0"/>
              </w:rPr>
            </w:r>
            <w:r>
              <w:rPr>
                <w:b w:val="0"/>
                <w:bCs w:val="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49,2</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409" w:type="dxa"/>
            <w:vAlign w:val="center"/>
            <w:textDirection w:val="lrTb"/>
            <w:noWrap w:val="false"/>
          </w:tcPr>
          <w:p>
            <w:pPr>
              <w:pBdr/>
              <w:spacing/>
              <w:ind/>
              <w:jc w:val="center"/>
              <w:rPr>
                <w:color w:val="000000"/>
              </w:rPr>
            </w:pPr>
            <w:r>
              <w:rPr>
                <w:color w:val="000000"/>
              </w:rPr>
              <w:t xml:space="preserve">Sử dụng chung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409"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9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Nhận thừa kế, được tặng cho đất; Nhà nước giao đất có thu tiền sử dụng đất. </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911"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9507" w:type="dxa"/>
            <w:vAlign w:val="center"/>
            <w:vMerge w:val="restart"/>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5528482" cy="284963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94959" name=""/>
                              <pic:cNvPicPr>
                                <a:picLocks noChangeAspect="1"/>
                              </pic:cNvPicPr>
                              <pic:nvPr/>
                            </pic:nvPicPr>
                            <pic:blipFill rotWithShape="1">
                              <a:blip r:embed="rId17"/>
                              <a:stretch/>
                            </pic:blipFill>
                            <pic:spPr bwMode="auto">
                              <a:xfrm rot="0" flipH="0" flipV="0">
                                <a:off x="0" y="0"/>
                                <a:ext cx="5528482" cy="28496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5.31pt;height:224.38pt;mso-wrap-distance-left:0.00pt;mso-wrap-distance-top:0.00pt;mso-wrap-distance-right:0.00pt;mso-wrap-distance-bottom:0.00pt;rotation:0;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9507"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9507"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 Asphalt</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409" w:type="dxa"/>
            <w:vAlign w:val="center"/>
            <w:textDirection w:val="lrTb"/>
            <w:noWrap w:val="false"/>
          </w:tcPr>
          <w:p>
            <w:pPr>
              <w:pBdr/>
              <w:spacing/>
              <w:ind/>
              <w:jc w:val="center"/>
              <w:rPr>
                <w:color w:val="000000"/>
              </w:rPr>
            </w:pPr>
            <w:r>
              <w:rPr>
                <w:color w:val="000000"/>
              </w:rPr>
              <w:t xml:space="preserve">Tiếp giáp 2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5,5</w:t>
            </w:r>
            <w:r>
              <w:rPr>
                <w:color w:val="000000"/>
              </w:rPr>
            </w:r>
            <w:r>
              <w:rPr>
                <w:color w:val="000000"/>
              </w:rPr>
            </w:r>
          </w:p>
        </w:tc>
        <w:tc>
          <w:tcPr>
            <w:tcBorders/>
            <w:tcW w:w="237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409" w:type="dxa"/>
            <w:vAlign w:val="center"/>
            <w:textDirection w:val="lrTb"/>
            <w:noWrap w:val="false"/>
          </w:tcPr>
          <w:p>
            <w:pPr>
              <w:pBdr/>
              <w:spacing/>
              <w:ind/>
              <w:jc w:val="center"/>
              <w:rPr>
                <w:color w:val="000000"/>
              </w:rPr>
            </w:pPr>
            <w:r>
              <w:rPr>
                <w:color w:val="000000" w:themeColor="text1"/>
              </w:rPr>
              <w:t xml:space="preserve">5,5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911" w:type="dxa"/>
            <w:vAlign w:val="center"/>
            <w:textDirection w:val="lrTb"/>
            <w:noWrap w:val="false"/>
          </w:tcPr>
          <w:p>
            <w:pPr>
              <w:pBdr/>
              <w:spacing/>
              <w:ind/>
              <w:jc w:val="both"/>
              <w:rPr>
                <w:color w:val="000000"/>
              </w:rPr>
            </w:pPr>
            <w:r>
              <w:rPr>
                <w:color w:val="000000" w:themeColor="text1"/>
              </w:rPr>
            </w:r>
            <w:r>
              <w:rPr>
                <w:rFonts w:ascii="Times New Roman" w:hAnsi="Times New Roman" w:eastAsia="Times New Roman" w:cs="Times New Roman"/>
                <w:color w:val="000000"/>
                <w:sz w:val="24"/>
              </w:rPr>
              <w:t xml:space="preserve">Tài sản nằm tại Lô số 4 - E4, Dự án nhà ở Cầu Diễn (Ngõ 322 đường Hoàng Công Chất), phường Phú Diễn, Thành phố Hà Nội. Cách đường Hoàng Công Chất khoảng 300m.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911" w:type="dxa"/>
            <w:vAlign w:val="center"/>
            <w:textDirection w:val="lrTb"/>
            <w:noWrap w:val="false"/>
          </w:tcPr>
          <w:p>
            <w:pPr>
              <w:pBdr/>
              <w:spacing/>
              <w:ind/>
              <w:rPr>
                <w:color w:val="000000" w:themeColor="text1"/>
              </w:rPr>
            </w:pPr>
            <w:r>
              <w:rPr>
                <w:color w:val="000000" w:themeColor="text1"/>
              </w:rPr>
              <w:t xml:space="preserve">Hướng Tây Nam: Tiếp giáp đường giao thông.</w:t>
              <w:br/>
              <w:t xml:space="preserve">Hướng Đông Nam: Tiếp giáp đường giao thông.</w:t>
              <w:br/>
              <w:t xml:space="preserve">Hướng 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9507"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(21.046388400632, 105.7694490108262)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9507"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610750" cy="3330798"/>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610749" cy="33307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41.79pt;height:262.27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9507"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409" w:type="dxa"/>
            <w:vAlign w:val="center"/>
            <w:textDirection w:val="lrTb"/>
            <w:noWrap w:val="false"/>
          </w:tcPr>
          <w:p>
            <w:pPr>
              <w:pBdr/>
              <w:spacing/>
              <w:ind/>
              <w:jc w:val="center"/>
              <w:rPr>
                <w:color w:val="000000"/>
              </w:rPr>
            </w:pPr>
            <w:r>
              <w:rPr>
                <w:color w:val="000000" w:themeColor="text1"/>
              </w:rPr>
              <w:t xml:space="preserve">49,2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5,39</w:t>
            </w:r>
            <w:r>
              <w:rPr>
                <w:color w:val="000000"/>
              </w:rPr>
            </w:r>
            <w:r>
              <w:rPr>
                <w:color w:val="000000"/>
              </w:rPr>
            </w:r>
          </w:p>
        </w:tc>
        <w:tc>
          <w:tcPr>
            <w:tcBorders/>
            <w:tcW w:w="2376" w:type="dxa"/>
            <w:vAlign w:val="center"/>
            <w:textDirection w:val="lrTb"/>
            <w:noWrap w:val="false"/>
          </w:tcPr>
          <w:p>
            <w:pPr>
              <w:pBdr/>
              <w:spacing/>
              <w:ind/>
              <w:rPr/>
            </w:pPr>
            <w:r>
              <w:t xml:space="preserve">Chiều sâu (m): </w:t>
            </w:r>
            <w:r/>
          </w:p>
        </w:tc>
        <w:tc>
          <w:tcPr>
            <w:tcBorders/>
            <w:tcW w:w="2409" w:type="dxa"/>
            <w:vAlign w:val="center"/>
            <w:textDirection w:val="lrTb"/>
            <w:noWrap w:val="false"/>
          </w:tcPr>
          <w:p>
            <w:pPr>
              <w:pBdr/>
              <w:spacing/>
              <w:ind/>
              <w:jc w:val="center"/>
              <w:rPr>
                <w:color w:val="000000" w:themeColor="text1"/>
              </w:rPr>
            </w:pPr>
            <w:r>
              <w:rPr>
                <w:color w:val="000000" w:themeColor="text1"/>
              </w:rPr>
              <w:t xml:space="preserve">9,13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Vạt góc</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409"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9507"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911"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91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37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409"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96"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37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409"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9507"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9507"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Tại thười điểm khảo sát trên đất có căn Nhà ở 4 tầng kết cấu BTCT chịu lực với diện tích sàn xây dựng là 139,3m². Hiện đang cho thuê để ở kết hợp làm cửa hàng kinh doanh và sử dụng bình thường</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Công trình đã được chứng nhận quyền sở hữu trên Giấy chứng nhận quyền sử dụng đất, quyền sở hữu nhà ở và tài sản khác gắn liền với đất số: CH 749518 và Giấy chứng nhận quyền sử dụng đất, quyền sở hữu nhà ở và tài sản khác gắn liền với đất số: CH 749517.</w:t>
            </w:r>
            <w:r/>
          </w:p>
        </w:tc>
      </w:tr>
    </w:tbl>
    <w:p>
      <w:pPr>
        <w:pBdr/>
        <w:spacing w:line="235" w:lineRule="auto"/>
        <w:ind w:left="646"/>
        <w:jc w:val="both"/>
        <w:rPr>
          <w:sz w:val="14"/>
          <w:szCs w:val="14"/>
          <w:u w:val="single"/>
        </w:rPr>
      </w:pPr>
      <w:r>
        <w:rPr>
          <w:u w:val="single"/>
        </w:rPr>
      </w:r>
      <w:r>
        <w:rPr>
          <w:sz w:val="14"/>
          <w:szCs w:val="14"/>
          <w:u w:val="single"/>
        </w:rPr>
      </w:r>
      <w:r>
        <w:rPr>
          <w:sz w:val="14"/>
          <w:szCs w:val="14"/>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z w:val="14"/>
          <w:szCs w:val="14"/>
          <w:shd w:val="clear" w:color="auto" w:fill="ffffff"/>
        </w:rPr>
      </w:pPr>
      <w:r>
        <w:rPr>
          <w:b/>
          <w:bCs/>
          <w:sz w:val="14"/>
          <w:szCs w:val="14"/>
          <w:shd w:val="clear" w:color="auto" w:fill="ffffff"/>
        </w:rPr>
      </w:r>
      <w:r>
        <w:rPr>
          <w:b/>
          <w:bCs/>
          <w:sz w:val="14"/>
          <w:szCs w:val="14"/>
          <w:shd w:val="clear" w:color="auto" w:fill="ffffff"/>
        </w:rPr>
      </w:r>
      <w:r>
        <w:rPr>
          <w:b/>
          <w:bCs/>
          <w:sz w:val="14"/>
          <w:szCs w:val="14"/>
          <w:shd w:val="clear" w:color="auto" w:fill="ffffff"/>
        </w:rPr>
      </w:r>
    </w:p>
    <w:tbl>
      <w:tblPr>
        <w:tblStyle w:val="1031"/>
        <w:tblInd w:w="-209" w:type="dxa"/>
        <w:tblW w:w="0" w:type="auto"/>
        <w:tblBorders/>
        <w:tblLayout w:type="fixed"/>
        <w:tblLook w:val="04A0" w:firstRow="1" w:lastRow="0" w:firstColumn="1" w:lastColumn="0" w:noHBand="0" w:noVBand="1"/>
      </w:tblPr>
      <w:tblGrid>
        <w:gridCol w:w="675"/>
        <w:gridCol w:w="1984"/>
        <w:gridCol w:w="2164"/>
        <w:gridCol w:w="2268"/>
        <w:gridCol w:w="1371"/>
        <w:gridCol w:w="1747"/>
      </w:tblGrid>
      <w:tr>
        <w:trPr>
          <w:jc w:val="center"/>
        </w:trPr>
        <w:tc>
          <w:tcPr>
            <w:tcBorders/>
            <w:tcW w:w="675" w:type="dxa"/>
            <w:vAlign w:val="center"/>
            <w:textDirection w:val="lrTb"/>
            <w:noWrap w:val="false"/>
          </w:tcPr>
          <w:p>
            <w:pPr>
              <w:pBdr/>
              <w:spacing w:line="283" w:lineRule="atLeast"/>
              <w:ind/>
              <w:jc w:val="center"/>
              <w:rPr>
                <w:b/>
                <w:bCs/>
              </w:rPr>
            </w:pPr>
            <w:r>
              <w:rPr>
                <w:b/>
                <w:bCs/>
              </w:rPr>
              <w:t xml:space="preserve">TT</w:t>
            </w:r>
            <w:r>
              <w:rPr>
                <w:b/>
                <w:bCs/>
              </w:rPr>
            </w:r>
            <w:r>
              <w:rPr>
                <w:b/>
                <w:bCs/>
              </w:rPr>
            </w:r>
          </w:p>
        </w:tc>
        <w:tc>
          <w:tcPr>
            <w:tcBorders/>
            <w:tcW w:w="1984" w:type="dxa"/>
            <w:vAlign w:val="center"/>
            <w:textDirection w:val="lrTb"/>
            <w:noWrap w:val="false"/>
          </w:tcPr>
          <w:p>
            <w:pPr>
              <w:pBdr/>
              <w:spacing w:line="283" w:lineRule="atLeast"/>
              <w:ind/>
              <w:jc w:val="center"/>
              <w:rPr>
                <w:b/>
                <w:bCs/>
              </w:rPr>
            </w:pPr>
            <w:r>
              <w:rPr>
                <w:b/>
                <w:bCs/>
              </w:rPr>
              <w:t xml:space="preserve">Các yếu tố</w:t>
            </w:r>
            <w:r>
              <w:rPr>
                <w:b/>
                <w:bCs/>
              </w:rPr>
            </w:r>
            <w:r>
              <w:rPr>
                <w:b/>
                <w:bCs/>
              </w:rPr>
            </w:r>
          </w:p>
        </w:tc>
        <w:tc>
          <w:tcPr>
            <w:tcBorders/>
            <w:tcW w:w="2164" w:type="dxa"/>
            <w:vAlign w:val="center"/>
            <w:textDirection w:val="lrTb"/>
            <w:noWrap w:val="false"/>
          </w:tcPr>
          <w:p>
            <w:pPr>
              <w:pBdr/>
              <w:spacing w:line="283" w:lineRule="atLeast"/>
              <w:ind/>
              <w:jc w:val="center"/>
              <w:rPr>
                <w:b/>
                <w:bCs/>
              </w:rPr>
            </w:pPr>
            <w:r>
              <w:rPr>
                <w:b/>
                <w:bCs/>
              </w:rPr>
              <w:t xml:space="preserve">Thông tin TSTĐ</w:t>
            </w:r>
            <w:r>
              <w:rPr>
                <w:b/>
                <w:bCs/>
              </w:rPr>
            </w:r>
            <w:r>
              <w:rPr>
                <w:b/>
                <w:bCs/>
              </w:rPr>
            </w:r>
          </w:p>
        </w:tc>
        <w:tc>
          <w:tcPr>
            <w:tcBorders/>
            <w:tcW w:w="2268" w:type="dxa"/>
            <w:vAlign w:val="center"/>
            <w:textDirection w:val="lrTb"/>
            <w:noWrap w:val="false"/>
          </w:tcPr>
          <w:p>
            <w:pPr>
              <w:pBdr/>
              <w:spacing w:line="283" w:lineRule="atLeast"/>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line="283" w:lineRule="atLeast"/>
              <w:ind/>
              <w:jc w:val="center"/>
              <w:rPr>
                <w:b/>
                <w:bCs/>
              </w:rPr>
            </w:pPr>
            <w:r>
              <w:rPr>
                <w:b/>
                <w:bCs/>
              </w:rPr>
              <w:t xml:space="preserve">Chênh lệch</w:t>
            </w:r>
            <w:r>
              <w:rPr>
                <w:b/>
                <w:bCs/>
              </w:rPr>
            </w:r>
            <w:r>
              <w:rPr>
                <w:b/>
                <w:bCs/>
              </w:rPr>
            </w:r>
          </w:p>
        </w:tc>
        <w:tc>
          <w:tcPr>
            <w:tcBorders/>
            <w:tcW w:w="1747" w:type="dxa"/>
            <w:vAlign w:val="center"/>
            <w:textDirection w:val="lrTb"/>
            <w:noWrap w:val="false"/>
          </w:tcPr>
          <w:p>
            <w:pPr>
              <w:pBdr/>
              <w:spacing w:line="283" w:lineRule="atLeast"/>
              <w:ind/>
              <w:jc w:val="center"/>
              <w:rPr>
                <w:b/>
                <w:bCs/>
              </w:rPr>
            </w:pPr>
            <w:r>
              <w:rPr>
                <w:b/>
                <w:bCs/>
              </w:rPr>
              <w:t xml:space="preserve">Nguyên nhân</w:t>
            </w:r>
            <w:r>
              <w:rPr>
                <w:b/>
                <w:bCs/>
              </w:rPr>
            </w:r>
            <w:r>
              <w:rPr>
                <w:b/>
                <w:bCs/>
              </w:rPr>
            </w:r>
          </w:p>
        </w:tc>
      </w:tr>
      <w:tr>
        <w:trPr>
          <w:jc w:val="center"/>
        </w:trPr>
        <w:tc>
          <w:tcPr>
            <w:tcBorders/>
            <w:tcW w:w="675" w:type="dxa"/>
            <w:vAlign w:val="center"/>
            <w:textDirection w:val="lrTb"/>
            <w:noWrap w:val="false"/>
          </w:tcPr>
          <w:p>
            <w:pPr>
              <w:pBdr/>
              <w:spacing w:line="283" w:lineRule="atLeast"/>
              <w:ind/>
              <w:jc w:val="center"/>
              <w:rPr/>
            </w:pPr>
            <w:r>
              <w:t xml:space="preserve">1</w:t>
            </w:r>
            <w:r/>
          </w:p>
        </w:tc>
        <w:tc>
          <w:tcPr>
            <w:tcBorders/>
            <w:tcW w:w="1984" w:type="dxa"/>
            <w:vAlign w:val="center"/>
            <w:textDirection w:val="lrTb"/>
            <w:noWrap w:val="false"/>
          </w:tcPr>
          <w:p>
            <w:pPr>
              <w:pBdr/>
              <w:spacing w:line="283" w:lineRule="atLeast"/>
              <w:ind/>
              <w:jc w:val="center"/>
              <w:rPr/>
            </w:pPr>
            <w:r>
              <w:t xml:space="preserve">Địa chỉ trên sổ</w:t>
            </w:r>
            <w:r/>
          </w:p>
        </w:tc>
        <w:tc>
          <w:tcPr>
            <w:tcBorders/>
            <w:tcW w:w="2164" w:type="dxa"/>
            <w:vAlign w:val="center"/>
            <w:textDirection w:val="lrTb"/>
            <w:noWrap w:val="false"/>
          </w:tcPr>
          <w:p>
            <w:pPr>
              <w:pBdr/>
              <w:spacing w:line="283" w:lineRule="atLeast"/>
              <w:ind/>
              <w:jc w:val="center"/>
              <w:rPr>
                <w:b w:val="0"/>
                <w:bCs w:val="0"/>
              </w:rPr>
            </w:pPr>
            <w:r>
              <w:rPr>
                <w:b w:val="0"/>
                <w:bCs w:val="0"/>
              </w:rPr>
            </w:r>
            <w:r>
              <w:rPr>
                <w:rFonts w:ascii="Times New Roman" w:hAnsi="Times New Roman" w:eastAsia="Times New Roman" w:cs="Times New Roman"/>
                <w:b w:val="0"/>
                <w:bCs w:val="0"/>
                <w:color w:val="000000"/>
                <w:sz w:val="24"/>
              </w:rPr>
              <w:t xml:space="preserve">Lô số 4-E4 DA nhà ở Cầu Diễn, phường Phú Diễn, quận Bắc Từ Liêm, thành phố Hà Nội </w:t>
            </w:r>
            <w:r>
              <w:t xml:space="preserve"> </w:t>
            </w:r>
            <w:r>
              <w:rPr>
                <w:b w:val="0"/>
                <w:bCs w:val="0"/>
              </w:rPr>
            </w:r>
            <w:r>
              <w:rPr>
                <w:b w:val="0"/>
                <w:bCs w:val="0"/>
              </w:rPr>
            </w:r>
          </w:p>
        </w:tc>
        <w:tc>
          <w:tcPr>
            <w:tcBorders/>
            <w:tcW w:w="2268" w:type="dxa"/>
            <w:vAlign w:val="center"/>
            <w:textDirection w:val="lrTb"/>
            <w:noWrap w:val="false"/>
          </w:tcPr>
          <w:p>
            <w:pPr>
              <w:pBdr/>
              <w:spacing w:line="283" w:lineRule="atLeast"/>
              <w:ind/>
              <w:jc w:val="center"/>
              <w:rPr>
                <w:b w:val="0"/>
                <w:bCs w:val="0"/>
              </w:rPr>
            </w:pPr>
            <w:r>
              <w:rPr>
                <w:b w:val="0"/>
                <w:bCs w:val="0"/>
              </w:rPr>
            </w:r>
            <w:r>
              <w:rPr>
                <w:rFonts w:ascii="Times New Roman" w:hAnsi="Times New Roman" w:eastAsia="Times New Roman" w:cs="Times New Roman"/>
                <w:b w:val="0"/>
                <w:bCs w:val="0"/>
                <w:color w:val="000000"/>
                <w:sz w:val="24"/>
              </w:rPr>
              <w:t xml:space="preserve">Lô số 4-E4 DA nhà ở Cầu Diễn, phường Phú Diễn, quận Bắc Từ Liêm, thành phố Hà Nội </w:t>
            </w:r>
            <w:r>
              <w:t xml:space="preserve"> ✔</w:t>
            </w:r>
            <w:r>
              <w:rPr>
                <w:b w:val="0"/>
                <w:bCs w:val="0"/>
              </w:rPr>
            </w:r>
            <w:r>
              <w:rPr>
                <w:b w:val="0"/>
                <w:bCs w:val="0"/>
              </w:rPr>
            </w:r>
          </w:p>
        </w:tc>
        <w:tc>
          <w:tcPr>
            <w:tcBorders/>
            <w:tcW w:w="1371" w:type="dxa"/>
            <w:vAlign w:val="center"/>
            <w:textDirection w:val="lrTb"/>
            <w:noWrap w:val="false"/>
          </w:tcPr>
          <w:p>
            <w:pPr>
              <w:pBdr/>
              <w:spacing w:line="283" w:lineRule="atLeast"/>
              <w:ind/>
              <w:jc w:val="center"/>
              <w:rPr/>
            </w:pPr>
            <w:r>
              <w:t xml:space="preserve">Không</w:t>
            </w:r>
            <w:r/>
          </w:p>
        </w:tc>
        <w:tc>
          <w:tcPr>
            <w:tcBorders/>
            <w:tcW w:w="1747"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2</w:t>
            </w:r>
            <w:r/>
          </w:p>
        </w:tc>
        <w:tc>
          <w:tcPr>
            <w:tcBorders/>
            <w:tcW w:w="1984" w:type="dxa"/>
            <w:vAlign w:val="center"/>
            <w:textDirection w:val="lrTb"/>
            <w:noWrap w:val="false"/>
          </w:tcPr>
          <w:p>
            <w:pPr>
              <w:pBdr/>
              <w:spacing w:line="283" w:lineRule="atLeast"/>
              <w:ind/>
              <w:jc w:val="center"/>
              <w:rPr/>
            </w:pPr>
            <w:r>
              <w:t xml:space="preserve">Địa chỉ thực tế</w:t>
            </w:r>
            <w:r/>
          </w:p>
        </w:tc>
        <w:tc>
          <w:tcPr>
            <w:tcBorders/>
            <w:tcW w:w="2164" w:type="dxa"/>
            <w:vAlign w:val="center"/>
            <w:textDirection w:val="lrTb"/>
            <w:noWrap w:val="false"/>
          </w:tcPr>
          <w:p>
            <w:pPr>
              <w:pBdr/>
              <w:spacing w:line="283" w:lineRule="atLeast"/>
              <w:ind/>
              <w:jc w:val="center"/>
              <w:rPr/>
            </w:pPr>
            <w:r>
              <w:t xml:space="preserve">Phường Phú Diễn, Thành phố Hà Nội</w:t>
            </w:r>
            <w:r/>
          </w:p>
        </w:tc>
        <w:tc>
          <w:tcPr>
            <w:tcBorders/>
            <w:tcW w:w="2268" w:type="dxa"/>
            <w:vAlign w:val="center"/>
            <w:textDirection w:val="lrTb"/>
            <w:noWrap w:val="false"/>
          </w:tcPr>
          <w:p>
            <w:pPr>
              <w:pBdr/>
              <w:spacing w:line="283" w:lineRule="atLeast"/>
              <w:ind/>
              <w:jc w:val="center"/>
              <w:rPr/>
            </w:pPr>
            <w:r>
              <w:t xml:space="preserve">Phường Phú Diễn, thành phố Hà Nội ✔</w:t>
            </w:r>
            <w:r/>
          </w:p>
        </w:tc>
        <w:tc>
          <w:tcPr>
            <w:tcBorders/>
            <w:tcW w:w="1371" w:type="dxa"/>
            <w:vAlign w:val="center"/>
            <w:textDirection w:val="lrTb"/>
            <w:noWrap w:val="false"/>
          </w:tcPr>
          <w:p>
            <w:pPr>
              <w:pBdr/>
              <w:spacing w:line="283" w:lineRule="atLeast"/>
              <w:ind/>
              <w:jc w:val="center"/>
              <w:rPr/>
            </w:pPr>
            <w:r>
              <w:t xml:space="preserve">Không</w:t>
            </w:r>
            <w:r/>
          </w:p>
        </w:tc>
        <w:tc>
          <w:tcPr>
            <w:tcBorders/>
            <w:tcW w:w="1747"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3</w:t>
            </w:r>
            <w:r/>
          </w:p>
        </w:tc>
        <w:tc>
          <w:tcPr>
            <w:tcBorders/>
            <w:tcW w:w="1984" w:type="dxa"/>
            <w:vAlign w:val="center"/>
            <w:textDirection w:val="lrTb"/>
            <w:noWrap w:val="false"/>
          </w:tcPr>
          <w:p>
            <w:pPr>
              <w:pBdr/>
              <w:spacing w:line="283" w:lineRule="atLeast"/>
              <w:ind/>
              <w:jc w:val="center"/>
              <w:rPr/>
            </w:pPr>
            <w:r>
              <w:t xml:space="preserve">Pháp lý</w:t>
            </w:r>
            <w:r/>
          </w:p>
        </w:tc>
        <w:tc>
          <w:tcPr>
            <w:tcBorders/>
            <w:tcW w:w="2164" w:type="dxa"/>
            <w:vAlign w:val="center"/>
            <w:textDirection w:val="lrTb"/>
            <w:noWrap w:val="false"/>
          </w:tcPr>
          <w:p>
            <w:pPr>
              <w:pBdr/>
              <w:spacing w:line="283" w:lineRule="atLeast"/>
              <w:ind/>
              <w:jc w:val="center"/>
              <w:rPr/>
            </w:pPr>
            <w:r>
              <w:t xml:space="preserve">Giấy chứng nhận quyền sử dụng đất</w:t>
            </w:r>
            <w:r/>
          </w:p>
        </w:tc>
        <w:tc>
          <w:tcPr>
            <w:tcBorders/>
            <w:tcW w:w="2268" w:type="dxa"/>
            <w:vAlign w:val="center"/>
            <w:textDirection w:val="lrTb"/>
            <w:noWrap w:val="false"/>
          </w:tcPr>
          <w:p>
            <w:pPr>
              <w:pBdr/>
              <w:spacing w:line="283" w:lineRule="atLeast"/>
              <w:ind/>
              <w:jc w:val="center"/>
              <w:rPr/>
            </w:pPr>
            <w:r>
              <w:t xml:space="preserve">Giấy chứng nhận quyền sử dụng đất ✔</w:t>
            </w:r>
            <w:r/>
          </w:p>
        </w:tc>
        <w:tc>
          <w:tcPr>
            <w:tcBorders/>
            <w:tcW w:w="1371" w:type="dxa"/>
            <w:vAlign w:val="center"/>
            <w:textDirection w:val="lrTb"/>
            <w:noWrap w:val="false"/>
          </w:tcPr>
          <w:p>
            <w:pPr>
              <w:pBdr/>
              <w:spacing w:line="283" w:lineRule="atLeast"/>
              <w:ind/>
              <w:jc w:val="center"/>
              <w:rPr/>
            </w:pPr>
            <w:r>
              <w:t xml:space="preserve">Không</w:t>
            </w:r>
            <w:r/>
          </w:p>
        </w:tc>
        <w:tc>
          <w:tcPr>
            <w:tcBorders/>
            <w:tcW w:w="1747"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4</w:t>
            </w:r>
            <w:r/>
          </w:p>
        </w:tc>
        <w:tc>
          <w:tcPr>
            <w:tcBorders/>
            <w:tcW w:w="1984" w:type="dxa"/>
            <w:vAlign w:val="center"/>
            <w:textDirection w:val="lrTb"/>
            <w:noWrap w:val="false"/>
          </w:tcPr>
          <w:p>
            <w:pPr>
              <w:pBdr/>
              <w:spacing w:line="283" w:lineRule="atLeast"/>
              <w:ind/>
              <w:jc w:val="center"/>
              <w:rPr/>
            </w:pPr>
            <w:r>
              <w:t xml:space="preserve">Loại đất</w:t>
            </w:r>
            <w:r/>
          </w:p>
        </w:tc>
        <w:tc>
          <w:tcPr>
            <w:tcBorders/>
            <w:tcW w:w="2164" w:type="dxa"/>
            <w:vAlign w:val="center"/>
            <w:textDirection w:val="lrTb"/>
            <w:noWrap w:val="false"/>
          </w:tcPr>
          <w:p>
            <w:pPr>
              <w:pBdr/>
              <w:spacing w:line="283" w:lineRule="atLeast"/>
              <w:ind/>
              <w:jc w:val="center"/>
              <w:rPr/>
            </w:pPr>
            <w:r>
              <w:t xml:space="preserve">Đất ở tại đô thị</w:t>
            </w:r>
            <w:r/>
          </w:p>
        </w:tc>
        <w:tc>
          <w:tcPr>
            <w:tcBorders/>
            <w:tcW w:w="2268" w:type="dxa"/>
            <w:vAlign w:val="center"/>
            <w:textDirection w:val="lrTb"/>
            <w:noWrap w:val="false"/>
          </w:tcPr>
          <w:p>
            <w:pPr>
              <w:pBdr/>
              <w:spacing w:line="283" w:lineRule="atLeast"/>
              <w:ind/>
              <w:jc w:val="center"/>
              <w:rPr/>
            </w:pPr>
            <w:r>
              <w:t xml:space="preserve">Đất ở tại đô thị ✔</w:t>
            </w:r>
            <w:r/>
          </w:p>
        </w:tc>
        <w:tc>
          <w:tcPr>
            <w:tcBorders/>
            <w:tcW w:w="1371" w:type="dxa"/>
            <w:vAlign w:val="center"/>
            <w:textDirection w:val="lrTb"/>
            <w:noWrap w:val="false"/>
          </w:tcPr>
          <w:p>
            <w:pPr>
              <w:pBdr/>
              <w:spacing w:line="283" w:lineRule="atLeast"/>
              <w:ind/>
              <w:jc w:val="center"/>
              <w:rPr/>
            </w:pPr>
            <w:r>
              <w:t xml:space="preserve">Không</w:t>
            </w:r>
            <w:r/>
          </w:p>
        </w:tc>
        <w:tc>
          <w:tcPr>
            <w:tcBorders/>
            <w:tcW w:w="1747"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5</w:t>
            </w:r>
            <w:r/>
          </w:p>
        </w:tc>
        <w:tc>
          <w:tcPr>
            <w:tcBorders/>
            <w:tcW w:w="1984" w:type="dxa"/>
            <w:vAlign w:val="center"/>
            <w:textDirection w:val="lrTb"/>
            <w:noWrap w:val="false"/>
          </w:tcPr>
          <w:p>
            <w:pPr>
              <w:pBdr/>
              <w:spacing w:line="283" w:lineRule="atLeast"/>
              <w:ind/>
              <w:jc w:val="center"/>
              <w:rPr/>
            </w:pPr>
            <w:r>
              <w:t xml:space="preserve">Thời hạn sử dụng</w:t>
            </w:r>
            <w:r/>
          </w:p>
        </w:tc>
        <w:tc>
          <w:tcPr>
            <w:tcBorders/>
            <w:tcW w:w="2164" w:type="dxa"/>
            <w:vAlign w:val="center"/>
            <w:textDirection w:val="lrTb"/>
            <w:noWrap w:val="false"/>
          </w:tcPr>
          <w:p>
            <w:pPr>
              <w:pBdr/>
              <w:spacing w:line="283" w:lineRule="atLeast"/>
              <w:ind/>
              <w:jc w:val="center"/>
              <w:rPr/>
            </w:pPr>
            <w:r>
              <w:t xml:space="preserve">Lâu dài</w:t>
            </w:r>
            <w:r/>
          </w:p>
        </w:tc>
        <w:tc>
          <w:tcPr>
            <w:tcBorders/>
            <w:tcW w:w="2268" w:type="dxa"/>
            <w:vAlign w:val="center"/>
            <w:textDirection w:val="lrTb"/>
            <w:noWrap w:val="false"/>
          </w:tcPr>
          <w:p>
            <w:pPr>
              <w:pBdr/>
              <w:spacing w:line="283" w:lineRule="atLeast"/>
              <w:ind/>
              <w:jc w:val="center"/>
              <w:rPr/>
            </w:pPr>
            <w:r>
              <w:t xml:space="preserve">Lâu dài ✔</w:t>
            </w:r>
            <w:r/>
          </w:p>
        </w:tc>
        <w:tc>
          <w:tcPr>
            <w:tcBorders/>
            <w:tcW w:w="1371" w:type="dxa"/>
            <w:vAlign w:val="center"/>
            <w:textDirection w:val="lrTb"/>
            <w:noWrap w:val="false"/>
          </w:tcPr>
          <w:p>
            <w:pPr>
              <w:pBdr/>
              <w:spacing w:line="283" w:lineRule="atLeast"/>
              <w:ind/>
              <w:jc w:val="center"/>
              <w:rPr/>
            </w:pPr>
            <w:r>
              <w:t xml:space="preserve">Không</w:t>
            </w:r>
            <w:r/>
          </w:p>
        </w:tc>
        <w:tc>
          <w:tcPr>
            <w:tcBorders/>
            <w:tcW w:w="1747"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6</w:t>
            </w:r>
            <w:r/>
          </w:p>
        </w:tc>
        <w:tc>
          <w:tcPr>
            <w:tcBorders/>
            <w:tcW w:w="1984" w:type="dxa"/>
            <w:vAlign w:val="center"/>
            <w:textDirection w:val="lrTb"/>
            <w:noWrap w:val="false"/>
          </w:tcPr>
          <w:p>
            <w:pPr>
              <w:pBdr/>
              <w:spacing w:line="283" w:lineRule="atLeast"/>
              <w:ind/>
              <w:jc w:val="center"/>
              <w:rPr/>
            </w:pPr>
            <w:r>
              <w:t xml:space="preserve">Kết cấu mặt đường</w:t>
            </w:r>
            <w:r/>
          </w:p>
        </w:tc>
        <w:tc>
          <w:tcPr>
            <w:tcBorders/>
            <w:tcW w:w="2164" w:type="dxa"/>
            <w:vAlign w:val="center"/>
            <w:textDirection w:val="lrTb"/>
            <w:noWrap w:val="false"/>
          </w:tcPr>
          <w:p>
            <w:pPr>
              <w:pBdr/>
              <w:spacing w:line="283" w:lineRule="atLeast"/>
              <w:ind/>
              <w:jc w:val="center"/>
              <w:rPr/>
            </w:pPr>
            <w:r>
              <w:t xml:space="preserve">Đường nhựa có vỉa hè</w:t>
            </w:r>
            <w:r/>
          </w:p>
        </w:tc>
        <w:tc>
          <w:tcPr>
            <w:tcBorders/>
            <w:tcW w:w="2268" w:type="dxa"/>
            <w:vAlign w:val="center"/>
            <w:textDirection w:val="lrTb"/>
            <w:noWrap w:val="false"/>
          </w:tcPr>
          <w:p>
            <w:pPr>
              <w:pBdr/>
              <w:spacing w:line="283" w:lineRule="atLeast"/>
              <w:ind/>
              <w:jc w:val="center"/>
              <w:rPr/>
            </w:pPr>
            <w:r>
              <w:t xml:space="preserve">Đường nhựa có vỉa hè ✔</w:t>
            </w:r>
            <w:r/>
          </w:p>
        </w:tc>
        <w:tc>
          <w:tcPr>
            <w:tcBorders/>
            <w:tcW w:w="1371" w:type="dxa"/>
            <w:vAlign w:val="center"/>
            <w:textDirection w:val="lrTb"/>
            <w:noWrap w:val="false"/>
          </w:tcPr>
          <w:p>
            <w:pPr>
              <w:pBdr/>
              <w:spacing w:line="283" w:lineRule="atLeast"/>
              <w:ind/>
              <w:jc w:val="center"/>
              <w:rPr/>
            </w:pPr>
            <w:r>
              <w:t xml:space="preserve">Không</w:t>
            </w:r>
            <w:r/>
          </w:p>
        </w:tc>
        <w:tc>
          <w:tcPr>
            <w:tcBorders/>
            <w:tcW w:w="1747"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7</w:t>
            </w:r>
            <w:r/>
          </w:p>
        </w:tc>
        <w:tc>
          <w:tcPr>
            <w:tcBorders/>
            <w:tcW w:w="1984" w:type="dxa"/>
            <w:vAlign w:val="center"/>
            <w:textDirection w:val="lrTb"/>
            <w:noWrap w:val="false"/>
          </w:tcPr>
          <w:p>
            <w:pPr>
              <w:pBdr/>
              <w:spacing w:line="283" w:lineRule="atLeast"/>
              <w:ind/>
              <w:jc w:val="center"/>
              <w:rPr/>
            </w:pPr>
            <w:r>
              <w:t xml:space="preserve">Mặt cắt đường trước nhà</w:t>
            </w:r>
            <w:r/>
          </w:p>
        </w:tc>
        <w:tc>
          <w:tcPr>
            <w:tcBorders/>
            <w:tcW w:w="2164" w:type="dxa"/>
            <w:vAlign w:val="center"/>
            <w:textDirection w:val="lrTb"/>
            <w:noWrap w:val="false"/>
          </w:tcPr>
          <w:p>
            <w:pPr>
              <w:pBdr/>
              <w:spacing w:line="283" w:lineRule="atLeast"/>
              <w:ind/>
              <w:jc w:val="center"/>
              <w:rPr/>
            </w:pPr>
            <w:r>
              <w:t xml:space="preserve">5,5</w:t>
            </w:r>
            <w:r/>
          </w:p>
        </w:tc>
        <w:tc>
          <w:tcPr>
            <w:tcBorders/>
            <w:tcW w:w="2268" w:type="dxa"/>
            <w:vAlign w:val="center"/>
            <w:textDirection w:val="lrTb"/>
            <w:noWrap w:val="false"/>
          </w:tcPr>
          <w:p>
            <w:pPr>
              <w:pBdr/>
              <w:spacing w:line="283" w:lineRule="atLeast"/>
              <w:ind/>
              <w:jc w:val="center"/>
              <w:rPr/>
            </w:pPr>
            <w:r>
              <w:t xml:space="preserve">5,5 ✔</w:t>
            </w:r>
            <w:r/>
          </w:p>
        </w:tc>
        <w:tc>
          <w:tcPr>
            <w:tcBorders/>
            <w:tcW w:w="1371" w:type="dxa"/>
            <w:vAlign w:val="center"/>
            <w:textDirection w:val="lrTb"/>
            <w:noWrap w:val="false"/>
          </w:tcPr>
          <w:p>
            <w:pPr>
              <w:pBdr/>
              <w:spacing w:line="283" w:lineRule="atLeast"/>
              <w:ind/>
              <w:jc w:val="center"/>
              <w:rPr/>
            </w:pPr>
            <w:r>
              <w:t xml:space="preserve">0</w:t>
            </w:r>
            <w:r/>
          </w:p>
        </w:tc>
        <w:tc>
          <w:tcPr>
            <w:tcBorders/>
            <w:tcW w:w="1747"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8</w:t>
            </w:r>
            <w:r/>
          </w:p>
        </w:tc>
        <w:tc>
          <w:tcPr>
            <w:tcBorders/>
            <w:tcW w:w="1984" w:type="dxa"/>
            <w:vAlign w:val="center"/>
            <w:textDirection w:val="lrTb"/>
            <w:noWrap w:val="false"/>
          </w:tcPr>
          <w:p>
            <w:pPr>
              <w:pBdr/>
              <w:spacing w:line="283" w:lineRule="atLeast"/>
              <w:ind/>
              <w:jc w:val="center"/>
              <w:rPr/>
            </w:pPr>
            <w:r>
              <w:t xml:space="preserve">Cơ sở hạ tầng kỹ thuật</w:t>
            </w:r>
            <w:r/>
          </w:p>
        </w:tc>
        <w:tc>
          <w:tcPr>
            <w:tcBorders/>
            <w:tcW w:w="2164" w:type="dxa"/>
            <w:vAlign w:val="center"/>
            <w:textDirection w:val="lrTb"/>
            <w:noWrap w:val="false"/>
          </w:tcPr>
          <w:p>
            <w:pPr>
              <w:pBdr/>
              <w:spacing w:line="283" w:lineRule="atLeast"/>
              <w:ind/>
              <w:jc w:val="center"/>
              <w:rPr/>
            </w:pPr>
            <w:r>
              <w:t xml:space="preserve">Hạ tầng khu đô thị, khu phân lô/tái định cư</w:t>
            </w:r>
            <w:r/>
          </w:p>
        </w:tc>
        <w:tc>
          <w:tcPr>
            <w:tcBorders/>
            <w:tcW w:w="2268" w:type="dxa"/>
            <w:vAlign w:val="center"/>
            <w:textDirection w:val="lrTb"/>
            <w:noWrap w:val="false"/>
          </w:tcPr>
          <w:p>
            <w:pPr>
              <w:pBdr/>
              <w:spacing w:line="283" w:lineRule="atLeast"/>
              <w:ind/>
              <w:jc w:val="center"/>
              <w:rPr/>
            </w:pPr>
            <w:r>
              <w:t xml:space="preserve">Hạ tầng khu đô thị, khu phân lô/tái định cư ✔</w:t>
            </w:r>
            <w:r/>
          </w:p>
        </w:tc>
        <w:tc>
          <w:tcPr>
            <w:tcBorders/>
            <w:tcW w:w="1371" w:type="dxa"/>
            <w:vAlign w:val="center"/>
            <w:textDirection w:val="lrTb"/>
            <w:noWrap w:val="false"/>
          </w:tcPr>
          <w:p>
            <w:pPr>
              <w:pBdr/>
              <w:spacing w:line="283" w:lineRule="atLeast"/>
              <w:ind/>
              <w:jc w:val="center"/>
              <w:rPr/>
            </w:pPr>
            <w:r>
              <w:t xml:space="preserve">Không</w:t>
            </w:r>
            <w:r/>
          </w:p>
        </w:tc>
        <w:tc>
          <w:tcPr>
            <w:tcBorders/>
            <w:tcW w:w="1747"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9</w:t>
            </w:r>
            <w:r/>
          </w:p>
        </w:tc>
        <w:tc>
          <w:tcPr>
            <w:tcBorders/>
            <w:tcW w:w="1984" w:type="dxa"/>
            <w:vAlign w:val="center"/>
            <w:textDirection w:val="lrTb"/>
            <w:noWrap w:val="false"/>
          </w:tcPr>
          <w:p>
            <w:pPr>
              <w:pBdr/>
              <w:spacing w:line="283" w:lineRule="atLeast"/>
              <w:ind/>
              <w:jc w:val="center"/>
              <w:rPr/>
            </w:pPr>
            <w:r>
              <w:t xml:space="preserve">Diện tích</w:t>
            </w:r>
            <w:r/>
          </w:p>
        </w:tc>
        <w:tc>
          <w:tcPr>
            <w:tcBorders/>
            <w:tcW w:w="2164" w:type="dxa"/>
            <w:vAlign w:val="center"/>
            <w:textDirection w:val="lrTb"/>
            <w:noWrap w:val="false"/>
          </w:tcPr>
          <w:p>
            <w:pPr>
              <w:pBdr/>
              <w:spacing w:line="283" w:lineRule="atLeast"/>
              <w:ind/>
              <w:jc w:val="center"/>
              <w:rPr/>
            </w:pPr>
            <w:r>
              <w:t xml:space="preserve">49,2 ✔</w:t>
            </w:r>
            <w:r/>
          </w:p>
        </w:tc>
        <w:tc>
          <w:tcPr>
            <w:tcBorders/>
            <w:tcW w:w="2268" w:type="dxa"/>
            <w:vAlign w:val="center"/>
            <w:textDirection w:val="lrTb"/>
            <w:noWrap w:val="false"/>
          </w:tcPr>
          <w:p>
            <w:pPr>
              <w:pBdr/>
              <w:spacing w:line="283" w:lineRule="atLeast"/>
              <w:ind/>
              <w:jc w:val="center"/>
              <w:rPr/>
            </w:pPr>
            <w:r>
              <w:t xml:space="preserve">49,2 ✔</w:t>
            </w:r>
            <w:r/>
          </w:p>
        </w:tc>
        <w:tc>
          <w:tcPr>
            <w:tcBorders/>
            <w:tcW w:w="1371" w:type="dxa"/>
            <w:vAlign w:val="center"/>
            <w:textDirection w:val="lrTb"/>
            <w:noWrap w:val="false"/>
          </w:tcPr>
          <w:p>
            <w:pPr>
              <w:pBdr/>
              <w:spacing w:line="283" w:lineRule="atLeast"/>
              <w:ind/>
              <w:jc w:val="center"/>
              <w:rPr/>
            </w:pPr>
            <w:r>
              <w:t xml:space="preserve">0</w:t>
            </w:r>
            <w:r/>
          </w:p>
        </w:tc>
        <w:tc>
          <w:tcPr>
            <w:tcBorders/>
            <w:tcW w:w="1747"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10</w:t>
            </w:r>
            <w:r/>
          </w:p>
        </w:tc>
        <w:tc>
          <w:tcPr>
            <w:tcBorders/>
            <w:tcW w:w="1984" w:type="dxa"/>
            <w:vAlign w:val="center"/>
            <w:textDirection w:val="lrTb"/>
            <w:noWrap w:val="false"/>
          </w:tcPr>
          <w:p>
            <w:pPr>
              <w:pBdr/>
              <w:spacing w:line="283" w:lineRule="atLeast"/>
              <w:ind/>
              <w:jc w:val="center"/>
              <w:rPr/>
            </w:pPr>
            <w:r>
              <w:t xml:space="preserve">Mặt tiền</w:t>
            </w:r>
            <w:r/>
          </w:p>
        </w:tc>
        <w:tc>
          <w:tcPr>
            <w:tcBorders/>
            <w:tcW w:w="2164" w:type="dxa"/>
            <w:vAlign w:val="center"/>
            <w:textDirection w:val="lrTb"/>
            <w:noWrap w:val="false"/>
          </w:tcPr>
          <w:p>
            <w:pPr>
              <w:pBdr/>
              <w:spacing w:line="283" w:lineRule="atLeast"/>
              <w:ind/>
              <w:jc w:val="center"/>
              <w:rPr/>
            </w:pPr>
            <w:r>
              <w:t xml:space="preserve">5,39</w:t>
            </w:r>
            <w:r/>
          </w:p>
        </w:tc>
        <w:tc>
          <w:tcPr>
            <w:tcBorders/>
            <w:tcW w:w="2268" w:type="dxa"/>
            <w:vAlign w:val="center"/>
            <w:textDirection w:val="lrTb"/>
            <w:noWrap w:val="false"/>
          </w:tcPr>
          <w:p>
            <w:pPr>
              <w:pBdr/>
              <w:spacing w:line="283" w:lineRule="atLeast"/>
              <w:ind/>
              <w:jc w:val="center"/>
              <w:rPr/>
            </w:pPr>
            <w:r>
              <w:t xml:space="preserve">5,39 ✔</w:t>
            </w:r>
            <w:r/>
          </w:p>
        </w:tc>
        <w:tc>
          <w:tcPr>
            <w:tcBorders/>
            <w:tcW w:w="1371" w:type="dxa"/>
            <w:vAlign w:val="center"/>
            <w:textDirection w:val="lrTb"/>
            <w:noWrap w:val="false"/>
          </w:tcPr>
          <w:p>
            <w:pPr>
              <w:pBdr/>
              <w:spacing w:line="283" w:lineRule="atLeast"/>
              <w:ind/>
              <w:jc w:val="center"/>
              <w:rPr/>
            </w:pPr>
            <w:r>
              <w:t xml:space="preserve">0</w:t>
            </w:r>
            <w:r/>
          </w:p>
        </w:tc>
        <w:tc>
          <w:tcPr>
            <w:tcBorders/>
            <w:tcW w:w="1747"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11</w:t>
            </w:r>
            <w:r/>
          </w:p>
        </w:tc>
        <w:tc>
          <w:tcPr>
            <w:tcBorders/>
            <w:tcW w:w="1984" w:type="dxa"/>
            <w:vAlign w:val="center"/>
            <w:textDirection w:val="lrTb"/>
            <w:noWrap w:val="false"/>
          </w:tcPr>
          <w:p>
            <w:pPr>
              <w:pBdr/>
              <w:spacing w:line="283" w:lineRule="atLeast"/>
              <w:ind/>
              <w:jc w:val="center"/>
              <w:rPr/>
            </w:pPr>
            <w:r>
              <w:t xml:space="preserve">Mặt tiếp giáp</w:t>
            </w:r>
            <w:r/>
          </w:p>
        </w:tc>
        <w:tc>
          <w:tcPr>
            <w:tcBorders/>
            <w:tcW w:w="2164" w:type="dxa"/>
            <w:vAlign w:val="center"/>
            <w:textDirection w:val="lrTb"/>
            <w:noWrap w:val="false"/>
          </w:tcPr>
          <w:p>
            <w:pPr>
              <w:pBdr/>
              <w:spacing w:line="283" w:lineRule="atLeast"/>
              <w:ind/>
              <w:jc w:val="center"/>
              <w:rPr/>
            </w:pPr>
            <w:r>
              <w:t xml:space="preserve">Tiếp giáp 2 mặt </w:t>
            </w:r>
            <w:r/>
          </w:p>
        </w:tc>
        <w:tc>
          <w:tcPr>
            <w:tcBorders/>
            <w:tcW w:w="2268" w:type="dxa"/>
            <w:vAlign w:val="center"/>
            <w:textDirection w:val="lrTb"/>
            <w:noWrap w:val="false"/>
          </w:tcPr>
          <w:p>
            <w:pPr>
              <w:pBdr/>
              <w:spacing w:line="283" w:lineRule="atLeast"/>
              <w:ind/>
              <w:jc w:val="center"/>
              <w:rPr/>
            </w:pPr>
            <w:r>
              <w:t xml:space="preserve">Tiếp giáp 2 mặt ✔</w:t>
            </w:r>
            <w:r/>
          </w:p>
        </w:tc>
        <w:tc>
          <w:tcPr>
            <w:tcBorders/>
            <w:tcW w:w="1371" w:type="dxa"/>
            <w:vAlign w:val="center"/>
            <w:textDirection w:val="lrTb"/>
            <w:noWrap w:val="false"/>
          </w:tcPr>
          <w:p>
            <w:pPr>
              <w:pBdr/>
              <w:spacing w:line="283" w:lineRule="atLeast"/>
              <w:ind/>
              <w:jc w:val="center"/>
              <w:rPr/>
            </w:pPr>
            <w:r>
              <w:t xml:space="preserve">Không</w:t>
            </w:r>
            <w:r/>
          </w:p>
        </w:tc>
        <w:tc>
          <w:tcPr>
            <w:tcBorders/>
            <w:tcW w:w="1747"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12</w:t>
            </w:r>
            <w:r/>
          </w:p>
        </w:tc>
        <w:tc>
          <w:tcPr>
            <w:tcBorders/>
            <w:tcW w:w="1984" w:type="dxa"/>
            <w:vAlign w:val="center"/>
            <w:textDirection w:val="lrTb"/>
            <w:noWrap w:val="false"/>
          </w:tcPr>
          <w:p>
            <w:pPr>
              <w:pBdr/>
              <w:spacing w:line="283" w:lineRule="atLeast"/>
              <w:ind/>
              <w:jc w:val="center"/>
              <w:rPr/>
            </w:pPr>
            <w:r>
              <w:t xml:space="preserve">Hình dạng thửa đất</w:t>
            </w:r>
            <w:r/>
          </w:p>
        </w:tc>
        <w:tc>
          <w:tcPr>
            <w:tcBorders/>
            <w:tcW w:w="2164" w:type="dxa"/>
            <w:vAlign w:val="center"/>
            <w:textDirection w:val="lrTb"/>
            <w:noWrap w:val="false"/>
          </w:tcPr>
          <w:p>
            <w:pPr>
              <w:pBdr/>
              <w:spacing w:line="283" w:lineRule="atLeast"/>
              <w:ind/>
              <w:jc w:val="center"/>
              <w:rPr/>
            </w:pPr>
            <w:r>
              <w:t xml:space="preserve">Vạt góc</w:t>
            </w:r>
            <w:r/>
          </w:p>
        </w:tc>
        <w:tc>
          <w:tcPr>
            <w:tcBorders/>
            <w:tcW w:w="2268" w:type="dxa"/>
            <w:vAlign w:val="center"/>
            <w:textDirection w:val="lrTb"/>
            <w:noWrap w:val="false"/>
          </w:tcPr>
          <w:p>
            <w:pPr>
              <w:pBdr/>
              <w:spacing w:line="283" w:lineRule="atLeast"/>
              <w:ind/>
              <w:jc w:val="center"/>
              <w:rPr/>
            </w:pPr>
            <w:r>
              <w:t xml:space="preserve">Vạt góc ✔</w:t>
            </w:r>
            <w:r/>
          </w:p>
        </w:tc>
        <w:tc>
          <w:tcPr>
            <w:tcBorders/>
            <w:tcW w:w="1371" w:type="dxa"/>
            <w:vAlign w:val="center"/>
            <w:textDirection w:val="lrTb"/>
            <w:noWrap w:val="false"/>
          </w:tcPr>
          <w:p>
            <w:pPr>
              <w:pBdr/>
              <w:spacing w:line="283" w:lineRule="atLeast"/>
              <w:ind/>
              <w:jc w:val="center"/>
              <w:rPr/>
            </w:pPr>
            <w:r>
              <w:t xml:space="preserve">Không</w:t>
            </w:r>
            <w:r/>
          </w:p>
        </w:tc>
        <w:tc>
          <w:tcPr>
            <w:tcBorders/>
            <w:tcW w:w="1747" w:type="dxa"/>
            <w:vAlign w:val="center"/>
            <w:textDirection w:val="lrTb"/>
            <w:noWrap w:val="false"/>
          </w:tcPr>
          <w:p>
            <w:pPr>
              <w:pBdr/>
              <w:spacing w:line="283" w:lineRule="atLeast"/>
              <w:ind/>
              <w:jc w:val="center"/>
              <w:rPr/>
            </w:pPr>
            <w:r/>
            <w:r/>
          </w:p>
        </w:tc>
      </w:tr>
    </w:tbl>
    <w:p>
      <w:pPr>
        <w:pBdr/>
        <w:spacing/>
        <w:ind/>
        <w:rPr>
          <w:b/>
          <w:bCs/>
          <w:sz w:val="14"/>
          <w:szCs w:val="14"/>
        </w:rPr>
      </w:pPr>
      <w:r>
        <w:rPr>
          <w:b/>
          <w:bCs/>
        </w:rPr>
      </w:r>
      <w:r>
        <w:rPr>
          <w:b/>
          <w:bCs/>
          <w:sz w:val="14"/>
          <w:szCs w:val="14"/>
        </w:rPr>
      </w:r>
      <w:r>
        <w:rPr>
          <w:b/>
          <w:bCs/>
          <w:sz w:val="14"/>
          <w:szCs w:val="14"/>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sz w:val="18"/>
          <w:szCs w:val="18"/>
          <w:u w:val="single"/>
        </w:rPr>
      </w:pPr>
      <w:r>
        <w:rPr>
          <w:b/>
          <w:bCs/>
          <w:sz w:val="18"/>
          <w:szCs w:val="18"/>
          <w:u w:val="single"/>
        </w:rPr>
      </w:r>
      <w:r>
        <w:rPr>
          <w:b/>
          <w:bCs/>
          <w:sz w:val="18"/>
          <w:szCs w:val="18"/>
          <w:u w:val="single"/>
        </w:rPr>
      </w:r>
      <w:r>
        <w:rPr>
          <w:b/>
          <w:bCs/>
          <w:sz w:val="18"/>
          <w:szCs w:val="18"/>
          <w:u w:val="single"/>
        </w:rPr>
      </w:r>
    </w:p>
    <w:tbl>
      <w:tblPr>
        <w:tblInd w:w="-238" w:type="dxa"/>
        <w:tblW w:w="5108"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89"/>
        <w:gridCol w:w="7415"/>
        <w:gridCol w:w="854"/>
        <w:gridCol w:w="127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54"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276"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5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5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S=0.5ha)&lt;5ha</w:t>
            </w:r>
            <w:r>
              <w:rPr>
                <w:lang w:eastAsia="ko-KR"/>
              </w:rPr>
            </w:r>
            <w:r>
              <w:rPr>
                <w:lang w:eastAsia="ko-KR"/>
              </w:rPr>
            </w:r>
          </w:p>
        </w:tc>
        <w:tc>
          <w:tcPr>
            <w:tcBorders/>
            <w:tcW w:w="85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5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5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5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5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5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54"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sz w:val="14"/>
          <w:szCs w:val="14"/>
          <w:u w:val="single"/>
        </w:rPr>
      </w:pPr>
      <w:r>
        <w:rPr>
          <w:sz w:val="14"/>
          <w:szCs w:val="14"/>
          <w:u w:val="single"/>
        </w:rPr>
      </w:r>
      <w:r>
        <w:rPr>
          <w:sz w:val="14"/>
          <w:szCs w:val="14"/>
          <w:u w:val="single"/>
        </w:rPr>
      </w:r>
      <w:r>
        <w:rPr>
          <w:sz w:val="14"/>
          <w:szCs w:val="14"/>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Ind w:w="-238" w:type="dxa"/>
        <w:tblW w:w="5047"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89"/>
        <w:gridCol w:w="7415"/>
        <w:gridCol w:w="877"/>
        <w:gridCol w:w="113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77"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134"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7415" w:type="dxa"/>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77"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2092"/>
        <w:gridCol w:w="1786"/>
        <w:gridCol w:w="1786"/>
        <w:gridCol w:w="1786"/>
        <w:gridCol w:w="1786"/>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092"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92" w:type="dxa"/>
            <w:textDirection w:val="lrTb"/>
            <w:noWrap w:val="false"/>
          </w:tcPr>
          <w:p>
            <w:pPr>
              <w:pBdr/>
              <w:spacing/>
              <w:ind/>
              <w:jc w:val="both"/>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Phường Phú Diễn,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Phường Phú Diễn,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Phường Phú Diễn,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Phường Phú Diễn,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0967728922</w:t>
            </w:r>
            <w:r>
              <w:rPr>
                <w:sz w:val="22"/>
                <w:szCs w:val="22"/>
              </w:rPr>
              <w:t xml:space="preserve"> </w:t>
            </w:r>
            <w:r>
              <w:rPr>
                <w:sz w:val="22"/>
                <w:szCs w:val="22"/>
              </w:rPr>
              <w:br/>
              <w:t xml:space="preserve">(</w:t>
            </w:r>
            <w:r>
              <w:rPr>
                <w:sz w:val="22"/>
                <w:szCs w:val="22"/>
              </w:rPr>
              <w:t xml:space="preserve">Hiệp</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0979223428</w:t>
            </w:r>
            <w:r>
              <w:rPr>
                <w:sz w:val="22"/>
                <w:szCs w:val="22"/>
              </w:rPr>
              <w:br/>
            </w:r>
            <w:r>
              <w:rPr>
                <w:sz w:val="22"/>
                <w:szCs w:val="22"/>
              </w:rPr>
              <w:t xml:space="preserve">(</w:t>
            </w:r>
            <w:r>
              <w:rPr>
                <w:sz w:val="22"/>
                <w:szCs w:val="22"/>
              </w:rPr>
              <w:t xml:space="preserve">Long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0362979222</w:t>
            </w:r>
            <w:r>
              <w:rPr>
                <w:sz w:val="22"/>
                <w:szCs w:val="22"/>
              </w:rPr>
              <w:br/>
            </w:r>
            <w:r>
              <w:rPr>
                <w:sz w:val="22"/>
                <w:szCs w:val="22"/>
              </w:rPr>
              <w:t xml:space="preserve">(</w:t>
            </w:r>
            <w:r>
              <w:rPr>
                <w:sz w:val="22"/>
                <w:szCs w:val="22"/>
              </w:rPr>
              <w:t xml:space="preserve">Duy</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tạ</w:t>
            </w:r>
            <w:r>
              <w:rPr>
                <w:color w:val="000000" w:themeColor="text1"/>
                <w:sz w:val="22"/>
                <w:szCs w:val="22"/>
              </w:rPr>
              <w:t xml:space="preserve">i Lô số 4 - E4, Dự án nhà ở Cầu Diễn (Ngõ 322 đường Hoàng Công Chất), phường Phú Diễn, quận Bắc Từ Liêm, Thành phố Hà Nội. Cách đường Hoàng Công Chất khoảng 300m.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Phú Diễn, Thành phố Hà Nội</w:t>
            </w:r>
            <w:r>
              <w:rPr>
                <w:color w:val="000000" w:themeColor="text1"/>
                <w:sz w:val="22"/>
                <w:szCs w:val="22"/>
              </w:rPr>
              <w:t xml:space="preserve">. Cách đường Hoàng Công Chất khoảng 280m.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Phú Diễn, Thành phố Hà Nội</w:t>
            </w:r>
            <w:r>
              <w:rPr>
                <w:color w:val="000000" w:themeColor="text1"/>
                <w:sz w:val="22"/>
                <w:szCs w:val="22"/>
              </w:rPr>
              <w:t xml:space="preserve">. Cách đường Hoàng Công Chất khoảng 320m.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Phú Diễn, Thành phố Hà Nội</w:t>
            </w:r>
            <w:r>
              <w:rPr>
                <w:color w:val="000000" w:themeColor="text1"/>
                <w:sz w:val="22"/>
                <w:szCs w:val="22"/>
              </w:rPr>
              <w:t xml:space="preserve">. Cách đường Hoàng Công Chất khoảng 320m.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49,2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43,3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5,39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3,9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Vạt góc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Vạt góc</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092" w:type="dxa"/>
            <w:vAlign w:val="center"/>
            <w:vMerge w:val="restart"/>
            <w:textDirection w:val="lrTb"/>
            <w:noWrap w:val="false"/>
          </w:tcPr>
          <w:p>
            <w:pPr>
              <w:pBdr/>
              <w:spacing/>
              <w:ind/>
              <w:jc w:val="both"/>
              <w:rPr>
                <w:color w:val="000000" w:themeColor="text1"/>
                <w:sz w:val="22"/>
                <w:szCs w:val="22"/>
              </w:rPr>
            </w:pPr>
            <w:r>
              <w:rPr>
                <w:color w:val="000000" w:themeColor="text1"/>
                <w:sz w:val="22"/>
                <w:szCs w:val="22"/>
              </w:rPr>
              <w:t xml:space="preserve">Công trình xây dựng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ở 6 tầng xây mới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3 tầng cũ xác định bán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3 tầng cũ xác định bán đất</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092" w:type="dxa"/>
            <w:vAlign w:val="center"/>
            <w:vMerge w:val="restart"/>
            <w:textDirection w:val="lrTb"/>
            <w:noWrap w:val="false"/>
          </w:tcPr>
          <w:p>
            <w:pPr>
              <w:pBdr/>
              <w:spacing/>
              <w:ind/>
              <w:jc w:val="both"/>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092" w:type="dxa"/>
            <w:vAlign w:val="center"/>
            <w:vMerge w:val="restart"/>
            <w:textDirection w:val="lrTb"/>
            <w:noWrap w:val="false"/>
          </w:tcPr>
          <w:p>
            <w:pPr>
              <w:pBdr/>
              <w:spacing/>
              <w:ind/>
              <w:jc w:val="both"/>
              <w:rPr>
                <w:color w:val="000000" w:themeColor="text1"/>
                <w:sz w:val="22"/>
                <w:szCs w:val="22"/>
              </w:rPr>
            </w:pPr>
            <w:r>
              <w:rPr>
                <w:color w:val="000000" w:themeColor="text1"/>
                <w:sz w:val="22"/>
                <w:szCs w:val="22"/>
              </w:rPr>
              <w:t xml:space="preserve">Diện tích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259,8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16.950.000.000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14.500.000.000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14.800.000.000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14.407.500.000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13.050.000.000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13.320.000.000</w:t>
            </w:r>
            <w:r>
              <w:rPr>
                <w:color w:val="000000"/>
                <w:sz w:val="22"/>
                <w:szCs w:val="22"/>
              </w:rPr>
            </w:r>
            <w:r>
              <w:rPr>
                <w:color w:val="000000"/>
                <w:sz w:val="22"/>
                <w:szCs w:val="22"/>
              </w:rPr>
            </w:r>
          </w:p>
        </w:tc>
      </w:tr>
      <w:tr>
        <w:trPr>
          <w:trHeight w:val="28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1.948.912.212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sz w:val="22"/>
                <w:szCs w:val="22"/>
              </w:rPr>
              <w:t xml:space="preserve">Đơn giá xây dựng theo </w:t>
            </w:r>
            <w:r>
              <w:rPr>
                <w:rFonts w:ascii="Times New Roman" w:hAnsi="Times New Roman" w:eastAsia="Times New Roman" w:cs="Times New Roman"/>
                <w:color w:val="000000"/>
                <w:spacing w:val="-4"/>
                <w:sz w:val="22"/>
                <w:szCs w:val="22"/>
              </w:rPr>
              <w:t xml:space="preserve">Quyết định số 425/QĐ-BXD ngày 30/03/2026 của Bộ Xây dựng</w:t>
            </w:r>
            <w:r>
              <w:rPr>
                <w:color w:val="000000"/>
                <w:sz w:val="22"/>
                <w:szCs w:val="22"/>
              </w:rPr>
              <w:t xml:space="preserve">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7.896.407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tcPr>
          <w:p>
            <w:pPr>
              <w:pBdr/>
              <w:spacing/>
              <w:ind/>
              <w:jc w:val="both"/>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12.458.587.788</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13.050.000.000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13.320.000.000</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b/>
                <w:bCs/>
                <w:color w:val="000000"/>
                <w:sz w:val="22"/>
                <w:szCs w:val="22"/>
              </w:rPr>
            </w:pPr>
            <w:r>
              <w:rPr>
                <w:b/>
                <w:bCs/>
                <w:color w:val="000000" w:themeColor="text1"/>
                <w:sz w:val="22"/>
                <w:szCs w:val="22"/>
              </w:rPr>
              <w:t xml:space="preserve">287.727.201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b/>
                <w:bCs/>
                <w:color w:val="000000"/>
                <w:sz w:val="22"/>
                <w:szCs w:val="22"/>
              </w:rPr>
            </w:pPr>
            <w:r>
              <w:rPr>
                <w:b/>
                <w:bCs/>
                <w:color w:val="000000" w:themeColor="text1"/>
                <w:sz w:val="22"/>
                <w:szCs w:val="22"/>
              </w:rPr>
              <w:t xml:space="preserve">261.000.000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b/>
                <w:bCs/>
                <w:color w:val="000000"/>
                <w:sz w:val="22"/>
                <w:szCs w:val="22"/>
              </w:rPr>
            </w:pPr>
            <w:r>
              <w:rPr>
                <w:b/>
                <w:bCs/>
                <w:color w:val="000000" w:themeColor="text1"/>
                <w:sz w:val="22"/>
                <w:szCs w:val="22"/>
              </w:rPr>
              <w:t xml:space="preserve">242.181.818</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highlight w:val="none"/>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Bdr/>
        <w:tabs>
          <w:tab w:val="left" w:leader="none" w:pos="90"/>
          <w:tab w:val="left" w:leader="none" w:pos="180"/>
        </w:tabs>
        <w:spacing w:after="120" w:before="120" w:line="264" w:lineRule="auto"/>
        <w:ind/>
        <w:jc w:val="both"/>
        <w:rPr>
          <w:lang w:val="it-IT"/>
        </w:rPr>
      </w:pPr>
      <w:r>
        <w:rPr>
          <w:lang w:val="it-IT"/>
        </w:rPr>
      </w:r>
      <w:r>
        <w:rPr>
          <w:lang w:val="it-IT"/>
        </w:rPr>
      </w:r>
      <w:r>
        <w:rPr>
          <w:lang w:val="it-IT"/>
        </w:rPr>
      </w:r>
    </w:p>
    <w:p>
      <w:pPr>
        <w:pBdr/>
        <w:tabs>
          <w:tab w:val="left" w:leader="none" w:pos="90"/>
          <w:tab w:val="left" w:leader="none" w:pos="180"/>
        </w:tabs>
        <w:spacing w:after="120" w:before="120" w:line="264" w:lineRule="auto"/>
        <w:ind/>
        <w:jc w:val="both"/>
        <w:rPr>
          <w:lang w:val="it-IT"/>
        </w:rPr>
      </w:pPr>
      <w:r>
        <w:rPr>
          <w:lang w:val="it-IT"/>
        </w:rPr>
      </w:r>
      <w:r>
        <w:rPr>
          <w:lang w:val="it-IT"/>
        </w:rPr>
      </w:r>
      <w:r>
        <w:rPr>
          <w:lang w:val="it-IT"/>
        </w:rPr>
      </w:r>
    </w:p>
    <w:p>
      <w:pPr>
        <w:pBdr/>
        <w:tabs>
          <w:tab w:val="left" w:leader="none" w:pos="90"/>
          <w:tab w:val="left" w:leader="none" w:pos="180"/>
        </w:tabs>
        <w:spacing w:after="120" w:before="120" w:line="264" w:lineRule="auto"/>
        <w:ind/>
        <w:jc w:val="both"/>
        <w:rPr>
          <w:lang w:val="it-IT"/>
        </w:rPr>
      </w:pPr>
      <w:r>
        <w:rPr>
          <w:lang w:val="it-IT"/>
        </w:rPr>
      </w:r>
      <w:r>
        <w:rPr>
          <w:lang w:val="it-IT"/>
        </w:rPr>
      </w:r>
      <w:r>
        <w:rPr>
          <w:lang w:val="it-IT"/>
        </w:rPr>
      </w:r>
    </w:p>
    <w:p>
      <w:pPr>
        <w:pBdr/>
        <w:tabs>
          <w:tab w:val="left" w:leader="none" w:pos="90"/>
          <w:tab w:val="left" w:leader="none" w:pos="180"/>
        </w:tabs>
        <w:spacing w:after="120" w:before="120" w:line="264" w:lineRule="auto"/>
        <w:ind/>
        <w:jc w:val="both"/>
        <w:rPr>
          <w:lang w:val="it-IT"/>
        </w:rPr>
      </w:pPr>
      <w:r>
        <w:rPr>
          <w:highlight w:val="none"/>
          <w:lang w:val="it-IT" w:bidi="it-IT"/>
        </w:rPr>
      </w:r>
      <w:r>
        <w:rPr>
          <w:highlight w:val="none"/>
          <w:lang w:val="it-IT" w:bidi="it-IT"/>
        </w:rPr>
      </w:r>
      <w:r>
        <w:rPr>
          <w:highlight w:val="none"/>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Ind w:w="-317"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885"/>
        <w:gridCol w:w="1030"/>
        <w:gridCol w:w="1655"/>
        <w:gridCol w:w="1655"/>
        <w:gridCol w:w="1655"/>
        <w:gridCol w:w="1655"/>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shd w:val="clear" w:color="000000" w:fill="ffffff"/>
            <w:tcBorders/>
            <w:tcW w:w="1885" w:type="dxa"/>
            <w:vAlign w:val="center"/>
            <w:textDirection w:val="lrTb"/>
            <w:noWrap w:val="false"/>
          </w:tcPr>
          <w:p>
            <w:pPr>
              <w:pBdr/>
              <w:spacing/>
              <w:ind/>
              <w:jc w:val="both"/>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ĐVT</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885" w:type="dxa"/>
            <w:vAlign w:val="center"/>
            <w:textDirection w:val="lrTb"/>
            <w:noWrap w:val="false"/>
          </w:tcPr>
          <w:p>
            <w:pPr>
              <w:pBdr/>
              <w:spacing/>
              <w:ind/>
              <w:jc w:val="both"/>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0"/>
                <w:szCs w:val="20"/>
              </w:rPr>
            </w:pPr>
            <w:r>
              <w:rPr>
                <w:b/>
                <w:bCs/>
                <w:color w:val="000000" w:themeColor="text1"/>
                <w:sz w:val="22"/>
                <w:szCs w:val="22"/>
              </w:rPr>
              <w:t xml:space="preserve">12.458.587.788</w:t>
            </w:r>
            <w:r>
              <w:rPr>
                <w:b/>
                <w:bCs/>
                <w:color w:val="000000"/>
                <w:sz w:val="20"/>
                <w:szCs w:val="20"/>
              </w:rPr>
            </w:r>
            <w:r>
              <w:rPr>
                <w:b/>
                <w:bCs/>
                <w:color w:val="000000"/>
                <w:sz w:val="20"/>
                <w:szCs w:val="20"/>
              </w:rPr>
            </w:r>
          </w:p>
        </w:tc>
        <w:tc>
          <w:tcPr>
            <w:shd w:val="clear" w:color="000000" w:fill="ffffff"/>
            <w:tcBorders/>
            <w:tcW w:w="1655" w:type="dxa"/>
            <w:vAlign w:val="center"/>
            <w:textDirection w:val="lrTb"/>
            <w:noWrap w:val="false"/>
          </w:tcPr>
          <w:p>
            <w:pPr>
              <w:pBdr/>
              <w:spacing/>
              <w:ind/>
              <w:jc w:val="center"/>
              <w:rPr>
                <w:b/>
                <w:bCs/>
                <w:color w:val="000000"/>
                <w:sz w:val="20"/>
                <w:szCs w:val="20"/>
              </w:rPr>
            </w:pPr>
            <w:r>
              <w:rPr>
                <w:b/>
                <w:bCs/>
                <w:color w:val="000000" w:themeColor="text1"/>
                <w:sz w:val="22"/>
                <w:szCs w:val="22"/>
              </w:rPr>
              <w:t xml:space="preserve">13.050.000.000</w:t>
            </w:r>
            <w:r>
              <w:rPr>
                <w:b/>
                <w:bCs/>
                <w:color w:val="000000"/>
                <w:sz w:val="20"/>
                <w:szCs w:val="20"/>
              </w:rPr>
            </w:r>
            <w:r>
              <w:rPr>
                <w:b/>
                <w:bCs/>
                <w:color w:val="000000"/>
                <w:sz w:val="20"/>
                <w:szCs w:val="20"/>
              </w:rPr>
            </w:r>
          </w:p>
        </w:tc>
        <w:tc>
          <w:tcPr>
            <w:shd w:val="clear" w:color="000000" w:fill="ffffff"/>
            <w:tcBorders/>
            <w:tcW w:w="1655" w:type="dxa"/>
            <w:vAlign w:val="center"/>
            <w:textDirection w:val="lrTb"/>
            <w:noWrap w:val="false"/>
          </w:tcPr>
          <w:p>
            <w:pPr>
              <w:pBdr/>
              <w:spacing/>
              <w:ind/>
              <w:jc w:val="center"/>
              <w:rPr>
                <w:b/>
                <w:bCs/>
                <w:color w:val="000000"/>
                <w:sz w:val="20"/>
                <w:szCs w:val="20"/>
              </w:rPr>
            </w:pPr>
            <w:r>
              <w:rPr>
                <w:b/>
                <w:bCs/>
                <w:color w:val="000000" w:themeColor="text1"/>
                <w:sz w:val="22"/>
                <w:szCs w:val="22"/>
              </w:rPr>
              <w:t xml:space="preserve">13.320.000.000</w:t>
            </w:r>
            <w:r>
              <w:rPr>
                <w:b/>
                <w:bCs/>
                <w:color w:val="000000"/>
                <w:sz w:val="20"/>
                <w:szCs w:val="20"/>
              </w:rPr>
            </w:r>
            <w:r>
              <w:rPr>
                <w:b/>
                <w:bCs/>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885" w:type="dxa"/>
            <w:vAlign w:val="center"/>
            <w:textDirection w:val="lrTb"/>
            <w:noWrap w:val="false"/>
          </w:tcPr>
          <w:p>
            <w:pPr>
              <w:pBdr/>
              <w:spacing/>
              <w:ind/>
              <w:jc w:val="both"/>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287.727.201</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261.000.000</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242.181.818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885" w:type="dxa"/>
            <w:vAlign w:val="center"/>
            <w:textDirection w:val="lrTb"/>
            <w:noWrap w:val="false"/>
          </w:tcPr>
          <w:p>
            <w:pPr>
              <w:pBdr/>
              <w:spacing/>
              <w:ind/>
              <w:jc w:val="both"/>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287.727.201</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261.000.000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242.181.818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tạ</w:t>
            </w:r>
            <w:r>
              <w:rPr>
                <w:color w:val="000000" w:themeColor="text1"/>
                <w:sz w:val="22"/>
                <w:szCs w:val="22"/>
              </w:rPr>
              <w:t xml:space="preserve">i Lô số 4 - E4, Dự án nhà ở Cầu Diễn (Ngõ 322 đường Hoàng Công Chất), phường Phú Diễn, quận Bắc Từ Liêm, Thành phố Hà Nội. Cách đường Hoàng Công Chất khoảng 300m.</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Phú Diễn, Thành phố Hà Nội</w:t>
            </w:r>
            <w:r>
              <w:rPr>
                <w:color w:val="000000" w:themeColor="text1"/>
                <w:sz w:val="22"/>
                <w:szCs w:val="22"/>
              </w:rPr>
              <w:t xml:space="preserve">. Cách đường Hoàng Công Chất khoảng 280m.</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Phú Diễn, Thành phố Hà Nội</w:t>
            </w:r>
            <w:r>
              <w:rPr>
                <w:color w:val="000000" w:themeColor="text1"/>
                <w:sz w:val="22"/>
                <w:szCs w:val="22"/>
              </w:rPr>
              <w:t xml:space="preserve">. Cách đường Hoàng Công Chất khoảng 320m.</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Phú Diễn, Thành phố Hà Nội</w:t>
            </w:r>
            <w:r>
              <w:rPr>
                <w:color w:val="000000" w:themeColor="text1"/>
                <w:sz w:val="22"/>
                <w:szCs w:val="22"/>
              </w:rPr>
              <w:t xml:space="preserve">. Cách đường Hoàng Công Chất khoảng 320m.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287.727.201</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261.000.000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242.181.818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287.727.201</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261.000.000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242.181.818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287.727.201</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261.000.000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242.181.818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49,2</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43,3</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-5.754.544</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4.843.636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281.972.657</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261.000.000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247.025.454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Mặt tiền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 (m)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5,39</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3,9</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14.386.360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13.050.000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12.109.091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296.359.017</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274.050.000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259.134.545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28.772.720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26.100.000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325.131.737</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300.150.000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259.134.545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Vạt góc</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Vạt góc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-14.386.360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-13.050.000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310.745.377</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287.100.000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259.134.545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885" w:type="dxa"/>
            <w:vAlign w:val="center"/>
            <w:textDirection w:val="lrTb"/>
            <w:noWrap/>
          </w:tcPr>
          <w:p>
            <w:pPr>
              <w:pBdr/>
              <w:spacing/>
              <w:ind/>
              <w:jc w:val="both"/>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65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310.745.377</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287.100.000</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259.134.545</w:t>
            </w:r>
            <w:r>
              <w:rPr>
                <w:b/>
                <w:bCs/>
                <w:color w:val="000000"/>
                <w:sz w:val="22"/>
                <w:szCs w:val="22"/>
              </w:rPr>
            </w:r>
            <w:r>
              <w:rPr>
                <w:b/>
                <w:bCs/>
                <w:color w:val="000000"/>
                <w:sz w:val="22"/>
                <w:szCs w:val="22"/>
              </w:rPr>
            </w:r>
          </w:p>
        </w:tc>
      </w:tr>
      <w:tr>
        <w:trPr>
          <w:gridAfter w:val="2"/>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285.659.974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8.78%</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-9.29%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9537" w:type="dxa"/>
            <w:vAlign w:val="center"/>
            <w:textDirection w:val="lrTb"/>
            <w:noWrap w:val="false"/>
          </w:tcPr>
          <w:p>
            <w:pPr>
              <w:pBdr/>
              <w:spacing/>
              <w:ind/>
              <w:jc w:val="both"/>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63.299.984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52.200.000</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16.952.727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885" w:type="dxa"/>
            <w:vAlign w:val="center"/>
            <w:textDirection w:val="lrTb"/>
            <w:noWrap w:val="false"/>
          </w:tcPr>
          <w:p>
            <w:pPr>
              <w:pBdr/>
              <w:spacing/>
              <w:ind/>
              <w:jc w:val="both"/>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23.018.176</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26.100.000</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16.952.727</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-9.29</w:t>
      </w:r>
      <w:r>
        <w:t xml:space="preserve">% đến </w:t>
      </w:r>
      <w:r>
        <w:t xml:space="preserve">8.78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Ind w:w="-243" w:type="dxa"/>
        <w:tblW w:w="5126" w:type="pct"/>
        <w:tblBorders/>
        <w:tblLayout w:type="fixed"/>
        <w:tblLook w:val="04A0" w:firstRow="1" w:lastRow="0" w:firstColumn="1" w:lastColumn="0" w:noHBand="0" w:noVBand="1"/>
      </w:tblPr>
      <w:tblGrid>
        <w:gridCol w:w="675"/>
        <w:gridCol w:w="1984"/>
        <w:gridCol w:w="1984"/>
        <w:gridCol w:w="2409"/>
        <w:gridCol w:w="3118"/>
      </w:tblGrid>
      <w:tr>
        <w:trPr>
          <w:trHeight w:val="0"/>
        </w:trPr>
        <w:tc>
          <w:tcPr>
            <w:tcBorders>
              <w:top w:val="single" w:color="auto" w:sz="4" w:space="0"/>
              <w:left w:val="single" w:color="auto" w:sz="4" w:space="0"/>
              <w:bottom w:val="single" w:color="auto" w:sz="4" w:space="0"/>
              <w:right w:val="single" w:color="auto" w:sz="4" w:space="0"/>
            </w:tcBorders>
            <w:tcW w:w="675" w:type="dxa"/>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409" w:type="dxa"/>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3118" w:type="dxa"/>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ind/>
              <w:jc w:val="center"/>
              <w:rPr>
                <w:color w:val="000000"/>
              </w:rPr>
            </w:pPr>
            <w:r>
              <w:rPr>
                <w:color w:val="000000"/>
              </w:rPr>
              <w:t xml:space="preserve">310.745.377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ind/>
              <w:jc w:val="center"/>
              <w:rPr>
                <w:color w:val="000000"/>
              </w:rPr>
            </w:pPr>
            <w:r>
              <w:rPr>
                <w:color w:val="000000"/>
              </w:rPr>
              <w:t xml:space="preserve">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ind/>
              <w:jc w:val="center"/>
              <w:rPr>
                <w:color w:val="000000"/>
              </w:rPr>
            </w:pPr>
            <w:r>
              <w:rPr>
                <w:color w:val="000000"/>
              </w:rPr>
              <w:t xml:space="preserve">102.545.974</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ind/>
              <w:jc w:val="center"/>
              <w:rPr>
                <w:color w:val="000000"/>
              </w:rPr>
            </w:pPr>
            <w:r>
              <w:rPr>
                <w:color w:val="000000"/>
              </w:rPr>
              <w:t xml:space="preserve">287.100.000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ind/>
              <w:jc w:val="center"/>
              <w:rPr>
                <w:color w:val="000000"/>
              </w:rPr>
            </w:pPr>
            <w:r>
              <w:rPr>
                <w:color w:val="000000"/>
              </w:rPr>
              <w:t xml:space="preserve">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ind/>
              <w:jc w:val="center"/>
              <w:rPr>
                <w:color w:val="000000"/>
              </w:rPr>
            </w:pPr>
            <w:r>
              <w:rPr>
                <w:color w:val="000000"/>
              </w:rPr>
              <w:t xml:space="preserve">94.743.000</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ind/>
              <w:jc w:val="center"/>
              <w:rPr>
                <w:color w:val="000000"/>
              </w:rPr>
            </w:pPr>
            <w:r>
              <w:rPr>
                <w:color w:val="000000"/>
              </w:rPr>
              <w:t xml:space="preserve">259.134.545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ind/>
              <w:jc w:val="center"/>
              <w:rPr>
                <w:color w:val="000000"/>
              </w:rPr>
            </w:pPr>
            <w:r>
              <w:rPr>
                <w:color w:val="000000"/>
              </w:rPr>
              <w:t xml:space="preserve">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ind/>
              <w:jc w:val="center"/>
              <w:rPr>
                <w:color w:val="000000"/>
              </w:rPr>
            </w:pPr>
            <w:r>
              <w:rPr>
                <w:color w:val="000000"/>
              </w:rPr>
              <w:t xml:space="preserve">88.105.745</w:t>
            </w:r>
            <w:r>
              <w:rPr>
                <w:color w:val="000000"/>
              </w:rPr>
            </w:r>
            <w:r>
              <w:rPr>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7053" w:type="dxa"/>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ind/>
              <w:jc w:val="center"/>
              <w:rPr>
                <w:b/>
                <w:bCs/>
                <w:color w:val="000000"/>
              </w:rPr>
            </w:pPr>
            <w:r>
              <w:rPr>
                <w:b/>
                <w:bCs/>
                <w:color w:val="000000" w:themeColor="text1"/>
                <w:lang w:val="vi-VN"/>
              </w:rPr>
              <w:t xml:space="preserve">285.394.719</w:t>
            </w:r>
            <w:r>
              <w:rPr>
                <w:b/>
                <w:bCs/>
                <w:color w:val="000000"/>
              </w:rPr>
            </w:r>
            <w:r>
              <w:rPr>
                <w:b/>
                <w:bCs/>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7053" w:type="dxa"/>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ind/>
              <w:jc w:val="center"/>
              <w:rPr>
                <w:b/>
                <w:bCs/>
                <w:color w:val="000000"/>
              </w:rPr>
            </w:pPr>
            <w:r>
              <w:rPr>
                <w:b/>
                <w:bCs/>
                <w:color w:val="000000" w:themeColor="text1"/>
                <w:lang w:val="vi-VN"/>
              </w:rPr>
              <w:t xml:space="preserve">285.000.000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285.000.000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tbl>
      <w:tblPr>
        <w:tblInd w:w="-606"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ở 4 tầng</w:t>
            </w:r>
            <w:r>
              <w:rPr>
                <w:sz w:val="22"/>
                <w:szCs w:val="22"/>
              </w:rPr>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139.2</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7.896.407</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1.099.179.854</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35%</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384.712.949</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714.466.905</w:t>
            </w:r>
            <w:r>
              <w:rPr>
                <w:sz w:val="22"/>
                <w:szCs w:val="22"/>
              </w:rPr>
            </w:r>
            <w:r>
              <w:rPr>
                <w:sz w:val="22"/>
                <w:szCs w:val="22"/>
              </w:rPr>
            </w:r>
          </w:p>
        </w:tc>
      </w:tr>
    </w:tbl>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07/2026</w:t>
      </w:r>
      <w:r>
        <w:t xml:space="preserve"> </w:t>
      </w:r>
      <w:r>
        <w:t xml:space="preserve">ước tính </w:t>
      </w:r>
      <w:r>
        <w:t xml:space="preserve">như sau</w:t>
      </w:r>
      <w:r>
        <w:t xml:space="preserve">:</w:t>
      </w:r>
      <w:r>
        <w:rPr>
          <w:highlight w:val="none"/>
        </w:rPr>
      </w:r>
      <w:r>
        <w:rPr>
          <w:highlight w:val="none"/>
        </w:rPr>
      </w:r>
    </w:p>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76" w:lineRule="auto"/>
        <w:ind w:left="0"/>
        <w:jc w:val="both"/>
        <w:rPr/>
      </w:pPr>
      <w:r/>
      <w:r/>
    </w:p>
    <w:tbl>
      <w:tblPr>
        <w:tblW w:w="4949"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71"/>
        <w:gridCol w:w="2119"/>
        <w:gridCol w:w="1517"/>
        <w:gridCol w:w="2269"/>
        <w:gridCol w:w="1409"/>
        <w:gridCol w:w="183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11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525"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282"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417" w:type="dxa"/>
            <w:vAlign w:val="center"/>
            <w:textDirection w:val="lrTb"/>
            <w:noWrap w:val="false"/>
          </w:tcPr>
          <w:p>
            <w:pPr>
              <w:pBdr/>
              <w:spacing/>
              <w:ind/>
              <w:jc w:val="center"/>
              <w:rPr>
                <w:b/>
                <w:bCs/>
              </w:rPr>
            </w:pPr>
            <w:r>
              <w:rPr>
                <w:b/>
                <w:bCs/>
              </w:rPr>
              <w:t xml:space="preserve">Tỷ lệ CLCL (%)</w:t>
            </w:r>
            <w:r>
              <w:rPr>
                <w:b/>
                <w:bCs/>
              </w:rPr>
            </w:r>
            <w:r>
              <w:rPr>
                <w:b/>
                <w:bCs/>
              </w:rPr>
            </w:r>
          </w:p>
        </w:tc>
        <w:tc>
          <w:tcPr>
            <w:shd w:val="clear" w:color="000000" w:fill="ffffff"/>
            <w:tcBorders/>
            <w:tcW w:w="184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7315"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và tài sản gắn liền với đất tại địa chỉ: Lô số 4-E4 DA nhà ở Cầu Diễn, phường Phú Diễn, quận Bắc Từ Liêm, thành phố Hà Nội (nay là Phường Phú Diễn, thành phố Hà Nội) theo Giấy chứng nhận quyền sử dụng đất, quyền sở hữu nhà ở và tài sản kh</w:t>
            </w:r>
            <w:r>
              <w:rPr>
                <w:rFonts w:ascii="Times New Roman" w:hAnsi="Times New Roman" w:eastAsia="Times New Roman" w:cs="Times New Roman"/>
                <w:b/>
                <w:bCs/>
                <w:color w:val="000000"/>
                <w:sz w:val="24"/>
              </w:rPr>
              <w:t xml:space="preserve">ác gắn liền với đất số: CH 749518, số vào sổ cấp GCN: CS-BTL 05268 và Giấy chứng nhận quyền sử dụng đất, quyền sở hữu nhà ở và tài sản khác gắn liền với đất số: CH 749517, số vào sổ cấp GCN: CS-BTL 05267 do Sở Tài nguyên và Môi trường thành phố Hà Nội cấp </w:t>
            </w:r>
            <w:r>
              <w:rPr>
                <w:rFonts w:ascii="Times New Roman" w:hAnsi="Times New Roman" w:eastAsia="Times New Roman" w:cs="Times New Roman"/>
                <w:b/>
                <w:bCs/>
                <w:color w:val="000000"/>
                <w:sz w:val="24"/>
              </w:rPr>
              <w:t xml:space="preserve">ngày 07/03/2017; Chủ sử dụng đất là Cháu Nguyễn Thanh Thảo và Bà Nguyễn Thị Sinh là mẹ đẻ đồng sở hữu</w:t>
            </w:r>
            <w:r>
              <w:rPr>
                <w:b/>
                <w:bCs/>
              </w:rPr>
              <w:t xml:space="preserve">.</w:t>
            </w:r>
            <w:r>
              <w:rPr>
                <w:b/>
                <w:bCs/>
              </w:rPr>
            </w:r>
            <w:r>
              <w:rPr>
                <w:b/>
                <w:bCs/>
              </w:rPr>
            </w:r>
          </w:p>
        </w:tc>
        <w:tc>
          <w:tcPr>
            <w:shd w:val="clear" w:color="000000" w:fill="ffffff"/>
            <w:tcBorders/>
            <w:tcW w:w="184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119"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525" w:type="dxa"/>
            <w:vAlign w:val="center"/>
            <w:textDirection w:val="lrTb"/>
            <w:noWrap/>
          </w:tcPr>
          <w:p>
            <w:pPr>
              <w:pBdr/>
              <w:spacing w:after="40" w:before="40" w:line="288" w:lineRule="auto"/>
              <w:ind/>
              <w:jc w:val="center"/>
              <w:rPr>
                <w:color w:val="000000"/>
              </w:rPr>
            </w:pPr>
            <w:r>
              <w:rPr>
                <w:color w:val="000000" w:themeColor="text1"/>
              </w:rPr>
              <w:t xml:space="preserve">49,2</w:t>
            </w:r>
            <w:r>
              <w:rPr>
                <w:color w:val="000000"/>
              </w:rPr>
            </w:r>
            <w:r>
              <w:rPr>
                <w:color w:val="000000"/>
              </w:rPr>
            </w:r>
          </w:p>
        </w:tc>
        <w:tc>
          <w:tcPr>
            <w:shd w:val="clear" w:color="000000" w:fill="ffffff"/>
            <w:tcBorders/>
            <w:tcW w:w="2282" w:type="dxa"/>
            <w:vAlign w:val="center"/>
            <w:textDirection w:val="lrTb"/>
            <w:noWrap w:val="false"/>
          </w:tcPr>
          <w:p>
            <w:pPr>
              <w:pBdr/>
              <w:spacing w:after="40" w:before="40" w:line="288" w:lineRule="auto"/>
              <w:ind/>
              <w:jc w:val="right"/>
              <w:rPr/>
            </w:pPr>
            <w:r>
              <w:rPr>
                <w:color w:val="000000" w:themeColor="text1"/>
              </w:rPr>
              <w:t xml:space="preserve">285.000.000</w:t>
            </w:r>
            <w:r/>
          </w:p>
        </w:tc>
        <w:tc>
          <w:tcPr>
            <w:shd w:val="clear" w:color="000000" w:fill="ffffff"/>
            <w:tcBorders/>
            <w:tcW w:w="1417"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844" w:type="dxa"/>
            <w:vAlign w:val="center"/>
            <w:textDirection w:val="lrTb"/>
            <w:noWrap w:val="false"/>
          </w:tcPr>
          <w:p>
            <w:pPr>
              <w:pBdr/>
              <w:spacing w:after="40" w:before="40" w:line="288" w:lineRule="auto"/>
              <w:ind/>
              <w:jc w:val="right"/>
              <w:rPr/>
            </w:pPr>
            <w:r>
              <w:rPr>
                <w:color w:val="000000" w:themeColor="text1"/>
              </w:rPr>
              <w:t xml:space="preserve">14.022.000.000</w:t>
            </w: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119" w:type="dxa"/>
            <w:vAlign w:val="center"/>
            <w:textDirection w:val="lrTb"/>
            <w:noWrap w:val="false"/>
          </w:tcPr>
          <w:p>
            <w:pPr>
              <w:pBdr/>
              <w:spacing w:after="40" w:before="40" w:line="288" w:lineRule="auto"/>
              <w:ind/>
              <w:rPr>
                <w:b w:val="0"/>
                <w:bCs w:val="0"/>
              </w:rPr>
            </w:pPr>
            <w:r>
              <w:rPr>
                <w:b w:val="0"/>
                <w:bCs w:val="0"/>
              </w:rPr>
              <w:t xml:space="preserve">Nhà ở 4 tầng</w:t>
            </w:r>
            <w:r>
              <w:rPr>
                <w:b w:val="0"/>
                <w:bCs w:val="0"/>
              </w:rPr>
            </w:r>
            <w:r>
              <w:rPr>
                <w:b w:val="0"/>
                <w:bCs w:val="0"/>
              </w:rPr>
            </w:r>
          </w:p>
        </w:tc>
        <w:tc>
          <w:tcPr>
            <w:tcBorders/>
            <w:tcW w:w="1525" w:type="dxa"/>
            <w:vAlign w:val="center"/>
            <w:textDirection w:val="lrTb"/>
            <w:noWrap/>
          </w:tcPr>
          <w:p>
            <w:pPr>
              <w:pBdr/>
              <w:spacing w:after="40" w:before="40" w:line="288" w:lineRule="auto"/>
              <w:ind/>
              <w:jc w:val="center"/>
              <w:rPr>
                <w:color w:val="000000"/>
              </w:rPr>
            </w:pPr>
            <w:r>
              <w:rPr>
                <w:color w:val="000000" w:themeColor="text1"/>
              </w:rPr>
              <w:t xml:space="preserve">139,2</w:t>
            </w:r>
            <w:r>
              <w:rPr>
                <w:color w:val="000000"/>
              </w:rPr>
            </w:r>
            <w:r>
              <w:rPr>
                <w:color w:val="000000"/>
              </w:rPr>
            </w:r>
          </w:p>
        </w:tc>
        <w:tc>
          <w:tcPr>
            <w:shd w:val="clear" w:color="000000" w:fill="ffffff"/>
            <w:tcBorders/>
            <w:tcW w:w="2282" w:type="dxa"/>
            <w:vAlign w:val="center"/>
            <w:textDirection w:val="lrTb"/>
            <w:noWrap w:val="false"/>
          </w:tcPr>
          <w:p>
            <w:pPr>
              <w:pBdr/>
              <w:spacing w:after="40" w:before="40" w:line="288" w:lineRule="auto"/>
              <w:ind/>
              <w:jc w:val="right"/>
              <w:rPr/>
            </w:pPr>
            <w:r>
              <w:rPr>
                <w:color w:val="000000" w:themeColor="text1"/>
              </w:rPr>
              <w:t xml:space="preserve">7.896.407</w:t>
            </w:r>
            <w:r/>
          </w:p>
        </w:tc>
        <w:tc>
          <w:tcPr>
            <w:shd w:val="clear" w:color="000000" w:fill="ffffff"/>
            <w:tcBorders/>
            <w:tcW w:w="1417" w:type="dxa"/>
            <w:vAlign w:val="center"/>
            <w:textDirection w:val="lrTb"/>
            <w:noWrap w:val="false"/>
          </w:tcPr>
          <w:p>
            <w:pPr>
              <w:pBdr/>
              <w:spacing/>
              <w:ind/>
              <w:jc w:val="center"/>
              <w:rPr>
                <w:color w:val="000000" w:themeColor="text1"/>
              </w:rPr>
            </w:pPr>
            <w:r>
              <w:rPr>
                <w:color w:val="000000" w:themeColor="text1"/>
              </w:rPr>
              <w:t xml:space="preserve">65%</w:t>
            </w:r>
            <w:r>
              <w:rPr>
                <w:color w:val="000000" w:themeColor="text1"/>
              </w:rPr>
            </w:r>
            <w:r>
              <w:rPr>
                <w:color w:val="000000" w:themeColor="text1"/>
              </w:rPr>
            </w:r>
          </w:p>
        </w:tc>
        <w:tc>
          <w:tcPr>
            <w:shd w:val="clear" w:color="000000" w:fill="ffffff"/>
            <w:tcBorders/>
            <w:tcW w:w="1844" w:type="dxa"/>
            <w:vAlign w:val="center"/>
            <w:textDirection w:val="lrTb"/>
            <w:noWrap w:val="false"/>
          </w:tcPr>
          <w:p>
            <w:pPr>
              <w:pBdr/>
              <w:spacing w:after="40" w:before="40" w:line="288" w:lineRule="auto"/>
              <w:ind/>
              <w:jc w:val="right"/>
              <w:rPr/>
            </w:pPr>
            <w:r>
              <w:rPr>
                <w:color w:val="000000" w:themeColor="text1"/>
              </w:rPr>
              <w:t xml:space="preserve">714.466.905</w:t>
            </w:r>
            <w:r/>
          </w:p>
        </w:tc>
      </w:tr>
      <w:tr>
        <w:trPr>
          <w:trHeight w:val="20"/>
        </w:trPr>
        <w:tc>
          <w:tcPr>
            <w:gridSpan w:val="4"/>
            <w:tcBorders/>
            <w:tcW w:w="6577"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417" w:type="dxa"/>
            <w:vAlign w:val="center"/>
            <w:textDirection w:val="lrTb"/>
            <w:noWrap/>
          </w:tcPr>
          <w:p>
            <w:pPr>
              <w:pBdr/>
              <w:spacing/>
              <w:ind/>
              <w:rPr/>
            </w:pPr>
            <w:r/>
            <w:r/>
          </w:p>
        </w:tc>
        <w:tc>
          <w:tcPr>
            <w:tcBorders/>
            <w:tcW w:w="1844" w:type="dxa"/>
            <w:vAlign w:val="center"/>
            <w:textDirection w:val="lrTb"/>
            <w:noWrap/>
          </w:tcPr>
          <w:p>
            <w:pPr>
              <w:pBdr/>
              <w:spacing w:after="40" w:before="40" w:line="288" w:lineRule="auto"/>
              <w:ind/>
              <w:jc w:val="right"/>
              <w:rPr>
                <w:b/>
                <w:bCs/>
                <w:color w:val="000000"/>
              </w:rPr>
            </w:pPr>
            <w:r>
              <w:t xml:space="preserve">14.736.466.905</w:t>
            </w:r>
            <w:r>
              <w:rPr>
                <w:b/>
                <w:bCs/>
                <w:color w:val="000000"/>
              </w:rPr>
            </w:r>
            <w:r>
              <w:rPr>
                <w:b/>
                <w:bCs/>
                <w:color w:val="000000"/>
              </w:rPr>
            </w:r>
          </w:p>
        </w:tc>
      </w:tr>
      <w:tr>
        <w:trPr>
          <w:trHeight w:val="20"/>
        </w:trPr>
        <w:tc>
          <w:tcPr>
            <w:gridSpan w:val="4"/>
            <w:tcBorders/>
            <w:tcW w:w="6577"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417" w:type="dxa"/>
            <w:vAlign w:val="center"/>
            <w:textDirection w:val="lrTb"/>
            <w:noWrap/>
          </w:tcPr>
          <w:p>
            <w:pPr>
              <w:pBdr/>
              <w:spacing/>
              <w:ind/>
              <w:rPr>
                <w:b/>
                <w:bCs/>
                <w:color w:val="000000"/>
              </w:rPr>
            </w:pPr>
            <w:r>
              <w:rPr>
                <w:b/>
                <w:bCs/>
                <w:color w:val="000000"/>
              </w:rPr>
            </w:r>
            <w:r>
              <w:rPr>
                <w:b/>
                <w:bCs/>
                <w:color w:val="000000"/>
              </w:rPr>
            </w:r>
            <w:r>
              <w:rPr>
                <w:b/>
                <w:bCs/>
                <w:color w:val="000000"/>
              </w:rPr>
            </w:r>
          </w:p>
        </w:tc>
        <w:tc>
          <w:tcPr>
            <w:tcBorders/>
            <w:tcW w:w="1844" w:type="dxa"/>
            <w:vAlign w:val="center"/>
            <w:textDirection w:val="lrTb"/>
            <w:noWrap/>
          </w:tcPr>
          <w:p>
            <w:pPr>
              <w:pBdr/>
              <w:spacing w:after="40" w:before="40" w:line="288" w:lineRule="auto"/>
              <w:ind/>
              <w:jc w:val="right"/>
              <w:rPr>
                <w:b/>
                <w:bCs/>
                <w:color w:val="000000"/>
              </w:rPr>
            </w:pPr>
            <w:r>
              <w:rPr>
                <w:b/>
                <w:bCs/>
                <w:color w:val="000000"/>
              </w:rPr>
              <w:t xml:space="preserve">14.736.000.000</w:t>
            </w:r>
            <w:r>
              <w:rPr>
                <w:b/>
                <w:bCs/>
                <w:color w:val="000000"/>
              </w:rPr>
            </w:r>
            <w:r>
              <w:rPr>
                <w:b/>
                <w:bCs/>
                <w:color w:val="000000"/>
              </w:rPr>
            </w:r>
          </w:p>
        </w:tc>
      </w:tr>
      <w:tr>
        <w:trPr>
          <w:trHeight w:val="20"/>
        </w:trPr>
        <w:tc>
          <w:tcPr>
            <w:gridSpan w:val="6"/>
            <w:tcBorders/>
            <w:tcW w:w="9820" w:type="dxa"/>
            <w:vAlign w:val="center"/>
            <w:vMerge w:val="restart"/>
            <w:textDirection w:val="lrTb"/>
            <w:noWrap/>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bốn tỷ bảy trăm ba mươi sáu triệu đồng chẵn</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highlight w:val="none"/>
          <w:lang w:val="pt-BR"/>
        </w:rPr>
      </w:r>
      <w:r>
        <w:rPr>
          <w:b/>
          <w:bCs/>
          <w:lang w:val="pt-BR"/>
        </w:rPr>
      </w:r>
      <w:r>
        <w:rPr>
          <w:b/>
          <w:bCs/>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highlight w:val="none"/>
          <w:lang w:val="pt-BR"/>
        </w:rPr>
      </w:r>
      <w:r>
        <w:rPr>
          <w:b/>
          <w:bCs/>
          <w:highlight w:val="none"/>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275/2026/1131/VFI-CT.17.A</w:t>
      </w:r>
      <w:r>
        <w:rPr>
          <w:color w:val="ff0000"/>
          <w:lang w:val="vi-VN"/>
        </w:rPr>
        <w:t xml:space="preserve"> </w:t>
      </w:r>
      <w:r>
        <w:rPr>
          <w:color w:val="000000" w:themeColor="text1"/>
        </w:rPr>
        <w:t xml:space="preserve">ngày 24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983" w:type="pct"/>
        <w:tblBorders/>
        <w:tblLayout w:type="fixed"/>
        <w:tblLook w:val="01E0" w:firstRow="1" w:lastRow="1" w:firstColumn="1" w:lastColumn="1" w:noHBand="0" w:noVBand="0"/>
      </w:tblPr>
      <w:tblGrid>
        <w:gridCol w:w="4643"/>
        <w:gridCol w:w="5244"/>
      </w:tblGrid>
      <w:tr>
        <w:trPr>
          <w:trHeight w:val="20"/>
        </w:trPr>
        <w:tc>
          <w:tcPr>
            <w:tcBorders/>
            <w:tcW w:w="4643"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244"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43"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5244"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43"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244"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5009" w:type="pct"/>
        <w:tblBorders/>
        <w:tblLayout w:type="fixed"/>
        <w:tblLook w:val="01E0" w:firstRow="1" w:lastRow="1" w:firstColumn="1" w:lastColumn="1" w:noHBand="0" w:noVBand="0"/>
      </w:tblPr>
      <w:tblGrid>
        <w:gridCol w:w="238"/>
        <w:gridCol w:w="238"/>
      </w:tblGrid>
      <w:tr>
        <w:trPr>
          <w:trHeight w:val="20"/>
        </w:trPr>
        <w:tc>
          <w:tcPr>
            <w:tcBorders/>
            <w:tcW w:w="238" w:type="dxa"/>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38" w:type="dxa"/>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38"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38"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38"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Sơn Tùng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38" w:type="dxa"/>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275/2026/1131/VFI-BC.17.A</w:t>
      </w:r>
      <w:r>
        <w:rPr>
          <w:i/>
        </w:rPr>
        <w:t xml:space="preserve"> ngày</w:t>
      </w:r>
      <w:r>
        <w:rPr>
          <w:i/>
          <w:lang w:val="pt-BR"/>
        </w:rPr>
        <w:t xml:space="preserve"> </w:t>
      </w:r>
      <w:r>
        <w:rPr>
          <w:i/>
          <w:lang w:val="pt-BR"/>
        </w:rPr>
        <w:t xml:space="preserve">24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50pt;height:150.00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18589" cy="196394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91421" name=""/>
                              <pic:cNvPicPr>
                                <a:picLocks noChangeAspect="1"/>
                              </pic:cNvPicPr>
                              <pic:nvPr/>
                            </pic:nvPicPr>
                            <pic:blipFill rotWithShape="1">
                              <a:blip r:embed="rId24"/>
                              <a:stretch/>
                            </pic:blipFill>
                            <pic:spPr bwMode="auto">
                              <a:xfrm flipH="0" flipV="0">
                                <a:off x="0" y="0"/>
                                <a:ext cx="2618588" cy="19639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6.19pt;height:154.6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6200808" cy="442759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107226" name=""/>
                        <pic:cNvPicPr>
                          <a:picLocks noChangeAspect="1"/>
                        </pic:cNvPicPr>
                        <pic:nvPr/>
                      </pic:nvPicPr>
                      <pic:blipFill rotWithShape="1">
                        <a:blip r:embed="rId25"/>
                        <a:stretch/>
                      </pic:blipFill>
                      <pic:spPr bwMode="auto">
                        <a:xfrm flipH="0" flipV="0">
                          <a:off x="0" y="0"/>
                          <a:ext cx="6200808" cy="44275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88.25pt;height:348.63pt;mso-wrap-distance-left:0.00pt;mso-wrap-distance-top:0.00pt;mso-wrap-distance-right:0.00pt;mso-wrap-distance-bottom:0.00pt;z-index:1;" stroked="false">
                <v:imagedata r:id="rId25" o:title=""/>
                <o:lock v:ext="edit" rotation="t"/>
              </v:shape>
            </w:pict>
          </mc:Fallback>
        </mc:AlternateContent>
      </w:r>
      <w:r>
        <w:rPr>
          <w:highlight w:val="none"/>
        </w:rPr>
      </w:r>
      <w:r>
        <w:rPr>
          <w:highlight w:val="none"/>
        </w:rPr>
      </w:r>
    </w:p>
    <w:p>
      <w:pPr>
        <w:pBdr/>
        <w:spacing w:after="200" w:line="276" w:lineRule="auto"/>
        <w:ind/>
        <w:jc w:val="center"/>
        <w:rPr/>
      </w:pPr>
      <w:r>
        <w:rPr>
          <w:highlight w:val="none"/>
        </w:rPr>
      </w:r>
      <w:r>
        <mc:AlternateContent>
          <mc:Choice Requires="wpg">
            <w:drawing>
              <wp:inline xmlns:wp="http://schemas.openxmlformats.org/drawingml/2006/wordprocessingDrawing" distT="0" distB="0" distL="0" distR="0">
                <wp:extent cx="6017138" cy="428508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949363" name=""/>
                        <pic:cNvPicPr>
                          <a:picLocks noChangeAspect="1"/>
                        </pic:cNvPicPr>
                        <pic:nvPr/>
                      </pic:nvPicPr>
                      <pic:blipFill rotWithShape="1">
                        <a:blip r:embed="rId26"/>
                        <a:stretch/>
                      </pic:blipFill>
                      <pic:spPr bwMode="auto">
                        <a:xfrm flipH="0" flipV="0">
                          <a:off x="0" y="0"/>
                          <a:ext cx="6017136" cy="42850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3.79pt;height:337.41pt;mso-wrap-distance-left:0.00pt;mso-wrap-distance-top:0.00pt;mso-wrap-distance-right:0.00pt;mso-wrap-distance-bottom:0.00pt;z-index:1;" stroked="false">
                <v:imagedata r:id="rId26" o:title=""/>
                <o:lock v:ext="edit" rotation="t"/>
              </v:shape>
            </w:pict>
          </mc:Fallback>
        </mc:AlternateContent>
      </w:r>
      <w:r>
        <w:rPr>
          <w:highlight w:val="none"/>
        </w:rPr>
      </w:r>
      <w:r/>
    </w:p>
    <w:p>
      <w:pPr>
        <w:pBdr/>
        <w:spacing w:after="200" w:line="276" w:lineRule="auto"/>
        <w:ind/>
        <w:jc w:val="center"/>
        <w:rPr>
          <w:bCs/>
          <w:i/>
          <w:lang w:val="pt-BR"/>
        </w:rPr>
      </w:pPr>
      <w:r>
        <w:rPr>
          <w:b/>
          <w:highlight w:val="none"/>
        </w:rPr>
      </w:r>
      <w:r>
        <w:rPr>
          <w:bCs/>
          <w:i/>
          <w:lang w:val="pt-BR"/>
        </w:rPr>
      </w:r>
      <w:r>
        <w:rPr>
          <w:bCs/>
          <w:i/>
          <w:lang w:val="pt-BR"/>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5867820" cy="438921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91851" name=""/>
                        <pic:cNvPicPr>
                          <a:picLocks noChangeAspect="1"/>
                        </pic:cNvPicPr>
                        <pic:nvPr/>
                      </pic:nvPicPr>
                      <pic:blipFill rotWithShape="1">
                        <a:blip r:embed="rId27"/>
                        <a:stretch/>
                      </pic:blipFill>
                      <pic:spPr bwMode="auto">
                        <a:xfrm flipH="0" flipV="0">
                          <a:off x="0" y="0"/>
                          <a:ext cx="5867820" cy="43892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62.03pt;height:345.61pt;mso-wrap-distance-left:0.00pt;mso-wrap-distance-top:0.00pt;mso-wrap-distance-right:0.00pt;mso-wrap-distance-bottom:0.00pt;z-index:1;" stroked="false">
                <v:imagedata r:id="rId27"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5956174" cy="428068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93984" name=""/>
                        <pic:cNvPicPr>
                          <a:picLocks noChangeAspect="1"/>
                        </pic:cNvPicPr>
                        <pic:nvPr/>
                      </pic:nvPicPr>
                      <pic:blipFill rotWithShape="1">
                        <a:blip r:embed="rId28"/>
                        <a:stretch/>
                      </pic:blipFill>
                      <pic:spPr bwMode="auto">
                        <a:xfrm flipH="0" flipV="0">
                          <a:off x="0" y="0"/>
                          <a:ext cx="5956174" cy="42806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68.99pt;height:337.06pt;mso-wrap-distance-left:0.00pt;mso-wrap-distance-top:0.00pt;mso-wrap-distance-right:0.00pt;mso-wrap-distance-bottom:0.00pt;z-index:1;" stroked="false">
                <v:imagedata r:id="rId28"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299835" cy="911361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551271" name=""/>
                        <pic:cNvPicPr>
                          <a:picLocks noChangeAspect="1"/>
                        </pic:cNvPicPr>
                        <pic:nvPr/>
                      </pic:nvPicPr>
                      <pic:blipFill rotWithShape="1">
                        <a:blip r:embed="rId29"/>
                        <a:stretch/>
                      </pic:blipFill>
                      <pic:spPr bwMode="auto">
                        <a:xfrm flipH="0" flipV="0">
                          <a:off x="0" y="0"/>
                          <a:ext cx="6299834" cy="91136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96.05pt;height:717.61pt;mso-wrap-distance-left:0.00pt;mso-wrap-distance-top:0.00pt;mso-wrap-distance-right:0.00pt;mso-wrap-distance-bottom:0.00pt;z-index:1;" stroked="false">
                <v:imagedata r:id="rId29"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275/2026/1131/VFI-BC.17.A</w:t>
      </w:r>
      <w:r>
        <w:rPr>
          <w:i/>
        </w:rPr>
        <w:t xml:space="preserve"> ngày</w:t>
      </w:r>
      <w:r>
        <w:rPr>
          <w:i/>
          <w:lang w:val="pt-BR"/>
        </w:rPr>
        <w:t xml:space="preserve"> </w:t>
      </w:r>
      <w:r>
        <w:rPr>
          <w:i/>
          <w:lang w:val="pt-BR"/>
        </w:rPr>
        <w:t xml:space="preserve">24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888" w:type="dxa"/>
        <w:tblBorders/>
        <w:tblLayout w:type="fixed"/>
        <w:tblLook w:val="04A0" w:firstRow="1" w:lastRow="0" w:firstColumn="1" w:lastColumn="0" w:noHBand="0" w:noVBand="1"/>
      </w:tblPr>
      <w:tblGrid>
        <w:gridCol w:w="632"/>
        <w:gridCol w:w="3019"/>
        <w:gridCol w:w="623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0967728922</w:t>
            </w:r>
            <w:r>
              <w:rPr>
                <w:sz w:val="22"/>
                <w:szCs w:val="22"/>
              </w:rPr>
              <w:t xml:space="preserve"> </w:t>
            </w:r>
            <w:r>
              <w:rPr>
                <w:sz w:val="22"/>
                <w:szCs w:val="22"/>
              </w:rPr>
              <w:br/>
              <w:t xml:space="preserve">(Hiệp</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16.950.000.000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14.407.500.000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(43.3m²)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Phú Diễn, Thành phố Hà Nội</w:t>
            </w:r>
            <w:r>
              <w:rPr>
                <w:color w:val="000000" w:themeColor="text1"/>
                <w:sz w:val="22"/>
                <w:szCs w:val="22"/>
              </w:rPr>
              <w:t xml:space="preserve">. Cách đường Hoàng Công Chất khoảng 280m.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43.3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3.9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19"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256"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723016" cy="4099483"/>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1723016" cy="40994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35.67pt;height:322.79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03384" cy="4099483"/>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1703383" cy="40994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34.12pt;height:322.79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03092" cy="4099483"/>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1703092" cy="40994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34.10pt;height:322.79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rP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167459" cy="3794315"/>
                      <wp:effectExtent l="0" t="0" r="0" b="0"/>
                      <wp:docPr id="21" name=""/>
                      <wp:cNvGraphicFramePr/>
                      <a:graphic xmlns:a="http://schemas.openxmlformats.org/drawingml/2006/main">
                        <a:graphicData uri="http://schemas.openxmlformats.org/drawingml/2006/picture">
                          <pic:pic xmlns:pic="http://schemas.openxmlformats.org/drawingml/2006/picture">
                            <pic:nvPicPr>
                              <pic:cNvPr id="83151981" name="" descr=""/>
                              <pic:cNvPicPr/>
                              <pic:nvPr/>
                            </pic:nvPicPr>
                            <pic:blipFill rotWithShape="1">
                              <a:blip r:embed="rId33"/>
                              <a:srcRect l="8383" t="0" r="14751" b="0"/>
                              <a:stretch/>
                            </pic:blipFill>
                            <pic:spPr bwMode="auto">
                              <a:xfrm flipH="0" flipV="0">
                                <a:off x="0" y="0"/>
                                <a:ext cx="5167458" cy="37943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06.89pt;height:298.76pt;mso-wrap-distance-left:0.00pt;mso-wrap-distance-top:0.00pt;mso-wrap-distance-right:0.00pt;mso-wrap-distance-bottom:0.00pt;z-index:1;" stroked="false">
                      <v:imagedata r:id="rId33" o:title="" croptop="0f" cropleft="5494f" cropbottom="0f" cropright="9667f"/>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173868" cy="3952875"/>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5173868" cy="39528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07.39pt;height:311.25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jc w:val="center"/>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906396" cy="364944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4906396" cy="36494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86.33pt;height:287.36pt;mso-wrap-distance-left:0.00pt;mso-wrap-distance-top:0.00pt;mso-wrap-distance-right:0.00pt;mso-wrap-distance-bottom:0.00pt;z-index:1;" stroked="false">
                      <v:imagedata r:id="rId35"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4834956" cy="3457575"/>
                      <wp:effectExtent l="0" t="0" r="0" b="0"/>
                      <wp:docPr id="24" name=""/>
                      <wp:cNvGraphicFramePr/>
                      <a:graphic xmlns:a="http://schemas.openxmlformats.org/drawingml/2006/main">
                        <a:graphicData uri="http://schemas.openxmlformats.org/drawingml/2006/picture">
                          <pic:pic xmlns:pic="http://schemas.openxmlformats.org/drawingml/2006/picture">
                            <pic:nvPicPr>
                              <pic:cNvPr id="138468992" name="" descr=""/>
                              <pic:cNvPicPr/>
                              <pic:nvPr/>
                            </pic:nvPicPr>
                            <pic:blipFill rotWithShape="1">
                              <a:blip r:embed="rId36"/>
                              <a:stretch/>
                            </pic:blipFill>
                            <pic:spPr bwMode="auto">
                              <a:xfrm flipH="0" flipV="0">
                                <a:off x="0" y="0"/>
                                <a:ext cx="4834956" cy="34575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80.71pt;height:272.25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4676"/>
      </w:tblGrid>
      <w:tr>
        <w:trPr>
          <w:jc w:val="center"/>
          <w:trHeight w:val="283"/>
        </w:trPr>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b/>
                <w:bCs/>
              </w:rPr>
            </w:pPr>
            <w:r>
              <w:rPr>
                <w:b/>
                <w:bCs/>
              </w:rPr>
              <w:t xml:space="preserve">Trần Sơn Tùng</w:t>
            </w:r>
            <w:r>
              <w:rPr>
                <w:b/>
                <w:bCs/>
              </w:rPr>
            </w:r>
            <w:r>
              <w:rPr>
                <w:b/>
                <w:bCs/>
              </w:rP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811" w:type="dxa"/>
        <w:tblBorders/>
        <w:tblLayout w:type="fixed"/>
        <w:tblLook w:val="04A0" w:firstRow="1" w:lastRow="0" w:firstColumn="1" w:lastColumn="0" w:noHBand="0" w:noVBand="1"/>
      </w:tblPr>
      <w:tblGrid>
        <w:gridCol w:w="632"/>
        <w:gridCol w:w="3084"/>
        <w:gridCol w:w="60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0979223428</w:t>
            </w:r>
            <w:r>
              <w:rPr>
                <w:sz w:val="22"/>
                <w:szCs w:val="22"/>
              </w:rPr>
              <w:t xml:space="preserve"> </w:t>
            </w:r>
            <w:r>
              <w:rPr>
                <w:sz w:val="22"/>
                <w:szCs w:val="22"/>
              </w:rPr>
              <w:br/>
              <w:t xml:space="preserve">(Long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14.500.000.000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13.050.000.000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Phú Diễn, Thành phố Hà Nội</w:t>
            </w:r>
            <w:r>
              <w:rPr>
                <w:color w:val="000000" w:themeColor="text1"/>
                <w:sz w:val="22"/>
                <w:szCs w:val="22"/>
              </w:rPr>
              <w:t xml:space="preserve">. Cách đường Hoàng Công Chất khoảng 320m.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179"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98396" cy="369645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5598396" cy="369644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40.82pt;height:291.06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47381" cy="3568571"/>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1947381" cy="356857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53.34pt;height:280.99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29841" cy="3568571"/>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1729841" cy="356857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36.21pt;height:280.99pt;mso-wrap-distance-left:0.00pt;mso-wrap-distance-top:0.00pt;mso-wrap-distance-right:0.00pt;mso-wrap-distance-bottom:0.00pt;z-index:1;" stroked="false">
                      <v:imagedata r:id="rId39"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1621071" cy="3568571"/>
                      <wp:effectExtent l="0" t="0" r="0" b="0"/>
                      <wp:docPr id="28" name=""/>
                      <wp:cNvGraphicFramePr/>
                      <a:graphic xmlns:a="http://schemas.openxmlformats.org/drawingml/2006/main">
                        <a:graphicData uri="http://schemas.openxmlformats.org/drawingml/2006/picture">
                          <pic:pic xmlns:pic="http://schemas.openxmlformats.org/drawingml/2006/picture">
                            <pic:nvPicPr>
                              <pic:cNvPr id="1084941178" name="" descr=""/>
                              <pic:cNvPicPr/>
                              <pic:nvPr/>
                            </pic:nvPicPr>
                            <pic:blipFill rotWithShape="1">
                              <a:blip r:embed="rId40"/>
                              <a:stretch/>
                            </pic:blipFill>
                            <pic:spPr bwMode="auto">
                              <a:xfrm flipH="0" flipV="0">
                                <a:off x="0" y="0"/>
                                <a:ext cx="1621071" cy="356857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27.64pt;height:280.99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333.33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87.50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87.50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87.50pt;height:250.00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9059"/>
      </w:tblGrid>
      <w:tr>
        <w:trPr>
          <w:trHeight w:val="298"/>
        </w:trPr>
        <w:tc>
          <w:tcPr>
            <w:tcBorders/>
            <w:tcW w:w="9059"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9059"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811" w:type="dxa"/>
        <w:tblBorders/>
        <w:tblLayout w:type="fixed"/>
        <w:tblLook w:val="04A0" w:firstRow="1" w:lastRow="0" w:firstColumn="1" w:lastColumn="0" w:noHBand="0" w:noVBand="1"/>
      </w:tblPr>
      <w:tblGrid>
        <w:gridCol w:w="632"/>
        <w:gridCol w:w="2943"/>
        <w:gridCol w:w="623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0362979222</w:t>
            </w:r>
            <w:r>
              <w:rPr>
                <w:sz w:val="22"/>
                <w:szCs w:val="22"/>
              </w:rPr>
              <w:t xml:space="preserve"> </w:t>
            </w:r>
            <w:r>
              <w:rPr>
                <w:sz w:val="22"/>
                <w:szCs w:val="22"/>
              </w:rPr>
              <w:br/>
              <w:t xml:space="preserve">(Duy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14.800.000.000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13.320.000.000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Phú Diễn, Thành phố Hà Nội</w:t>
            </w:r>
            <w:r>
              <w:rPr>
                <w:color w:val="000000" w:themeColor="text1"/>
                <w:sz w:val="22"/>
                <w:szCs w:val="22"/>
              </w:rPr>
              <w:t xml:space="preserve">. Cách đường Hoàng Công Chất khoảng 320m.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Vát góc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4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179"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637034" cy="3525000"/>
                      <wp:effectExtent l="0" t="0" r="0" b="0"/>
                      <wp:docPr id="3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5"/>
                              <a:stretch/>
                            </pic:blipFill>
                            <pic:spPr bwMode="auto">
                              <a:xfrm flipH="0" flipV="0">
                                <a:off x="0" y="0"/>
                                <a:ext cx="3637033" cy="352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286.38pt;height:277.56pt;mso-wrap-distance-left:0.00pt;mso-wrap-distance-top:0.00pt;mso-wrap-distance-right:0.00pt;mso-wrap-distance-bottom:0.00pt;z-index:1;" stroked="false">
                      <v:imagedata r:id="rId4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11027" cy="3525000"/>
                      <wp:effectExtent l="0" t="0" r="0" b="0"/>
                      <wp:docPr id="3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6"/>
                              <a:stretch/>
                            </pic:blipFill>
                            <pic:spPr bwMode="auto">
                              <a:xfrm flipH="0" flipV="0">
                                <a:off x="0" y="0"/>
                                <a:ext cx="1811027" cy="352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142.60pt;height:277.56pt;mso-wrap-distance-left:0.00pt;mso-wrap-distance-top:0.00pt;mso-wrap-distance-right:0.00pt;mso-wrap-distance-bottom:0.00pt;z-index:1;" stroked="false">
                      <v:imagedata r:id="rId4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14031" cy="3363690"/>
                      <wp:effectExtent l="0" t="0" r="0" b="0"/>
                      <wp:docPr id="3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7"/>
                              <a:stretch/>
                            </pic:blipFill>
                            <pic:spPr bwMode="auto">
                              <a:xfrm flipH="0" flipV="0">
                                <a:off x="0" y="0"/>
                                <a:ext cx="1814031" cy="33636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142.84pt;height:264.86pt;mso-wrap-distance-left:0.00pt;mso-wrap-distance-top:0.00pt;mso-wrap-distance-right:0.00pt;mso-wrap-distance-bottom:0.00pt;z-index:1;" stroked="false">
                      <v:imagedata r:id="rId47"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1739366" cy="3363690"/>
                      <wp:effectExtent l="0" t="0" r="0" b="0"/>
                      <wp:docPr id="36" name=""/>
                      <wp:cNvGraphicFramePr/>
                      <a:graphic xmlns:a="http://schemas.openxmlformats.org/drawingml/2006/main">
                        <a:graphicData uri="http://schemas.openxmlformats.org/drawingml/2006/picture">
                          <pic:pic xmlns:pic="http://schemas.openxmlformats.org/drawingml/2006/picture">
                            <pic:nvPicPr>
                              <pic:cNvPr id="1334417720" name="" descr=""/>
                              <pic:cNvPicPr/>
                              <pic:nvPr/>
                            </pic:nvPicPr>
                            <pic:blipFill rotWithShape="1">
                              <a:blip r:embed="rId48"/>
                              <a:stretch/>
                            </pic:blipFill>
                            <pic:spPr bwMode="auto">
                              <a:xfrm flipH="0" flipV="0">
                                <a:off x="0" y="0"/>
                                <a:ext cx="1739366" cy="33636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136.96pt;height:264.86pt;mso-wrap-distance-left:0.00pt;mso-wrap-distance-top:0.00pt;mso-wrap-distance-right:0.00pt;mso-wrap-distance-bottom:0.00pt;z-index:1;" stroked="false">
                      <v:imagedata r:id="rId4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92509" cy="3363690"/>
                      <wp:effectExtent l="0" t="0" r="0" b="0"/>
                      <wp:docPr id="37" name=""/>
                      <wp:cNvGraphicFramePr/>
                      <a:graphic xmlns:a="http://schemas.openxmlformats.org/drawingml/2006/main">
                        <a:graphicData uri="http://schemas.openxmlformats.org/drawingml/2006/picture">
                          <pic:pic xmlns:pic="http://schemas.openxmlformats.org/drawingml/2006/picture">
                            <pic:nvPicPr>
                              <pic:cNvPr id="27175665" name="" descr=""/>
                              <pic:cNvPicPr/>
                              <pic:nvPr/>
                            </pic:nvPicPr>
                            <pic:blipFill rotWithShape="1">
                              <a:blip r:embed="rId49"/>
                              <a:stretch/>
                            </pic:blipFill>
                            <pic:spPr bwMode="auto">
                              <a:xfrm flipH="0" flipV="0">
                                <a:off x="0" y="0"/>
                                <a:ext cx="1692508" cy="33636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133.27pt;height:264.86pt;mso-wrap-distance-left:0.00pt;mso-wrap-distance-top:0.00pt;mso-wrap-distance-right:0.00pt;mso-wrap-distance-bottom:0.00pt;z-index:1;" stroked="false">
                      <v:imagedata r:id="rId4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12491" cy="3673603"/>
                      <wp:effectExtent l="0" t="0" r="0" b="0"/>
                      <wp:docPr id="3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0"/>
                              <a:stretch/>
                            </pic:blipFill>
                            <pic:spPr bwMode="auto">
                              <a:xfrm flipH="0" flipV="0">
                                <a:off x="0" y="0"/>
                                <a:ext cx="2912491" cy="36736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229.33pt;height:289.26pt;mso-wrap-distance-left:0.00pt;mso-wrap-distance-top:0.00pt;mso-wrap-distance-right:0.00pt;mso-wrap-distance-bottom:0.00pt;z-index:1;" stroked="false">
                      <v:imagedata r:id="rId5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92897" cy="3673603"/>
                      <wp:effectExtent l="0" t="0" r="0" b="0"/>
                      <wp:docPr id="3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1"/>
                              <a:stretch/>
                            </pic:blipFill>
                            <pic:spPr bwMode="auto">
                              <a:xfrm flipH="0" flipV="0">
                                <a:off x="0" y="0"/>
                                <a:ext cx="2592897" cy="36736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204.17pt;height:289.26pt;mso-wrap-distance-left:0.00pt;mso-wrap-distance-top:0.00pt;mso-wrap-distance-right:0.00pt;mso-wrap-distance-bottom:0.00pt;z-index:1;" stroked="false">
                      <v:imagedata r:id="rId5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12466" cy="3573240"/>
                      <wp:effectExtent l="0" t="0" r="0" b="0"/>
                      <wp:docPr id="4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2"/>
                              <a:stretch/>
                            </pic:blipFill>
                            <pic:spPr bwMode="auto">
                              <a:xfrm flipH="0" flipV="0">
                                <a:off x="0" y="0"/>
                                <a:ext cx="2712466" cy="35732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213.58pt;height:281.36pt;mso-wrap-distance-left:0.00pt;mso-wrap-distance-top:0.00pt;mso-wrap-distance-right:0.00pt;mso-wrap-distance-bottom:0.00pt;z-index:1;" stroked="false">
                      <v:imagedata r:id="rId5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50035" cy="3573240"/>
                      <wp:effectExtent l="0" t="0" r="0" b="0"/>
                      <wp:docPr id="4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3"/>
                              <a:stretch/>
                            </pic:blipFill>
                            <pic:spPr bwMode="auto">
                              <a:xfrm flipH="0" flipV="0">
                                <a:off x="0" y="0"/>
                                <a:ext cx="2550033" cy="35732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200.79pt;height:281.36pt;mso-wrap-distance-left:0.00pt;mso-wrap-distance-top:0.00pt;mso-wrap-distance-right:0.00pt;mso-wrap-distance-bottom:0.00pt;z-index:1;" stroked="false">
                      <v:imagedata r:id="rId5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776" w:type="dxa"/>
            <w:vAlign w:val="center"/>
            <w:textDirection w:val="lrTb"/>
            <w:noWrap/>
          </w:tcPr>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12"/>
        </w:trPr>
        <w:tc>
          <w:tcPr>
            <w:tcBorders/>
            <w:tcW w:w="4776" w:type="dxa"/>
            <w:vAlign w:val="center"/>
            <w:textDirection w:val="lrTb"/>
            <w:noWrap/>
          </w:tcPr>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851" w:right="455" w:bottom="681"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jpg"/><Relationship Id="rId43" Type="http://schemas.openxmlformats.org/officeDocument/2006/relationships/image" Target="media/image29.jpg"/><Relationship Id="rId44" Type="http://schemas.openxmlformats.org/officeDocument/2006/relationships/image" Target="media/image30.jpg"/><Relationship Id="rId45" Type="http://schemas.openxmlformats.org/officeDocument/2006/relationships/image" Target="media/image31.jpg"/><Relationship Id="rId46" Type="http://schemas.openxmlformats.org/officeDocument/2006/relationships/image" Target="media/image32.jpg"/><Relationship Id="rId47" Type="http://schemas.openxmlformats.org/officeDocument/2006/relationships/image" Target="media/image33.jpg"/><Relationship Id="rId48" Type="http://schemas.openxmlformats.org/officeDocument/2006/relationships/image" Target="media/image34.jpg"/><Relationship Id="rId49" Type="http://schemas.openxmlformats.org/officeDocument/2006/relationships/image" Target="media/image35.jpg"/><Relationship Id="rId50" Type="http://schemas.openxmlformats.org/officeDocument/2006/relationships/image" Target="media/image36.jpg"/><Relationship Id="rId51" Type="http://schemas.openxmlformats.org/officeDocument/2006/relationships/image" Target="media/image37.jpg"/><Relationship Id="rId52" Type="http://schemas.openxmlformats.org/officeDocument/2006/relationships/image" Target="media/image38.jpg"/><Relationship Id="rId53" Type="http://schemas.openxmlformats.org/officeDocument/2006/relationships/image" Target="media/image39.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Sơn Tùng</cp:lastModifiedBy>
  <cp:revision>515</cp:revision>
  <dcterms:created xsi:type="dcterms:W3CDTF">2025-09-15T02:01:00Z</dcterms:created>
  <dcterms:modified xsi:type="dcterms:W3CDTF">2026-08-05T07:29:36Z</dcterms:modified>
</cp:coreProperties>
</file>