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highlight w:val="white"/>
        </w:rPr>
      </w:pPr>
      <w:r>
        <w:rPr>
          <w:b/>
          <w:sz w:val="28"/>
          <w:highlight w:val="white"/>
          <w:lang w:val="vi-VN"/>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6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6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275/2026/1039/VFI-CT.44.A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Hoàng Văn Quân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b w:val="0"/>
                                <w:bCs w:val="0"/>
                                <w:color w:val="000000" w:themeColor="text1"/>
                              </w:rPr>
                              <w:t xml:space="preserve">Q</w:t>
                            </w:r>
                            <w:r>
                              <w:rPr>
                                <w:b w:val="0"/>
                                <w:bCs w:val="0"/>
                                <w:color w:val="000000" w:themeColor="text1"/>
                              </w:rPr>
                              <w:t xml:space="preserve">uyền sử dụng đất tại thửa đất số: L97, tờ b</w:t>
                            </w:r>
                            <w:r>
                              <w:rPr>
                                <w:b w:val="0"/>
                                <w:bCs w:val="0"/>
                              </w:rPr>
                              <w:t xml:space="preserve">ản đồ số: 4, có địa chỉ: Phường Trưng Nhị, thị xã Phúc Yên, tỉnh Vĩnh Phúc (nay là tổ 3, phường Phúc Yên, tỉnh Phú Thọ) theo Giấy chứng nhận quyền sử dụng đất, quyền sở hữu nhà ở và tài sản khác gắn liền với đất s</w:t>
                            </w:r>
                            <w:r>
                              <w:rPr>
                                <w:b w:val="0"/>
                                <w:bCs w:val="0"/>
                              </w:rPr>
                              <w:t xml:space="preserve">ố: BA 958200, Số vào sổ cấp GCN: CH04039 do UBND Thị xã Phúc Yên cấp ngày 26/01/2016; chủ sử dụng đất là Ông Hoàng Văn Quân và Bà Ngô Thị Thái Hòa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275/2026/1039/VFI-CT.44.A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Hoàng Văn Quân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b w:val="0"/>
                          <w:bCs w:val="0"/>
                          <w:color w:val="000000" w:themeColor="text1"/>
                        </w:rPr>
                        <w:t xml:space="preserve">Q</w:t>
                      </w:r>
                      <w:r>
                        <w:rPr>
                          <w:b w:val="0"/>
                          <w:bCs w:val="0"/>
                          <w:color w:val="000000" w:themeColor="text1"/>
                        </w:rPr>
                        <w:t xml:space="preserve">uyền sử dụng đất tại thửa đất số: L97, tờ b</w:t>
                      </w:r>
                      <w:r>
                        <w:rPr>
                          <w:b w:val="0"/>
                          <w:bCs w:val="0"/>
                        </w:rPr>
                        <w:t xml:space="preserve">ản đồ số: 4, có địa chỉ: Phường Trưng Nhị, thị xã Phúc Yên, tỉnh Vĩnh Phúc (nay là tổ 3, phường Phúc Yên, tỉnh Phú Thọ) theo Giấy chứng nhận quyền sử dụng đất, quyền sở hữu nhà ở và tài sản khác gắn liền với đất s</w:t>
                      </w:r>
                      <w:r>
                        <w:rPr>
                          <w:b w:val="0"/>
                          <w:bCs w:val="0"/>
                        </w:rPr>
                        <w:t xml:space="preserve">ố: BA 958200, Số vào sổ cấp GCN: CH04039 do UBND Thị xã Phúc Yên cấp ngày 26/01/2016; chủ sử dụng đất là Ông Hoàng Văn Quân và Bà Ngô Thị Thái Hòa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 + Pháp lý + BBKS</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w:t>
            </w:r>
            <w:r>
              <w:rPr>
                <w:b/>
                <w:bCs/>
                <w:highlight w:val="white"/>
              </w:rPr>
              <w:t xml:space="preserve">-27</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 </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28</w:t>
            </w:r>
            <w:r>
              <w:rPr>
                <w:b/>
                <w:bCs/>
                <w:highlight w:val="white"/>
              </w:rPr>
              <w:t xml:space="preserve">-33</w:t>
            </w:r>
            <w:r>
              <w:rPr>
                <w:b/>
                <w:bCs/>
                <w:highlight w:val="white"/>
              </w:rPr>
            </w:r>
            <w:r>
              <w:rPr>
                <w:b/>
                <w:bCs/>
                <w:highlight w:val="white"/>
              </w:rPr>
            </w:r>
          </w:p>
        </w:tc>
      </w:tr>
    </w:tbl>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0"/>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rPr>
      </w:r>
      <w:r>
        <w:rPr>
          <w:b/>
          <w:sz w:val="22"/>
          <w:szCs w:val="22"/>
          <w:highlight w:val="whit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1"/>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highlight w:val="white"/>
              </w:rPr>
            </w:pPr>
            <w:r>
              <w:rPr>
                <w:rStyle w:val="1029"/>
                <w:rFonts w:ascii="Times New Roman" w:hAnsi="Times New Roman"/>
                <w:color w:val="000000" w:themeColor="text1"/>
                <w:highlight w:val="white"/>
                <w:lang w:val="pt-BR"/>
              </w:rPr>
              <w:t xml:space="preserve">Số: </w:t>
            </w:r>
            <w:r>
              <w:rPr>
                <w:rStyle w:val="1029"/>
                <w:rFonts w:ascii="Times New Roman" w:hAnsi="Times New Roman"/>
                <w:color w:val="000000" w:themeColor="text1"/>
                <w:highlight w:val="white"/>
                <w:lang w:val="pt-BR"/>
              </w:rPr>
              <w:t xml:space="preserve">275/2026/1039/VFI-CT.44.A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highlight w:val="white"/>
              </w:rPr>
            </w:pPr>
            <w:r>
              <w:rPr>
                <w:rStyle w:val="1029"/>
                <w:rFonts w:ascii="Times New Roman" w:hAnsi="Times New Roman"/>
                <w:i/>
                <w:color w:val="auto"/>
                <w:highlight w:val="white"/>
              </w:rPr>
              <w:t xml:space="preserve">TP. Hà Nội</w:t>
            </w:r>
            <w:r>
              <w:rPr>
                <w:rStyle w:val="1029"/>
                <w:rFonts w:ascii="Times New Roman" w:hAnsi="Times New Roman"/>
                <w:i/>
                <w:color w:val="auto"/>
                <w:highlight w:val="white"/>
                <w:lang w:val="vi-VN"/>
              </w:rPr>
              <w:t xml:space="preserve">, </w:t>
            </w:r>
            <w:r>
              <w:rPr>
                <w:rStyle w:val="1029"/>
                <w:rFonts w:ascii="Times New Roman" w:hAnsi="Times New Roman"/>
                <w:i/>
                <w:color w:val="000000" w:themeColor="text1"/>
                <w:highlight w:val="white"/>
                <w:lang w:val="vi-VN"/>
              </w:rPr>
              <w:t xml:space="preserve">ngày 10 tháng 7 năm 2026</w:t>
            </w:r>
            <w:r>
              <w:rPr>
                <w:color w:val="000000" w:themeColor="text1"/>
                <w:sz w:val="24"/>
                <w:szCs w:val="24"/>
                <w:highlight w:val="white"/>
              </w:rPr>
            </w:r>
            <w:r>
              <w:rPr>
                <w:color w:val="000000" w:themeColor="text1"/>
                <w:sz w:val="24"/>
                <w:szCs w:val="24"/>
                <w:highlight w:val="white"/>
              </w:rPr>
            </w:r>
          </w:p>
        </w:tc>
      </w:tr>
    </w:tbl>
    <w:p>
      <w:pPr>
        <w:pStyle w:val="1030"/>
        <w:pBdr/>
        <w:spacing w:after="120" w:before="200" w:line="288" w:lineRule="auto"/>
        <w:ind/>
        <w:jc w:val="center"/>
        <w:rPr>
          <w:rStyle w:val="1029"/>
          <w:rFonts w:ascii="Times New Roman" w:hAnsi="Times New Roman"/>
          <w:b/>
          <w:bCs/>
          <w:color w:val="auto"/>
          <w:sz w:val="30"/>
          <w:szCs w:val="30"/>
          <w:highlight w:val="white"/>
        </w:rPr>
      </w:pPr>
      <w:r>
        <w:rPr>
          <w:rStyle w:val="1029"/>
          <w:rFonts w:ascii="Times New Roman" w:hAnsi="Times New Roman"/>
          <w:b/>
          <w:bCs/>
          <w:color w:val="auto"/>
          <w:sz w:val="30"/>
          <w:szCs w:val="30"/>
          <w:highlight w:val="white"/>
          <w:lang w:val="vi-VN"/>
        </w:rPr>
        <w:t xml:space="preserve">CHỨNG THƯ THẨM ĐỊNH GIÁ</w:t>
      </w:r>
      <w:r>
        <w:rPr>
          <w:rStyle w:val="1029"/>
          <w:rFonts w:ascii="Times New Roman" w:hAnsi="Times New Roman"/>
          <w:b/>
          <w:bCs/>
          <w:color w:val="auto"/>
          <w:sz w:val="30"/>
          <w:szCs w:val="30"/>
          <w:highlight w:val="white"/>
        </w:rPr>
      </w:r>
      <w:r>
        <w:rPr>
          <w:rStyle w:val="1029"/>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Hoàng Văn Quân</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tab/>
      </w:r>
      <w:r>
        <w:rPr>
          <w:spacing w:val="-4"/>
          <w:highlight w:val="white"/>
          <w:lang w:val="vi-VN"/>
        </w:rPr>
        <w:t xml:space="preserve"> ký ngày </w:t>
      </w:r>
      <w:r>
        <w:rPr>
          <w:color w:val="000000" w:themeColor="text1"/>
          <w:spacing w:val="-4"/>
          <w:highlight w:val="white"/>
        </w:rPr>
        <w:t xml:space="preserve">1 tháng 7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Hoàng Văn Quân</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275/2026/1023/VFI-BC.44.A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10 tháng 7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430"/>
        <w:gridCol w:w="462"/>
        <w:gridCol w:w="6633"/>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46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633" w:type="dxa"/>
            <w:vAlign w:val="center"/>
            <w:textDirection w:val="lrTb"/>
            <w:noWrap w:val="false"/>
          </w:tcPr>
          <w:p>
            <w:pPr>
              <w:pBdr/>
              <w:spacing/>
              <w:ind/>
              <w:rPr>
                <w:b/>
                <w:bCs/>
                <w:highlight w:val="white"/>
              </w:rPr>
            </w:pPr>
            <w:r>
              <w:rPr>
                <w:b/>
                <w:bCs/>
                <w:highlight w:val="white"/>
              </w:rPr>
            </w:r>
            <w:r>
              <w:rPr>
                <w:b/>
                <w:bCs/>
                <w:color w:val="000000" w:themeColor="text1"/>
                <w:spacing w:val="-4"/>
                <w:highlight w:val="white"/>
              </w:rPr>
              <w:t xml:space="preserve">Ông Hoàng Văn Quân</w:t>
            </w:r>
            <w:r>
              <w:rPr>
                <w:b/>
                <w:bCs/>
                <w:highlight w:val="white"/>
              </w:rPr>
            </w:r>
            <w:r>
              <w:rPr>
                <w:b/>
                <w:bCs/>
                <w:highlight w:val="white"/>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CMTND</w:t>
            </w:r>
            <w:r>
              <w:rPr>
                <w:bCs/>
                <w:color w:val="000000" w:themeColor="text1"/>
                <w:highlight w:val="white"/>
              </w:rPr>
            </w:r>
            <w:r>
              <w:rPr>
                <w:bCs/>
                <w:color w:val="000000" w:themeColor="text1"/>
                <w:highlight w:val="white"/>
              </w:rPr>
            </w:r>
          </w:p>
        </w:tc>
        <w:tc>
          <w:tcPr>
            <w:shd w:val="clear" w:color="auto" w:fill="auto"/>
            <w:tcBorders/>
            <w:tcW w:w="46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633"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135709542</w:t>
            </w:r>
            <w:r>
              <w:rPr>
                <w:color w:val="ff0000"/>
                <w:highlight w:val="white"/>
              </w:rPr>
            </w:r>
            <w:r>
              <w:rPr>
                <w:color w:val="ff0000"/>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b w:val="0"/>
          <w:bCs w:val="0"/>
          <w:highlight w:val="white"/>
        </w:rPr>
        <w:t xml:space="preserve">Q</w:t>
      </w:r>
      <w:r>
        <w:rPr>
          <w:b w:val="0"/>
          <w:bCs w:val="0"/>
          <w:highlight w:val="white"/>
        </w:rPr>
        <w:t xml:space="preserve">uyền sử dụng đất tại thửa đất số: L97, tờ bản đồ số: 4, có địa chỉ: Phường Trưng Nhị, thị xã Phúc Yên, tỉnh Vĩnh Phúc (nay là tổ 3, phường Phúc Yên, tỉnh Phú Thọ) theo Giấy chứng nhận quyền sử dụng đất, quyền sở hữu nhà ở và tài sản khác gắn liền với đất s</w:t>
      </w:r>
      <w:r>
        <w:rPr>
          <w:b w:val="0"/>
          <w:bCs w:val="0"/>
          <w:highlight w:val="white"/>
        </w:rPr>
        <w:t xml:space="preserve">ố: BA 958200, Số vào sổ cấp GCN: CH04039 do UBND Thị xã Phúc Yên cấp ngày 26/01/2016; chủ sử dụng đất là Ông Hoàng Văn Quân và Bà Ngô Thị Thái Hòa</w:t>
      </w:r>
      <w:r>
        <w:rPr>
          <w:i/>
          <w:iCs/>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07/2026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07/2026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highlight w:val="white"/>
              </w:rPr>
            </w:pPr>
            <w:r>
              <w:rPr>
                <w:color w:val="000000"/>
                <w:highlight w:val="white"/>
              </w:rPr>
            </w:r>
            <w:r>
              <w:rPr>
                <w:b w:val="0"/>
                <w:bCs w:val="0"/>
                <w:highlight w:val="white"/>
              </w:rPr>
              <w:t xml:space="preserve">Q</w:t>
            </w:r>
            <w:r>
              <w:rPr>
                <w:b w:val="0"/>
                <w:bCs w:val="0"/>
                <w:highlight w:val="white"/>
              </w:rPr>
              <w:t xml:space="preserve">uyền sử dụng đất tại thửa đất số: L97, tờ bản đồ số: 4, có địa chỉ: Phường Trưng Nhị, thị xã Phúc Yên, tỉnh Vĩnh Phúc (nay là tổ 3, phường Phúc Yên, tỉnh Phú Thọ) theo Giấy chứng nhận quyền sử dụng đất, quyền sở hữu nhà ở và tài sản khác gắn liền với đất s</w:t>
            </w:r>
            <w:r>
              <w:rPr>
                <w:b w:val="0"/>
                <w:bCs w:val="0"/>
                <w:highlight w:val="white"/>
              </w:rPr>
              <w:t xml:space="preserve">ố: BA 958200, Số vào sổ cấp GCN: CH04039 do UBND Thị xã Phúc Yên cấp ngày 26/01/2016; chủ sử dụng đất là Ông Hoàng Văn Quân và Bà Ngô Thị Thái Hòa</w:t>
            </w:r>
            <w:r>
              <w:rPr>
                <w:color w:val="000000"/>
                <w:highlight w:val="white"/>
              </w:rPr>
              <w:t xml:space="preserve">a</w:t>
            </w:r>
            <w:r>
              <w:rPr>
                <w:b/>
                <w:bCs/>
                <w:highlight w:val="white"/>
              </w:rPr>
              <w:t xml:space="preserve">.</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r>
              <w:rPr>
                <w:b w:val="0"/>
                <w:bCs w:val="0"/>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71,2</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30.000.000</w:t>
            </w:r>
            <w:r>
              <w:rPr>
                <w:highlight w:val="white"/>
              </w:rPr>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2.136.000.000</w:t>
            </w:r>
            <w:r>
              <w:rPr>
                <w:highlight w:val="white"/>
              </w:rPr>
            </w:r>
            <w:r>
              <w:rPr>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36" w:type="pct"/>
            <w:vAlign w:val="center"/>
            <w:textDirection w:val="lrTb"/>
            <w:noWrap/>
          </w:tcPr>
          <w:p>
            <w:pPr>
              <w:pBdr/>
              <w:spacing w:after="40" w:before="40" w:line="288" w:lineRule="auto"/>
              <w:ind/>
              <w:jc w:val="center"/>
              <w:rPr>
                <w:b/>
                <w:bCs/>
                <w:color w:val="000000"/>
                <w:highlight w:val="white"/>
              </w:rPr>
            </w:pPr>
            <w:r>
              <w:rPr>
                <w:b/>
                <w:bCs/>
                <w:highlight w:val="white"/>
              </w:rPr>
              <w:t xml:space="preserve">2.136.000.000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Hai tỷ một trăm ba mươi</w:t>
            </w:r>
            <w:r>
              <w:rPr>
                <w:b/>
                <w:bCs/>
                <w:i/>
                <w:iCs/>
                <w:color w:val="000000"/>
                <w:highlight w:val="white"/>
              </w:rPr>
              <w:t xml:space="preserve"> sáu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rFonts w:eastAsia="Calibri"/>
          <w:b/>
          <w:bCs/>
          <w:spacing w:val="-4"/>
          <w:highlight w:val="white"/>
        </w:rPr>
      </w:pPr>
      <w:r>
        <w:rPr>
          <w:highlight w:val="white"/>
          <w:lang w:val="pt-BR"/>
        </w:rPr>
        <w:t xml:space="preserve">- </w:t>
      </w:r>
      <w:r>
        <w:rPr>
          <w:highlight w:val="white"/>
          <w:lang w:val="pt-BR"/>
        </w:rPr>
        <w:t xml:space="preserve">Chi tiết như Báo cáo kèm theo.</w:t>
      </w:r>
      <w:r>
        <w:rPr>
          <w:rFonts w:eastAsia="Calibri"/>
          <w:b/>
          <w:bCs/>
          <w:spacing w:val="-4"/>
          <w:highlight w:val="white"/>
        </w:rPr>
      </w:r>
      <w:r>
        <w:rPr>
          <w:rFonts w:eastAsia="Calibri"/>
          <w:b/>
          <w:bCs/>
          <w:spacing w:val="-4"/>
          <w:highlight w:val="white"/>
        </w:rPr>
      </w:r>
    </w:p>
    <w:p>
      <w:pPr>
        <w:pBdr/>
        <w:spacing w:after="120" w:before="120" w:line="312" w:lineRule="auto"/>
        <w:ind w:firstLine="0"/>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3"/>
            <w:tcBorders/>
            <w:tcW w:w="8057"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1"/>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highlight w:val="white"/>
              </w:rPr>
            </w:pPr>
            <w:r>
              <w:rPr>
                <w:rStyle w:val="1029"/>
                <w:rFonts w:ascii="Times New Roman" w:hAnsi="Times New Roman"/>
                <w:color w:val="000000" w:themeColor="text1"/>
                <w:highlight w:val="white"/>
                <w:lang w:val="pt-BR"/>
              </w:rPr>
              <w:t xml:space="preserve">Số: </w:t>
            </w:r>
            <w:r>
              <w:rPr>
                <w:rStyle w:val="1029"/>
                <w:rFonts w:ascii="Times New Roman" w:hAnsi="Times New Roman"/>
                <w:color w:val="000000" w:themeColor="text1"/>
                <w:highlight w:val="white"/>
                <w:lang w:val="pt-BR"/>
              </w:rPr>
              <w:t xml:space="preserve">275/2026/1039/VF</w:t>
            </w:r>
            <w:r>
              <w:rPr>
                <w:rStyle w:val="1029"/>
                <w:rFonts w:ascii="Times New Roman" w:hAnsi="Times New Roman"/>
                <w:color w:val="000000" w:themeColor="text1"/>
                <w:highlight w:val="white"/>
                <w:lang w:val="pt-BR"/>
              </w:rPr>
              <w:t xml:space="preserve">I-BC.44.A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highlight w:val="white"/>
              </w:rPr>
            </w:pPr>
            <w:r>
              <w:rPr>
                <w:rStyle w:val="1029"/>
                <w:rFonts w:ascii="Times New Roman" w:hAnsi="Times New Roman"/>
                <w:i/>
                <w:color w:val="auto"/>
                <w:highlight w:val="white"/>
              </w:rPr>
              <w:t xml:space="preserve">TP. Hà Nội</w:t>
            </w:r>
            <w:r>
              <w:rPr>
                <w:rStyle w:val="1029"/>
                <w:rFonts w:ascii="Times New Roman" w:hAnsi="Times New Roman"/>
                <w:i/>
                <w:color w:val="auto"/>
                <w:highlight w:val="white"/>
                <w:lang w:val="vi-VN"/>
              </w:rPr>
              <w:t xml:space="preserve">, </w:t>
            </w:r>
            <w:r>
              <w:rPr>
                <w:rStyle w:val="1029"/>
                <w:rFonts w:ascii="Times New Roman" w:hAnsi="Times New Roman"/>
                <w:i/>
                <w:color w:val="000000" w:themeColor="text1"/>
                <w:highlight w:val="white"/>
                <w:lang w:val="vi-VN"/>
              </w:rPr>
              <w:t xml:space="preserve">ngày 9 tháng 7 năm 2026</w:t>
            </w:r>
            <w:r>
              <w:rPr>
                <w:color w:val="000000" w:themeColor="text1"/>
                <w:sz w:val="24"/>
                <w:szCs w:val="24"/>
                <w:highlight w:val="white"/>
              </w:rPr>
            </w:r>
            <w:r>
              <w:rPr>
                <w:color w:val="000000" w:themeColor="text1"/>
                <w:sz w:val="24"/>
                <w:szCs w:val="24"/>
                <w:highlight w:val="whit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highlight w:val="white"/>
              </w:rPr>
            </w:pPr>
            <w:r>
              <w:rPr>
                <w:rStyle w:val="1029"/>
                <w:rFonts w:ascii="Times New Roman" w:hAnsi="Times New Roman"/>
                <w:color w:val="000000" w:themeColor="text1"/>
                <w:highlight w:val="white"/>
                <w:lang w:val="pt-BR"/>
              </w:rPr>
            </w:r>
            <w:r>
              <w:rPr>
                <w:rStyle w:val="1029"/>
                <w:rFonts w:ascii="Times New Roman" w:hAnsi="Times New Roman"/>
                <w:color w:val="000000" w:themeColor="text1"/>
                <w:highlight w:val="white"/>
              </w:rPr>
            </w:r>
            <w:r>
              <w:rPr>
                <w:rStyle w:val="1029"/>
                <w:rFonts w:ascii="Times New Roman" w:hAnsi="Times New Roman"/>
                <w:color w:val="000000" w:themeColor="text1"/>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highlight w:val="white"/>
              </w:rPr>
            </w:pPr>
            <w:r>
              <w:rPr>
                <w:rFonts w:ascii="Times New Roman" w:hAnsi="Times New Roman"/>
                <w:i/>
                <w:color w:val="auto"/>
                <w:highlight w:val="white"/>
              </w:rPr>
            </w:r>
            <w:r>
              <w:rPr>
                <w:rStyle w:val="1029"/>
                <w:rFonts w:ascii="Times New Roman" w:hAnsi="Times New Roman"/>
                <w:i/>
                <w:color w:val="auto"/>
                <w:highlight w:val="white"/>
              </w:rPr>
            </w:r>
            <w:r>
              <w:rPr>
                <w:rStyle w:val="1029"/>
                <w:rFonts w:ascii="Times New Roman" w:hAnsi="Times New Roman"/>
                <w:i/>
                <w:color w:val="auto"/>
                <w:highlight w:val="white"/>
              </w:rPr>
            </w:r>
          </w:p>
        </w:tc>
      </w:tr>
    </w:tbl>
    <w:p>
      <w:pPr>
        <w:pStyle w:val="1030"/>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10"/>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275/2026/1039/VFI-CT.44.A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9 tháng 7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10"/>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rPr>
            </w:r>
            <w:r>
              <w:rPr>
                <w:b/>
                <w:bCs/>
                <w:highlight w:val="white"/>
              </w:rPr>
            </w:r>
          </w:p>
        </w:tc>
      </w:tr>
    </w:tbl>
    <w:p>
      <w:pPr>
        <w:pStyle w:val="1031"/>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rPr>
      </w:r>
      <w:r>
        <w:rPr>
          <w:b/>
          <w:bCs/>
          <w:highlight w:val="white"/>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spacing/>
              <w:ind/>
              <w:rPr>
                <w:highlight w:val="white"/>
              </w:rPr>
            </w:pPr>
            <w:r>
              <w:rPr>
                <w:b/>
                <w:bCs/>
                <w:highlight w:val="white"/>
              </w:rPr>
            </w:r>
            <w:r>
              <w:rPr>
                <w:color w:val="000000" w:themeColor="text1"/>
                <w:spacing w:val="-4"/>
                <w:highlight w:val="white"/>
              </w:rPr>
              <w:t xml:space="preserve">Ông Hoàng Văn Quân</w:t>
            </w:r>
            <w:r>
              <w:rPr>
                <w:highlight w:val="white"/>
              </w:rPr>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CMTND</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135709542</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rPr>
            </w:r>
            <w:r>
              <w:rPr>
                <w:bCs/>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r>
            <w:r>
              <w:rPr>
                <w:b w:val="0"/>
                <w:bCs w:val="0"/>
                <w:highlight w:val="white"/>
              </w:rPr>
              <w:t xml:space="preserve">Q</w:t>
            </w:r>
            <w:r>
              <w:rPr>
                <w:b w:val="0"/>
                <w:bCs w:val="0"/>
                <w:highlight w:val="white"/>
              </w:rPr>
              <w:t xml:space="preserve">uyền sử dụng đất tại thửa đất số: L97, tờ bản đồ số: 4, có địa chỉ: Phường Trưng Nhị, thị xã Phúc Yên, tỉnh Vĩnh Phúc (nay là tổ 3, phường Phúc Yên, tỉnh Phú Thọ) theo Giấy chứng nhận quyền sử dụng đất, quyền sở hữu nhà ở và tài sản khác gắn liền với đất s</w:t>
            </w:r>
            <w:r>
              <w:rPr>
                <w:b w:val="0"/>
                <w:bCs w:val="0"/>
                <w:highlight w:val="white"/>
              </w:rPr>
              <w:t xml:space="preserve">ố: BA 958200, Số vào sổ cấp GCN: CH04039 do UBND Thị xã Phúc Yên cấp ngày 26/01/2016; chủ sử dụng đất là Ông Hoàng Văn Quân và Bà Ngô Thị Thái Hòa</w:t>
            </w:r>
            <w:r>
              <w:rPr>
                <w:bCs/>
                <w:spacing w:val="2"/>
                <w:highlight w:val="white"/>
              </w:rPr>
              <w:t xml:space="preserve">.</w:t>
            </w:r>
            <w:r>
              <w:rPr>
                <w:b/>
                <w:bCs/>
                <w:spacing w:val="2"/>
                <w:highlight w:val="white"/>
              </w:rPr>
            </w:r>
            <w:r>
              <w:rPr>
                <w:b/>
                <w:bCs/>
                <w:spacing w:val="2"/>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rPr>
            </w:r>
            <w:r>
              <w:rPr>
                <w:bCs/>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rPr>
            </w:r>
            <w:r>
              <w:rPr>
                <w:bCs/>
                <w:spacing w:val="-12"/>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07/2026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Phường Phúc Yên, tỉnh Phú Thọ</w:t>
            </w:r>
            <w:r>
              <w:rPr>
                <w:color w:val="ee0000"/>
                <w:highlight w:val="white"/>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21.251416666667, 105.71305555556</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r>
            <w:r>
              <w:rPr>
                <w:highlight w:val="white"/>
                <w:lang w:val="pt-BR"/>
              </w:rPr>
              <w:t xml:space="preserve">01/</w:t>
            </w:r>
            <w:r>
              <w:rPr>
                <w:highlight w:val="white"/>
                <w:lang w:val="pt-BR"/>
              </w:rPr>
              <w:t xml:space="preserve">07/2026</w:t>
            </w:r>
            <w:r>
              <w:rPr>
                <w:highlight w:val="white"/>
                <w:lang w:val="pt-BR"/>
              </w:rPr>
              <w:t xml:space="preserve">.</w:t>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rPr>
      </w:r>
      <w:r>
        <w:rPr>
          <w:b/>
          <w:bCs/>
          <w:spacing w:val="-6"/>
          <w:highlight w:val="white"/>
        </w:rPr>
      </w:r>
    </w:p>
    <w:p>
      <w:pPr>
        <w:pStyle w:val="1031"/>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rPr>
      </w:r>
      <w:r>
        <w:rPr>
          <w:highlight w:val="white"/>
        </w:rPr>
      </w:r>
    </w:p>
    <w:p>
      <w:pPr>
        <w:pStyle w:val="1031"/>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rPr>
      </w:r>
      <w:r>
        <w:rPr>
          <w:b/>
          <w:bCs/>
          <w:highlight w:val="white"/>
        </w:rPr>
      </w:r>
    </w:p>
    <w:p>
      <w:pPr>
        <w:pStyle w:val="1031"/>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rPr>
      </w:r>
      <w:r>
        <w:rPr>
          <w:b/>
          <w:highlight w:val="white"/>
        </w:rPr>
      </w:r>
    </w:p>
    <w:p>
      <w:pPr>
        <w:pStyle w:val="1031"/>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rPr>
      </w:r>
      <w:r>
        <w:rPr>
          <w:highlight w:val="white"/>
        </w:rPr>
      </w:r>
    </w:p>
    <w:p>
      <w:pPr>
        <w:pStyle w:val="1031"/>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rPr>
      </w:r>
      <w:r>
        <w:rPr>
          <w:highlight w:val="white"/>
        </w:rPr>
      </w:r>
    </w:p>
    <w:p>
      <w:pPr>
        <w:pStyle w:val="1031"/>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rPr>
      </w:r>
      <w:r>
        <w:rPr>
          <w:b/>
          <w:highlight w:val="white"/>
        </w:rPr>
      </w:r>
    </w:p>
    <w:p>
      <w:pPr>
        <w:pStyle w:val="1031"/>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rPr>
      </w:r>
      <w:r>
        <w:rPr>
          <w:b/>
          <w:highlight w:val="white"/>
        </w:rPr>
      </w:r>
    </w:p>
    <w:p>
      <w:pPr>
        <w:pStyle w:val="1031"/>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rPr>
      </w:r>
      <w:r>
        <w:rPr>
          <w:spacing w:val="-4"/>
          <w:highlight w:val="white"/>
        </w:rPr>
      </w:r>
    </w:p>
    <w:p>
      <w:pPr>
        <w:pStyle w:val="1031"/>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highlight w:val="white"/>
        </w:rPr>
      </w:r>
      <w:r>
        <w:rPr>
          <w:bCs/>
          <w:spacing w:val="-4"/>
          <w:highlight w:val="white"/>
        </w:rPr>
      </w:r>
    </w:p>
    <w:p>
      <w:pPr>
        <w:pStyle w:val="1031"/>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rPr>
      </w:r>
      <w:r>
        <w:rPr>
          <w:b/>
          <w:highlight w:val="white"/>
        </w:rPr>
      </w:r>
    </w:p>
    <w:p>
      <w:pPr>
        <w:pStyle w:val="1031"/>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rPr>
      </w:r>
      <w:r>
        <w:rPr>
          <w:b/>
          <w:highlight w:val="white"/>
        </w:rPr>
      </w:r>
    </w:p>
    <w:p>
      <w:pPr>
        <w:pStyle w:val="1031"/>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rPr>
      </w:r>
      <w:r>
        <w:rPr>
          <w:b/>
          <w:highlight w:val="white"/>
        </w:rPr>
      </w:r>
    </w:p>
    <w:p>
      <w:pPr>
        <w:pStyle w:val="1031"/>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rPr>
      </w:r>
      <w:r>
        <w:rPr>
          <w:b/>
          <w:highlight w:val="white"/>
        </w:rPr>
      </w:r>
    </w:p>
    <w:p>
      <w:pPr>
        <w:pStyle w:val="1031"/>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nhà ở và tài sản khác gắn liền với đất số: BA 958200, Số vào sổ cấp GCN: CH04039 do UBND Thị xã Phúc Yên cấp ngày 26/01/2016; chủ sử dụng đất là Ông Hoàng Văn Quân và Bà Ngô Thị Thái Hòa</w:t>
      </w:r>
      <w:r>
        <w:rPr>
          <w:highlight w:val="white"/>
          <w:lang w:val="pt-BR"/>
        </w:rPr>
        <w:t xml:space="preserve">.</w:t>
      </w:r>
      <w:r>
        <w:rPr>
          <w:i/>
          <w:iCs/>
          <w:highlight w:val="white"/>
        </w:rPr>
      </w:r>
      <w:r>
        <w:rPr>
          <w:i/>
          <w:iCs/>
          <w:highlight w:val="white"/>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1"/>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275/2026/1023/VFI-HĐTĐ.44.A ngày 01/07/2026 giữa Ông Hoàng Văn Quân với Công ty Cổ phần Thẩm định và Đầu tư Tài chính Hoa Sen.</w:t>
      </w:r>
      <w:r>
        <w:rPr>
          <w:b/>
          <w:highlight w:val="white"/>
        </w:rPr>
      </w:r>
      <w:r>
        <w:rPr>
          <w:b/>
          <w:highlight w:val="white"/>
        </w:rPr>
      </w:r>
    </w:p>
    <w:p>
      <w:pPr>
        <w:pStyle w:val="1031"/>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highlight w:val="white"/>
        </w:rPr>
      </w:pPr>
      <w:r>
        <w:rPr>
          <w:highlight w:val="white"/>
          <w:lang w:val="pt-BR"/>
        </w:rPr>
        <w:tab/>
      </w:r>
      <w:r>
        <w:rPr>
          <w:rFonts w:ascii="Times New Roman" w:hAnsi="Times New Roman" w:eastAsia="Times New Roman" w:cs="Times New Roman"/>
          <w:color w:val="000000"/>
          <w:sz w:val="24"/>
          <w:highlight w:val="white"/>
        </w:rPr>
        <w:t xml:space="preserve">Thị trường </w:t>
      </w:r>
      <w:r>
        <w:rPr>
          <w:rFonts w:ascii="Times New Roman" w:hAnsi="Times New Roman" w:eastAsia="Times New Roman" w:cs="Times New Roman"/>
          <w:b/>
          <w:color w:val="000000"/>
          <w:sz w:val="24"/>
          <w:highlight w:val="white"/>
          <w:u w:val="none"/>
        </w:rPr>
        <w:t xml:space="preserve">bất động sản (BĐS) Vĩnh Phúc năm 2026</w:t>
      </w:r>
      <w:r>
        <w:rPr>
          <w:rFonts w:ascii="Times New Roman" w:hAnsi="Times New Roman" w:eastAsia="Times New Roman" w:cs="Times New Roman"/>
          <w:color w:val="000000"/>
          <w:sz w:val="24"/>
          <w:highlight w:val="white"/>
        </w:rPr>
        <w:t xml:space="preserve"> đang ghi nhận những bước chuyển mình mang tính lịch sử, chuyển dịch mạnh mẽ theo xu hướng xanh hóa, công nghiệp hóa bền vững và chịu ảnh hưởng trực tiếp từ kế hoạch sáp nhập địa giới hành chính lớn.</w:t>
      </w:r>
      <w:r>
        <w:rPr>
          <w:rFonts w:ascii="Times New Roman" w:hAnsi="Times New Roman" w:cs="Times New Roman"/>
          <w:highlight w:val="white"/>
        </w:rPr>
      </w:r>
      <w:r>
        <w:rPr>
          <w:rFonts w:ascii="Times New Roman" w:hAnsi="Times New Roman" w:cs="Times New Roman"/>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Dưới đây là tổng quan chi tiết và đa chiều về thị trường BĐS tại khu vực này.</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sz w:val="24"/>
          <w:szCs w:val="24"/>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b/>
          <w:color w:val="000000"/>
          <w:sz w:val="30"/>
          <w:highlight w:val="white"/>
        </w:rPr>
        <w:t xml:space="preserve">Quy Hoạch &amp; Hạ Tầng Trọng Điểm</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highlight w:val="white"/>
        </w:rPr>
      </w:pPr>
      <w:r>
        <w:rPr>
          <w:rFonts w:ascii="Times New Roman" w:hAnsi="Times New Roman" w:eastAsia="Times New Roman" w:cs="Times New Roman"/>
          <w:color w:val="000000"/>
          <w:sz w:val="24"/>
          <w:highlight w:val="white"/>
        </w:rPr>
        <w:t xml:space="preserve">Hạ tầng đồng bộ là đòn bẩy cốt lõi giữ vững giá trị và tạo động lực tăng trưởng bền vững cho nhà đất Vĩnh Phúc.</w:t>
      </w:r>
      <w:r>
        <w:rPr>
          <w:rFonts w:ascii="Times New Roman" w:hAnsi="Times New Roman" w:cs="Times New Roman"/>
          <w:highlight w:val="white"/>
        </w:rPr>
      </w:r>
      <w:r>
        <w:rPr>
          <w:rFonts w:ascii="Times New Roman" w:hAnsi="Times New Roman" w:cs="Times New Roman"/>
          <w:highlight w:val="white"/>
        </w:rPr>
      </w:r>
    </w:p>
    <w:p>
      <w:pPr>
        <w:pStyle w:val="1031"/>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highlight w:val="white"/>
        </w:rPr>
      </w:pPr>
      <w:r>
        <w:rPr>
          <w:rFonts w:ascii="Times New Roman" w:hAnsi="Times New Roman" w:eastAsia="Times New Roman" w:cs="Times New Roman"/>
          <w:b/>
          <w:color w:val="000000"/>
          <w:sz w:val="24"/>
          <w:highlight w:val="white"/>
          <w:u w:val="none"/>
        </w:rPr>
        <w:t xml:space="preserve">Tuyến cao tốc Vành đai 5 Hà Nội</w:t>
      </w:r>
      <w:r>
        <w:rPr>
          <w:rFonts w:ascii="Times New Roman" w:hAnsi="Times New Roman" w:eastAsia="Times New Roman" w:cs="Times New Roman"/>
          <w:color w:val="000000"/>
          <w:sz w:val="24"/>
          <w:highlight w:val="white"/>
          <w:u w:val="none"/>
        </w:rPr>
        <w:t xml:space="preserve">: Đoạn đi qua Vĩnh Phúc đóng vai trò "mạch máu" kết nối trực tiếp vùng lõi thủ đô với các tỉnh vệ tinh, rút ngắn thời gian logistics và di chuyển.</w:t>
      </w:r>
      <w:r>
        <w:rPr>
          <w:rFonts w:ascii="Times New Roman" w:hAnsi="Times New Roman" w:cs="Times New Roman"/>
          <w:highlight w:val="white"/>
        </w:rPr>
      </w:r>
      <w:r>
        <w:rPr>
          <w:rFonts w:ascii="Times New Roman" w:hAnsi="Times New Roman" w:cs="Times New Roman"/>
          <w:highlight w:val="white"/>
        </w:rPr>
      </w:r>
    </w:p>
    <w:p>
      <w:pPr>
        <w:pStyle w:val="1031"/>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highlight w:val="white"/>
        </w:rPr>
      </w:pPr>
      <w:r>
        <w:rPr>
          <w:rFonts w:ascii="Times New Roman" w:hAnsi="Times New Roman" w:eastAsia="Times New Roman" w:cs="Times New Roman"/>
          <w:b/>
          <w:color w:val="000000"/>
          <w:sz w:val="24"/>
          <w:highlight w:val="white"/>
          <w:u w:val="none"/>
        </w:rPr>
        <w:t xml:space="preserve">Trục cảnh quan Bắc - Nam</w:t>
      </w:r>
      <w:r>
        <w:rPr>
          <w:rFonts w:ascii="Times New Roman" w:hAnsi="Times New Roman" w:eastAsia="Times New Roman" w:cs="Times New Roman"/>
          <w:color w:val="000000"/>
          <w:sz w:val="24"/>
          <w:highlight w:val="white"/>
          <w:u w:val="none"/>
        </w:rPr>
        <w:t xml:space="preserve">: Kết nối lõi đô thị Vĩnh Yên hướng lên khu du lịch Tam Đảo, mở rộng không gian phát triển đô thị dịch vụ chuẩn sinh thái.</w:t>
      </w:r>
      <w:r>
        <w:rPr>
          <w:rFonts w:ascii="Times New Roman" w:hAnsi="Times New Roman" w:cs="Times New Roman"/>
          <w:highlight w:val="white"/>
        </w:rPr>
      </w:r>
      <w:r>
        <w:rPr>
          <w:rFonts w:ascii="Times New Roman" w:hAnsi="Times New Roman" w:cs="Times New Roman"/>
          <w:highlight w:val="white"/>
        </w:rPr>
      </w:r>
    </w:p>
    <w:p>
      <w:pPr>
        <w:pStyle w:val="1031"/>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highlight w:val="white"/>
        </w:rPr>
      </w:pPr>
      <w:r>
        <w:rPr>
          <w:rFonts w:ascii="Times New Roman" w:hAnsi="Times New Roman" w:eastAsia="Times New Roman" w:cs="Times New Roman"/>
          <w:b/>
          <w:color w:val="000000"/>
          <w:sz w:val="24"/>
          <w:highlight w:val="white"/>
          <w:u w:val="none"/>
        </w:rPr>
        <w:t xml:space="preserve">Định hướng phát triển đô thị</w:t>
      </w:r>
      <w:r>
        <w:rPr>
          <w:rFonts w:ascii="Times New Roman" w:hAnsi="Times New Roman" w:eastAsia="Times New Roman" w:cs="Times New Roman"/>
          <w:color w:val="000000"/>
          <w:sz w:val="24"/>
          <w:highlight w:val="white"/>
          <w:u w:val="none"/>
        </w:rPr>
        <w:t xml:space="preserve">: Thành phố Vĩnh Yên và Phúc Yên tiếp tục giữ vai trò hạt nhân kinh tế, đô thị hóa gắn liền với công viên lớn như vùng Đầm Vạc, Đầm Cói.</w:t>
      </w:r>
      <w:r>
        <w:rPr>
          <w:rFonts w:ascii="Times New Roman" w:hAnsi="Times New Roman" w:cs="Times New Roman"/>
          <w:highlight w:val="white"/>
        </w:rPr>
      </w:r>
      <w:r>
        <w:rPr>
          <w:rFonts w:ascii="Times New Roman" w:hAnsi="Times New Roman" w:cs="Times New Roman"/>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highlight w:val="white"/>
        </w:rPr>
      </w:pPr>
      <w:r>
        <w:rPr>
          <w:rFonts w:ascii="Times New Roman" w:hAnsi="Times New Roman" w:eastAsia="Times New Roman" w:cs="Times New Roman"/>
          <w:b/>
          <w:color w:val="000000"/>
          <w:sz w:val="30"/>
          <w:highlight w:val="white"/>
        </w:rPr>
        <w:t xml:space="preserve">   Các Phân Khúc Bất Động Sản Chủ Lực</w:t>
      </w:r>
      <w:r>
        <w:rPr>
          <w:rFonts w:ascii="Times New Roman" w:hAnsi="Times New Roman" w:cs="Times New Roman"/>
          <w:highlight w:val="white"/>
        </w:rPr>
      </w:r>
      <w:r>
        <w:rPr>
          <w:rFonts w:ascii="Times New Roman" w:hAnsi="Times New Roman" w:cs="Times New Roman"/>
          <w:highlight w:val="white"/>
        </w:rPr>
      </w:r>
    </w:p>
    <w:p>
      <w:pPr>
        <w:pStyle w:val="1031"/>
        <w:numPr>
          <w:ilvl w:val="0"/>
          <w:numId w:val="40"/>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highlight w:val="white"/>
        </w:rPr>
      </w:pPr>
      <w:r>
        <w:rPr>
          <w:rFonts w:ascii="Times New Roman" w:hAnsi="Times New Roman" w:eastAsia="Times New Roman" w:cs="Times New Roman"/>
          <w:b/>
          <w:color w:val="000000"/>
          <w:sz w:val="24"/>
          <w:highlight w:val="white"/>
          <w:u w:val="none"/>
        </w:rPr>
        <w:t xml:space="preserve">BĐS Công Nghiệp</w:t>
      </w:r>
      <w:r>
        <w:rPr>
          <w:rFonts w:ascii="Times New Roman" w:hAnsi="Times New Roman" w:eastAsia="Times New Roman" w:cs="Times New Roman"/>
          <w:color w:val="000000"/>
          <w:sz w:val="24"/>
          <w:highlight w:val="white"/>
          <w:u w:val="none"/>
        </w:rPr>
        <w:t xml:space="preserve">: Vẫn là điểm sáng dẫn dắt thị trường nhờ dòng vốn FDI tỷ đô. Các khu công nghiệp quốc tế như Thăng Long Vĩnh Phúc, Bá Thiện, Khai Quang đang dịch chuyển sang mô hình </w:t>
      </w:r>
      <w:r>
        <w:rPr>
          <w:rFonts w:ascii="Times New Roman" w:hAnsi="Times New Roman" w:eastAsia="Times New Roman" w:cs="Times New Roman"/>
          <w:b/>
          <w:color w:val="000000"/>
          <w:sz w:val="24"/>
          <w:highlight w:val="white"/>
          <w:u w:val="none"/>
        </w:rPr>
        <w:t xml:space="preserve">khu công nghiệp xanh</w:t>
      </w:r>
      <w:r>
        <w:rPr>
          <w:rFonts w:ascii="Times New Roman" w:hAnsi="Times New Roman" w:eastAsia="Times New Roman" w:cs="Times New Roman"/>
          <w:color w:val="000000"/>
          <w:sz w:val="24"/>
          <w:highlight w:val="white"/>
          <w:u w:val="none"/>
        </w:rPr>
        <w:t xml:space="preserve">, đáp ứng tiêu chuẩn ESG quốc tế.</w:t>
      </w:r>
      <w:r>
        <w:rPr>
          <w:rFonts w:ascii="Times New Roman" w:hAnsi="Times New Roman" w:cs="Times New Roman"/>
          <w:highlight w:val="white"/>
        </w:rPr>
      </w:r>
      <w:r>
        <w:rPr>
          <w:rFonts w:ascii="Times New Roman" w:hAnsi="Times New Roman" w:cs="Times New Roman"/>
          <w:highlight w:val="white"/>
        </w:rPr>
      </w:r>
    </w:p>
    <w:p>
      <w:pPr>
        <w:pStyle w:val="1031"/>
        <w:numPr>
          <w:ilvl w:val="0"/>
          <w:numId w:val="40"/>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highlight w:val="white"/>
        </w:rPr>
      </w:pPr>
      <w:r>
        <w:rPr>
          <w:rFonts w:ascii="Times New Roman" w:hAnsi="Times New Roman" w:eastAsia="Times New Roman" w:cs="Times New Roman"/>
          <w:b/>
          <w:color w:val="000000"/>
          <w:sz w:val="24"/>
          <w:highlight w:val="white"/>
          <w:u w:val="none"/>
        </w:rPr>
        <w:t xml:space="preserve">BĐS Nhà Ở &amp; Chung Cư</w:t>
      </w:r>
      <w:r>
        <w:rPr>
          <w:rFonts w:ascii="Times New Roman" w:hAnsi="Times New Roman" w:eastAsia="Times New Roman" w:cs="Times New Roman"/>
          <w:color w:val="000000"/>
          <w:sz w:val="24"/>
          <w:highlight w:val="white"/>
          <w:u w:val="none"/>
        </w:rPr>
        <w:t xml:space="preserve">: Nhu cầu sở hữu nhà ở thực tăng cao do lượng lớn chuyên gia nước ngoài và lao động tay nghề cao đổ về. Các dự án đô thị mới (như </w:t>
      </w:r>
      <w:hyperlink r:id="rId17" w:tooltip="https://batdongsan.com.vn/du-an-khu-do-thi-moi-vinh-yen-vp/khu-do-thi-moi-nam-vinh-yen-pj2173" w:history="1">
        <w:r>
          <w:rPr>
            <w:rStyle w:val="1021"/>
            <w:rFonts w:ascii="Times New Roman" w:hAnsi="Times New Roman" w:eastAsia="Times New Roman" w:cs="Times New Roman"/>
            <w:b/>
            <w:color w:val="0000ee"/>
            <w:sz w:val="24"/>
            <w:highlight w:val="white"/>
            <w:u w:val="single"/>
          </w:rPr>
          <w:t xml:space="preserve">Khu đô thị mới Nam Vĩnh Yên</w:t>
        </w:r>
      </w:hyperlink>
      <w:r>
        <w:rPr>
          <w:rFonts w:ascii="Times New Roman" w:hAnsi="Times New Roman" w:eastAsia="Times New Roman" w:cs="Times New Roman"/>
          <w:color w:val="000000"/>
          <w:sz w:val="24"/>
          <w:highlight w:val="white"/>
          <w:u w:val="none"/>
        </w:rPr>
        <w:t xml:space="preserve">) được đầu tư đồng bộ cảnh quan, tiện ích cao cấp nhằm đón đầu làn sóng này.</w:t>
      </w:r>
      <w:r>
        <w:rPr>
          <w:rFonts w:ascii="Times New Roman" w:hAnsi="Times New Roman" w:cs="Times New Roman"/>
          <w:highlight w:val="white"/>
        </w:rPr>
      </w:r>
      <w:r>
        <w:rPr>
          <w:rFonts w:ascii="Times New Roman" w:hAnsi="Times New Roman" w:cs="Times New Roman"/>
          <w:highlight w:val="white"/>
        </w:rPr>
      </w:r>
    </w:p>
    <w:p>
      <w:pPr>
        <w:pStyle w:val="1031"/>
        <w:numPr>
          <w:ilvl w:val="0"/>
          <w:numId w:val="40"/>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highlight w:val="white"/>
        </w:rPr>
      </w:pPr>
      <w:r>
        <w:rPr>
          <w:rFonts w:ascii="Times New Roman" w:hAnsi="Times New Roman" w:eastAsia="Times New Roman" w:cs="Times New Roman"/>
          <w:b/>
          <w:color w:val="000000"/>
          <w:sz w:val="24"/>
          <w:highlight w:val="white"/>
          <w:u w:val="none"/>
        </w:rPr>
        <w:t xml:space="preserve">BĐS Nghỉ Dưỡng</w:t>
      </w:r>
      <w:r>
        <w:rPr>
          <w:rFonts w:ascii="Times New Roman" w:hAnsi="Times New Roman" w:eastAsia="Times New Roman" w:cs="Times New Roman"/>
          <w:color w:val="000000"/>
          <w:sz w:val="24"/>
          <w:highlight w:val="white"/>
          <w:u w:val="none"/>
        </w:rPr>
        <w:t xml:space="preserve">: Phân khúc sinh thái tại Tam Đảo, Đại Lải tiếp tục giữ tệp khách hàng phân khúc cao cấp từ Hà Nội nhờ vị trí di chuyển thuận lợi và khí hậu độc đáo</w:t>
      </w:r>
      <w:r>
        <w:rPr>
          <w:rFonts w:ascii="Times New Roman" w:hAnsi="Times New Roman" w:cs="Times New Roman"/>
          <w:highlight w:val="white"/>
        </w:rPr>
      </w:r>
      <w:r>
        <w:rPr>
          <w:rFonts w:ascii="Times New Roman" w:hAnsi="Times New Roman" w:cs="Times New Roman"/>
          <w:highlight w:val="white"/>
        </w:rPr>
      </w:r>
    </w:p>
    <w:p>
      <w:pPr>
        <w:pStyle w:val="1031"/>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3"/>
        <w:gridCol w:w="2417"/>
        <w:gridCol w:w="2362"/>
        <w:gridCol w:w="2796"/>
      </w:tblGrid>
      <w:tr>
        <w:trPr>
          <w:trHeight w:val="1717"/>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L97, tờ bản đồ số: 4, có địa chỉ: Phường Trưng Nhị, thị xã Phúc Yên, tỉnh Vĩnh Phúc (nay là tổ 3, phường Phúc Yên, tỉnh Phú Thọ) theo Giấy chứng nhận quyền sử dụng đất, quyền sở hữu nhà ở và tài sản khác gắn liền với đất</w:t>
            </w:r>
            <w:r>
              <w:rPr>
                <w:rFonts w:ascii="Times New Roman" w:hAnsi="Times New Roman" w:eastAsia="Times New Roman" w:cs="Times New Roman"/>
                <w:b/>
                <w:color w:val="000000"/>
                <w:sz w:val="24"/>
                <w:highlight w:val="white"/>
              </w:rPr>
              <w:t xml:space="preserve"> số: BA 958200, Số vào sổ cấp GCN: CH04039 do UBND Thị xã Phúc Yên cấp ngày 26/01/2016; chủ sử dụng đất là Ông Hoàng Văn Quân và Bà Ngô Thị Thái Hòa</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1.1</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Thửa đất:</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Thửa đất số:</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L97</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4</w:t>
            </w:r>
            <w:r>
              <w:rPr>
                <w:highlight w:val="white"/>
              </w:rPr>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57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Phường Trưng Nhị, thị xã Phúc Yên, tỉnh Vĩnh Phúc (</w:t>
            </w:r>
            <w:r>
              <w:rPr>
                <w:rFonts w:ascii="Times New Roman" w:hAnsi="Times New Roman" w:eastAsia="Times New Roman" w:cs="Times New Roman"/>
                <w:i/>
                <w:color w:val="000000"/>
                <w:sz w:val="24"/>
                <w:highlight w:val="white"/>
              </w:rPr>
              <w:t xml:space="preserve">nay là tổ 3, phường Phúc Yên, tỉnh Phú Thọ)</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71,20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Sử dụng riêng</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r>
              <w:rPr>
                <w:highlight w:val="white"/>
              </w:rPr>
            </w:r>
          </w:p>
        </w:tc>
        <w:tc>
          <w:tcPr>
            <w:tcBorders/>
            <w:tcMar>
              <w:left w:w="0" w:type="dxa"/>
              <w:top w:w="0" w:type="dxa"/>
              <w:right w:w="0" w:type="dxa"/>
              <w:bottom w:w="0" w:type="dxa"/>
            </w:tcMar>
            <w:tcW w:w="2417" w:type="dxa"/>
            <w:vAlign w:val="bottom"/>
            <w:textDirection w:val="lrTb"/>
            <w:noWrap/>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Đất ở </w:t>
            </w:r>
            <w:r>
              <w:rPr>
                <w:highlight w:val="white"/>
              </w:rPr>
            </w:r>
            <w:r>
              <w:rPr>
                <w:highlight w:val="white"/>
              </w:rPr>
            </w:r>
          </w:p>
        </w:tc>
        <w:tc>
          <w:tcPr>
            <w:tcBorders>
              <w:left w:val="single" w:color="000000" w:sz="6" w:space="0"/>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Lâu dài</w:t>
            </w:r>
            <w:r>
              <w:rPr>
                <w:highlight w:val="white"/>
              </w:rPr>
            </w:r>
            <w:r>
              <w:rPr>
                <w:highlight w:val="white"/>
              </w:rPr>
            </w:r>
          </w:p>
        </w:tc>
      </w:tr>
      <w:tr>
        <w:trPr>
          <w:trHeight w:val="2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r>
              <w:rPr>
                <w:highlight w:val="white"/>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57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Nhà nước giao đất có thu tiền sử dụng đất</w:t>
            </w:r>
            <w:r>
              <w:rPr>
                <w:highlight w:val="white"/>
              </w:rPr>
            </w:r>
            <w:r>
              <w:rPr>
                <w:highlight w:val="white"/>
              </w:rP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1.2</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Ghi chú: </w:t>
            </w:r>
            <w:r>
              <w:rPr>
                <w:rFonts w:ascii="Times New Roman" w:hAnsi="Times New Roman" w:eastAsia="Times New Roman" w:cs="Times New Roman"/>
                <w:b/>
                <w:i/>
                <w:color w:val="000000"/>
                <w:sz w:val="24"/>
                <w:highlight w:val="white"/>
              </w:rPr>
              <w:t xml:space="preserve">không</w:t>
            </w:r>
            <w:r>
              <w:rPr>
                <w:highlight w:val="white"/>
              </w:rPr>
            </w:r>
            <w:r>
              <w:rPr>
                <w:highlight w:val="white"/>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1.3.</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Thông tin quy hoạch:</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điểm thẩm định giá, tổ</w:t>
            </w:r>
            <w:r>
              <w:rPr>
                <w:rFonts w:ascii="Times New Roman" w:hAnsi="Times New Roman" w:eastAsia="Times New Roman" w:cs="Times New Roman"/>
                <w:color w:val="000000"/>
                <w:sz w:val="24"/>
                <w:highlight w:val="white"/>
              </w:rPr>
              <w:t xml:space="preserve"> thẩm định không được Khách hàng cung cấp các thông tin quy hoạch liên quan đến thửa đất, dựa trên định vị của tài sản sau khi khảo sát, tổ thẩm định kiểm tra quy hoạch online thông qua các trang mạng như Guland/Meeyma, tài sản không có thông tin quy hoạch</w:t>
            </w:r>
            <w:r>
              <w:rPr>
                <w:rFonts w:ascii="Times New Roman" w:hAnsi="Times New Roman" w:eastAsia="Times New Roman" w:cs="Times New Roman"/>
                <w:color w:val="000000"/>
                <w:sz w:val="24"/>
                <w:highlight w:val="white"/>
              </w:rPr>
              <w:t xml:space="preserve">.</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highlight w:val="white"/>
              </w:rPr>
            </w:pP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898"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r>
            <w:r>
              <w:rPr>
                <w:highlight w:val="white"/>
              </w:rPr>
              <mc:AlternateContent>
                <mc:Choice Requires="wpg">
                  <w:drawing>
                    <wp:inline xmlns:wp="http://schemas.openxmlformats.org/drawingml/2006/wordprocessingDrawing" distT="0" distB="0" distL="0" distR="0">
                      <wp:extent cx="6048375" cy="327155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07088" name=""/>
                              <pic:cNvPicPr>
                                <a:picLocks noChangeAspect="1"/>
                              </pic:cNvPicPr>
                              <pic:nvPr/>
                            </pic:nvPicPr>
                            <pic:blipFill rotWithShape="1">
                              <a:blip r:embed="rId18"/>
                              <a:stretch/>
                            </pic:blipFill>
                            <pic:spPr bwMode="auto">
                              <a:xfrm>
                                <a:off x="0" y="0"/>
                                <a:ext cx="6048374" cy="32715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7.6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Về đất:</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r>
              <w:rPr>
                <w:highlight w:val="white"/>
              </w:rPr>
            </w:r>
          </w:p>
        </w:tc>
      </w:tr>
      <w:tr>
        <w:trPr>
          <w:trHeight w:val="648"/>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57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Tổ 3, phường Phúc Yên, tỉnh Phú Thọ</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r>
              <w:rPr>
                <w:highlight w:val="white"/>
              </w:rPr>
            </w:r>
          </w:p>
        </w:tc>
        <w:tc>
          <w:tcPr>
            <w:tcBorders>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nội khu</w:t>
            </w:r>
            <w:r>
              <w:rPr>
                <w:highlight w:val="white"/>
              </w:rPr>
            </w:r>
            <w:r>
              <w:rPr>
                <w:highlight w:val="white"/>
              </w:rPr>
            </w:r>
          </w:p>
        </w:tc>
        <w:tc>
          <w:tcPr>
            <w:tcBorders>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mặt tiền:</w:t>
            </w:r>
            <w:r>
              <w:rPr>
                <w:highlight w:val="white"/>
              </w:rPr>
            </w:r>
            <w:r>
              <w:rPr>
                <w:highlight w:val="white"/>
              </w:rPr>
            </w:r>
          </w:p>
        </w:tc>
        <w:tc>
          <w:tcPr>
            <w:tcBorders>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 mặt tiền</w:t>
            </w:r>
            <w:r>
              <w:rPr>
                <w:highlight w:val="white"/>
              </w:rPr>
            </w:r>
            <w:r>
              <w:rPr>
                <w:highlight w:val="white"/>
              </w:rP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5,5m + vỉa hè 3m mỗi bên</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5,5m + vỉa hè 3m mỗi bên</w:t>
            </w:r>
            <w:r>
              <w:rPr>
                <w:highlight w:val="white"/>
              </w:rPr>
            </w:r>
            <w:r>
              <w:rPr>
                <w:highlight w:val="white"/>
              </w:rP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57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Tiếp giáp đường nội khu, cách đường Trần Phú khoảng 70m</w:t>
            </w:r>
            <w:r>
              <w:rPr>
                <w:highlight w:val="white"/>
              </w:rPr>
            </w:r>
            <w:r>
              <w:rPr>
                <w:highlight w:val="white"/>
              </w:rPr>
            </w:r>
          </w:p>
        </w:tc>
      </w:tr>
      <w:tr>
        <w:trPr>
          <w:trHeight w:val="10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57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Đông Nam - Tiếp giáp đường nội khu;</w:t>
              <w:br/>
              <w:t xml:space="preserve">Các hướng còn lại tiếp giáp với thửa đất khác</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highlight w:val="white"/>
              </w:rPr>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color w:val="000000"/>
                <w:highlight w:val="white"/>
              </w:rPr>
              <mc:AlternateContent>
                <mc:Choice Requires="wpg">
                  <w:drawing>
                    <wp:inline xmlns:wp="http://schemas.openxmlformats.org/drawingml/2006/wordprocessingDrawing" distT="0" distB="0" distL="0" distR="0">
                      <wp:extent cx="5600985" cy="2028285"/>
                      <wp:effectExtent l="0" t="0" r="0" b="0"/>
                      <wp:docPr id="6" name=""/>
                      <wp:cNvGraphicFramePr/>
                      <a:graphic xmlns:a="http://schemas.openxmlformats.org/drawingml/2006/main">
                        <a:graphicData uri="http://schemas.openxmlformats.org/drawingml/2006/picture">
                          <pic:pic xmlns:pic="http://schemas.openxmlformats.org/drawingml/2006/picture">
                            <pic:nvPicPr>
                              <pic:cNvPr id="1629907589" name="" descr=""/>
                              <pic:cNvPicPr/>
                              <pic:nvPr/>
                            </pic:nvPicPr>
                            <pic:blipFill rotWithShape="1">
                              <a:blip r:embed="rId19"/>
                              <a:stretch/>
                            </pic:blipFill>
                            <pic:spPr bwMode="auto">
                              <a:xfrm rot="0" flipH="0" flipV="0">
                                <a:off x="0" y="0"/>
                                <a:ext cx="5600984" cy="20282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1.02pt;height:159.71pt;mso-wrap-distance-left:0.00pt;mso-wrap-distance-top:0.00pt;mso-wrap-distance-right:0.00pt;mso-wrap-distance-bottom:0.00pt;rotation:0;z-index:1;" stroked="false">
                      <v:imagedata r:id="rId19" o:title=""/>
                      <o:lock v:ext="edit" rotation="t"/>
                    </v:shape>
                  </w:pict>
                </mc:Fallback>
              </mc:AlternateContent>
            </w:r>
            <w:r>
              <w:rPr>
                <w:highlight w:val="white"/>
              </w:rPr>
            </w:r>
            <w:r>
              <w:rPr>
                <w:highlight w:val="white"/>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71,20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0,00</w:t>
            </w:r>
            <w:r>
              <w:rPr>
                <w:highlight w:val="white"/>
              </w:rPr>
            </w:r>
            <w:r>
              <w:rPr>
                <w:highlight w:val="white"/>
              </w:rP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KT mặt tiền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6,30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11,30</w:t>
            </w:r>
            <w:r>
              <w:rPr>
                <w:highlight w:val="white"/>
              </w:rPr>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chũ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chính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Đông Nam</w:t>
            </w:r>
            <w:r>
              <w:rPr>
                <w:highlight w:val="white"/>
              </w:rPr>
            </w:r>
            <w:r>
              <w:rPr>
                <w:highlight w:val="white"/>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498"/>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Mật độ dân cư:</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color w:val="ff0000"/>
                <w:highlight w:val="white"/>
              </w:rPr>
            </w:pPr>
            <w:r>
              <w:rPr>
                <w:rFonts w:ascii="Times New Roman" w:hAnsi="Times New Roman" w:eastAsia="Times New Roman" w:cs="Times New Roman"/>
                <w:color w:val="ff0000"/>
                <w:sz w:val="24"/>
                <w:highlight w:val="white"/>
              </w:rPr>
              <w:t xml:space="preserve">Khu vực tập trung dân cư</w:t>
            </w:r>
            <w:r>
              <w:rPr>
                <w:color w:val="ff0000"/>
                <w:highlight w:val="white"/>
              </w:rPr>
            </w:r>
            <w:r>
              <w:rPr>
                <w:color w:val="ff0000"/>
                <w:highlight w:val="white"/>
              </w:rP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Ổn định</w:t>
            </w:r>
            <w:r>
              <w:rPr>
                <w:highlight w:val="white"/>
              </w:rPr>
            </w:r>
            <w:r>
              <w:rPr>
                <w:highlight w:val="white"/>
              </w:rP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Trung Bình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r>
              <w:rPr>
                <w:highlight w:val="white"/>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cơ sở hạ tầng kỹ thuật: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4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khu phân lô: hệ thống cấp điện, cấp thoát nước đầy đủ</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môi trường an ninh: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79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 </w:t>
            </w:r>
            <w:r>
              <w:rPr>
                <w:highlight w:val="white"/>
              </w:rPr>
            </w:r>
            <w:r>
              <w:rPr>
                <w:highlight w:val="white"/>
              </w:rPr>
            </w:r>
          </w:p>
        </w:tc>
      </w:tr>
      <w:tr>
        <w:trPr>
          <w:trHeight w:val="12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898"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Tại thời điểm khảo sát, dưới sự hướng dẫn của chủ tài sản, trên đất có CTXD Nhà 03 tầng, diện tích xây dựng khoảng 71,2m2, tổng diện tích sàn khoảng 213,6m2 . Công trình chưa được chứng nhận trên GCN QSDĐ số: BA 958200</w:t>
            </w:r>
            <w:r>
              <w:rPr>
                <w:highlight w:val="white"/>
              </w:rPr>
            </w:r>
            <w:r>
              <w:rPr>
                <w:highlight w:val="white"/>
              </w:rPr>
            </w:r>
          </w:p>
        </w:tc>
      </w:tr>
    </w:tbl>
    <w:p>
      <w:pPr>
        <w:pBdr/>
        <w:spacing w:line="235" w:lineRule="auto"/>
        <w:ind w:left="0"/>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31"/>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31"/>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rPr>
      </w:r>
      <w:r>
        <w:rPr>
          <w:spacing w:val="-2"/>
          <w:highlight w:val="white"/>
        </w:rPr>
      </w:r>
    </w:p>
    <w:p>
      <w:pPr>
        <w:pStyle w:val="1031"/>
        <w:numPr>
          <w:ilvl w:val="0"/>
          <w:numId w:val="3"/>
        </w:numPr>
        <w:pBdr/>
        <w:tabs>
          <w:tab w:val="left" w:leader="none" w:pos="993"/>
        </w:tabs>
        <w:spacing w:after="120" w:before="120" w:line="264" w:lineRule="auto"/>
        <w:ind/>
        <w:jc w:val="both"/>
        <w:rPr>
          <w:spacing w:val="-2"/>
          <w:highlight w:val="white"/>
        </w:rPr>
      </w:pPr>
      <w:r>
        <w:rPr>
          <w:spacing w:val="-2"/>
          <w:highlight w:val="white"/>
          <w:lang w:val="pt-BR" w:bidi="pt-BR"/>
        </w:rPr>
      </w:r>
      <w:r>
        <w:rPr>
          <w:rFonts w:ascii="Times New Roman" w:hAnsi="Times New Roman" w:eastAsia="Times New Roman" w:cs="Times New Roman"/>
          <w:color w:val="000000"/>
          <w:spacing w:val="-2"/>
          <w:sz w:val="24"/>
          <w:highlight w:val="white"/>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pacing w:val="-2"/>
          <w:sz w:val="24"/>
          <w:highlight w:val="white"/>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pacing w:val="-2"/>
          <w:sz w:val="24"/>
          <w:highlight w:val="white"/>
        </w:rPr>
        <w:t xml:space="preserve"> nhận rõ tình trạng quy hoạch thì kết quả thẩm định giá cần được xem xét, điều chỉnh phù hợp, đồng thời chúng tôi bảo lưu quyền xem xét lại kết quả thẩm định giá</w:t>
      </w:r>
      <w:r>
        <w:rPr>
          <w:spacing w:val="-2"/>
          <w:highlight w:val="white"/>
          <w:lang w:val="pt-BR" w:bidi="pt-BR"/>
        </w:rPr>
        <w:t xml:space="preserve">.</w:t>
      </w:r>
      <w:r>
        <w:rPr>
          <w:spacing w:val="-2"/>
          <w:highlight w:val="white"/>
        </w:rPr>
      </w:r>
      <w:r>
        <w:rPr>
          <w:spacing w:val="-2"/>
          <w:highlight w:val="white"/>
        </w:rPr>
      </w:r>
    </w:p>
    <w:p>
      <w:pPr>
        <w:pStyle w:val="1031"/>
        <w:numPr>
          <w:ilvl w:val="0"/>
          <w:numId w:val="3"/>
        </w:numPr>
        <w:pBdr/>
        <w:tabs>
          <w:tab w:val="left" w:leader="none" w:pos="993"/>
        </w:tabs>
        <w:spacing w:after="120" w:before="120" w:line="264" w:lineRule="auto"/>
        <w:ind/>
        <w:jc w:val="both"/>
        <w:rPr>
          <w:highlight w:val="white"/>
        </w:rPr>
      </w:pPr>
      <w:r>
        <w:rPr>
          <w:rFonts w:ascii="Times New Roman" w:hAnsi="Times New Roman" w:eastAsia="Times New Roman" w:cs="Times New Roman"/>
          <w:color w:val="000000"/>
          <w:spacing w:val="-2"/>
          <w:sz w:val="24"/>
          <w:szCs w:val="24"/>
          <w:highlight w:val="white"/>
        </w:rPr>
      </w:r>
      <w:r>
        <w:rPr>
          <w:rFonts w:ascii="Times New Roman" w:hAnsi="Times New Roman" w:eastAsia="Times New Roman" w:cs="Times New Roman"/>
          <w:color w:val="000000"/>
          <w:sz w:val="24"/>
          <w:highlight w:val="white"/>
        </w:rPr>
        <w:t xml:space="preserve">Tại thời điểm khảo sát, dưới sự hướng dẫn của chủ tài sản, trên đất có CTXD Nhà 03 tầng, diện tích xây dựng khoảng 71,2m2, tổng diện tích sàn khoảng 213,6m2 . Công trình chưa được công nhận trên GCN QSDĐ </w:t>
      </w:r>
      <w:r>
        <w:rPr>
          <w:rFonts w:ascii="Times New Roman" w:hAnsi="Times New Roman" w:eastAsia="Times New Roman" w:cs="Times New Roman"/>
          <w:color w:val="000000"/>
          <w:sz w:val="24"/>
          <w:highlight w:val="white"/>
        </w:rPr>
        <w:t xml:space="preserve">số: BA 958200, đồng thời, Tổ thẩm định cũng không nhận được bất kỳ giấy tờ pháp lý nào liên quan đến CTXD trên. Theo đề nghị của Khách hàng/ Ngân hàng, Tổ thẩm định không xác định giá trị CTXD nhưng vẫn coi đó là phần không thể thiếu của tài sản thẩm định.</w:t>
      </w:r>
      <w:r>
        <w:rPr>
          <w:highlight w:val="white"/>
        </w:rPr>
      </w:r>
      <w:r>
        <w:rPr>
          <w:highlight w:val="white"/>
        </w:rPr>
      </w:r>
    </w:p>
    <w:p>
      <w:pPr>
        <w:pStyle w:val="1031"/>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rPr>
      </w:r>
      <w:r>
        <w:rPr>
          <w:spacing w:val="-2"/>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31"/>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31"/>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rPr>
      </w:r>
      <w:r>
        <w:rPr>
          <w:b/>
          <w:highlight w:val="white"/>
        </w:rPr>
      </w:r>
    </w:p>
    <w:p>
      <w:pPr>
        <w:pStyle w:val="1031"/>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rPr>
      </w:r>
      <w:r>
        <w:rPr>
          <w:bCs/>
          <w:highlight w:val="white"/>
        </w:rPr>
      </w:r>
    </w:p>
    <w:p>
      <w:pPr>
        <w:pStyle w:val="1031"/>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rPr>
      </w:r>
      <w:r>
        <w:rPr>
          <w:bCs/>
          <w:highlight w:val="white"/>
        </w:rPr>
      </w:r>
    </w:p>
    <w:p>
      <w:pPr>
        <w:pStyle w:val="1031"/>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rPr>
      </w:r>
      <w:r>
        <w:rPr>
          <w:b/>
          <w:highlight w:val="white"/>
        </w:rPr>
      </w:r>
    </w:p>
    <w:p>
      <w:pPr>
        <w:pStyle w:val="1031"/>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2"/>
          <w:highlight w:val="white"/>
          <w:lang w:val="pt-BR"/>
        </w:rPr>
        <w:t xml:space="preserve">.</w:t>
      </w:r>
      <w:r>
        <w:rPr>
          <w:spacing w:val="-4"/>
          <w:highlight w:val="white"/>
        </w:rPr>
      </w:r>
      <w:r>
        <w:rPr>
          <w:spacing w:val="-4"/>
          <w:highlight w:val="white"/>
        </w:rPr>
      </w:r>
    </w:p>
    <w:p>
      <w:pPr>
        <w:pStyle w:val="1031"/>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31"/>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rPr>
      </w:r>
      <w:r>
        <w:rPr>
          <w:b/>
          <w:highlight w:val="white"/>
        </w:rPr>
      </w:r>
    </w:p>
    <w:p>
      <w:pPr>
        <w:pStyle w:val="1031"/>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rPr>
      </w:r>
      <w:r>
        <w:rPr>
          <w:bCs/>
          <w:highlight w:val="white"/>
        </w:rPr>
      </w:r>
    </w:p>
    <w:p>
      <w:pPr>
        <w:pStyle w:val="1031"/>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gridCol w:w="1742"/>
      </w:tblGrid>
      <w:tr>
        <w:trPr>
          <w:gridAfter w:val="1"/>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gridAfter w:val="1"/>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Phúc Yên, Tỉnh Phú Thọ</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Phúc Yên, Tỉnh Phú Thọ</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Phúc Yên, Tỉnh Phú Thọ</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Phúc Yên, Tỉnh Phú Thọ</w:t>
            </w:r>
            <w:r>
              <w:rPr>
                <w:sz w:val="22"/>
                <w:szCs w:val="22"/>
                <w:highlight w:val="white"/>
              </w:rPr>
            </w:r>
            <w:r>
              <w:rPr>
                <w:sz w:val="22"/>
                <w:szCs w:val="22"/>
                <w:highlight w:val="white"/>
              </w:rPr>
            </w:r>
          </w:p>
        </w:tc>
      </w:tr>
      <w:tr>
        <w:trPr>
          <w:gridAfter w:val="1"/>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0862 696 186</w:t>
            </w:r>
            <w:r>
              <w:rPr>
                <w:sz w:val="22"/>
                <w:szCs w:val="22"/>
                <w:highlight w:val="white"/>
              </w:rPr>
              <w:t xml:space="preserve"> </w:t>
            </w:r>
            <w:r>
              <w:rPr>
                <w:sz w:val="22"/>
                <w:szCs w:val="22"/>
                <w:highlight w:val="white"/>
              </w:rPr>
              <w:br/>
              <w:t xml:space="preserve">(</w:t>
            </w:r>
            <w:r>
              <w:rPr>
                <w:sz w:val="22"/>
                <w:szCs w:val="22"/>
                <w:highlight w:val="white"/>
              </w:rPr>
              <w:t xml:space="preserve">Nguyễn Hữu Trọng</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0862 696 186</w:t>
            </w:r>
            <w:r>
              <w:rPr>
                <w:sz w:val="22"/>
                <w:szCs w:val="22"/>
                <w:highlight w:val="white"/>
              </w:rPr>
              <w:br/>
            </w:r>
            <w:r>
              <w:rPr>
                <w:sz w:val="22"/>
                <w:szCs w:val="22"/>
                <w:highlight w:val="white"/>
              </w:rPr>
              <w:t xml:space="preserve">(</w:t>
            </w:r>
            <w:r>
              <w:rPr>
                <w:sz w:val="22"/>
                <w:szCs w:val="22"/>
                <w:highlight w:val="white"/>
              </w:rPr>
              <w:t xml:space="preserve">Nguyễn Hữu Trọng</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0982 868 191</w:t>
            </w:r>
            <w:r>
              <w:rPr>
                <w:sz w:val="22"/>
                <w:szCs w:val="22"/>
                <w:highlight w:val="white"/>
              </w:rPr>
              <w:br/>
            </w:r>
            <w:r>
              <w:rPr>
                <w:sz w:val="22"/>
                <w:szCs w:val="22"/>
                <w:highlight w:val="white"/>
              </w:rPr>
              <w:t xml:space="preserve">(</w:t>
            </w:r>
            <w:r>
              <w:rPr>
                <w:sz w:val="22"/>
                <w:szCs w:val="22"/>
                <w:highlight w:val="white"/>
              </w:rPr>
              <w:t xml:space="preserve">Ngô tất thắng</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Đất ở tại đô thị (50m²), Đất trồng cây lâu năm (</w:t>
            </w:r>
            <w:r>
              <w:rPr>
                <w:color w:val="000000" w:themeColor="text1"/>
                <w:sz w:val="22"/>
                <w:szCs w:val="22"/>
                <w:highlight w:val="white"/>
              </w:rPr>
              <w:t xml:space="preserve">46,7</w:t>
            </w:r>
            <w:r>
              <w:rPr>
                <w:color w:val="000000" w:themeColor="text1"/>
                <w:sz w:val="22"/>
                <w:szCs w:val="22"/>
                <w:highlight w:val="white"/>
              </w:rPr>
              <w:t xml:space="preserve">m²)</w:t>
            </w:r>
            <w:r>
              <w:rPr>
                <w:color w:val="000000" w:themeColor="text1"/>
                <w:sz w:val="22"/>
                <w:szCs w:val="22"/>
                <w:highlight w:val="white"/>
                <w14:ligatures w14:val="none"/>
              </w:rPr>
            </w:r>
            <w:r>
              <w:rPr>
                <w:color w:val="000000" w:themeColor="text1"/>
                <w:sz w:val="22"/>
                <w:szCs w:val="22"/>
                <w:highlight w:val="white"/>
                <w14:ligatures w14: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Đất ở tại đô thị – Lâu dài, Đất trồng cây lâu năm – Có thời hạn</w:t>
            </w:r>
            <w:r>
              <w:rPr>
                <w:color w:val="000000" w:themeColor="text1"/>
                <w:sz w:val="22"/>
                <w:szCs w:val="22"/>
                <w:highlight w:val="white"/>
                <w14:ligatures w14:val="none"/>
              </w:rPr>
            </w:r>
            <w:r>
              <w:rPr>
                <w:color w:val="000000" w:themeColor="text1"/>
                <w:sz w:val="22"/>
                <w:szCs w:val="22"/>
                <w:highlight w:val="white"/>
                <w14:ligatures w14: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nội khu, cách đường Trần Phú khoảng 70m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Tiếp giáp đường Trần Phú</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Tiếp giáp đường Trần Phú</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Tiếp giáp đường gom, cách đường Trần Phú khoảng 100m</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96,7</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5,46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2 mặt ngõ</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Trung bình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Trung bình</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Tỷ lệ đất ở/ tổng diện tích(%)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51,7%</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Đất trống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Nhà 03 tầng, diện tích sàn khoảng 132m2, ngoại quan 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Đất trống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6.050.000.000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4.300.000.000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3.600.000.000</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5.445.000.000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3.870.000.000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3.060.000.000</w:t>
            </w:r>
            <w:r>
              <w:rPr>
                <w:color w:val="000000"/>
                <w:sz w:val="22"/>
                <w:szCs w:val="22"/>
                <w:highlight w:val="white"/>
              </w:rPr>
            </w:r>
            <w:r>
              <w:rPr>
                <w:color w:val="000000"/>
                <w:sz w:val="22"/>
                <w:szCs w:val="22"/>
                <w:highlight w:val="white"/>
              </w:rPr>
            </w:r>
          </w:p>
        </w:tc>
      </w:tr>
      <w:tr>
        <w:trPr>
          <w:gridAfter w:val="1"/>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 (ước tính)</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14:ligatures w14:val="none"/>
              </w:rPr>
            </w:pPr>
            <w:r>
              <w:rPr>
                <w:color w:val="000000"/>
                <w:sz w:val="22"/>
                <w:szCs w:val="22"/>
                <w:highlight w:val="white"/>
              </w:rPr>
            </w:r>
            <w:r>
              <w:rPr>
                <w:color w:val="000000" w:themeColor="text1"/>
                <w:sz w:val="22"/>
                <w:szCs w:val="22"/>
                <w:highlight w:val="white"/>
              </w:rPr>
              <w:t xml:space="preserve">879.806.189</w:t>
            </w:r>
            <w:r>
              <w:rPr>
                <w:color w:val="000000" w:themeColor="text1"/>
                <w:sz w:val="22"/>
                <w:szCs w:val="22"/>
                <w:highlight w:val="whit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highlight w:val="white"/>
              </w:rPr>
            </w:pP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jc w:val="both"/>
              <w:rPr>
                <w:highlight w:val="white"/>
              </w:rPr>
            </w:pPr>
            <w:r>
              <w:rPr>
                <w:rFonts w:ascii="Times New Roman" w:hAnsi="Times New Roman" w:eastAsia="Times New Roman" w:cs="Times New Roman"/>
                <w:i/>
                <w:color w:val="000000"/>
                <w:sz w:val="22"/>
                <w:highlight w:val="white"/>
              </w:rPr>
              <w:t xml:space="preserve">Đơn giá xây dựng mới theo QĐ 425/QĐ-BXD</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i/>
                <w:color w:val="000000"/>
                <w:sz w:val="22"/>
                <w:highlight w:val="white"/>
              </w:rPr>
              <w:t xml:space="preserve">8.370.000 </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highlight w:val="white"/>
              </w:rPr>
            </w:pP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jc w:val="both"/>
              <w:rPr>
                <w:highlight w:val="white"/>
              </w:rPr>
            </w:pPr>
            <w:r>
              <w:rPr>
                <w:rFonts w:ascii="Times New Roman" w:hAnsi="Times New Roman" w:eastAsia="Times New Roman" w:cs="Times New Roman"/>
                <w:i/>
                <w:color w:val="000000"/>
                <w:sz w:val="22"/>
                <w:highlight w:val="white"/>
              </w:rPr>
              <w:t xml:space="preserve">Tỷ lệ hao mòn (%)</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i/>
                <w:color w:val="000000"/>
                <w:sz w:val="22"/>
                <w:highlight w:val="white"/>
              </w:rPr>
              <w:t xml:space="preserve">16%</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highlight w:val="white"/>
              </w:rPr>
            </w:pP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highlight w:val="white"/>
              </w:rPr>
            </w:pPr>
            <w:r>
              <w:rPr>
                <w:rFonts w:ascii="Times New Roman" w:hAnsi="Times New Roman" w:eastAsia="Times New Roman" w:cs="Times New Roman"/>
                <w:i/>
                <w:color w:val="000000"/>
                <w:sz w:val="22"/>
                <w:highlight w:val="white"/>
              </w:rPr>
              <w:t xml:space="preserve"> Tỷ lệ hoàn thiện </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100%</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5.445.000.000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2.990.193.811</w:t>
            </w:r>
            <w:r>
              <w:rPr>
                <w:color w:val="000000" w:themeColor="text1"/>
                <w:sz w:val="22"/>
                <w:szCs w:val="22"/>
                <w:highlight w:val="whit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3.060.000.000</w:t>
            </w:r>
            <w:r>
              <w:rPr>
                <w:color w:val="000000"/>
                <w:sz w:val="22"/>
                <w:szCs w:val="22"/>
                <w:highlight w:val="white"/>
              </w:rPr>
            </w:r>
            <w:r>
              <w:rPr>
                <w:color w:val="000000"/>
                <w:sz w:val="22"/>
                <w:szCs w:val="22"/>
                <w:highlight w:val="whit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49.500.000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66.448.751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31.644.261</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cho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cho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cho sử dụng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Tỷ lệ đất ở/ tổng diện tích(%)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rPr>
      </w:r>
      <w:r>
        <w:rPr>
          <w:highlight w:val="white"/>
        </w:rPr>
      </w:r>
    </w:p>
    <w:p>
      <w:pPr>
        <w:pStyle w:val="1031"/>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5.445.000.000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2.990.193.811</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3.060.000.000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66.448.751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31.644.261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49.500.000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66.448.751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33.505.688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thị,Đất trồng cây lâu năm</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49.500.000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66.448.751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33.505.688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 Đất trồng cây lâu năm – Có thời hạn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49.500.000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66.448.751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33.505.688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nội khu, cách đường Trần Phú khoảng 70m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Tiếp giáp đường Trần Phú</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Tiếp giáp đường Trần Phú</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Tiếp giáp đường gom, cách đường Trần Phú khoảng 100m</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-7.425.000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-9.967.313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42.075.000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56.481.438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31.644.261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42.075.000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56.481.438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31.644.261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-7.425.000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-9.967.313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34.650.000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46.514.125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31.644.261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71,2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96,7</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2.475.000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-3.986.925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1.265.770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37.125.000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42.527.200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32.910.031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5,46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1.328.975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632.885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38.115.000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43.856.175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33.542.916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2 mặt ngõ</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-3.164.426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38.115.000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43.856.175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30.378.490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38.115.000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43.856.175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30.378.490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kinh doanh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Trung bình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Trung bình</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-13.289.750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28.215.000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30.566.425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30.378.490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Tỷ lệ đất ở/ tổng diện tích(%)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51,7%</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1.582.213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28.215.000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30.566.425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31.960.703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28.215.000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30.566.425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31.960.703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30.247.376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5,66%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28.215.000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38.540.276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6.645.294</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21.285.000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35.882.326</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316.442</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-6,72</w:t>
      </w:r>
      <w:r>
        <w:rPr>
          <w:highlight w:val="white"/>
        </w:rPr>
        <w:t xml:space="preserve">% đến</w:t>
      </w:r>
      <w:r>
        <w:rPr>
          <w:highlight w:val="white"/>
        </w:rPr>
        <w:t xml:space="preserve"> </w:t>
      </w:r>
      <w:r>
        <w:rPr>
          <w:highlight w:val="white"/>
        </w:rPr>
        <w:t xml:space="preserve"> </w:t>
      </w:r>
      <w:r>
        <w:rPr>
          <w:highlight w:val="white"/>
        </w:rPr>
        <w:t xml:space="preserve">5,66</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28.215.000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9.406.881</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30.566.425</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10.187.789</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31.960.703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10.652.502</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30.247.172</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30.000.000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30.000.000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1"/>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rPr>
      </w:r>
      <w:r>
        <w:rPr>
          <w:b/>
          <w:highlight w:val="white"/>
        </w:rPr>
      </w:r>
    </w:p>
    <w:p>
      <w:pPr>
        <w:pStyle w:val="1031"/>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07/2026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97"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81"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89"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color w:val="000000"/>
                <w:sz w:val="24"/>
                <w:highlight w:val="white"/>
              </w:rPr>
              <w:t xml:space="preserve">Quyền sử dụng đất tại thửa đất số: L97, tờ bản đồ số: 4, có địa chỉ: Phường Trưng Nhị, thị xã Phúc Yên, tỉnh Vĩnh Phúc (nay là tổ 3, phường Phúc Yên, tỉnh Phú Thọ) theo Giấy chứng nhận quyền sử dụng đất, quyền sở hữu nhà ở và tài sản khác gắn liền với đất</w:t>
            </w:r>
            <w:r>
              <w:rPr>
                <w:rFonts w:ascii="Times New Roman" w:hAnsi="Times New Roman" w:eastAsia="Times New Roman" w:cs="Times New Roman"/>
                <w:b/>
                <w:color w:val="000000"/>
                <w:sz w:val="24"/>
                <w:highlight w:val="white"/>
              </w:rPr>
              <w:t xml:space="preserve"> số: BA 958200, Số vào sổ cấp GCN: CH04039 do UBND Thị xã Phúc Yên cấp ngày 26/01/2016; chủ sử dụng đất là Ông Hoàng Văn Quân và Bà Ngô Thị Thái Hò</w:t>
            </w:r>
            <w:r>
              <w:rPr>
                <w:color w:val="000000"/>
                <w:highlight w:val="white"/>
              </w:rPr>
              <w:t xml:space="preserve">a</w:t>
            </w:r>
            <w:r>
              <w:rPr>
                <w:b/>
                <w:bCs/>
                <w:highlight w:val="white"/>
              </w:rPr>
              <w:t xml:space="preserve">.</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97"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r>
              <w:rPr>
                <w:b w:val="0"/>
                <w:bCs w:val="0"/>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71,2</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30.000.000</w:t>
            </w:r>
            <w:r>
              <w:rPr>
                <w:highlight w:val="white"/>
              </w:rPr>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2.136.000.000</w:t>
            </w:r>
            <w:r>
              <w:rPr>
                <w:highlight w:val="white"/>
              </w:rPr>
            </w:r>
            <w:r>
              <w:rPr>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b/>
                <w:bCs/>
                <w:highlight w:val="white"/>
              </w:rPr>
              <w:t xml:space="preserve">2.136.000.000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Hai tỷ một trăm ba mươi s</w:t>
            </w:r>
            <w:r>
              <w:rPr>
                <w:b/>
                <w:bCs/>
                <w:i/>
                <w:iCs/>
                <w:color w:val="000000"/>
                <w:highlight w:val="white"/>
              </w:rPr>
              <w:t xml:space="preserve">áu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1"/>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31"/>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rPr>
      </w:r>
      <w:r>
        <w:rPr>
          <w:b/>
          <w:highlight w:val="white"/>
        </w:rPr>
      </w:r>
    </w:p>
    <w:p>
      <w:pPr>
        <w:pStyle w:val="1031"/>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rPr>
      </w:r>
      <w:r>
        <w:rPr>
          <w:highlight w:val="white"/>
        </w:rPr>
      </w:r>
    </w:p>
    <w:p>
      <w:pPr>
        <w:pStyle w:val="1031"/>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rPr>
      </w:r>
      <w:r>
        <w:rPr>
          <w:highlight w:val="white"/>
        </w:rPr>
      </w:r>
    </w:p>
    <w:p>
      <w:pPr>
        <w:pStyle w:val="1031"/>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rPr>
      </w:r>
      <w:r>
        <w:rPr>
          <w:highlight w:val="white"/>
        </w:rPr>
      </w:r>
    </w:p>
    <w:p>
      <w:pPr>
        <w:pStyle w:val="1031"/>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rPr>
      </w:r>
      <w:r>
        <w:rPr>
          <w:highlight w:val="white"/>
        </w:rPr>
      </w:r>
    </w:p>
    <w:p>
      <w:pPr>
        <w:pStyle w:val="1031"/>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rPr>
      </w:r>
      <w:r>
        <w:rPr>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rPr>
      </w:r>
      <w:r>
        <w:rPr>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rPr>
      </w:r>
      <w:r>
        <w:rPr>
          <w:highlight w:val="white"/>
        </w:rPr>
      </w:r>
    </w:p>
    <w:p>
      <w:pPr>
        <w:pStyle w:val="1031"/>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rPr>
      </w:r>
      <w:r>
        <w:rPr>
          <w:b/>
          <w:highlight w:val="white"/>
        </w:rPr>
      </w:r>
    </w:p>
    <w:p>
      <w:pPr>
        <w:pStyle w:val="1031"/>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rPr>
      </w:r>
      <w:r>
        <w:rPr>
          <w:b/>
          <w:spacing w:val="2"/>
          <w:highlight w:val="white"/>
        </w:rPr>
      </w:r>
    </w:p>
    <w:p>
      <w:pPr>
        <w:pStyle w:val="1031"/>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rPr>
      </w:r>
      <w:r>
        <w:rPr>
          <w:b/>
          <w:highlight w:val="white"/>
        </w:rPr>
      </w:r>
    </w:p>
    <w:p>
      <w:pPr>
        <w:pStyle w:val="1031"/>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rPr>
      </w:r>
      <w:r>
        <w:rPr>
          <w:highlight w:val="white"/>
          <w:shd w:val="clear" w:color="auto" w:fill="ffffff"/>
        </w:rPr>
      </w:r>
    </w:p>
    <w:p>
      <w:pPr>
        <w:pStyle w:val="1031"/>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31"/>
        <w:numPr>
          <w:ilvl w:val="0"/>
          <w:numId w:val="41"/>
        </w:numPr>
        <w:pBdr/>
        <w:tabs>
          <w:tab w:val="left" w:leader="none" w:pos="993"/>
        </w:tabs>
        <w:spacing w:after="120" w:before="120" w:line="264" w:lineRule="auto"/>
        <w:ind/>
        <w:jc w:val="both"/>
        <w:rPr>
          <w:spacing w:val="-2"/>
          <w:highlight w:val="white"/>
        </w:rPr>
      </w:pPr>
      <w:r>
        <w:rPr>
          <w:spacing w:val="-2"/>
          <w:highlight w:val="white"/>
          <w:lang w:val="pt-BR" w:bidi="pt-BR"/>
        </w:rPr>
      </w:r>
      <w:r>
        <w:rPr>
          <w:rFonts w:ascii="Times New Roman" w:hAnsi="Times New Roman" w:eastAsia="Times New Roman" w:cs="Times New Roman"/>
          <w:color w:val="000000"/>
          <w:spacing w:val="-2"/>
          <w:sz w:val="24"/>
          <w:highlight w:val="white"/>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pacing w:val="-2"/>
          <w:sz w:val="24"/>
          <w:highlight w:val="white"/>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pacing w:val="-2"/>
          <w:sz w:val="24"/>
          <w:highlight w:val="white"/>
        </w:rPr>
        <w:t xml:space="preserve"> nhận rõ tình trạng quy hoạch thì kết quả thẩm định giá cần được xem xét, điều chỉnh phù hợp, đồng thời chúng tôi bảo lưu quyền xem xét lại kết quả thẩm định giá</w:t>
      </w:r>
      <w:r>
        <w:rPr>
          <w:spacing w:val="-2"/>
          <w:highlight w:val="white"/>
          <w:lang w:val="pt-BR" w:bidi="pt-BR"/>
        </w:rPr>
        <w:t xml:space="preserve">.</w:t>
      </w:r>
      <w:r>
        <w:rPr>
          <w:spacing w:val="-2"/>
          <w:highlight w:val="white"/>
        </w:rPr>
      </w:r>
      <w:r>
        <w:rPr>
          <w:spacing w:val="-2"/>
          <w:highlight w:val="white"/>
        </w:rPr>
      </w:r>
    </w:p>
    <w:p>
      <w:pPr>
        <w:pStyle w:val="1031"/>
        <w:numPr>
          <w:ilvl w:val="0"/>
          <w:numId w:val="41"/>
        </w:numPr>
        <w:pBdr/>
        <w:tabs>
          <w:tab w:val="left" w:leader="none" w:pos="993"/>
        </w:tabs>
        <w:spacing w:after="120" w:before="120" w:line="264" w:lineRule="auto"/>
        <w:ind/>
        <w:jc w:val="both"/>
        <w:rPr>
          <w:highlight w:val="white"/>
        </w:rPr>
      </w:pPr>
      <w:r>
        <w:rPr>
          <w:rFonts w:ascii="Times New Roman" w:hAnsi="Times New Roman" w:eastAsia="Times New Roman" w:cs="Times New Roman"/>
          <w:color w:val="000000"/>
          <w:spacing w:val="-2"/>
          <w:sz w:val="24"/>
          <w:szCs w:val="24"/>
          <w:highlight w:val="white"/>
        </w:rPr>
      </w:r>
      <w:r>
        <w:rPr>
          <w:rFonts w:ascii="Times New Roman" w:hAnsi="Times New Roman" w:eastAsia="Times New Roman" w:cs="Times New Roman"/>
          <w:color w:val="000000"/>
          <w:sz w:val="24"/>
          <w:highlight w:val="white"/>
        </w:rPr>
        <w:t xml:space="preserve">Tại thời điểm khảo sát, dưới sự hướng dẫn của chủ tài sản, trên đất có CTXD Nhà 03 tầng, diện tích xây dựng khoảng 71,2m2, tổng diện tích sàn khoảng 213,6m2 . Công trình chưa được công nhận trên GCN QSDĐ </w:t>
      </w:r>
      <w:r>
        <w:rPr>
          <w:rFonts w:ascii="Times New Roman" w:hAnsi="Times New Roman" w:eastAsia="Times New Roman" w:cs="Times New Roman"/>
          <w:color w:val="000000"/>
          <w:sz w:val="24"/>
          <w:highlight w:val="white"/>
        </w:rPr>
        <w:t xml:space="preserve">số: BA 958200, đồng thời, Tổ thẩm định cũng không nhận được bất kỳ giấy tờ pháp lý nào liên quan đến CTXD trên. Theo đề nghị của Khách hàng/ Ngân hàng, Tổ thẩm định không xác định giá trị CTXD nhưng vẫn coi đó là phần không thể thiếu của tài sản thẩm định.</w:t>
      </w:r>
      <w:r>
        <w:rPr>
          <w:highlight w:val="white"/>
        </w:rPr>
      </w:r>
      <w:r>
        <w:rPr>
          <w:highlight w:val="white"/>
        </w:rPr>
      </w:r>
    </w:p>
    <w:p>
      <w:pPr>
        <w:pStyle w:val="1031"/>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31"/>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rPr>
      </w:r>
      <w:r>
        <w:rPr>
          <w:bCs/>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rPr>
      </w:r>
      <w:r>
        <w:rPr>
          <w:bCs/>
          <w:highlight w:val="white"/>
        </w:rPr>
      </w:r>
    </w:p>
    <w:p>
      <w:pPr>
        <w:pStyle w:val="1031"/>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Bdr/>
        <w:shd w:val="nil" w:color="auto"/>
        <w:spacing/>
        <w:ind/>
        <w:rPr>
          <w:highlight w:val="white"/>
        </w:rPr>
      </w:pPr>
      <w:r>
        <w:rPr>
          <w:highlight w:val="white"/>
        </w:rPr>
        <w:br w:type="page" w:clear="all"/>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275/2026/1039/VFI-CT.44.A</w:t>
      </w:r>
      <w:r>
        <w:rPr>
          <w:color w:val="ff0000"/>
          <w:highlight w:val="white"/>
          <w:lang w:val="vi-VN"/>
        </w:rPr>
        <w:t xml:space="preserve"> </w:t>
      </w:r>
      <w:r>
        <w:rPr>
          <w:color w:val="000000" w:themeColor="text1"/>
          <w:highlight w:val="white"/>
        </w:rPr>
        <w:t xml:space="preserve">ngày 9 tháng 7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firstLine="0"/>
        <w:jc w:val="left"/>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rPr>
      </w:r>
      <w:r>
        <w:rPr>
          <w:b/>
          <w:highlight w:val="white"/>
          <w:u w:val="single"/>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275/2026/1023/VFI-BC</w:t>
      </w:r>
      <w:r>
        <w:rPr>
          <w:i/>
          <w:highlight w:val="white"/>
        </w:rPr>
        <w:t xml:space="preserve">.44.A</w:t>
      </w:r>
      <w:r>
        <w:rPr>
          <w:i/>
          <w:highlight w:val="white"/>
          <w:lang w:val="pt-BR"/>
        </w:rPr>
        <w:t xml:space="preserve"> </w:t>
      </w:r>
      <w:r>
        <w:rPr>
          <w:i/>
          <w:highlight w:val="white"/>
          <w:lang w:val="pt-BR"/>
        </w:rPr>
        <w:t xml:space="preserve">ngày 9 tháng 7 nă</w:t>
      </w:r>
      <w:r>
        <w:rPr>
          <w:i/>
          <w:highlight w:val="white"/>
          <w:lang w:val="pt-BR"/>
        </w:rPr>
        <w:t xml:space="preserve">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084746" cy="24122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53418" name=""/>
                              <pic:cNvPicPr>
                                <a:picLocks noChangeAspect="1"/>
                              </pic:cNvPicPr>
                              <pic:nvPr/>
                            </pic:nvPicPr>
                            <pic:blipFill rotWithShape="1">
                              <a:blip r:embed="rId20"/>
                              <a:stretch/>
                            </pic:blipFill>
                            <pic:spPr bwMode="auto">
                              <a:xfrm flipH="0" flipV="0">
                                <a:off x="0" y="0"/>
                                <a:ext cx="1084745" cy="2412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5.41pt;height:189.94pt;mso-wrap-distance-left:0.00pt;mso-wrap-distance-top:0.00pt;mso-wrap-distance-right:0.00pt;mso-wrap-distance-bottom:0.00pt;z-index:1;" stroked="false">
                      <v:imagedata r:id="rId20"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398979" cy="15295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47209" name=""/>
                              <pic:cNvPicPr>
                                <a:picLocks noChangeAspect="1"/>
                              </pic:cNvPicPr>
                              <pic:nvPr/>
                            </pic:nvPicPr>
                            <pic:blipFill rotWithShape="1">
                              <a:blip r:embed="rId21"/>
                              <a:stretch/>
                            </pic:blipFill>
                            <pic:spPr bwMode="auto">
                              <a:xfrm flipH="0" flipV="0">
                                <a:off x="0" y="0"/>
                                <a:ext cx="3398978" cy="15295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7.64pt;height:120.44pt;mso-wrap-distance-left:0.00pt;mso-wrap-distance-top:0.00pt;mso-wrap-distance-right:0.00pt;mso-wrap-distance-bottom:0.00pt;z-index:1;" stroked="false">
                      <v:imagedata r:id="rId21"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4906940" cy="22119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99869" name=""/>
                              <pic:cNvPicPr>
                                <a:picLocks noChangeAspect="1"/>
                              </pic:cNvPicPr>
                              <pic:nvPr/>
                            </pic:nvPicPr>
                            <pic:blipFill rotWithShape="1">
                              <a:blip r:embed="rId22"/>
                              <a:stretch/>
                            </pic:blipFill>
                            <pic:spPr bwMode="auto">
                              <a:xfrm flipH="0" flipV="0">
                                <a:off x="0" y="0"/>
                                <a:ext cx="4906939" cy="2211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86.37pt;height:174.17pt;mso-wrap-distance-left:0.00pt;mso-wrap-distance-top:0.00pt;mso-wrap-distance-right:0.00pt;mso-wrap-distance-bottom:0.00pt;z-index:1;" stroked="false">
                      <v:imagedata r:id="rId22"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4877605" cy="219873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5652" name=""/>
                              <pic:cNvPicPr>
                                <a:picLocks noChangeAspect="1"/>
                              </pic:cNvPicPr>
                              <pic:nvPr/>
                            </pic:nvPicPr>
                            <pic:blipFill rotWithShape="1">
                              <a:blip r:embed="rId23"/>
                              <a:stretch/>
                            </pic:blipFill>
                            <pic:spPr bwMode="auto">
                              <a:xfrm flipH="0" flipV="0">
                                <a:off x="0" y="0"/>
                                <a:ext cx="4877604" cy="21987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84.06pt;height:173.13pt;mso-wrap-distance-left:0.00pt;mso-wrap-distance-top:0.00pt;mso-wrap-distance-right:0.00pt;mso-wrap-distance-bottom:0.00pt;z-index:1;" stroked="false">
                      <v:imagedata r:id="rId23"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4442706" cy="200268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56034" name=""/>
                              <pic:cNvPicPr>
                                <a:picLocks noChangeAspect="1"/>
                              </pic:cNvPicPr>
                              <pic:nvPr/>
                            </pic:nvPicPr>
                            <pic:blipFill rotWithShape="1">
                              <a:blip r:embed="rId24"/>
                              <a:stretch/>
                            </pic:blipFill>
                            <pic:spPr bwMode="auto">
                              <a:xfrm flipH="0" flipV="0">
                                <a:off x="0" y="0"/>
                                <a:ext cx="4442706" cy="20026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9.82pt;height:157.69pt;mso-wrap-distance-left:0.00pt;mso-wrap-distance-top:0.00pt;mso-wrap-distance-right:0.00pt;mso-wrap-distance-bottom:0.00pt;z-index:1;" stroked="false">
                      <v:imagedata r:id="rId24"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4629955" cy="208709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96443" name=""/>
                              <pic:cNvPicPr>
                                <a:picLocks noChangeAspect="1"/>
                              </pic:cNvPicPr>
                              <pic:nvPr/>
                            </pic:nvPicPr>
                            <pic:blipFill rotWithShape="1">
                              <a:blip r:embed="rId25"/>
                              <a:stretch/>
                            </pic:blipFill>
                            <pic:spPr bwMode="auto">
                              <a:xfrm rot="0" flipH="0" flipV="0">
                                <a:off x="0" y="0"/>
                                <a:ext cx="4629953" cy="20870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4.56pt;height:164.34pt;mso-wrap-distance-left:0.00pt;mso-wrap-distance-top:0.00pt;mso-wrap-distance-right:0.00pt;mso-wrap-distance-bottom:0.00pt;rotation:0;z-index:1;" stroked="false">
                      <v:imagedata r:id="rId25" o:title=""/>
                      <o:lock v:ext="edit" rotation="t"/>
                    </v:shape>
                  </w:pict>
                </mc:Fallback>
              </mc:AlternateContent>
            </w:r>
            <w:r>
              <w:rPr>
                <w:b/>
                <w:bCs/>
                <w:i/>
                <w:highlight w:val="white"/>
              </w:rPr>
            </w:r>
            <w:r>
              <w:rPr>
                <w:b/>
                <w:bCs/>
                <w:i/>
                <w:highlight w:val="white"/>
              </w:rPr>
            </w:r>
          </w:p>
        </w:tc>
      </w:tr>
    </w:tbl>
    <w:p>
      <w:pPr>
        <w:pBdr/>
        <w:spacing/>
        <w:ind/>
        <w:rPr>
          <w:highlight w:val="white"/>
        </w:rPr>
      </w:pPr>
      <w:r>
        <w:rPr>
          <w:highlight w:val="white"/>
        </w:rPr>
      </w:r>
      <w:r>
        <w:rPr>
          <w:highlight w:val="white"/>
        </w:rPr>
      </w:r>
      <w:r>
        <w:rPr>
          <w:highlight w:val="white"/>
        </w:rPr>
      </w:r>
    </w:p>
    <w:p>
      <w:pPr>
        <w:pBdr/>
        <w:spacing w:after="200" w:line="276" w:lineRule="auto"/>
        <w:ind/>
        <w:rPr>
          <w:highlight w:val="white"/>
        </w:rPr>
      </w:pPr>
      <w:r>
        <w:rPr>
          <w:highlight w:val="white"/>
        </w:rPr>
        <w:br w:type="page" w:clear="all"/>
      </w:r>
      <w:r>
        <w:rPr>
          <w:highlight w:val="white"/>
        </w:rPr>
      </w:r>
      <w:r>
        <w:rPr>
          <w:highlight w:val="white"/>
        </w:rPr>
      </w:r>
    </w:p>
    <w:p>
      <w:pPr>
        <w:pBdr/>
        <w:shd w:val="nil" w:color="auto"/>
        <w:spacing/>
        <w:ind/>
        <w:rPr>
          <w:highlight w:val="white"/>
        </w:rPr>
      </w:pPr>
      <w:r>
        <w:rPr>
          <w:highlight w:val="white"/>
        </w:rPr>
      </w:r>
      <w:r>
        <w:rPr>
          <w:highlight w:val="white"/>
        </w:rPr>
        <mc:AlternateContent>
          <mc:Choice Requires="wpg">
            <w:drawing>
              <wp:inline xmlns:wp="http://schemas.openxmlformats.org/drawingml/2006/wordprocessingDrawing" distT="0" distB="0" distL="0" distR="0">
                <wp:extent cx="6048375" cy="807293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81098" name=""/>
                        <pic:cNvPicPr>
                          <a:picLocks noChangeAspect="1"/>
                        </pic:cNvPicPr>
                        <pic:nvPr/>
                      </pic:nvPicPr>
                      <pic:blipFill rotWithShape="1">
                        <a:blip r:embed="rId26"/>
                        <a:stretch/>
                      </pic:blipFill>
                      <pic:spPr bwMode="auto">
                        <a:xfrm>
                          <a:off x="0" y="0"/>
                          <a:ext cx="6048373" cy="8072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66pt;mso-wrap-distance-left:0.00pt;mso-wrap-distance-top:0.00pt;mso-wrap-distance-right:0.00pt;mso-wrap-distance-bottom:0.00pt;z-index:1;" stroked="false">
                <v:imagedata r:id="rId26" o:title=""/>
                <o:lock v:ext="edit" rotation="t"/>
              </v:shape>
            </w:pict>
          </mc:Fallback>
        </mc:AlternateContent>
      </w:r>
      <w:r>
        <w:rPr>
          <w:highlight w:val="white"/>
        </w:rPr>
      </w:r>
      <w:r>
        <w:rPr>
          <w:highlight w:val="white"/>
        </w:rPr>
      </w:r>
    </w:p>
    <w:p>
      <w:pPr>
        <w:pBdr/>
        <w:shd w:val="nil" w:color="000000"/>
        <w:spacing/>
        <w:ind/>
        <w:rPr>
          <w:highlight w:val="white"/>
        </w:rPr>
      </w:pPr>
      <w:r>
        <w:rPr>
          <w:highlight w:val="white"/>
        </w:rPr>
      </w:r>
      <w:r>
        <w:rPr>
          <w:highlight w:val="white"/>
        </w:rPr>
        <mc:AlternateContent>
          <mc:Choice Requires="wpg">
            <w:drawing>
              <wp:inline xmlns:wp="http://schemas.openxmlformats.org/drawingml/2006/wordprocessingDrawing" distT="0" distB="0" distL="0" distR="0">
                <wp:extent cx="6048375" cy="807293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89186" name=""/>
                        <pic:cNvPicPr>
                          <a:picLocks noChangeAspect="1"/>
                        </pic:cNvPicPr>
                        <pic:nvPr/>
                      </pic:nvPicPr>
                      <pic:blipFill rotWithShape="1">
                        <a:blip r:embed="rId27"/>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66pt;mso-wrap-distance-left:0.00pt;mso-wrap-distance-top:0.00pt;mso-wrap-distance-right:0.00pt;mso-wrap-distance-bottom:0.00pt;z-index:1;" stroked="false">
                <v:imagedata r:id="rId27" o:title=""/>
                <o:lock v:ext="edit" rotation="t"/>
              </v:shape>
            </w:pict>
          </mc:Fallback>
        </mc:AlternateContent>
      </w:r>
      <w:r>
        <w:rPr>
          <w:highlight w:val="white"/>
        </w:rPr>
      </w:r>
      <w:r>
        <w:rPr>
          <w:highlight w:val="white"/>
        </w:rPr>
      </w:r>
    </w:p>
    <w:p>
      <w:pPr>
        <w:pBdr/>
        <w:shd w:val="nil" w:color="000000"/>
        <w:spacing/>
        <w:ind/>
        <w:rPr>
          <w:highlight w:val="white"/>
        </w:rPr>
      </w:pPr>
      <w:r>
        <w:rPr>
          <w:highlight w:val="white"/>
        </w:rPr>
      </w:r>
      <w:r>
        <w:rPr>
          <w:highlight w:val="white"/>
        </w:rPr>
        <mc:AlternateContent>
          <mc:Choice Requires="wpg">
            <w:drawing>
              <wp:inline xmlns:wp="http://schemas.openxmlformats.org/drawingml/2006/wordprocessingDrawing" distT="0" distB="0" distL="0" distR="0">
                <wp:extent cx="6048375" cy="807293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29654" name=""/>
                        <pic:cNvPicPr>
                          <a:picLocks noChangeAspect="1"/>
                        </pic:cNvPicPr>
                        <pic:nvPr/>
                      </pic:nvPicPr>
                      <pic:blipFill rotWithShape="1">
                        <a:blip r:embed="rId28"/>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66pt;mso-wrap-distance-left:0.00pt;mso-wrap-distance-top:0.00pt;mso-wrap-distance-right:0.00pt;mso-wrap-distance-bottom:0.00pt;z-index:1;" stroked="false">
                <v:imagedata r:id="rId28" o:title=""/>
                <o:lock v:ext="edit" rotation="t"/>
              </v:shape>
            </w:pict>
          </mc:Fallback>
        </mc:AlternateContent>
      </w:r>
      <w:r>
        <w:rPr>
          <w:highlight w:val="white"/>
        </w:rPr>
      </w:r>
      <w:r>
        <w:rPr>
          <w:highlight w:val="white"/>
        </w:rPr>
      </w:r>
    </w:p>
    <w:p>
      <w:pPr>
        <w:pBdr/>
        <w:shd w:val="nil" w:color="000000"/>
        <w:spacing/>
        <w:ind/>
        <w:rPr>
          <w:highlight w:val="white"/>
        </w:rPr>
      </w:pPr>
      <w:r>
        <w:rPr>
          <w:highlight w:val="white"/>
        </w:rPr>
      </w:r>
      <w:r>
        <w:rPr>
          <w:highlight w:val="white"/>
        </w:rPr>
        <mc:AlternateContent>
          <mc:Choice Requires="wpg">
            <w:drawing>
              <wp:inline xmlns:wp="http://schemas.openxmlformats.org/drawingml/2006/wordprocessingDrawing" distT="0" distB="0" distL="0" distR="0">
                <wp:extent cx="6048375" cy="807293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48355" name=""/>
                        <pic:cNvPicPr>
                          <a:picLocks noChangeAspect="1"/>
                        </pic:cNvPicPr>
                        <pic:nvPr/>
                      </pic:nvPicPr>
                      <pic:blipFill rotWithShape="1">
                        <a:blip r:embed="rId29"/>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66pt;mso-wrap-distance-left:0.00pt;mso-wrap-distance-top:0.00pt;mso-wrap-distance-right:0.00pt;mso-wrap-distance-bottom:0.00pt;z-index:1;" stroked="false">
                <v:imagedata r:id="rId29" o:title=""/>
                <o:lock v:ext="edit" rotation="t"/>
              </v:shape>
            </w:pict>
          </mc:Fallback>
        </mc:AlternateContent>
      </w:r>
      <w:r>
        <w:rPr>
          <w:highlight w:val="white"/>
        </w:rPr>
      </w:r>
      <w:r>
        <w:rPr>
          <w:highlight w:val="white"/>
        </w:rPr>
      </w:r>
    </w:p>
    <w:p>
      <w:pPr>
        <w:pBdr/>
        <w:shd w:val="nil" w:color="000000"/>
        <w:spacing/>
        <w:ind/>
        <w:rPr>
          <w:highlight w:val="white"/>
        </w:rPr>
      </w:pPr>
      <w:r>
        <w:rPr>
          <w:highlight w:val="white"/>
        </w:rPr>
      </w:r>
      <w:r>
        <w:rPr>
          <w:highlight w:val="white"/>
        </w:rPr>
        <mc:AlternateContent>
          <mc:Choice Requires="wpg">
            <w:drawing>
              <wp:inline xmlns:wp="http://schemas.openxmlformats.org/drawingml/2006/wordprocessingDrawing" distT="0" distB="0" distL="0" distR="0">
                <wp:extent cx="6571845" cy="876246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67595" name=""/>
                        <pic:cNvPicPr>
                          <a:picLocks noChangeAspect="1"/>
                        </pic:cNvPicPr>
                        <pic:nvPr/>
                      </pic:nvPicPr>
                      <pic:blipFill rotWithShape="1">
                        <a:blip r:embed="rId30"/>
                        <a:stretch/>
                      </pic:blipFill>
                      <pic:spPr bwMode="auto">
                        <a:xfrm flipH="0" flipV="0">
                          <a:off x="0" y="0"/>
                          <a:ext cx="6571845" cy="8762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17.47pt;height:689.96pt;mso-wrap-distance-left:0.00pt;mso-wrap-distance-top:0.00pt;mso-wrap-distance-right:0.00pt;mso-wrap-distance-bottom:0.00pt;z-index:1;" stroked="false">
                <v:imagedata r:id="rId30" o:title=""/>
                <o:lock v:ext="edit" rotation="t"/>
              </v:shape>
            </w:pict>
          </mc:Fallback>
        </mc:AlternateContent>
      </w:r>
      <w:r>
        <w:rPr>
          <w:highlight w:val="white"/>
        </w:rPr>
      </w:r>
      <w:r>
        <w:rPr>
          <w:highlight w:val="white"/>
        </w:rPr>
      </w:r>
    </w:p>
    <w:p>
      <w:pPr>
        <w:pBdr/>
        <w:shd w:val="nil" w:color="000000"/>
        <w:spacing/>
        <w:ind/>
        <w:rPr>
          <w:highlight w:val="white"/>
        </w:rPr>
      </w:pPr>
      <w:r>
        <w:rPr>
          <w:highlight w:val="white"/>
        </w:rPr>
      </w:r>
      <w:r>
        <w:rPr>
          <w:highlight w:val="white"/>
        </w:rPr>
      </w:r>
      <w:r>
        <w:rPr>
          <w:highlight w:val="white"/>
        </w:rPr>
      </w:r>
    </w:p>
    <w:p>
      <w:pPr>
        <w:pBdr/>
        <w:shd w:val="nil" w:color="000000"/>
        <w:spacing/>
        <w:ind/>
        <w:rPr>
          <w:highlight w:val="white"/>
        </w:rPr>
      </w:pPr>
      <w:r>
        <w:rPr>
          <w:highlight w:val="white"/>
        </w:rPr>
      </w:r>
      <w:r>
        <w:rPr>
          <w:highlight w:val="white"/>
        </w:rPr>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rPr>
      </w:r>
      <w:r>
        <w:rPr>
          <w:i/>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275/2026/1023/VFI</w:t>
      </w:r>
      <w:r>
        <w:rPr>
          <w:i/>
          <w:highlight w:val="white"/>
        </w:rPr>
        <w:t xml:space="preserve">-BC.44.A</w:t>
      </w:r>
      <w:r>
        <w:rPr>
          <w:i/>
          <w:highlight w:val="white"/>
          <w:lang w:val="pt-BR"/>
        </w:rPr>
        <w:t xml:space="preserve"> ngày </w:t>
      </w:r>
      <w:r>
        <w:rPr>
          <w:i/>
          <w:highlight w:val="white"/>
          <w:lang w:val="pt-BR"/>
        </w:rPr>
        <w:t xml:space="preserve">9 tháng 7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p>
      <w:pPr>
        <w:pBdr/>
        <w:spacing w:after="120"/>
        <w:ind/>
        <w:jc w:val="center"/>
        <w:rPr>
          <w:b/>
          <w:bCs/>
          <w:iCs/>
          <w:highlight w:val="white"/>
        </w:rPr>
      </w:pPr>
      <w:r>
        <w:rPr>
          <w:b/>
          <w:bCs/>
          <w:iCs/>
          <w:highlight w:val="white"/>
          <w:lang w:val="pt-BR"/>
        </w:rPr>
        <w:t xml:space="preserve">TSSS1</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0862 696 186</w:t>
            </w:r>
            <w:r>
              <w:rPr>
                <w:sz w:val="22"/>
                <w:szCs w:val="22"/>
                <w:highlight w:val="white"/>
              </w:rPr>
              <w:t xml:space="preserve"> </w:t>
            </w:r>
            <w:r>
              <w:rPr>
                <w:sz w:val="22"/>
                <w:szCs w:val="22"/>
                <w:highlight w:val="white"/>
              </w:rPr>
              <w:br/>
              <w:t xml:space="preserve">(Nguyễn Hữu Trọng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6.050.000.000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5.445.000.000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(110m²)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Phúc Yên, Tỉnh Phú Thọ</w:t>
            </w:r>
            <w:r>
              <w:rPr>
                <w:sz w:val="22"/>
                <w:szCs w:val="22"/>
                <w:highlight w:val="white"/>
              </w:rPr>
            </w:r>
            <w:r>
              <w:rPr>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Tiếp giáp đường Trần Phú</w:t>
            </w:r>
            <w:r>
              <w:rPr>
                <w:color w:val="000000" w:themeColor="text1"/>
                <w:sz w:val="22"/>
                <w:szCs w:val="22"/>
                <w:highlight w:val="white"/>
              </w:rPr>
              <w:t xml:space="preserve">, độ rộng đường trước mặt tài sản 12m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5,46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353142" cy="242435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2053371" name="" descr=""/>
                              <pic:cNvPicPr/>
                              <pic:nvPr/>
                            </pic:nvPicPr>
                            <pic:blipFill rotWithShape="1">
                              <a:blip r:embed="rId31"/>
                              <a:stretch/>
                            </pic:blipFill>
                            <pic:spPr bwMode="auto">
                              <a:xfrm flipH="0" flipV="0">
                                <a:off x="0" y="0"/>
                                <a:ext cx="3353141" cy="24243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64.03pt;height:190.89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highlight w:val="white"/>
              </w:rPr>
            </w:r>
            <w:r>
              <w:rPr>
                <w:highlight w:val="white"/>
              </w:rPr>
            </w:r>
          </w:p>
        </w:tc>
      </w:tr>
    </w:tbl>
    <w:p>
      <w:pPr>
        <w:pBdr/>
        <w:spacing w:after="200" w:line="276" w:lineRule="auto"/>
        <w:ind/>
        <w:jc w:val="left"/>
        <w:rPr>
          <w:i/>
          <w:highlight w:val="white"/>
        </w:rPr>
      </w:pPr>
      <w:r>
        <w:rPr>
          <w:i/>
          <w:highlight w:val="white"/>
          <w:lang w:val="pt-BR"/>
        </w:rPr>
      </w:r>
      <w:r>
        <w:rPr>
          <w:i/>
          <w:highlight w:val="white"/>
        </w:rPr>
      </w:r>
      <w:r>
        <w:rPr>
          <w:i/>
          <w:highlight w:val="white"/>
        </w:rPr>
      </w:r>
    </w:p>
    <w:p>
      <w:pPr>
        <w:pBdr/>
        <w:spacing w:after="200" w:line="276" w:lineRule="auto"/>
        <w:ind/>
        <w:jc w:val="center"/>
        <w:rPr>
          <w:b/>
          <w:bCs/>
          <w:iCs/>
          <w:highlight w:val="white"/>
        </w:rPr>
      </w:pPr>
      <w:r>
        <w:rPr>
          <w:b/>
          <w:bCs/>
          <w:iCs/>
          <w:highlight w:val="white"/>
          <w:lang w:val="pt-BR"/>
        </w:rPr>
      </w:r>
      <w:r>
        <w:rPr>
          <w:b/>
          <w:bCs/>
          <w:iCs/>
          <w:highlight w:val="white"/>
          <w:lang w:val="pt-BR"/>
        </w:rPr>
        <w:t xml:space="preserve">TSSS2</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0862 696 186</w:t>
            </w:r>
            <w:r>
              <w:rPr>
                <w:sz w:val="22"/>
                <w:szCs w:val="22"/>
                <w:highlight w:val="white"/>
              </w:rPr>
              <w:t xml:space="preserve"> </w:t>
            </w:r>
            <w:r>
              <w:rPr>
                <w:sz w:val="22"/>
                <w:szCs w:val="22"/>
                <w:highlight w:val="white"/>
              </w:rPr>
              <w:br/>
              <w:t xml:space="preserve">(Nguyễn Hữu Trọng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4.300.000.000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3.870.000.000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(45m²)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Phúc Yên, Tỉnh Phú Thọ</w:t>
            </w:r>
            <w:r>
              <w:rPr>
                <w:sz w:val="22"/>
                <w:szCs w:val="22"/>
                <w:highlight w:val="white"/>
              </w:rPr>
            </w:r>
            <w:r>
              <w:rPr>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Tiếp giáp đường Trần Phú</w:t>
            </w:r>
            <w:r>
              <w:rPr>
                <w:color w:val="000000" w:themeColor="text1"/>
                <w:sz w:val="22"/>
                <w:szCs w:val="22"/>
                <w:highlight w:val="white"/>
              </w:rPr>
              <w:t xml:space="preserve">, độ rộng đường trước mặt tài sản 12m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80764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8076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99.8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88415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8841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05.84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984035" cy="2669635"/>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984034" cy="2669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56.22pt;height:210.21pt;mso-wrap-distance-left:0.00pt;mso-wrap-distance-top:0.00pt;mso-wrap-distance-right:0.00pt;mso-wrap-distance-bottom:0.00pt;z-index:1;" stroked="false">
                      <v:imagedata r:id="rId36"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33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785938"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0.63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b/>
          <w:bCs/>
          <w:iCs/>
          <w:highlight w:val="white"/>
          <w:lang w:val="pt-BR"/>
        </w:rPr>
        <w:t xml:space="preserve">TSSS 3</w:t>
      </w:r>
      <w:r>
        <w:rPr>
          <w:iCs/>
          <w:highlight w:val="white"/>
        </w:rPr>
      </w:r>
      <w:r>
        <w:rPr>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0982 868 191</w:t>
            </w:r>
            <w:r>
              <w:rPr>
                <w:sz w:val="22"/>
                <w:szCs w:val="22"/>
                <w:highlight w:val="white"/>
              </w:rPr>
              <w:t xml:space="preserve"> </w:t>
            </w:r>
            <w:r>
              <w:rPr>
                <w:sz w:val="22"/>
                <w:szCs w:val="22"/>
                <w:highlight w:val="white"/>
              </w:rPr>
              <w:br/>
              <w:t xml:space="preserve">(Ngô tất thắng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3.600.000.000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3.060.000.000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(50m²), Đất trồng cây lâu năm (46.7m²)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 Đất trồng cây lâu năm – Có thời hạn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w:t>
            </w:r>
            <w:r>
              <w:rPr>
                <w:color w:val="000000" w:themeColor="text1"/>
                <w:sz w:val="22"/>
                <w:szCs w:val="22"/>
                <w:highlight w:val="white"/>
              </w:rPr>
              <w:t xml:space="preserve">Tiếp giáp đường gom, cách đường Trần Phú khoảng 100m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96,7</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2 mặt ngõ</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Trung bình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112131"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1121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23.79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868259"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18682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47.11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210098"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22100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74.02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267857"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2678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78.57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t xml:space="preserve">Lê Đình Duy</w:t>
            </w: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rPr>
          <w:iCs/>
          <w:highlight w:val="white"/>
        </w:rPr>
      </w:pPr>
      <w:r>
        <w:rPr>
          <w:iCs/>
          <w:highlight w:val="white"/>
          <w:lang w:val="pt-BR"/>
        </w:rPr>
      </w:r>
      <w:r>
        <w:rPr>
          <w:iCs/>
          <w:highlight w:val="white"/>
        </w:rPr>
      </w:r>
      <w:r>
        <w:rPr>
          <w:iCs/>
          <w:highlight w:val="whit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9227DA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20B4A7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du-an-khu-do-thi-moi-vinh-yen-vp/khu-do-thi-moi-nam-vinh-yen-pj2173"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285</cp:revision>
  <dcterms:created xsi:type="dcterms:W3CDTF">2025-09-15T09:58:00Z</dcterms:created>
  <dcterms:modified xsi:type="dcterms:W3CDTF">2026-07-17T08:33:38Z</dcterms:modified>
</cp:coreProperties>
</file>