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525474"/>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525474"/>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275/2026/1293/VFI-CT.C01.A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Ông Trần Thanh Hiển</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color w:val="000000"/>
                              </w:rPr>
                              <w:t xml:space="preserve">Quyền sử dụng đất và công trình xây dựng tại Thửa đất số 1106, tờ bản đồ số: 15, địa chỉ: Khu đô thị s</w:t>
                            </w:r>
                            <w:r>
                              <w:rPr>
                                <w:color w:val="000000"/>
                              </w:rPr>
                              <w:t xml:space="preserve">ố 4 - xã Điện Ngọc, huyện Điện Bàn, tỉnh Quảng Nam </w:t>
                            </w:r>
                            <w:r>
                              <w:rPr>
                                <w:i/>
                                <w:iCs/>
                                <w:color w:val="000000"/>
                              </w:rPr>
                              <w:t xml:space="preserve">(nay là phường Điện Bàn Đông, thành phố Đà Nẵng)</w:t>
                            </w:r>
                            <w:r>
                              <w:rPr>
                                <w:color w:val="000000"/>
                              </w:rPr>
                              <w:t xml:space="preserve"> theo Giấy chứng nhận quyền sử dụng đất, quyền sở hữu nhà ở và tài sản gắn liền với đất số: BK 053627; Số vào sổ cấp GCN: CT 02965 do UBND tỉnh Quảng Nam cấp ngày 22/5/2012. Chủ tài sản là Ông Trần Thanh Hiển và bà Trần Thị Hạnh </w:t>
                            </w:r>
                            <w:r>
                              <w:rPr>
                                <w:i/>
                                <w:iCs/>
                                <w:color w:val="000000"/>
                              </w:rPr>
                              <w:t xml:space="preserve">(Cập nhật ngày 17/9/2025)</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8/2026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277.60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275/2026/1293/VFI-CT.C01.A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Ông Trần Thanh Hiển</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color w:val="000000"/>
                        </w:rPr>
                        <w:t xml:space="preserve">Quyền sử dụng đất và công trình xây dựng tại Thửa đất số 1106, tờ bản đồ số: 15, địa chỉ: Khu đô thị s</w:t>
                      </w:r>
                      <w:r>
                        <w:rPr>
                          <w:color w:val="000000"/>
                        </w:rPr>
                        <w:t xml:space="preserve">ố 4 - xã Điện Ngọc, huyện Điện Bàn, tỉnh Quảng Nam </w:t>
                      </w:r>
                      <w:r>
                        <w:rPr>
                          <w:i/>
                          <w:iCs/>
                          <w:color w:val="000000"/>
                        </w:rPr>
                        <w:t xml:space="preserve">(nay là phường Điện Bàn Đông, thành phố Đà Nẵng)</w:t>
                      </w:r>
                      <w:r>
                        <w:rPr>
                          <w:color w:val="000000"/>
                        </w:rPr>
                        <w:t xml:space="preserve"> theo Giấy chứng nhận quyền sử dụng đất, quyền sở hữu nhà ở và tài sản gắn liền với đất số: BK 053627; Số vào sổ cấp GCN: CT 02965 do UBND tỉnh Quảng Nam cấp ngày 22/5/2012. Chủ tài sản là Ông Trần Thanh Hiển và bà Trần Thị Hạnh </w:t>
                      </w:r>
                      <w:r>
                        <w:rPr>
                          <w:i/>
                          <w:iCs/>
                          <w:color w:val="000000"/>
                        </w:rPr>
                        <w:t xml:space="preserve">(Cập nhật ngày 17/9/2025)</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8/2026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right"/>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pPr>
        <w:pBdr/>
        <w:spacing/>
        <w:ind w:right="-1"/>
        <w:jc w:val="center"/>
        <w:rPr>
          <w:sz w:val="28"/>
        </w:rPr>
      </w:pPr>
      <w:r>
        <w:rPr>
          <w:b/>
          <w:sz w:val="28"/>
        </w:rPr>
        <w:t xml:space="preserve">MỤC LỤC</w:t>
      </w:r>
      <w:r>
        <w:rPr>
          <w:sz w:val="28"/>
        </w:rPr>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Chứng thư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color w:val="000000" w:themeColor="text1"/>
              </w:rPr>
              <w:t xml:space="preserve">1-3</w:t>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Báo cáo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lang w:val="vi-VN"/>
              </w:rPr>
            </w:pPr>
            <w:r>
              <w:rPr>
                <w:b/>
                <w:color w:val="000000" w:themeColor="text1"/>
              </w:rPr>
              <w:t xml:space="preserve">4-23</w:t>
            </w:r>
            <w:r>
              <w:rPr>
                <w:b/>
                <w:lang w:val="vi-VN"/>
              </w:rPr>
            </w:r>
            <w:r>
              <w:rPr>
                <w:b/>
                <w:lang w:val="vi-VN"/>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Các phụ lục chi tiết kèm theo</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rPr>
            </w:pPr>
            <w:r>
              <w:rPr>
                <w:b/>
                <w:bCs/>
              </w:rPr>
            </w:r>
            <w:r>
              <w:rPr>
                <w:b/>
                <w:bCs/>
              </w:rPr>
            </w:r>
            <w:r>
              <w:rPr>
                <w:b/>
                <w:bCs/>
              </w:rPr>
            </w:r>
          </w:p>
        </w:tc>
      </w:tr>
      <w:tr>
        <w:trPr/>
        <w:tc>
          <w:tcPr>
            <w:tcBorders/>
            <w:tcMar>
              <w:left w:w="108" w:type="dxa"/>
              <w:right w:w="108" w:type="dxa"/>
            </w:tcMar>
            <w:tcW w:w="7280" w:type="dxa"/>
            <w:vAlign w:val="center"/>
            <w:textDirection w:val="lrTb"/>
            <w:noWrap w:val="false"/>
          </w:tcPr>
          <w:p>
            <w:pPr>
              <w:pStyle w:val="1043"/>
              <w:pBdr/>
              <w:tabs>
                <w:tab w:val="left" w:leader="none" w:pos="993"/>
              </w:tabs>
              <w:spacing w:after="120" w:before="120" w:line="288" w:lineRule="auto"/>
              <w:ind w:left="0"/>
              <w:jc w:val="both"/>
              <w:rPr>
                <w:bCs/>
                <w:lang w:val="pt-BR"/>
              </w:rPr>
            </w:pPr>
            <w:r>
              <w:rPr>
                <w:bCs/>
                <w:lang w:val="pt-BR"/>
              </w:rPr>
              <w:t xml:space="preserve">Phụ lục 1: Thông tin hiện trạng + Pháp lý</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24-28</w:t>
            </w:r>
            <w:r>
              <w:rPr>
                <w:b/>
                <w:bCs/>
              </w:rPr>
            </w:r>
            <w:r>
              <w:rPr>
                <w:b/>
                <w:bCs/>
              </w:rPr>
            </w:r>
          </w:p>
        </w:tc>
      </w:tr>
      <w:tr>
        <w:trPr/>
        <w:tc>
          <w:tcPr>
            <w:tcBorders/>
            <w:tcMar>
              <w:left w:w="108" w:type="dxa"/>
              <w:right w:w="108" w:type="dxa"/>
            </w:tcMar>
            <w:tcW w:w="7280" w:type="dxa"/>
            <w:vAlign w:val="center"/>
            <w:textDirection w:val="lrTb"/>
            <w:noWrap w:val="false"/>
          </w:tcPr>
          <w:p>
            <w:pPr>
              <w:pStyle w:val="1043"/>
              <w:pBdr/>
              <w:tabs>
                <w:tab w:val="left" w:leader="none" w:pos="993"/>
              </w:tabs>
              <w:spacing w:after="120" w:before="120" w:line="288" w:lineRule="auto"/>
              <w:ind w:left="0"/>
              <w:jc w:val="both"/>
              <w:rPr>
                <w:bCs/>
                <w:lang w:val="pt-BR"/>
              </w:rPr>
            </w:pPr>
            <w:r>
              <w:rPr>
                <w:bCs/>
                <w:lang w:val="pt-BR"/>
              </w:rPr>
              <w:t xml:space="preserve">Phụ lục 2: Thông tin thu thập thị trường + BBKS</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29-35</w:t>
            </w:r>
            <w:r>
              <w:rPr>
                <w:b/>
                <w:bCs/>
              </w:rPr>
            </w:r>
            <w:r>
              <w:rPr>
                <w:b/>
                <w:bCs/>
              </w:rPr>
            </w:r>
          </w:p>
        </w:tc>
      </w:tr>
    </w:tbl>
    <w:p>
      <w:pPr>
        <w:pStyle w:val="104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2"/>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14414" w:type="dxa"/>
        <w:tblBorders/>
        <w:tblLayout w:type="fixed"/>
        <w:tblLook w:val="04A0" w:firstRow="1" w:lastRow="0" w:firstColumn="1" w:lastColumn="0" w:noHBand="0" w:noVBand="1"/>
      </w:tblPr>
      <w:tblGrid>
        <w:gridCol w:w="29"/>
        <w:gridCol w:w="1701"/>
        <w:gridCol w:w="12684"/>
      </w:tblGrid>
      <w:tr>
        <w:trPr>
          <w:trHeight w:val="1152"/>
        </w:trPr>
        <w:tc>
          <w:tcPr>
            <w:gridSpan w:val="2"/>
            <w:tcBorders/>
            <w:tcW w:w="1729"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39"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tcBorders/>
            <w:tcW w:w="12684"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5" w:tooltip="mailto:ilotus.contact@gmail.com" w:history="1">
              <w:r>
                <w:rPr>
                  <w:rStyle w:val="1033"/>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Before w:val="1"/>
          <w:trHeight w:val="482"/>
        </w:trPr>
        <w:tc>
          <w:tcPr>
            <w:gridSpan w:val="2"/>
            <w:shd w:val="clear" w:color="auto" w:fill="auto"/>
            <w:tcBorders/>
            <w:tcMar>
              <w:left w:w="108" w:type="dxa"/>
              <w:top w:w="0" w:type="dxa"/>
              <w:right w:w="108" w:type="dxa"/>
              <w:bottom w:w="0" w:type="dxa"/>
            </w:tcMar>
            <w:tcW w:w="14385" w:type="dxa"/>
            <w:textDirection w:val="lrTb"/>
            <w:noWrap w:val="false"/>
          </w:tcPr>
          <w:p>
            <w:pPr>
              <w:pStyle w:val="1042"/>
              <w:pBdr/>
              <w:spacing w:after="60"/>
              <w:ind/>
              <w:rPr>
                <w:color w:val="000000" w:themeColor="text1"/>
                <w:sz w:val="24"/>
                <w:szCs w:val="24"/>
              </w:rPr>
            </w:pPr>
            <w:r>
              <w:rPr>
                <w:rStyle w:val="1041"/>
                <w:rFonts w:ascii="Times New Roman" w:hAnsi="Times New Roman"/>
                <w:color w:val="000000" w:themeColor="text1"/>
                <w:lang w:val="pt-BR"/>
              </w:rPr>
              <w:t xml:space="preserve">Số: </w:t>
            </w:r>
            <w:r>
              <w:rPr>
                <w:rStyle w:val="1041"/>
                <w:rFonts w:ascii="Times New Roman" w:hAnsi="Times New Roman"/>
                <w:color w:val="000000" w:themeColor="text1"/>
                <w:lang w:val="pt-BR"/>
              </w:rPr>
              <w:t xml:space="preserve">275/2026/1293/VFI-CT.C01.A                                           </w:t>
            </w:r>
            <w:r>
              <w:rPr>
                <w:rStyle w:val="1041"/>
                <w:rFonts w:ascii="Times New Roman" w:hAnsi="Times New Roman"/>
                <w:i/>
                <w:color w:val="auto"/>
              </w:rPr>
              <w:t xml:space="preserve">TP. Hà Nội</w:t>
            </w:r>
            <w:r>
              <w:rPr>
                <w:rStyle w:val="1041"/>
                <w:rFonts w:ascii="Times New Roman" w:hAnsi="Times New Roman"/>
                <w:i/>
                <w:color w:val="auto"/>
                <w:lang w:val="vi-VN"/>
              </w:rPr>
              <w:t xml:space="preserve">, </w:t>
            </w:r>
            <w:r>
              <w:rPr>
                <w:rStyle w:val="1041"/>
                <w:rFonts w:ascii="Times New Roman" w:hAnsi="Times New Roman"/>
                <w:i/>
                <w:color w:val="000000" w:themeColor="text1"/>
                <w:lang w:val="vi-VN"/>
              </w:rPr>
              <w:t xml:space="preserve">ngày 19 tháng 8 năm 2026</w:t>
            </w:r>
            <w:r>
              <w:rPr>
                <w:color w:val="000000" w:themeColor="text1"/>
                <w:sz w:val="24"/>
                <w:szCs w:val="24"/>
              </w:rPr>
            </w:r>
            <w:r>
              <w:rPr>
                <w:color w:val="000000" w:themeColor="text1"/>
                <w:sz w:val="24"/>
                <w:szCs w:val="24"/>
              </w:rPr>
            </w:r>
          </w:p>
        </w:tc>
      </w:tr>
    </w:tbl>
    <w:p>
      <w:pPr>
        <w:pStyle w:val="1042"/>
        <w:pBdr/>
        <w:spacing w:after="120" w:before="200" w:line="288" w:lineRule="auto"/>
        <w:ind/>
        <w:jc w:val="center"/>
        <w:rPr>
          <w:rStyle w:val="1041"/>
          <w:rFonts w:ascii="Times New Roman" w:hAnsi="Times New Roman"/>
          <w:b/>
          <w:bCs/>
          <w:color w:val="auto"/>
          <w:sz w:val="30"/>
          <w:szCs w:val="30"/>
          <w:lang w:val="vi-VN"/>
        </w:rPr>
      </w:pPr>
      <w:r>
        <w:rPr>
          <w:rStyle w:val="1041"/>
          <w:rFonts w:ascii="Times New Roman" w:hAnsi="Times New Roman"/>
          <w:b/>
          <w:bCs/>
          <w:color w:val="auto"/>
          <w:sz w:val="30"/>
          <w:szCs w:val="30"/>
          <w:lang w:val="vi-VN"/>
        </w:rPr>
        <w:t xml:space="preserve">CHỨNG THƯ THẨM ĐỊNH GIÁ</w:t>
      </w:r>
      <w:r>
        <w:rPr>
          <w:rStyle w:val="1041"/>
          <w:rFonts w:ascii="Times New Roman" w:hAnsi="Times New Roman"/>
          <w:b/>
          <w:bCs/>
          <w:color w:val="auto"/>
          <w:sz w:val="30"/>
          <w:szCs w:val="30"/>
          <w:lang w:val="vi-VN"/>
        </w:rPr>
      </w:r>
      <w:r>
        <w:rPr>
          <w:rStyle w:val="1041"/>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 gửi</w:t>
      </w:r>
      <w:r>
        <w:rPr>
          <w:b/>
          <w:lang w:val="pt-BR"/>
        </w:rPr>
        <w:t xml:space="preserve">:</w:t>
      </w:r>
      <w:r>
        <w:rPr>
          <w:b/>
          <w:lang w:val="pt-BR"/>
        </w:rPr>
        <w:t xml:space="preserve"> </w:t>
      </w:r>
      <w:r>
        <w:rPr>
          <w:rFonts w:ascii="Times New Roman Bold" w:hAnsi="Times New Roman Bold"/>
          <w:b/>
          <w:color w:val="000000" w:themeColor="text1"/>
          <w:lang w:val="pt-BR"/>
        </w:rPr>
        <w:t xml:space="preserve">Ông Trần Thanh Hiển</w:t>
      </w:r>
      <w:r>
        <w:rPr>
          <w:rFonts w:ascii="Times New Roman Bold" w:hAnsi="Times New Roman Bold"/>
          <w:b/>
          <w:lang w:val="pt-BR"/>
        </w:rPr>
      </w:r>
      <w:r>
        <w:rPr>
          <w:rFonts w:ascii="Times New Roman Bold" w:hAnsi="Times New Roman Bold"/>
          <w:b/>
          <w:lang w:val="pt-BR"/>
        </w:rPr>
      </w:r>
    </w:p>
    <w:p>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dịch 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275/2026/1293/VFI-HĐTĐ.C01.A</w:t>
      </w:r>
      <w:r>
        <w:rPr>
          <w:spacing w:val="-4"/>
          <w:lang w:val="vi-VN"/>
        </w:rPr>
        <w:t xml:space="preserve"> ký ngày </w:t>
      </w:r>
      <w:r>
        <w:rPr>
          <w:color w:val="000000" w:themeColor="text1"/>
          <w:spacing w:val="-4"/>
        </w:rPr>
        <w:t xml:space="preserve">18 tháng 8 năm 2026</w:t>
      </w:r>
      <w:r>
        <w:rPr>
          <w:spacing w:val="-4"/>
          <w:lang w:val="vi-VN"/>
        </w:rPr>
        <w:t xml:space="preserve"> </w:t>
      </w:r>
      <w:r>
        <w:rPr>
          <w:spacing w:val="-4"/>
          <w:lang w:val="vi-VN"/>
        </w:rPr>
        <w:t xml:space="preserve">giữa </w:t>
      </w:r>
      <w:r>
        <w:rPr>
          <w:color w:val="000000" w:themeColor="text1"/>
          <w:spacing w:val="-4"/>
        </w:rPr>
        <w:t xml:space="preserve">Ông Trần Thanh Hiển</w:t>
      </w:r>
      <w:r>
        <w:rPr>
          <w:bCs/>
        </w:rPr>
        <w:t xml:space="preserve"> </w:t>
      </w:r>
      <w:r>
        <w:rPr>
          <w:spacing w:val="-6"/>
        </w:rPr>
        <w:t xml:space="preserve">v</w:t>
      </w:r>
      <w:r>
        <w:rPr>
          <w:spacing w:val="-6"/>
        </w:rPr>
        <w:t xml:space="preserve">ới</w:t>
      </w:r>
      <w:r>
        <w:rPr>
          <w:spacing w:val="-6"/>
        </w:rPr>
        <w:t xml:space="preserve"> </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pPr>
        <w:pBdr/>
        <w:spacing w:after="120" w:before="120" w:line="288" w:lineRule="auto"/>
        <w:ind w:firstLine="432"/>
        <w:jc w:val="both"/>
        <w:rPr>
          <w:spacing w:val="-2"/>
        </w:rPr>
      </w:pPr>
      <w:r>
        <w:rPr>
          <w:spacing w:val="-2"/>
          <w:lang w:val="pt-BR"/>
        </w:rPr>
        <w:t xml:space="preserve">Căn cứ Báo cáo thẩm định giá số</w:t>
      </w:r>
      <w:r>
        <w:rPr>
          <w:spacing w:val="-2"/>
          <w:lang w:val="vi-VN"/>
        </w:rPr>
        <w:t xml:space="preserve"> </w:t>
      </w:r>
      <w:r>
        <w:rPr>
          <w:color w:val="000000" w:themeColor="text1"/>
          <w:spacing w:val="-2"/>
          <w:lang w:val="pt-BR"/>
        </w:rPr>
        <w:t xml:space="preserve">275/2026/1293/VFI-BC.C01.A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19 tháng 8 năm 2026</w:t>
      </w:r>
      <w:r>
        <w:rPr>
          <w:spacing w:val="-2"/>
          <w:lang w:val="vi-VN"/>
        </w:rPr>
        <w:t xml:space="preserve"> </w:t>
      </w:r>
      <w:r>
        <w:rPr>
          <w:spacing w:val="-2"/>
          <w:lang w:val="pt-BR"/>
        </w:rPr>
        <w:t xml:space="preserve">của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 cấp Chứng thư thẩm định giá tài sản với nội dung sau:</w:t>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ind/>
              <w:rPr/>
            </w:pPr>
            <w:r>
              <w:rPr>
                <w:b/>
                <w:bCs/>
              </w:rPr>
              <w:t xml:space="preserve">Ông Trần Thanh Hiển</w:t>
            </w: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MST/CMTND/CCCD:</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051081002683</w:t>
            </w:r>
            <w:r>
              <w:rPr>
                <w:color w:val="ff0000"/>
                <w:lang w:val="pt-BR"/>
              </w:rPr>
            </w:r>
            <w:r>
              <w:rPr>
                <w:color w:val="ff0000"/>
                <w:lang w:val="pt-BR"/>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Năm sinh:</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1981</w:t>
            </w:r>
            <w:r>
              <w:rPr>
                <w:color w:val="ff0000"/>
                <w:lang w:val="pt-BR"/>
              </w:rPr>
            </w:r>
            <w:r>
              <w:rPr>
                <w:color w:val="ff0000"/>
                <w:lang w:val="pt-BR"/>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Địa chỉ</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Phường Điện Bàn Đông, thành phố Đà Nẵng</w:t>
            </w:r>
            <w:r>
              <w:rPr>
                <w:color w:val="ff0000"/>
                <w:lang w:val="pt-BR"/>
              </w:rPr>
            </w:r>
            <w:r>
              <w:rPr>
                <w:color w:val="ff0000"/>
                <w:lang w:val="pt-BR"/>
              </w:rPr>
            </w:r>
          </w:p>
        </w:tc>
      </w:tr>
    </w:tbl>
    <w:p>
      <w:pPr>
        <w:pBdr/>
        <w:spacing w:after="120" w:before="120" w:line="276" w:lineRule="auto"/>
        <w:ind/>
        <w:jc w:val="both"/>
        <w:rPr>
          <w:b/>
          <w:bCs/>
        </w:rPr>
      </w:pPr>
      <w:r>
        <w:rPr>
          <w:b/>
          <w:bCs/>
        </w:rPr>
        <w:t xml:space="preserve">2. </w:t>
      </w:r>
      <w:r>
        <w:rPr>
          <w:b/>
          <w:bCs/>
        </w:rPr>
        <w:t xml:space="preserve">Thông tin về doanh nghiệp thẩm định giá:</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jc w:val="both"/>
              <w:rPr>
                <w:rFonts w:ascii="Times New Roman Bold" w:hAnsi="Times New Roman Bold"/>
                <w:b/>
                <w:bCs/>
                <w:spacing w:val="-16"/>
                <w:lang w:val="pt-BR"/>
              </w:rPr>
            </w:pPr>
            <w:r>
              <w:rPr>
                <w:b/>
                <w:bCs/>
                <w:color w:val="000000" w:themeColor="text1"/>
                <w:spacing w:val="-4"/>
                <w:lang w:val="pt-BR"/>
              </w:rPr>
              <w:t xml:space="preserve">CÔNG TY CP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spacing w:val="-6"/>
                <w:lang w:val="pt-BR"/>
              </w:rPr>
            </w:pPr>
            <w:r>
              <w:rPr>
                <w:color w:val="000000" w:themeColor="text1"/>
                <w:spacing w:val="-2"/>
              </w:rPr>
              <w:t xml:space="preserve">BT5 - 23, Khu đô thị mới Văn Phú, Phường Kiến Hưng, TP Hà Nội</w:t>
            </w:r>
            <w:r>
              <w:rPr>
                <w:spacing w:val="-6"/>
                <w:lang w:val="pt-BR"/>
              </w:rPr>
            </w:r>
            <w:r>
              <w:rPr>
                <w:spacing w:val="-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pPr>
              <w:pBdr/>
              <w:spacing w:after="40" w:before="40" w:line="276" w:lineRule="auto"/>
              <w:ind/>
              <w:rPr>
                <w:bCs/>
              </w:rPr>
            </w:pPr>
            <w:r>
              <w:t xml:space="preserve">Mã số thuế</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GCN</w:t>
            </w:r>
            <w:r>
              <w:t xml:space="preserve"> đủ điều kiện hành nghề</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Thông báo</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jc w:val="both"/>
              <w:rPr>
                <w:bCs/>
              </w:rPr>
            </w:pPr>
            <w:r>
              <w:rPr>
                <w:color w:val="292a2e"/>
              </w:rPr>
              <w:t xml:space="preserve">Số 1294/TB-BTC ngày 25/12/2025</w:t>
            </w:r>
            <w:r>
              <w:rPr>
                <w:rFonts w:ascii="Segoe UI" w:hAnsi="Segoe UI" w:cs="Segoe UI"/>
                <w:color w:val="292a2e"/>
                <w:sz w:val="21"/>
                <w:szCs w:val="21"/>
              </w:rPr>
              <w:t xml:space="preserve"> </w:t>
            </w:r>
            <w:r>
              <w:rPr>
                <w:bCs/>
              </w:rPr>
              <w:t xml:space="preserve">về việc doanh nghiệp đủ điều kiện kinh doanh Dịch vụ thẩm định giá.</w:t>
            </w:r>
            <w:r>
              <w:rPr>
                <w:bCs/>
              </w:rPr>
            </w:r>
            <w:r>
              <w:rPr>
                <w:bCs/>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b/>
                <w:bCs/>
                <w:lang w:val="vi-VN"/>
              </w:rPr>
            </w:pPr>
            <w:r>
              <w:rPr>
                <w:b/>
                <w:bCs/>
                <w:lang w:val="vi-VN"/>
              </w:rPr>
              <w:t xml:space="preserve">Ông </w:t>
            </w:r>
            <w:r>
              <w:rPr>
                <w:b/>
                <w:bCs/>
              </w:rPr>
              <w:t xml:space="preserve">Vũ Văn Quân </w:t>
            </w:r>
            <w:r>
              <w:rPr>
                <w:b/>
                <w:bCs/>
                <w:lang w:val="vi-VN"/>
              </w:rPr>
              <w:tab/>
              <w:t xml:space="preserve">Chức vụ: </w:t>
            </w:r>
            <w:r>
              <w:rPr>
                <w:b/>
                <w:bCs/>
              </w:rPr>
              <w:t xml:space="preserve">Chủ tịch HĐQT kiêm Tổng GĐ</w:t>
            </w:r>
            <w:r>
              <w:rPr>
                <w:b/>
                <w:bCs/>
                <w:lang w:val="vi-VN"/>
              </w:rPr>
            </w:r>
            <w:r>
              <w:rPr>
                <w:b/>
                <w:bCs/>
                <w:lang w:val="vi-VN"/>
              </w:rPr>
            </w:r>
          </w:p>
        </w:tc>
      </w:tr>
    </w:tbl>
    <w:p>
      <w:pPr>
        <w:pBdr/>
        <w:spacing w:after="120" w:before="120" w:line="276" w:lineRule="auto"/>
        <w:ind/>
        <w:jc w:val="both"/>
        <w:rPr>
          <w:b/>
          <w:bCs/>
        </w:rPr>
      </w:pPr>
      <w:r>
        <w:rPr>
          <w:b/>
          <w:bCs/>
        </w:rPr>
        <w:t xml:space="preserve">3</w:t>
      </w:r>
      <w:r>
        <w:rPr>
          <w:b/>
          <w:bCs/>
          <w:lang w:val="vi-VN"/>
        </w:rPr>
        <w:t xml:space="preserve">. </w:t>
      </w:r>
      <w:r>
        <w:rPr>
          <w:b/>
          <w:bCs/>
        </w:rPr>
        <w:t xml:space="preserve">Tài sản thẩm định</w:t>
      </w:r>
      <w:r>
        <w:rPr>
          <w:b/>
          <w:bCs/>
          <w:lang w:val="vi-VN"/>
        </w:rPr>
        <w:t xml:space="preserve">:</w:t>
      </w:r>
      <w:r>
        <w:rPr>
          <w:color w:val="000000" w:themeColor="text1"/>
        </w:rPr>
        <w:t xml:space="preserve"> </w:t>
      </w:r>
      <w:r>
        <w:rPr>
          <w:color w:val="000000"/>
        </w:rPr>
        <w:t xml:space="preserve">Quyền sử dụng đất và công trình xây dựng tại Thửa đất số 1106, tờ bản đồ số: 15, địa chỉ: Khu đô thị s</w:t>
      </w:r>
      <w:r>
        <w:rPr>
          <w:color w:val="000000"/>
        </w:rPr>
        <w:t xml:space="preserve">ố 4 - xã Điện Ngọc, huyện Điện Bàn, tỉnh Quảng Nam </w:t>
      </w:r>
      <w:r>
        <w:rPr>
          <w:i/>
          <w:iCs/>
          <w:color w:val="000000"/>
        </w:rPr>
        <w:t xml:space="preserve">(nay là phường Điện Bàn Đông, thành phố Đà Nẵng)</w:t>
      </w:r>
      <w:r>
        <w:rPr>
          <w:color w:val="000000"/>
        </w:rPr>
        <w:t xml:space="preserve"> theo Giấy chứng nhận quyền sử dụng đất, quyền sở hữu nhà ở và tài sản gắn liền với đất số: BK 053627; Số vào sổ cấp GCN: CT 02965 do UBND tỉnh Quảng Nam cấp ngày 22/5/2012. Chủ tài sản là Ông Trần Thanh Hiển và bà Trần Thị Hạnh </w:t>
      </w:r>
      <w:r>
        <w:rPr>
          <w:i/>
          <w:iCs/>
          <w:color w:val="000000"/>
        </w:rPr>
        <w:t xml:space="preserve">(Cập nhật ngày 17/9/2025)</w:t>
      </w:r>
      <w:r>
        <w:rPr>
          <w:i/>
          <w:iCs/>
        </w:rPr>
        <w:t xml:space="preserve">.</w:t>
      </w:r>
      <w:r>
        <w:rPr>
          <w:b/>
          <w:bCs/>
        </w:rPr>
      </w:r>
      <w:r>
        <w:rPr>
          <w:b/>
          <w:bCs/>
        </w:rPr>
      </w:r>
    </w:p>
    <w:p>
      <w:pPr>
        <w:pBdr/>
        <w:spacing w:after="120" w:before="120" w:line="276" w:lineRule="auto"/>
        <w:ind/>
        <w:jc w:val="both"/>
        <w:rPr>
          <w:b/>
          <w:bCs/>
        </w:rPr>
      </w:pPr>
      <w:r>
        <w:rPr>
          <w:b/>
          <w:bCs/>
          <w:lang w:val="nl-NL"/>
        </w:rPr>
        <w:t xml:space="preserve">4</w:t>
      </w:r>
      <w:r>
        <w:rPr>
          <w:b/>
          <w:bCs/>
          <w:lang w:val="nl-NL"/>
        </w:rPr>
        <w:t xml:space="preserve">. Thời điểm thẩm định giá:</w:t>
      </w:r>
      <w:r>
        <w:rPr>
          <w:bCs/>
          <w:color w:val="000000" w:themeColor="text1"/>
          <w:lang w:val="nl-NL"/>
        </w:rPr>
        <w:t xml:space="preserve"> </w:t>
      </w:r>
      <w:r>
        <w:rPr>
          <w:bCs/>
          <w:color w:val="000000" w:themeColor="text1"/>
          <w:lang w:val="nl-NL"/>
        </w:rPr>
        <w:t xml:space="preserve">Tháng 8/2026</w:t>
      </w:r>
      <w:r>
        <w:rPr>
          <w:bCs/>
          <w:lang w:val="nl-NL"/>
        </w:rPr>
        <w:t xml:space="preserve">.</w:t>
      </w:r>
      <w:r>
        <w:rPr>
          <w:b/>
          <w:bCs/>
        </w:rPr>
      </w:r>
      <w:r>
        <w:rPr>
          <w:b/>
          <w:bCs/>
        </w:rPr>
      </w:r>
    </w:p>
    <w:p>
      <w:pPr>
        <w:pBdr/>
        <w:tabs>
          <w:tab w:val="left" w:leader="none" w:pos="851"/>
        </w:tabs>
        <w:spacing w:after="120" w:before="120" w:line="324"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pPr>
        <w:pBdr/>
        <w:tabs>
          <w:tab w:val="left" w:leader="none" w:pos="851"/>
        </w:tabs>
        <w:spacing w:after="120" w:before="120" w:line="324" w:lineRule="auto"/>
        <w:ind/>
        <w:jc w:val="both"/>
        <w:rPr>
          <w:b/>
          <w:lang w:val="vi-VN"/>
        </w:rPr>
      </w:pPr>
      <w:r>
        <w:rPr>
          <w:b/>
        </w:rPr>
        <w:t xml:space="preserve">6</w:t>
      </w:r>
      <w:r>
        <w:rPr>
          <w:b/>
          <w:lang w:val="pt-BR"/>
        </w:rPr>
        <w:t xml:space="preserve">. </w:t>
      </w:r>
      <w:r>
        <w:rPr>
          <w:b/>
          <w:lang w:val="pt-BR"/>
        </w:rPr>
        <w:t xml:space="preserve">Cơ sở giá trị của tài sản thẩm định giá</w:t>
      </w:r>
      <w:r>
        <w:rPr>
          <w:b/>
          <w:lang w:val="pt-BR"/>
        </w:rPr>
        <w:t xml:space="preserve">:</w:t>
      </w:r>
      <w:r>
        <w:rPr>
          <w:b/>
          <w:lang w:val="vi-VN"/>
        </w:rPr>
      </w:r>
      <w:r>
        <w:rPr>
          <w:b/>
          <w:lang w:val="vi-VN"/>
        </w:rPr>
      </w:r>
    </w:p>
    <w:p>
      <w:pPr>
        <w:pBdr/>
        <w:tabs>
          <w:tab w:val="left" w:leader="none" w:pos="5202"/>
        </w:tabs>
        <w:spacing w:after="120" w:before="120" w:line="324" w:lineRule="auto"/>
        <w:ind w:firstLine="432"/>
        <w:jc w:val="both"/>
        <w:rPr>
          <w:lang w:val="pt-BR"/>
        </w:rPr>
      </w:pPr>
      <w:r>
        <w:rPr>
          <w:bCs/>
          <w:i/>
          <w:lang w:val="pt-BR"/>
        </w:rPr>
        <w:t xml:space="preserve">Chi tiết như Báo cáo kèm theo</w:t>
      </w:r>
      <w:r>
        <w:rPr>
          <w:bCs/>
          <w:i/>
          <w:lang w:val="pt-BR"/>
        </w:rPr>
        <w:t xml:space="preserve"> </w:t>
      </w:r>
      <w:r>
        <w:rPr>
          <w:lang w:val="pt-BR"/>
        </w:rPr>
      </w:r>
      <w:r>
        <w:rPr>
          <w:lang w:val="pt-BR"/>
        </w:rPr>
      </w:r>
    </w:p>
    <w:p>
      <w:pPr>
        <w:pBdr/>
        <w:tabs>
          <w:tab w:val="left" w:leader="none" w:pos="2430"/>
          <w:tab w:val="left" w:leader="none" w:pos="5130"/>
        </w:tabs>
        <w:spacing w:after="120" w:before="120" w:line="324" w:lineRule="auto"/>
        <w:ind/>
        <w:jc w:val="both"/>
        <w:rPr>
          <w:b/>
          <w:bCs/>
          <w:lang w:val="pt-BR"/>
        </w:rPr>
      </w:pPr>
      <w:r>
        <w:rPr>
          <w:b/>
          <w:bCs/>
        </w:rPr>
        <w:t xml:space="preserve">7</w:t>
      </w:r>
      <w:r>
        <w:rPr>
          <w:b/>
          <w:bCs/>
          <w:lang w:val="pt-BR"/>
        </w:rPr>
        <w:t xml:space="preserve">. </w:t>
      </w:r>
      <w:r>
        <w:rPr>
          <w:b/>
          <w:bCs/>
          <w:lang w:val="pt-BR"/>
        </w:rPr>
        <w:t xml:space="preserve">Giả thiết và giả thiết đặc biệt</w:t>
      </w:r>
      <w:r>
        <w:rPr>
          <w:b/>
          <w:bCs/>
          <w:lang w:val="pt-BR"/>
        </w:rPr>
        <w:t xml:space="preserve">:</w:t>
      </w:r>
      <w:r>
        <w:rPr>
          <w:b/>
          <w:bCs/>
          <w:lang w:val="pt-BR"/>
        </w:rPr>
      </w:r>
      <w:r>
        <w:rPr>
          <w:b/>
          <w:bCs/>
          <w:lang w:val="pt-BR"/>
        </w:rPr>
      </w:r>
    </w:p>
    <w:p>
      <w:pPr>
        <w:pBdr/>
        <w:tabs>
          <w:tab w:val="left" w:leader="none" w:pos="5202"/>
        </w:tabs>
        <w:spacing w:after="120" w:before="120" w:line="324"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24" w:lineRule="auto"/>
        <w:ind/>
        <w:jc w:val="both"/>
        <w:rPr>
          <w:b/>
          <w:bCs/>
          <w:lang w:val="pt-BR"/>
        </w:rPr>
      </w:pPr>
      <w:r>
        <w:rPr>
          <w:b/>
        </w:rPr>
        <w:t xml:space="preserve">8</w:t>
      </w:r>
      <w:r>
        <w:rPr>
          <w:b/>
          <w:lang w:val="pt-BR"/>
        </w:rPr>
        <w:t xml:space="preserve">. </w:t>
      </w:r>
      <w:r>
        <w:rPr>
          <w:b/>
          <w:lang w:val="pt-BR"/>
        </w:rPr>
        <w:t xml:space="preserve">Cách tiếp cận và phương pháp thẩm định giá</w:t>
      </w:r>
      <w:r>
        <w:rPr>
          <w:b/>
          <w:bCs/>
          <w:lang w:val="pt-BR"/>
        </w:rPr>
        <w:t xml:space="preserve">:</w:t>
      </w:r>
      <w:r>
        <w:rPr>
          <w:b/>
          <w:bCs/>
          <w:lang w:val="pt-BR"/>
        </w:rPr>
      </w:r>
      <w:r>
        <w:rPr>
          <w:b/>
          <w:bCs/>
          <w:lang w:val="pt-BR"/>
        </w:rPr>
      </w:r>
    </w:p>
    <w:p>
      <w:pPr>
        <w:pBdr/>
        <w:tabs>
          <w:tab w:val="left" w:leader="none" w:pos="5202"/>
        </w:tabs>
        <w:spacing w:after="120" w:before="120" w:line="324"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24" w:lineRule="auto"/>
        <w:ind/>
        <w:jc w:val="both"/>
        <w:rPr>
          <w:b/>
          <w:bCs/>
          <w:lang w:val="pt-BR"/>
        </w:rPr>
      </w:pPr>
      <w:r>
        <w:rPr>
          <w:b/>
          <w:lang w:val="pt-BR"/>
        </w:rPr>
        <w:t xml:space="preserve">9</w:t>
      </w:r>
      <w:r>
        <w:rPr>
          <w:b/>
          <w:lang w:val="pt-BR"/>
        </w:rPr>
        <w:t xml:space="preserve">. </w:t>
      </w:r>
      <w:r>
        <w:rPr>
          <w:b/>
        </w:rPr>
        <w:t xml:space="preserve">Giá trị tài sản thẩm định giá</w:t>
      </w:r>
      <w:r>
        <w:rPr>
          <w:b/>
          <w:bCs/>
          <w:lang w:val="pt-BR"/>
        </w:rPr>
        <w:t xml:space="preserve">:</w:t>
      </w:r>
      <w:bookmarkEnd w:id="0"/>
      <w:r/>
      <w:bookmarkEnd w:id="1"/>
      <w:r/>
      <w:bookmarkEnd w:id="2"/>
      <w:r>
        <w:rPr>
          <w:b/>
          <w:bCs/>
          <w:lang w:val="pt-BR"/>
        </w:rPr>
      </w:r>
      <w:r>
        <w:rPr>
          <w:b/>
          <w:bCs/>
          <w:lang w:val="pt-BR"/>
        </w:rPr>
      </w:r>
    </w:p>
    <w:p>
      <w:pPr>
        <w:pBdr/>
        <w:spacing w:after="120" w:before="120" w:line="324" w:lineRule="auto"/>
        <w:ind/>
        <w:jc w:val="both"/>
        <w:rPr>
          <w:highlight w:val="none"/>
          <w:lang w:val="vi-VN"/>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w:t>
      </w:r>
      <w:r>
        <w:rPr>
          <w:lang w:val="vi-VN"/>
        </w:rPr>
        <w:t xml:space="preserve"> khách hàng tại thời điểm </w:t>
      </w:r>
      <w:r>
        <w:rPr>
          <w:bCs/>
          <w:color w:val="000000" w:themeColor="text1"/>
          <w:lang w:val="nl-NL"/>
        </w:rPr>
        <w:t xml:space="preserve">Tháng 8/2026</w:t>
      </w:r>
      <w:r>
        <w:rPr>
          <w:lang w:val="vi-VN"/>
        </w:rPr>
        <w:t xml:space="preserve"> ước tính</w:t>
      </w:r>
      <w:r>
        <w:t xml:space="preserve"> </w:t>
      </w:r>
      <w:r>
        <w:rPr>
          <w:lang w:val="vi-VN"/>
        </w:rPr>
        <w:t xml:space="preserve">như sau:</w:t>
      </w:r>
      <w:r>
        <w:rPr>
          <w:highlight w:val="none"/>
          <w:lang w:val="vi-VN"/>
        </w:rPr>
      </w:r>
      <w:r>
        <w:rPr>
          <w:highlight w:val="none"/>
          <w:lang w:val="vi-VN"/>
        </w:rPr>
      </w:r>
    </w:p>
    <w:tbl>
      <w:tblPr>
        <w:tblStyle w:val="1047"/>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622"/>
        <w:gridCol w:w="2710"/>
        <w:gridCol w:w="1219"/>
        <w:gridCol w:w="1627"/>
        <w:gridCol w:w="1505"/>
        <w:gridCol w:w="1852"/>
      </w:tblGrid>
      <w:tr>
        <w:trPr>
          <w:trHeight w:val="936"/>
        </w:trPr>
        <w:tc>
          <w:tcPr>
            <w:shd w:val="clear" w:color="ffffff" w:fill="ffffff"/>
            <w:tcBorders>
              <w:top w:val="single" w:color="000000" w:sz="6" w:space="0"/>
              <w:left w:val="single" w:color="000000" w:sz="6" w:space="0"/>
              <w:bottom w:val="single" w:color="000000" w:sz="6" w:space="0"/>
              <w:right w:val="single" w:color="000000" w:sz="6" w:space="0"/>
            </w:tcBorders>
            <w:tcMar>
              <w:left w:w="15" w:type="dxa"/>
              <w:top w:w="15" w:type="dxa"/>
              <w:right w:w="15" w:type="dxa"/>
              <w:bottom w:w="0" w:type="dxa"/>
            </w:tcMar>
            <w:tcW w:w="6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TT</w:t>
            </w:r>
            <w:r/>
          </w:p>
        </w:tc>
        <w:tc>
          <w:tcPr>
            <w:shd w:val="clear" w:color="ffffff" w:fill="ffffff"/>
            <w:tcBorders>
              <w:top w:val="single" w:color="000000" w:sz="6" w:space="0"/>
              <w:bottom w:val="single" w:color="000000" w:sz="6" w:space="0"/>
              <w:right w:val="single" w:color="000000" w:sz="6" w:space="0"/>
            </w:tcBorders>
            <w:tcMar>
              <w:left w:w="15" w:type="dxa"/>
              <w:top w:w="15" w:type="dxa"/>
              <w:right w:w="15" w:type="dxa"/>
              <w:bottom w:w="0" w:type="dxa"/>
            </w:tcMar>
            <w:tcW w:w="271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Tài sản</w:t>
            </w:r>
            <w:r/>
          </w:p>
        </w:tc>
        <w:tc>
          <w:tcPr>
            <w:shd w:val="clear" w:color="ffffff" w:fill="ffffff"/>
            <w:tcBorders>
              <w:top w:val="single" w:color="000000" w:sz="6" w:space="0"/>
              <w:bottom w:val="single" w:color="000000" w:sz="6" w:space="0"/>
              <w:right w:val="single" w:color="000000" w:sz="6" w:space="0"/>
            </w:tcBorders>
            <w:tcMar>
              <w:left w:w="15" w:type="dxa"/>
              <w:top w:w="15" w:type="dxa"/>
              <w:right w:w="15" w:type="dxa"/>
              <w:bottom w:w="0" w:type="dxa"/>
            </w:tcMar>
            <w:tcW w:w="121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Diện tích (m²)</w:t>
            </w:r>
            <w:r/>
          </w:p>
        </w:tc>
        <w:tc>
          <w:tcPr>
            <w:shd w:val="clear" w:color="ffffff" w:fill="ffffff"/>
            <w:tcBorders>
              <w:top w:val="single" w:color="000000" w:sz="6" w:space="0"/>
              <w:bottom w:val="single" w:color="000000" w:sz="6" w:space="0"/>
              <w:right w:val="single" w:color="000000" w:sz="6" w:space="0"/>
            </w:tcBorders>
            <w:tcMar>
              <w:left w:w="15" w:type="dxa"/>
              <w:top w:w="15" w:type="dxa"/>
              <w:right w:w="15" w:type="dxa"/>
              <w:bottom w:w="0" w:type="dxa"/>
            </w:tcMar>
            <w:tcW w:w="1627"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Đơn giá (đồng/m²)</w:t>
            </w:r>
            <w:r/>
          </w:p>
        </w:tc>
        <w:tc>
          <w:tcPr>
            <w:shd w:val="clear" w:color="ffffff" w:fill="ffffff"/>
            <w:tcBorders>
              <w:top w:val="single" w:color="000000" w:sz="6" w:space="0"/>
              <w:bottom w:val="single" w:color="000000" w:sz="6" w:space="0"/>
              <w:right w:val="single" w:color="000000" w:sz="6" w:space="0"/>
            </w:tcBorders>
            <w:tcMar>
              <w:left w:w="15" w:type="dxa"/>
              <w:top w:w="15" w:type="dxa"/>
              <w:right w:w="15" w:type="dxa"/>
              <w:bottom w:w="0" w:type="dxa"/>
            </w:tcMar>
            <w:tcW w:w="1505"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Hệ số/CLCL (%)</w:t>
            </w:r>
            <w:r/>
          </w:p>
        </w:tc>
        <w:tc>
          <w:tcPr>
            <w:shd w:val="clear" w:color="ffffff" w:fill="ffffff"/>
            <w:tcBorders>
              <w:top w:val="single" w:color="000000" w:sz="6" w:space="0"/>
              <w:bottom w:val="single" w:color="000000" w:sz="6" w:space="0"/>
              <w:right w:val="single" w:color="000000" w:sz="6" w:space="0"/>
            </w:tcBorders>
            <w:tcMar>
              <w:left w:w="15" w:type="dxa"/>
              <w:top w:w="15" w:type="dxa"/>
              <w:right w:w="15" w:type="dxa"/>
              <w:bottom w:w="0" w:type="dxa"/>
            </w:tcMar>
            <w:tcW w:w="185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Thành tiền (đồng)</w:t>
            </w:r>
            <w:r/>
          </w:p>
        </w:tc>
      </w:tr>
      <w:tr>
        <w:trPr>
          <w:trHeight w:val="2386"/>
        </w:trPr>
        <w:tc>
          <w:tcPr>
            <w:shd w:val="clear" w:color="ffffff" w:fill="ffffff"/>
            <w:tcBorders>
              <w:left w:val="single" w:color="000000" w:sz="6" w:space="0"/>
              <w:bottom w:val="single" w:color="000000" w:sz="6" w:space="0"/>
              <w:right w:val="single" w:color="000000" w:sz="6" w:space="0"/>
            </w:tcBorders>
            <w:tcMar>
              <w:left w:w="15" w:type="dxa"/>
              <w:top w:w="15" w:type="dxa"/>
              <w:right w:w="15" w:type="dxa"/>
              <w:bottom w:w="0" w:type="dxa"/>
            </w:tcMar>
            <w:tcW w:w="6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 </w:t>
            </w:r>
            <w:r/>
          </w:p>
        </w:tc>
        <w:tc>
          <w:tcPr>
            <w:gridSpan w:val="4"/>
            <w:shd w:val="clear" w:color="ffffff" w:fill="ffffff"/>
            <w:tcBorders>
              <w:top w:val="single" w:color="000000" w:sz="6" w:space="0"/>
              <w:bottom w:val="single" w:color="000000" w:sz="6" w:space="0"/>
              <w:right w:val="single" w:color="000000" w:sz="6" w:space="0"/>
            </w:tcBorders>
            <w:tcMar>
              <w:left w:w="15" w:type="dxa"/>
              <w:top w:w="15" w:type="dxa"/>
              <w:right w:w="15" w:type="dxa"/>
              <w:bottom w:w="0" w:type="dxa"/>
            </w:tcMar>
            <w:tcW w:w="7053" w:type="dxa"/>
            <w:vAlign w:val="center"/>
            <w:textDirection w:val="lrTb"/>
            <w:noWrap w:val="false"/>
          </w:tcPr>
          <w:p>
            <w:pPr>
              <w:pBdr/>
              <w:spacing w:after="0" w:before="0" w:line="276" w:lineRule="auto"/>
              <w:ind w:right="78" w:firstLine="0" w:left="142"/>
              <w:jc w:val="both"/>
              <w:rPr/>
            </w:pPr>
            <w:r>
              <w:rPr>
                <w:rFonts w:ascii="Times New Roman" w:hAnsi="Times New Roman" w:eastAsia="Times New Roman" w:cs="Times New Roman"/>
                <w:b/>
                <w:color w:val="000000"/>
                <w:sz w:val="24"/>
              </w:rPr>
              <w:t xml:space="preserve">Quyền sử dụng đất và công trình xây dựng tại Thửa đất số 1106, tờ bản đồ số: 15, địa chỉ: Khu đô thị số 4 - xã Điện Ngọc, huyện Điện Bàn, tỉnh Quảng Nam </w:t>
            </w:r>
            <w:r>
              <w:rPr>
                <w:rFonts w:ascii="Times New Roman" w:hAnsi="Times New Roman" w:eastAsia="Times New Roman" w:cs="Times New Roman"/>
                <w:b/>
                <w:i/>
                <w:color w:val="000000"/>
                <w:sz w:val="24"/>
              </w:rPr>
              <w:t xml:space="preserve">(nay là phường Điện Bàn Đông, thành phố Đà Nẵng</w:t>
            </w:r>
            <w:r>
              <w:rPr>
                <w:rFonts w:ascii="Times New Roman" w:hAnsi="Times New Roman" w:eastAsia="Times New Roman" w:cs="Times New Roman"/>
                <w:b/>
                <w:color w:val="000000"/>
                <w:sz w:val="24"/>
              </w:rPr>
              <w:t xml:space="preserve">) theo Giấy chứng nhận quyền sử dụng đất, quyền sở hữu nhà ở và tài sản gắn liền với đất số: BK 053627; Số vào sổ cấp GCN: CT 02965 do UBND tỉnh Quảng Nam cấp ngày 22/5/2012. Chủ tài sản là Ông Trần Thanh Hiển và bà Trần Thị Hạnh </w:t>
            </w:r>
            <w:r>
              <w:rPr>
                <w:rFonts w:ascii="Times New Roman" w:hAnsi="Times New Roman" w:eastAsia="Times New Roman" w:cs="Times New Roman"/>
                <w:b/>
                <w:i/>
                <w:color w:val="000000"/>
                <w:sz w:val="24"/>
              </w:rPr>
              <w:t xml:space="preserve">(Cập nhật ngày 17/9/2025).</w:t>
            </w:r>
            <w:r>
              <w:rPr>
                <w:rFonts w:ascii="Times New Roman" w:hAnsi="Times New Roman" w:eastAsia="Times New Roman" w:cs="Times New Roman"/>
                <w:color w:val="000000"/>
                <w:sz w:val="24"/>
              </w:r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852" w:type="dxa"/>
            <w:vAlign w:val="center"/>
            <w:textDirection w:val="lrTb"/>
            <w:noWrap w:val="false"/>
          </w:tcPr>
          <w:p>
            <w:pPr>
              <w:pBdr/>
              <w:spacing w:after="0" w:before="0" w:line="240" w:lineRule="auto"/>
              <w:ind/>
              <w:jc w:val="right"/>
              <w:rPr/>
            </w:pPr>
            <w:r>
              <w:rPr>
                <w:rFonts w:ascii="Times New Roman" w:hAnsi="Times New Roman" w:eastAsia="Times New Roman" w:cs="Times New Roman"/>
                <w:b/>
                <w:color w:val="000000"/>
                <w:sz w:val="24"/>
              </w:rPr>
              <w:t xml:space="preserve"> </w:t>
            </w:r>
            <w:r/>
          </w:p>
        </w:tc>
      </w:tr>
      <w:tr>
        <w:trPr>
          <w:trHeight w:val="312"/>
        </w:trPr>
        <w:tc>
          <w:tcPr>
            <w:shd w:val="clear" w:color="ffffff" w:fill="ffffff"/>
            <w:tcBorders>
              <w:left w:val="single" w:color="000000" w:sz="6" w:space="0"/>
              <w:bottom w:val="single" w:color="000000" w:sz="6" w:space="0"/>
              <w:right w:val="single" w:color="000000" w:sz="6" w:space="0"/>
            </w:tcBorders>
            <w:tcMar>
              <w:left w:w="15" w:type="dxa"/>
              <w:top w:w="15" w:type="dxa"/>
              <w:right w:w="15" w:type="dxa"/>
              <w:bottom w:w="0" w:type="dxa"/>
            </w:tcMar>
            <w:tcW w:w="62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01</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710" w:type="dxa"/>
            <w:vAlign w:val="center"/>
            <w:textDirection w:val="lrTb"/>
            <w:noWrap w:val="false"/>
          </w:tcPr>
          <w:p>
            <w:pPr>
              <w:pBdr/>
              <w:spacing w:after="0" w:before="0" w:line="240" w:lineRule="auto"/>
              <w:ind w:right="0" w:firstLine="0" w:left="142"/>
              <w:rPr/>
            </w:pPr>
            <w:r>
              <w:rPr>
                <w:rFonts w:ascii="Times New Roman" w:hAnsi="Times New Roman" w:eastAsia="Times New Roman" w:cs="Times New Roman"/>
                <w:color w:val="000000"/>
                <w:sz w:val="24"/>
              </w:rPr>
              <w:t xml:space="preserve">Đất ở nông thôn</w:t>
            </w:r>
            <w:r/>
          </w:p>
        </w:tc>
        <w:tc>
          <w:tcPr>
            <w:tcBorders>
              <w:bottom w:val="single" w:color="000000" w:sz="6" w:space="0"/>
              <w:right w:val="single" w:color="000000" w:sz="6" w:space="0"/>
            </w:tcBorders>
            <w:tcMar>
              <w:left w:w="15" w:type="dxa"/>
              <w:top w:w="15" w:type="dxa"/>
              <w:right w:w="15" w:type="dxa"/>
              <w:bottom w:w="0" w:type="dxa"/>
            </w:tcMar>
            <w:tcW w:w="1219" w:type="dxa"/>
            <w:vAlign w:val="center"/>
            <w:textDirection w:val="lrTb"/>
            <w:noWrap w:val="false"/>
          </w:tcPr>
          <w:p>
            <w:pPr>
              <w:pBdr/>
              <w:spacing w:after="0" w:before="0" w:line="240" w:lineRule="auto"/>
              <w:ind w:right="0" w:firstLine="0" w:left="142"/>
              <w:jc w:val="center"/>
              <w:rPr/>
            </w:pPr>
            <w:r>
              <w:rPr>
                <w:rFonts w:ascii="Times New Roman" w:hAnsi="Times New Roman" w:eastAsia="Times New Roman" w:cs="Times New Roman"/>
                <w:color w:val="000000"/>
                <w:sz w:val="24"/>
              </w:rPr>
              <w:t xml:space="preserve">140,0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27" w:type="dxa"/>
            <w:vAlign w:val="center"/>
            <w:textDirection w:val="lrTb"/>
            <w:noWrap w:val="false"/>
          </w:tcPr>
          <w:p>
            <w:pPr>
              <w:pBdr/>
              <w:spacing w:after="0" w:before="0" w:line="240" w:lineRule="auto"/>
              <w:ind w:right="0" w:firstLine="0" w:left="142"/>
              <w:jc w:val="center"/>
              <w:rPr/>
            </w:pPr>
            <w:r>
              <w:rPr>
                <w:rFonts w:ascii="Times New Roman" w:hAnsi="Times New Roman" w:eastAsia="Times New Roman" w:cs="Times New Roman"/>
                <w:color w:val="000000"/>
                <w:sz w:val="24"/>
              </w:rPr>
              <w:t xml:space="preserve">29.000.000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05" w:type="dxa"/>
            <w:vAlign w:val="center"/>
            <w:textDirection w:val="lrTb"/>
            <w:noWrap w:val="false"/>
          </w:tcPr>
          <w:p>
            <w:pPr>
              <w:pBdr/>
              <w:spacing w:after="0" w:before="0" w:line="240" w:lineRule="auto"/>
              <w:ind w:right="0" w:firstLine="0" w:left="142"/>
              <w:jc w:val="center"/>
              <w:rPr/>
            </w:pPr>
            <w:r>
              <w:rPr>
                <w:rFonts w:ascii="Times New Roman" w:hAnsi="Times New Roman" w:eastAsia="Times New Roman" w:cs="Times New Roman"/>
                <w:color w:val="000000"/>
                <w:sz w:val="24"/>
              </w:rPr>
              <w:t xml:space="preserve">100%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85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4.060.000.000</w:t>
            </w:r>
            <w:r/>
          </w:p>
        </w:tc>
      </w:tr>
      <w:tr>
        <w:trPr>
          <w:trHeight w:val="624"/>
        </w:trPr>
        <w:tc>
          <w:tcPr>
            <w:shd w:val="clear" w:color="ffffff" w:fill="ffffff"/>
            <w:tcBorders>
              <w:left w:val="single" w:color="000000" w:sz="6" w:space="0"/>
              <w:bottom w:val="single" w:color="000000" w:sz="6" w:space="0"/>
              <w:right w:val="single" w:color="000000" w:sz="6" w:space="0"/>
            </w:tcBorders>
            <w:tcMar>
              <w:left w:w="15" w:type="dxa"/>
              <w:top w:w="15" w:type="dxa"/>
              <w:right w:w="15" w:type="dxa"/>
              <w:bottom w:w="0" w:type="dxa"/>
            </w:tcMar>
            <w:tcW w:w="62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02</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710" w:type="dxa"/>
            <w:vAlign w:val="center"/>
            <w:textDirection w:val="lrTb"/>
            <w:noWrap w:val="false"/>
          </w:tcPr>
          <w:p>
            <w:pPr>
              <w:pBdr/>
              <w:spacing w:after="0" w:before="0" w:line="240" w:lineRule="auto"/>
              <w:ind w:right="124" w:firstLine="0" w:left="142"/>
              <w:jc w:val="both"/>
              <w:rPr>
                <w:bCs/>
                <w:i/>
              </w:rPr>
            </w:pPr>
            <w:r>
              <w:rPr>
                <w:rFonts w:ascii="Times New Roman" w:hAnsi="Times New Roman" w:eastAsia="Times New Roman" w:cs="Times New Roman"/>
                <w:color w:val="000000"/>
                <w:sz w:val="24"/>
              </w:rPr>
              <w:t xml:space="preserve">Nhà ở riêng lẻ </w:t>
            </w:r>
            <w:r>
              <w:rPr>
                <w:rFonts w:ascii="Times New Roman" w:hAnsi="Times New Roman" w:eastAsia="Times New Roman" w:cs="Times New Roman"/>
                <w:i/>
                <w:iCs/>
                <w:color w:val="000000"/>
                <w:sz w:val="24"/>
              </w:rPr>
              <w:t xml:space="preserve">(Nhà 04 tầng).</w:t>
            </w:r>
            <w:r>
              <w:rPr>
                <w:bCs/>
                <w:i/>
              </w:rPr>
            </w:r>
            <w:r>
              <w:rPr>
                <w:bCs/>
                <w:i/>
              </w:rPr>
            </w:r>
          </w:p>
        </w:tc>
        <w:tc>
          <w:tcPr>
            <w:tcBorders>
              <w:bottom w:val="single" w:color="000000" w:sz="6" w:space="0"/>
              <w:right w:val="single" w:color="000000" w:sz="6" w:space="0"/>
            </w:tcBorders>
            <w:tcMar>
              <w:left w:w="15" w:type="dxa"/>
              <w:top w:w="15" w:type="dxa"/>
              <w:right w:w="15" w:type="dxa"/>
              <w:bottom w:w="0" w:type="dxa"/>
            </w:tcMar>
            <w:tcW w:w="1219" w:type="dxa"/>
            <w:vAlign w:val="center"/>
            <w:textDirection w:val="lrTb"/>
            <w:noWrap w:val="false"/>
          </w:tcPr>
          <w:p>
            <w:pPr>
              <w:pBdr/>
              <w:spacing w:after="0" w:before="0" w:line="240" w:lineRule="auto"/>
              <w:ind w:right="0" w:firstLine="0" w:left="142"/>
              <w:jc w:val="center"/>
              <w:rPr/>
            </w:pPr>
            <w:r>
              <w:rPr>
                <w:rFonts w:ascii="Times New Roman" w:hAnsi="Times New Roman" w:eastAsia="Times New Roman" w:cs="Times New Roman"/>
                <w:color w:val="000000"/>
                <w:sz w:val="24"/>
              </w:rPr>
              <w:t xml:space="preserve">466,2</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27" w:type="dxa"/>
            <w:vAlign w:val="center"/>
            <w:textDirection w:val="lrTb"/>
            <w:noWrap w:val="false"/>
          </w:tcPr>
          <w:p>
            <w:pPr>
              <w:pBdr/>
              <w:spacing w:after="0" w:before="0" w:line="240" w:lineRule="auto"/>
              <w:ind w:right="0" w:firstLine="0" w:left="142"/>
              <w:jc w:val="center"/>
              <w:rPr/>
            </w:pPr>
            <w:r>
              <w:rPr>
                <w:rFonts w:ascii="Times New Roman" w:hAnsi="Times New Roman" w:eastAsia="Times New Roman" w:cs="Times New Roman"/>
                <w:color w:val="000000"/>
                <w:sz w:val="24"/>
              </w:rPr>
              <w:t xml:space="preserve">7.158.327</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05" w:type="dxa"/>
            <w:vAlign w:val="center"/>
            <w:textDirection w:val="lrTb"/>
            <w:noWrap w:val="false"/>
          </w:tcPr>
          <w:p>
            <w:pPr>
              <w:pBdr/>
              <w:spacing w:after="0" w:before="0" w:line="240" w:lineRule="auto"/>
              <w:ind w:right="0" w:firstLine="0" w:left="142"/>
              <w:jc w:val="center"/>
              <w:rPr/>
            </w:pPr>
            <w:r>
              <w:rPr>
                <w:rFonts w:ascii="Times New Roman" w:hAnsi="Times New Roman" w:eastAsia="Times New Roman" w:cs="Times New Roman"/>
                <w:color w:val="000000"/>
                <w:sz w:val="24"/>
              </w:rPr>
              <w:t xml:space="preserve">100%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85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3.337.212.047</w:t>
            </w:r>
            <w:r/>
          </w:p>
        </w:tc>
      </w:tr>
      <w:tr>
        <w:trPr>
          <w:trHeight w:val="312"/>
        </w:trPr>
        <w:tc>
          <w:tcPr>
            <w:gridSpan w:val="5"/>
            <w:tcBorders>
              <w:top w:val="single" w:color="000000" w:sz="6" w:space="0"/>
              <w:left w:val="single" w:color="000000" w:sz="6" w:space="0"/>
              <w:bottom w:val="single" w:color="000000" w:sz="6" w:space="0"/>
              <w:right w:val="single" w:color="000000" w:sz="6" w:space="0"/>
            </w:tcBorders>
            <w:tcMar>
              <w:left w:w="15" w:type="dxa"/>
              <w:top w:w="15" w:type="dxa"/>
              <w:right w:w="15" w:type="dxa"/>
              <w:bottom w:w="0" w:type="dxa"/>
            </w:tcMar>
            <w:tcW w:w="7674"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TỔNG CỘNG:</w:t>
            </w:r>
            <w:r/>
          </w:p>
        </w:tc>
        <w:tc>
          <w:tcPr>
            <w:tcBorders>
              <w:bottom w:val="single" w:color="000000" w:sz="6" w:space="0"/>
              <w:right w:val="single" w:color="000000" w:sz="6" w:space="0"/>
            </w:tcBorders>
            <w:tcMar>
              <w:left w:w="15" w:type="dxa"/>
              <w:top w:w="15" w:type="dxa"/>
              <w:right w:w="15" w:type="dxa"/>
              <w:bottom w:w="0" w:type="dxa"/>
            </w:tcMar>
            <w:tcW w:w="185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7.397.212.047</w:t>
            </w:r>
            <w:r/>
          </w:p>
        </w:tc>
      </w:tr>
      <w:tr>
        <w:trPr>
          <w:trHeight w:val="312"/>
        </w:trPr>
        <w:tc>
          <w:tcPr>
            <w:gridSpan w:val="5"/>
            <w:tcBorders>
              <w:top w:val="single" w:color="000000" w:sz="6" w:space="0"/>
              <w:left w:val="single" w:color="000000" w:sz="6" w:space="0"/>
              <w:bottom w:val="single" w:color="000000" w:sz="6" w:space="0"/>
              <w:right w:val="single" w:color="000000" w:sz="6" w:space="0"/>
            </w:tcBorders>
            <w:tcMar>
              <w:left w:w="15" w:type="dxa"/>
              <w:top w:w="15" w:type="dxa"/>
              <w:right w:w="15" w:type="dxa"/>
              <w:bottom w:w="0" w:type="dxa"/>
            </w:tcMar>
            <w:tcW w:w="7674"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LÀM TRÒN:</w:t>
            </w:r>
            <w:r>
              <w:rPr>
                <w:rFonts w:ascii="Times New Roman" w:hAnsi="Times New Roman" w:eastAsia="Times New Roman" w:cs="Times New Roman"/>
                <w:b/>
                <w:color w:val="000000"/>
                <w:sz w:val="24"/>
              </w:rPr>
              <w:t xml:space="preserve"> </w:t>
            </w:r>
            <w:r/>
          </w:p>
        </w:tc>
        <w:tc>
          <w:tcPr>
            <w:tcBorders>
              <w:bottom w:val="single" w:color="000000" w:sz="6" w:space="0"/>
              <w:right w:val="single" w:color="000000" w:sz="6" w:space="0"/>
            </w:tcBorders>
            <w:tcMar>
              <w:left w:w="15" w:type="dxa"/>
              <w:top w:w="15" w:type="dxa"/>
              <w:right w:w="15" w:type="dxa"/>
              <w:bottom w:w="0" w:type="dxa"/>
            </w:tcMar>
            <w:tcW w:w="185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7.397.000.000</w:t>
            </w:r>
            <w:r/>
          </w:p>
        </w:tc>
      </w:tr>
      <w:tr>
        <w:trPr>
          <w:trHeight w:val="324"/>
        </w:trPr>
        <w:tc>
          <w:tcPr>
            <w:gridSpan w:val="6"/>
            <w:tcBorders>
              <w:top w:val="single" w:color="000000" w:sz="6" w:space="0"/>
              <w:left w:val="single" w:color="000000" w:sz="6" w:space="0"/>
              <w:bottom w:val="single" w:color="000000" w:sz="6" w:space="0"/>
              <w:right w:val="single" w:color="000000" w:sz="6" w:space="0"/>
            </w:tcBorders>
            <w:tcMar>
              <w:left w:w="15" w:type="dxa"/>
              <w:top w:w="15" w:type="dxa"/>
              <w:right w:w="15" w:type="dxa"/>
              <w:bottom w:w="0" w:type="dxa"/>
            </w:tcMar>
            <w:tcW w:w="9535" w:type="dxa"/>
            <w:vAlign w:val="center"/>
            <w:textDirection w:val="lrTb"/>
            <w:noWrap w:val="false"/>
          </w:tcPr>
          <w:p>
            <w:pPr>
              <w:pBdr/>
              <w:spacing w:after="0" w:before="0" w:line="240" w:lineRule="auto"/>
              <w:ind/>
              <w:jc w:val="center"/>
              <w:rPr/>
            </w:pPr>
            <w:r>
              <w:rPr>
                <w:rFonts w:ascii="Times New Roman" w:hAnsi="Times New Roman" w:eastAsia="Times New Roman" w:cs="Times New Roman"/>
                <w:b/>
                <w:i/>
                <w:color w:val="000000"/>
                <w:sz w:val="24"/>
              </w:rPr>
              <w:t xml:space="preserve">(Bằng chữ: Bảy tỷ, ba trăm chín mươi bảy triệu đồng./.)</w:t>
            </w:r>
            <w:r/>
          </w:p>
        </w:tc>
      </w:tr>
    </w:tbl>
    <w:p>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pPr>
        <w:pBdr/>
        <w:spacing w:after="120" w:before="120" w:line="312" w:lineRule="auto"/>
        <w:ind w:firstLine="360"/>
        <w:jc w:val="both"/>
        <w:rPr>
          <w:lang w:val="pt-BR"/>
        </w:rPr>
      </w:pPr>
      <w:r>
        <w:rPr>
          <w:lang w:val="pt-BR"/>
        </w:rPr>
        <w:t xml:space="preserve">- Tối đa 06 (sáu) tháng tính từ ngày ký đối với tài sản là Bất động sản.</w:t>
      </w:r>
      <w:r>
        <w:rPr>
          <w:lang w:val="pt-BR"/>
        </w:rPr>
      </w:r>
      <w:r>
        <w:rPr>
          <w:lang w:val="pt-BR"/>
        </w:rPr>
      </w:r>
    </w:p>
    <w:p>
      <w:pPr>
        <w:pBdr/>
        <w:spacing w:after="120" w:before="120" w:line="312" w:lineRule="auto"/>
        <w:ind/>
        <w:rPr/>
      </w:pPr>
      <w:r>
        <w:rPr>
          <w:b/>
          <w:bCs/>
          <w:lang w:val="vi-VN"/>
        </w:rPr>
        <w:t xml:space="preserve">11. Những điều khoản loại trừ và hạn chế của kết quả thẩm định giá:</w:t>
      </w:r>
      <w:r/>
    </w:p>
    <w:p>
      <w:pPr>
        <w:pBdr/>
        <w:spacing w:after="120" w:before="120" w:line="312" w:lineRule="auto"/>
        <w:ind w:firstLine="360"/>
        <w:rPr>
          <w:rFonts w:eastAsia="Calibri"/>
          <w:b/>
          <w:spacing w:val="-4"/>
          <w:lang w:val="pt-BR"/>
        </w:rPr>
      </w:pPr>
      <w:r>
        <w:rPr>
          <w:lang w:val="pt-BR"/>
        </w:rPr>
        <w:t xml:space="preserve">- </w:t>
      </w:r>
      <w:r>
        <w:rPr>
          <w:lang w:val="pt-BR"/>
        </w:rPr>
        <w:t xml:space="preserve">Chi tiết như Báo cáo kèm theo.</w:t>
      </w:r>
      <w:r>
        <w:rPr>
          <w:rFonts w:eastAsia="Calibri"/>
          <w:b/>
          <w:spacing w:val="-4"/>
          <w:lang w:val="pt-BR"/>
        </w:rPr>
      </w:r>
      <w:r>
        <w:rPr>
          <w:rFonts w:eastAsia="Calibri"/>
          <w:b/>
          <w:spacing w:val="-4"/>
          <w:lang w:val="pt-BR"/>
        </w:rPr>
      </w:r>
    </w:p>
    <w:p>
      <w:pPr>
        <w:pBdr/>
        <w:spacing w:after="120" w:before="120" w:line="312" w:lineRule="auto"/>
        <w:ind/>
        <w:rPr>
          <w:rFonts w:eastAsia="Calibri"/>
          <w:b/>
          <w:bCs/>
          <w:spacing w:val="-4"/>
          <w:highlight w:val="none"/>
          <w:lang w:val="vi-VN"/>
        </w:rPr>
      </w:pPr>
      <w:r>
        <w:rPr>
          <w:rFonts w:eastAsia="Calibri"/>
          <w:b/>
          <w:spacing w:val="-4"/>
          <w:highlight w:val="none"/>
          <w:lang w:val="vi-VN"/>
        </w:rPr>
      </w:r>
      <w:r>
        <w:rPr>
          <w:rFonts w:eastAsia="Calibri"/>
          <w:b/>
          <w:bCs/>
          <w:spacing w:val="-4"/>
          <w:highlight w:val="none"/>
          <w:lang w:val="vi-VN"/>
        </w:rPr>
      </w:r>
      <w:r>
        <w:rPr>
          <w:rFonts w:eastAsia="Calibri"/>
          <w:b/>
          <w:bCs/>
          <w:spacing w:val="-4"/>
          <w:highlight w:val="none"/>
          <w:lang w:val="vi-VN"/>
        </w:rPr>
      </w:r>
    </w:p>
    <w:p>
      <w:pPr>
        <w:pBdr/>
        <w:spacing w:after="120" w:before="120" w:line="312" w:lineRule="auto"/>
        <w:ind/>
        <w:rPr>
          <w:rFonts w:eastAsia="Calibri"/>
          <w:b/>
          <w:bCs/>
          <w:spacing w:val="-4"/>
          <w:highlight w:val="none"/>
          <w:lang w:val="vi-VN"/>
        </w:rPr>
      </w:pPr>
      <w:r>
        <w:rPr>
          <w:rFonts w:eastAsia="Calibri"/>
          <w:b/>
          <w:spacing w:val="-4"/>
          <w:lang w:val="pt-BR"/>
        </w:rPr>
        <w:t xml:space="preserve">12</w:t>
      </w:r>
      <w:r>
        <w:rPr>
          <w:rFonts w:eastAsia="Calibri"/>
          <w:b/>
          <w:spacing w:val="-4"/>
          <w:lang w:val="vi-VN"/>
        </w:rPr>
        <w:t xml:space="preserve">. Các tài liệu kèm theo:</w:t>
      </w:r>
      <w:r>
        <w:rPr>
          <w:rFonts w:eastAsia="Calibri"/>
          <w:b/>
          <w:bCs/>
          <w:spacing w:val="-4"/>
          <w:highlight w:val="none"/>
          <w:lang w:val="vi-VN"/>
        </w:rPr>
      </w:r>
      <w:r>
        <w:rPr>
          <w:rFonts w:eastAsia="Calibri"/>
          <w:b/>
          <w:bCs/>
          <w:spacing w:val="-4"/>
          <w:highlight w:val="none"/>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98" w:type="pct"/>
        <w:tblBorders/>
        <w:tblLook w:val="01E0" w:firstRow="1" w:lastRow="1" w:firstColumn="1" w:lastColumn="1" w:noHBand="0" w:noVBand="0"/>
      </w:tblPr>
      <w:tblGrid>
        <w:gridCol w:w="4768"/>
        <w:gridCol w:w="4563"/>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54"/>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Lê Thị Thịnh</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VIII13.990</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lang w:val="vi-VN"/>
              </w:rPr>
            </w:pPr>
            <w:r>
              <w:rPr>
                <w:rFonts w:eastAsia="Calibri"/>
                <w:b/>
              </w:rPr>
              <w:t xml:space="preserve">Vũ Văn Quân</w:t>
            </w:r>
            <w:r>
              <w:rPr>
                <w:rFonts w:eastAsia="Calibri"/>
                <w:b/>
                <w:lang w:val="vi-VN"/>
              </w:rPr>
            </w:r>
            <w:r>
              <w:rPr>
                <w:rFonts w:eastAsia="Calibri"/>
                <w:b/>
                <w:lang w:val="vi-VN"/>
              </w:rPr>
            </w:r>
          </w:p>
          <w:p>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rPr/>
      </w:pPr>
      <w:r>
        <w:br w:type="page" w:clear="all"/>
      </w:r>
      <w:r/>
    </w:p>
    <w:tbl>
      <w:tblPr>
        <w:tblInd w:w="-284" w:type="dxa"/>
        <w:tblW w:w="14417" w:type="dxa"/>
        <w:tblBorders/>
        <w:tblLayout w:type="fixed"/>
        <w:tblLook w:val="04A0" w:firstRow="1" w:lastRow="0" w:firstColumn="1" w:lastColumn="0" w:noHBand="0" w:noVBand="1"/>
      </w:tblPr>
      <w:tblGrid>
        <w:gridCol w:w="29"/>
        <w:gridCol w:w="1559"/>
        <w:gridCol w:w="12830"/>
      </w:tblGrid>
      <w:tr>
        <w:trPr>
          <w:trHeight w:val="1559"/>
        </w:trPr>
        <w:tc>
          <w:tcPr>
            <w:gridSpan w:val="2"/>
            <w:tcBorders/>
            <w:tcW w:w="1588"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tcBorders/>
            <w:tcW w:w="12830"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6" w:tooltip="mailto:ilotus.contact@gmail.com" w:history="1">
              <w:r>
                <w:rPr>
                  <w:rStyle w:val="1033"/>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Before w:val="1"/>
          <w:trHeight w:val="84"/>
        </w:trPr>
        <w:tc>
          <w:tcPr>
            <w:gridSpan w:val="2"/>
            <w:shd w:val="clear" w:color="auto" w:fill="auto"/>
            <w:tcBorders/>
            <w:tcMar>
              <w:left w:w="108" w:type="dxa"/>
              <w:top w:w="0" w:type="dxa"/>
              <w:right w:w="108" w:type="dxa"/>
              <w:bottom w:w="0" w:type="dxa"/>
            </w:tcMar>
            <w:tcW w:w="14389" w:type="dxa"/>
            <w:textDirection w:val="lrTb"/>
            <w:noWrap w:val="false"/>
          </w:tcPr>
          <w:p>
            <w:pPr>
              <w:pStyle w:val="1042"/>
              <w:pBdr/>
              <w:spacing w:after="60"/>
              <w:ind/>
              <w:rPr>
                <w:color w:val="000000" w:themeColor="text1"/>
                <w:sz w:val="24"/>
                <w:szCs w:val="24"/>
              </w:rPr>
            </w:pPr>
            <w:r>
              <w:rPr>
                <w:rStyle w:val="1041"/>
                <w:rFonts w:ascii="Times New Roman" w:hAnsi="Times New Roman"/>
                <w:color w:val="000000" w:themeColor="text1"/>
                <w:lang w:val="pt-BR"/>
              </w:rPr>
              <w:t xml:space="preserve">Số: </w:t>
            </w:r>
            <w:r>
              <w:rPr>
                <w:rStyle w:val="1041"/>
                <w:rFonts w:ascii="Times New Roman" w:hAnsi="Times New Roman"/>
                <w:color w:val="000000" w:themeColor="text1"/>
                <w:lang w:val="pt-BR"/>
              </w:rPr>
              <w:t xml:space="preserve">275/2026/1293/VFI-BC.C01.A                                             </w:t>
            </w:r>
            <w:r>
              <w:rPr>
                <w:rStyle w:val="1041"/>
                <w:rFonts w:ascii="Times New Roman" w:hAnsi="Times New Roman"/>
                <w:i/>
                <w:color w:val="auto"/>
              </w:rPr>
              <w:t xml:space="preserve">TP. Hà Nội</w:t>
            </w:r>
            <w:r>
              <w:rPr>
                <w:rStyle w:val="1041"/>
                <w:rFonts w:ascii="Times New Roman" w:hAnsi="Times New Roman"/>
                <w:i/>
                <w:color w:val="auto"/>
                <w:lang w:val="vi-VN"/>
              </w:rPr>
              <w:t xml:space="preserve">, </w:t>
            </w:r>
            <w:r>
              <w:rPr>
                <w:rStyle w:val="1041"/>
                <w:rFonts w:ascii="Times New Roman" w:hAnsi="Times New Roman"/>
                <w:i/>
                <w:color w:val="000000" w:themeColor="text1"/>
                <w:lang w:val="vi-VN"/>
              </w:rPr>
              <w:t xml:space="preserve">ngày 19 tháng 8 năm 2026</w:t>
            </w:r>
            <w:r>
              <w:rPr>
                <w:color w:val="000000" w:themeColor="text1"/>
                <w:sz w:val="24"/>
                <w:szCs w:val="24"/>
              </w:rPr>
            </w:r>
            <w:r>
              <w:rPr>
                <w:color w:val="000000" w:themeColor="text1"/>
                <w:sz w:val="24"/>
                <w:szCs w:val="24"/>
              </w:rPr>
            </w:r>
          </w:p>
        </w:tc>
      </w:tr>
      <w:tr>
        <w:trPr>
          <w:gridBefore w:val="1"/>
          <w:trHeight w:val="84"/>
        </w:trPr>
        <w:tc>
          <w:tcPr>
            <w:shd w:val="clear" w:color="auto" w:fill="auto"/>
            <w:tcBorders/>
            <w:tcMar>
              <w:left w:w="108" w:type="dxa"/>
              <w:top w:w="0" w:type="dxa"/>
              <w:right w:w="108" w:type="dxa"/>
              <w:bottom w:w="0" w:type="dxa"/>
            </w:tcMar>
            <w:tcW w:w="1559" w:type="dxa"/>
            <w:textDirection w:val="lrTb"/>
            <w:noWrap w:val="false"/>
          </w:tcPr>
          <w:p>
            <w:pPr>
              <w:pStyle w:val="1042"/>
              <w:pBdr/>
              <w:spacing w:after="60"/>
              <w:ind/>
              <w:rPr>
                <w:rStyle w:val="1041"/>
                <w:rFonts w:ascii="Times New Roman" w:hAnsi="Times New Roman"/>
                <w:color w:val="000000" w:themeColor="text1"/>
                <w:lang w:val="pt-BR"/>
              </w:rPr>
            </w:pPr>
            <w:r>
              <w:rPr>
                <w:rStyle w:val="1041"/>
                <w:rFonts w:ascii="Times New Roman" w:hAnsi="Times New Roman"/>
                <w:color w:val="000000" w:themeColor="text1"/>
                <w:lang w:val="pt-BR"/>
              </w:rPr>
              <w:t xml:space="preserve">Mã đề nghị: BK 053627</w:t>
            </w:r>
            <w:r>
              <w:rPr>
                <w:rStyle w:val="1041"/>
                <w:rFonts w:ascii="Times New Roman" w:hAnsi="Times New Roman"/>
                <w:color w:val="000000" w:themeColor="text1"/>
                <w:lang w:val="pt-BR"/>
              </w:rPr>
            </w:r>
            <w:r>
              <w:rPr>
                <w:rStyle w:val="1041"/>
                <w:rFonts w:ascii="Times New Roman" w:hAnsi="Times New Roman"/>
                <w:color w:val="000000" w:themeColor="text1"/>
                <w:lang w:val="pt-BR"/>
              </w:rPr>
            </w:r>
          </w:p>
        </w:tc>
        <w:tc>
          <w:tcPr>
            <w:shd w:val="clear" w:color="auto" w:fill="auto"/>
            <w:tcBorders/>
            <w:tcMar>
              <w:left w:w="108" w:type="dxa"/>
              <w:top w:w="0" w:type="dxa"/>
              <w:right w:w="108" w:type="dxa"/>
              <w:bottom w:w="0" w:type="dxa"/>
            </w:tcMar>
            <w:tcW w:w="12830" w:type="dxa"/>
            <w:textDirection w:val="lrTb"/>
            <w:noWrap w:val="false"/>
          </w:tcPr>
          <w:p>
            <w:pPr>
              <w:pStyle w:val="1042"/>
              <w:pBdr/>
              <w:spacing w:after="60"/>
              <w:ind w:right="-56"/>
              <w:rPr>
                <w:rStyle w:val="1041"/>
                <w:rFonts w:ascii="Times New Roman" w:hAnsi="Times New Roman"/>
                <w:i/>
                <w:color w:val="auto"/>
              </w:rPr>
            </w:pPr>
            <w:r>
              <w:rPr>
                <w:rFonts w:ascii="Times New Roman" w:hAnsi="Times New Roman"/>
                <w:i/>
                <w:color w:val="auto"/>
              </w:rPr>
            </w:r>
            <w:r>
              <w:rPr>
                <w:rStyle w:val="1041"/>
                <w:rFonts w:ascii="Times New Roman" w:hAnsi="Times New Roman"/>
                <w:i/>
                <w:color w:val="auto"/>
              </w:rPr>
            </w:r>
            <w:r>
              <w:rPr>
                <w:rStyle w:val="1041"/>
                <w:rFonts w:ascii="Times New Roman" w:hAnsi="Times New Roman"/>
                <w:i/>
                <w:color w:val="auto"/>
              </w:rPr>
            </w:r>
          </w:p>
        </w:tc>
      </w:tr>
    </w:tbl>
    <w:p>
      <w:pPr>
        <w:pStyle w:val="1042"/>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pPr>
        <w:pStyle w:val="1022"/>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w:t>
      </w:r>
      <w:r>
        <w:rPr>
          <w:b w:val="0"/>
          <w:i/>
          <w:spacing w:val="-6"/>
          <w:sz w:val="24"/>
          <w:szCs w:val="24"/>
          <w:lang w:val="pt-BR"/>
        </w:rPr>
        <w:t xml:space="preserve">heo Chứng thư thẩm định giá số:</w:t>
      </w:r>
      <w:r>
        <w:rPr>
          <w:b w:val="0"/>
          <w:i/>
          <w:spacing w:val="-6"/>
          <w:sz w:val="24"/>
          <w:szCs w:val="24"/>
          <w:lang w:val="pt-BR"/>
        </w:rPr>
        <w:t xml:space="preserve"> </w:t>
      </w:r>
      <w:r>
        <w:rPr>
          <w:b w:val="0"/>
          <w:i/>
          <w:color w:val="000000" w:themeColor="text1"/>
          <w:spacing w:val="-6"/>
          <w:sz w:val="24"/>
          <w:szCs w:val="24"/>
          <w:lang w:val="pt-BR"/>
        </w:rPr>
        <w:t xml:space="preserve">275/2026/1293/VFI-CT.C01.A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19 tháng 8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pPr>
        <w:pStyle w:val="1022"/>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CP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TP Hà Nội</w:t>
            </w:r>
            <w:r>
              <w:rPr>
                <w:spacing w:val="-6"/>
                <w:lang w:val="pt-BR"/>
              </w:rPr>
            </w:r>
            <w:r>
              <w:rPr>
                <w:spacing w:val="-6"/>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pPr>
              <w:pBdr/>
              <w:spacing w:after="60" w:before="60" w:line="276" w:lineRule="auto"/>
              <w:ind/>
              <w:rPr>
                <w:bCs/>
              </w:rPr>
            </w:pPr>
            <w:r>
              <w:t xml:space="preserve">Mã số thuế</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pPr>
              <w:pBdr/>
              <w:spacing w:after="60" w:before="60" w:line="276" w:lineRule="auto"/>
              <w:ind/>
              <w:rPr/>
            </w:pPr>
            <w:r>
              <w:t xml:space="preserve">GCN</w:t>
            </w:r>
            <w:r>
              <w:t xml:space="preserve"> đủ điều kiện hành 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spacing w:val="-4"/>
              </w:rPr>
            </w:pPr>
            <w:r>
              <w:rPr>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b/>
                <w:bCs/>
                <w:lang w:val="vi-VN"/>
              </w:rPr>
            </w:pPr>
            <w:r>
              <w:rPr>
                <w:b/>
                <w:bCs/>
                <w:lang w:val="vi-VN"/>
              </w:rPr>
              <w:t xml:space="preserve">Ông </w:t>
            </w:r>
            <w:r>
              <w:rPr>
                <w:b/>
                <w:bCs/>
              </w:rPr>
              <w:t xml:space="preserve">Vũ Văn Quân </w:t>
            </w:r>
            <w:r>
              <w:rPr>
                <w:b/>
                <w:bCs/>
                <w:lang w:val="vi-VN"/>
              </w:rPr>
              <w:tab/>
              <w:t xml:space="preserve">Chức vụ: </w:t>
            </w:r>
            <w:r>
              <w:rPr>
                <w:b/>
                <w:bCs/>
              </w:rPr>
              <w:t xml:space="preserve">Chủ tịch HĐQT kiêm Tổng GĐ</w:t>
            </w:r>
            <w:r>
              <w:rPr>
                <w:b/>
                <w:bCs/>
                <w:lang w:val="vi-VN"/>
              </w:rPr>
            </w:r>
            <w:r>
              <w:rPr>
                <w:b/>
                <w:bCs/>
                <w:lang w:val="vi-VN"/>
              </w:rPr>
            </w:r>
          </w:p>
        </w:tc>
      </w:tr>
    </w:tbl>
    <w:p>
      <w:pPr>
        <w:pStyle w:val="1043"/>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Thông tin cơ bản về cuộc thẩm định giá:</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Tên khách hàng</w:t>
            </w:r>
            <w:r>
              <w:rPr>
                <w:bCs/>
                <w:lang w:val="pt-BR"/>
              </w:rPr>
            </w:r>
            <w:r>
              <w:rPr>
                <w:bCs/>
                <w:lang w:val="pt-BR"/>
              </w:rPr>
            </w:r>
          </w:p>
        </w:tc>
        <w:tc>
          <w:tcPr>
            <w:tcBorders/>
            <w:tcW w:w="284" w:type="dxa"/>
            <w:vAlign w:val="center"/>
            <w:textDirection w:val="lrTb"/>
            <w:noWrap w:val="false"/>
          </w:tcPr>
          <w:p>
            <w:pPr>
              <w:pStyle w:val="1043"/>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ind/>
              <w:rPr/>
            </w:pPr>
            <w:r>
              <w:rPr>
                <w:b/>
                <w:bCs/>
              </w:rPr>
              <w:t xml:space="preserve">Ông Trần Thanh Hiển</w:t>
            </w: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MST/CMTND/CCCD:</w:t>
            </w:r>
            <w:r>
              <w:rPr>
                <w:bCs/>
                <w:lang w:val="pt-BR"/>
              </w:rPr>
            </w:r>
            <w:r>
              <w:rPr>
                <w:bCs/>
                <w:lang w:val="pt-BR"/>
              </w:rPr>
            </w:r>
          </w:p>
        </w:tc>
        <w:tc>
          <w:tcPr>
            <w:tcBorders/>
            <w:tcW w:w="284" w:type="dxa"/>
            <w:vAlign w:val="center"/>
            <w:textDirection w:val="lrTb"/>
            <w:noWrap w:val="false"/>
          </w:tcPr>
          <w:p>
            <w:pPr>
              <w:pStyle w:val="1043"/>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051081002683</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Năm sinh:</w:t>
            </w:r>
            <w:r>
              <w:rPr>
                <w:bCs/>
                <w:lang w:val="pt-BR"/>
              </w:rPr>
            </w:r>
            <w:r>
              <w:rPr>
                <w:bCs/>
                <w:lang w:val="pt-BR"/>
              </w:rPr>
            </w:r>
          </w:p>
        </w:tc>
        <w:tc>
          <w:tcPr>
            <w:tcBorders/>
            <w:tcW w:w="284" w:type="dxa"/>
            <w:vAlign w:val="center"/>
            <w:textDirection w:val="lrTb"/>
            <w:noWrap w:val="false"/>
          </w:tcPr>
          <w:p>
            <w:pPr>
              <w:pStyle w:val="1043"/>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1981</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Địa chỉ</w:t>
            </w:r>
            <w:r>
              <w:rPr>
                <w:bCs/>
                <w:lang w:val="pt-BR"/>
              </w:rPr>
            </w:r>
            <w:r>
              <w:rPr>
                <w:bCs/>
                <w:lang w:val="pt-BR"/>
              </w:rPr>
            </w:r>
          </w:p>
        </w:tc>
        <w:tc>
          <w:tcPr>
            <w:tcBorders/>
            <w:tcW w:w="284" w:type="dxa"/>
            <w:vAlign w:val="center"/>
            <w:textDirection w:val="lrTb"/>
            <w:noWrap w:val="false"/>
          </w:tcPr>
          <w:p>
            <w:pPr>
              <w:pStyle w:val="1043"/>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Phường Điện Bàn Đông, thành phố Đà Nẵng</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 sản thẩm định giá</w:t>
            </w:r>
            <w:r>
              <w:rPr>
                <w:bCs/>
                <w:lang w:val="pt-BR"/>
              </w:rPr>
            </w:r>
            <w:r>
              <w:rPr>
                <w:bCs/>
                <w:lang w:val="pt-BR"/>
              </w:rPr>
            </w:r>
          </w:p>
        </w:tc>
        <w:tc>
          <w:tcPr>
            <w:tcBorders/>
            <w:tcW w:w="284" w:type="dxa"/>
            <w:vAlign w:val="center"/>
            <w:textDirection w:val="lrTb"/>
            <w:noWrap w:val="false"/>
          </w:tcPr>
          <w:p>
            <w:pPr>
              <w:pStyle w:val="1043"/>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
                <w:bCs/>
                <w:spacing w:val="2"/>
                <w:lang w:val="vi-VN"/>
              </w:rPr>
            </w:pPr>
            <w:r>
              <w:rPr>
                <w:bCs/>
                <w:color w:val="000000" w:themeColor="text1"/>
                <w:lang w:val="pt-BR"/>
              </w:rPr>
            </w:r>
            <w:r>
              <w:rPr>
                <w:color w:val="000000"/>
              </w:rPr>
              <w:t xml:space="preserve">Quyền sử dụng đất và công trình xây dựng tại Thửa đất số 1106, tờ bản đồ số: 15, địa chỉ: Khu đô thị s</w:t>
            </w:r>
            <w:r>
              <w:rPr>
                <w:color w:val="000000"/>
              </w:rPr>
              <w:t xml:space="preserve">ố 4 - xã Điện Ngọc, huyện Điện Bàn, tỉnh Quảng Nam </w:t>
            </w:r>
            <w:r>
              <w:rPr>
                <w:i/>
                <w:iCs/>
                <w:color w:val="000000"/>
              </w:rPr>
              <w:t xml:space="preserve">(nay là phường Điện Bàn Đông, thành phố Đà Nẵng)</w:t>
            </w:r>
            <w:r>
              <w:rPr>
                <w:color w:val="000000"/>
              </w:rPr>
              <w:t xml:space="preserve"> theo Giấy chứng nhận quyền sử dụng đất, quyền sở hữu nhà ở và tài sản gắn liền với đất số: BK 053627; Số vào sổ cấp GCN: CT 02965 do UBND tỉnh Quảng Nam cấp ngày 22/5/2012. Chủ tài sản là Ông Trần Thanh Hiển và bà Trần Thị Hạnh </w:t>
            </w:r>
            <w:r>
              <w:rPr>
                <w:i/>
                <w:iCs/>
                <w:color w:val="000000"/>
              </w:rPr>
              <w:t xml:space="preserve">(Cập nhật ngày 17/9/2025)</w:t>
            </w:r>
            <w:r>
              <w:rPr>
                <w:bCs/>
                <w:i/>
                <w:iCs/>
              </w:rPr>
              <w:t xml:space="preserve">.</w:t>
            </w:r>
            <w:r>
              <w:rPr>
                <w:b/>
                <w:bCs/>
                <w:spacing w:val="2"/>
                <w:lang w:val="vi-VN"/>
              </w:rPr>
            </w:r>
            <w:r>
              <w:rPr>
                <w:b/>
                <w:bCs/>
                <w:spacing w:val="2"/>
                <w:lang w:val="vi-VN"/>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 đích thẩm định giá</w:t>
            </w:r>
            <w:r>
              <w:rPr>
                <w:bCs/>
                <w:lang w:val="pt-BR"/>
              </w:rPr>
            </w:r>
            <w:r>
              <w:rPr>
                <w:bCs/>
                <w:lang w:val="pt-BR"/>
              </w:rPr>
            </w:r>
          </w:p>
        </w:tc>
        <w:tc>
          <w:tcPr>
            <w:tcBorders/>
            <w:tcW w:w="284" w:type="dxa"/>
            <w:vAlign w:val="center"/>
            <w:textDirection w:val="lrTb"/>
            <w:noWrap w:val="false"/>
          </w:tcPr>
          <w:p>
            <w:pPr>
              <w:pStyle w:val="1043"/>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r>
              <w:rPr>
                <w:bCs/>
                <w:spacing w:val="-12"/>
                <w:lang w:val="pt-BR"/>
              </w:rPr>
            </w:r>
          </w:p>
        </w:tc>
        <w:tc>
          <w:tcPr>
            <w:tcBorders/>
            <w:tcW w:w="284" w:type="dxa"/>
            <w:vAlign w:val="center"/>
            <w:textDirection w:val="lrTb"/>
            <w:noWrap w:val="false"/>
          </w:tcPr>
          <w:p>
            <w:pPr>
              <w:pStyle w:val="1043"/>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thẩm định giá</w:t>
            </w:r>
            <w:r>
              <w:rPr>
                <w:bCs/>
                <w:spacing w:val="-6"/>
                <w:lang w:val="pt-BR"/>
              </w:rPr>
            </w:r>
            <w:r>
              <w:rPr>
                <w:bCs/>
                <w:spacing w:val="-6"/>
                <w:lang w:val="pt-BR"/>
              </w:rPr>
            </w:r>
          </w:p>
        </w:tc>
        <w:tc>
          <w:tcPr>
            <w:tcBorders/>
            <w:tcW w:w="284" w:type="dxa"/>
            <w:vAlign w:val="center"/>
            <w:textDirection w:val="lrTb"/>
            <w:noWrap w:val="false"/>
          </w:tcPr>
          <w:p>
            <w:pPr>
              <w:pStyle w:val="1043"/>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8/2026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 điểm thẩm định giá</w:t>
            </w:r>
            <w:r>
              <w:rPr>
                <w:bCs/>
                <w:spacing w:val="-6"/>
                <w:lang w:val="pt-BR"/>
              </w:rPr>
            </w:r>
            <w:r>
              <w:rPr>
                <w:bCs/>
                <w:spacing w:val="-6"/>
                <w:lang w:val="pt-BR"/>
              </w:rPr>
            </w:r>
          </w:p>
        </w:tc>
        <w:tc>
          <w:tcPr>
            <w:tcBorders/>
            <w:tcW w:w="284" w:type="dxa"/>
            <w:vAlign w:val="center"/>
            <w:textDirection w:val="lrTb"/>
            <w:noWrap w:val="false"/>
          </w:tcPr>
          <w:p>
            <w:pPr>
              <w:pStyle w:val="1043"/>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color w:val="ee0000"/>
                <w:lang w:val="pt-BR"/>
              </w:rPr>
            </w:pPr>
            <w:r>
              <w:rPr>
                <w:color w:val="000000" w:themeColor="text1"/>
                <w:lang w:val="pt-BR"/>
              </w:rPr>
              <w:t xml:space="preserve">Khu đô thị số 4, phường Điện Bàn Đông, thành phố Đà Nẵng</w:t>
            </w:r>
            <w:r>
              <w:rPr>
                <w:color w:val="ee0000"/>
                <w:lang w:val="pt-BR"/>
              </w:rPr>
            </w:r>
            <w:r>
              <w:rPr>
                <w:color w:val="ee0000"/>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 trí tài sản thẩm định </w:t>
            </w:r>
            <w:r>
              <w:rPr>
                <w:bCs/>
                <w:spacing w:val="-6"/>
                <w:lang w:val="pt-BR"/>
              </w:rPr>
            </w:r>
            <w:r>
              <w:rPr>
                <w:bCs/>
                <w:spacing w:val="-6"/>
                <w:lang w:val="pt-BR"/>
              </w:rPr>
            </w:r>
          </w:p>
        </w:tc>
        <w:tc>
          <w:tcPr>
            <w:tcBorders/>
            <w:tcW w:w="284" w:type="dxa"/>
            <w:vAlign w:val="center"/>
            <w:textDirection w:val="lrTb"/>
            <w:noWrap w:val="false"/>
          </w:tcPr>
          <w:p>
            <w:pPr>
              <w:pStyle w:val="1043"/>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Style w:val="1023"/>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(15.960527777778, 108.26216666667)</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khảo sát</w:t>
            </w:r>
            <w:r>
              <w:rPr>
                <w:bCs/>
                <w:spacing w:val="-6"/>
                <w:lang w:val="pt-BR"/>
              </w:rPr>
            </w:r>
            <w:r>
              <w:rPr>
                <w:bCs/>
                <w:spacing w:val="-6"/>
                <w:lang w:val="pt-BR"/>
              </w:rPr>
            </w:r>
          </w:p>
        </w:tc>
        <w:tc>
          <w:tcPr>
            <w:tcBorders/>
            <w:tcW w:w="284" w:type="dxa"/>
            <w:vAlign w:val="center"/>
            <w:textDirection w:val="lrTb"/>
            <w:noWrap w:val="false"/>
          </w:tcPr>
          <w:p>
            <w:pPr>
              <w:pStyle w:val="1043"/>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lang w:val="pt-BR"/>
              </w:rPr>
            </w:pPr>
            <w:r>
              <w:rPr>
                <w:lang w:val="pt-BR"/>
              </w:rPr>
              <w:t xml:space="preserve">18/8/2026</w:t>
            </w:r>
            <w:r>
              <w:rPr>
                <w:lang w:val="pt-BR"/>
              </w:rPr>
              <w:t xml:space="preserve">.</w:t>
            </w:r>
            <w:r>
              <w:rPr>
                <w:lang w:val="pt-BR"/>
              </w:rPr>
            </w:r>
            <w:r>
              <w:rPr>
                <w:lang w:val="pt-BR"/>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r>
        <w:rPr>
          <w:b/>
          <w:bCs/>
          <w:spacing w:val="-6"/>
          <w:lang w:val="pt-BR"/>
        </w:rPr>
      </w:r>
    </w:p>
    <w:p>
      <w:pPr>
        <w:pStyle w:val="1043"/>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giao bán bất động sản qua mạng Internet</w:t>
      </w:r>
      <w:r>
        <w:rPr>
          <w:spacing w:val="-6"/>
          <w:lang w:val="pt-BR"/>
        </w:rPr>
        <w:t xml:space="preserve">, gọi điện trực tiếp</w:t>
      </w:r>
      <w:r>
        <w:rPr>
          <w:lang w:val="pt-BR"/>
        </w:rPr>
        <w:t xml:space="preserve">.</w:t>
      </w:r>
      <w:r>
        <w:rPr>
          <w:lang w:val="pt-BR"/>
        </w:rPr>
      </w:r>
      <w:r>
        <w:rPr>
          <w:lang w:val="pt-BR"/>
        </w:rPr>
      </w:r>
    </w:p>
    <w:p>
      <w:pPr>
        <w:pStyle w:val="1043"/>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r>
        <w:rPr>
          <w:lang w:val="pt-BR"/>
        </w:rPr>
      </w:r>
    </w:p>
    <w:p>
      <w:pPr>
        <w:pStyle w:val="1043"/>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r>
        <w:rPr>
          <w:lang w:val="pt-BR"/>
        </w:rPr>
      </w:r>
    </w:p>
    <w:p>
      <w:pPr>
        <w:pStyle w:val="1043"/>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r>
        <w:rPr>
          <w:b/>
          <w:bCs/>
          <w:lang w:val="vi-VN"/>
        </w:rPr>
      </w:r>
    </w:p>
    <w:p>
      <w:pPr>
        <w:pStyle w:val="1043"/>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r>
        <w:rPr>
          <w:b/>
          <w:lang w:val="pt-BR"/>
        </w:rPr>
      </w:r>
    </w:p>
    <w:p>
      <w:pPr>
        <w:pStyle w:val="1043"/>
        <w:pBdr/>
        <w:tabs>
          <w:tab w:val="left" w:leader="none" w:pos="993"/>
        </w:tabs>
        <w:spacing w:after="120" w:before="120" w:line="276" w:lineRule="auto"/>
        <w:ind w:left="0"/>
        <w:jc w:val="both"/>
        <w:rPr>
          <w:lang w:val="pt-BR"/>
        </w:rPr>
      </w:pPr>
      <w:r>
        <w:rPr>
          <w:bCs/>
          <w:color w:val="000000" w:themeColor="text1"/>
          <w:lang w:val="pt-BR"/>
        </w:rPr>
        <w:t xml:space="preserve">-  </w:t>
      </w:r>
      <w:r>
        <w:rPr>
          <w:b/>
          <w:color w:val="000000" w:themeColor="text1"/>
          <w:lang w:val="pt-BR"/>
        </w:rPr>
        <w:t xml:space="preserve"> </w:t>
      </w:r>
      <w:r>
        <w:rPr>
          <w:lang w:val="pt-BR"/>
        </w:rPr>
        <w:t xml:space="preserve">Luật Giá số 16/2023/QH15 ngày 19/6/2023;</w:t>
      </w:r>
      <w:r>
        <w:rPr>
          <w:lang w:val="pt-BR"/>
        </w:rPr>
      </w:r>
      <w:r>
        <w:rPr>
          <w:lang w:val="pt-BR"/>
        </w:rPr>
      </w:r>
    </w:p>
    <w:p>
      <w:pPr>
        <w:pStyle w:val="1043"/>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r>
        <w:rPr>
          <w:lang w:val="pt-BR"/>
        </w:rPr>
      </w:r>
    </w:p>
    <w:p>
      <w:pPr>
        <w:pStyle w:val="1043"/>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r>
        <w:rPr>
          <w:lang w:val="pt-BR"/>
        </w:rPr>
      </w:r>
    </w:p>
    <w:p>
      <w:pPr>
        <w:pStyle w:val="1043"/>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r>
        <w:rPr>
          <w:lang w:val="pt-BR"/>
        </w:rPr>
      </w:r>
    </w:p>
    <w:p>
      <w:pPr>
        <w:pStyle w:val="1043"/>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r>
        <w:rPr>
          <w:lang w:val="pt-BR"/>
        </w:rPr>
      </w:r>
    </w:p>
    <w:p>
      <w:pPr>
        <w:pStyle w:val="1043"/>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r>
        <w:rPr>
          <w:lang w:val="pt-BR"/>
        </w:rPr>
      </w:r>
    </w:p>
    <w:p>
      <w:pPr>
        <w:pStyle w:val="1043"/>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r>
        <w:rPr>
          <w:lang w:val="pt-BR"/>
        </w:rPr>
      </w:r>
    </w:p>
    <w:p>
      <w:pPr>
        <w:pStyle w:val="1043"/>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r>
        <w:rPr>
          <w:lang w:val="pt-BR"/>
        </w:rPr>
      </w:r>
    </w:p>
    <w:p>
      <w:pPr>
        <w:pStyle w:val="1043"/>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r>
        <w:rPr>
          <w:lang w:val="pt-BR"/>
        </w:rPr>
      </w:r>
    </w:p>
    <w:p>
      <w:pPr>
        <w:pStyle w:val="1043"/>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r>
        <w:rPr>
          <w:lang w:val="pt-BR"/>
        </w:rPr>
      </w:r>
    </w:p>
    <w:p>
      <w:pPr>
        <w:pStyle w:val="1043"/>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r>
        <w:rPr>
          <w:lang w:val="pt-BR"/>
        </w:rPr>
      </w:r>
    </w:p>
    <w:p>
      <w:pPr>
        <w:pStyle w:val="1043"/>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r>
        <w:rPr>
          <w:lang w:val="pt-BR"/>
        </w:rPr>
      </w:r>
    </w:p>
    <w:p>
      <w:pPr>
        <w:pStyle w:val="1043"/>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r>
        <w:rPr>
          <w:lang w:val="pt-BR"/>
        </w:rPr>
      </w:r>
    </w:p>
    <w:p>
      <w:pPr>
        <w:pStyle w:val="1043"/>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r>
        <w:rPr>
          <w:lang w:val="pt-BR"/>
        </w:rPr>
      </w:r>
    </w:p>
    <w:p>
      <w:pPr>
        <w:pStyle w:val="1043"/>
        <w:numPr>
          <w:ilvl w:val="0"/>
          <w:numId w:val="1"/>
        </w:numPr>
        <w:pBdr/>
        <w:tabs>
          <w:tab w:val="left" w:leader="none" w:pos="993"/>
        </w:tabs>
        <w:spacing w:after="120" w:before="120" w:line="276" w:lineRule="auto"/>
        <w:ind/>
        <w:jc w:val="both"/>
        <w:rPr>
          <w:b/>
          <w:lang w:val="pt-BR"/>
        </w:rPr>
      </w:pPr>
      <w:r>
        <w:rPr>
          <w:lang w:val="pt-BR"/>
        </w:rPr>
        <w:t xml:space="preserve">Thông tư số 45/2013/TT-BTC ngày 24/5/2013 của Bộ Tài chính về việc hướng dẫn chế độ quản lý, sử dụng và trích khấu hao tài sản cố định;</w:t>
      </w:r>
      <w:r>
        <w:rPr>
          <w:b/>
          <w:lang w:val="pt-BR"/>
        </w:rPr>
      </w:r>
      <w:r>
        <w:rPr>
          <w:b/>
          <w:lang w:val="pt-BR"/>
        </w:rPr>
      </w:r>
    </w:p>
    <w:p>
      <w:pPr>
        <w:pStyle w:val="1043"/>
        <w:numPr>
          <w:ilvl w:val="0"/>
          <w:numId w:val="1"/>
        </w:numPr>
        <w:pBdr/>
        <w:tabs>
          <w:tab w:val="left" w:leader="none" w:pos="993"/>
        </w:tabs>
        <w:spacing w:after="120" w:before="120" w:line="276" w:lineRule="auto"/>
        <w:ind/>
        <w:jc w:val="both"/>
        <w:rPr>
          <w:b/>
          <w:lang w:val="pt-BR"/>
        </w:rPr>
      </w:pPr>
      <w:r>
        <w:rPr>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lang w:val="pt-BR"/>
        </w:rPr>
      </w:r>
      <w:r>
        <w:rPr>
          <w:b/>
          <w:lang w:val="pt-BR"/>
        </w:rPr>
      </w:r>
    </w:p>
    <w:p>
      <w:pPr>
        <w:pStyle w:val="1043"/>
        <w:numPr>
          <w:ilvl w:val="0"/>
          <w:numId w:val="1"/>
        </w:numPr>
        <w:pBdr/>
        <w:tabs>
          <w:tab w:val="left" w:leader="none" w:pos="993"/>
        </w:tabs>
        <w:spacing w:after="120" w:before="120" w:line="276" w:lineRule="auto"/>
        <w:ind/>
        <w:jc w:val="both"/>
        <w:rPr>
          <w:spacing w:val="-4"/>
          <w:lang w:val="pt-BR"/>
        </w:rPr>
      </w:pPr>
      <w:r>
        <w:rPr>
          <w:spacing w:val="-4"/>
          <w:lang w:val="pt-BR"/>
        </w:rPr>
        <w:t xml:space="preserve">Thông tư số 28/</w:t>
      </w:r>
      <w:r>
        <w:rPr>
          <w:spacing w:val="-4"/>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spacing w:val="-4"/>
          <w:lang w:val="pt-BR"/>
        </w:rPr>
      </w:r>
      <w:r>
        <w:rPr>
          <w:spacing w:val="-4"/>
          <w:lang w:val="pt-BR"/>
        </w:rPr>
      </w:r>
    </w:p>
    <w:p>
      <w:pPr>
        <w:pStyle w:val="1043"/>
        <w:numPr>
          <w:ilvl w:val="0"/>
          <w:numId w:val="1"/>
        </w:numPr>
        <w:pBdr/>
        <w:spacing w:after="120" w:before="120" w:line="276" w:lineRule="auto"/>
        <w:ind/>
        <w:jc w:val="both"/>
        <w:rPr>
          <w:bCs/>
          <w:spacing w:val="-4"/>
          <w:lang w:val="pt-BR"/>
        </w:rPr>
      </w:pPr>
      <w:r>
        <w:rPr>
          <w:bCs/>
          <w:spacing w:val="-4"/>
          <w:lang w:val="pt-BR"/>
        </w:rPr>
        <w:t xml:space="preserve">Quyết định số 409/QĐ-BXD ngày 11/4/2025 của Bộ Xây dựng về việc Công bố suất vốn đầu tư xây dựng công trình và giá xây dựng tổng hợp bộ phận kết cấu công trình năm 2024;</w:t>
      </w:r>
      <w:r>
        <w:rPr>
          <w:bCs/>
          <w:spacing w:val="-4"/>
          <w:lang w:val="pt-BR"/>
        </w:rPr>
      </w:r>
      <w:r>
        <w:rPr>
          <w:bCs/>
          <w:spacing w:val="-4"/>
          <w:lang w:val="pt-BR"/>
        </w:rPr>
      </w:r>
    </w:p>
    <w:p>
      <w:pPr>
        <w:pStyle w:val="1043"/>
        <w:numPr>
          <w:ilvl w:val="0"/>
          <w:numId w:val="1"/>
        </w:numPr>
        <w:pBdr/>
        <w:spacing w:after="120" w:before="120" w:line="276" w:lineRule="auto"/>
        <w:ind/>
        <w:jc w:val="both"/>
        <w:rPr>
          <w:spacing w:val="-4"/>
          <w:lang w:val="pt-BR"/>
        </w:rPr>
      </w:pPr>
      <w:r>
        <w:rPr>
          <w:bCs/>
          <w:spacing w:val="-4"/>
          <w:highlight w:val="none"/>
          <w:lang w:val="pt-BR" w:bidi="pt-BR"/>
        </w:rPr>
      </w:r>
      <w:r>
        <w:rPr>
          <w:rFonts w:ascii="Times New Roman" w:hAnsi="Times New Roman" w:eastAsia="Times New Roman" w:cs="Times New Roman"/>
          <w:color w:val="000000"/>
          <w:sz w:val="24"/>
        </w:rPr>
        <w:t xml:space="preserve">Quyết định số 425/QĐ-BXD ngày 30/3/2026 của Bộ Xây dựng về việc công bố suất vốn đầu tư xây dựng công trình và giá xây dựng tổng hợp bộ phận kết cấu công trình năm 2025</w:t>
      </w:r>
      <w:r>
        <w:rPr>
          <w:spacing w:val="-4"/>
          <w:lang w:val="pt-BR"/>
        </w:rPr>
      </w:r>
      <w:r>
        <w:rPr>
          <w:spacing w:val="-4"/>
          <w:lang w:val="pt-BR"/>
        </w:rPr>
      </w:r>
    </w:p>
    <w:p>
      <w:pPr>
        <w:pStyle w:val="1043"/>
        <w:numPr>
          <w:ilvl w:val="0"/>
          <w:numId w:val="1"/>
        </w:numPr>
        <w:pBdr/>
        <w:tabs>
          <w:tab w:val="left" w:leader="none" w:pos="993"/>
        </w:tabs>
        <w:spacing w:after="120" w:before="120" w:line="276" w:lineRule="auto"/>
        <w:ind/>
        <w:jc w:val="both"/>
        <w:rPr>
          <w:b/>
          <w:lang w:val="pt-BR"/>
        </w:rPr>
      </w:pPr>
      <w:r>
        <w:rPr>
          <w:lang w:val="pt-BR"/>
        </w:rPr>
        <w:t xml:space="preserve">Công văn số 1326/BXD-QLN của Bộ Xây dựng ban hành ngày 08/8/2011 về việc hướng dẫn kiểm kê, đánh giá lại giá trị tài sản cố định là nhà, vật kiến trúc;</w:t>
      </w:r>
      <w:r>
        <w:rPr>
          <w:b/>
          <w:lang w:val="pt-BR"/>
        </w:rPr>
      </w:r>
      <w:r>
        <w:rPr>
          <w:b/>
          <w:lang w:val="pt-BR"/>
        </w:rPr>
      </w:r>
    </w:p>
    <w:p>
      <w:pPr>
        <w:pStyle w:val="1043"/>
        <w:numPr>
          <w:ilvl w:val="0"/>
          <w:numId w:val="9"/>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r>
        <w:rPr>
          <w:b/>
          <w:lang w:val="pt-BR"/>
        </w:rPr>
      </w:r>
    </w:p>
    <w:p>
      <w:pPr>
        <w:pStyle w:val="1043"/>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r>
        <w:rPr>
          <w:b/>
          <w:lang w:val="pt-BR"/>
        </w:rPr>
      </w:r>
    </w:p>
    <w:p>
      <w:pPr>
        <w:pStyle w:val="1043"/>
        <w:pBdr/>
        <w:tabs>
          <w:tab w:val="left" w:leader="none" w:pos="993"/>
        </w:tabs>
        <w:spacing w:after="120" w:before="120" w:line="276" w:lineRule="auto"/>
        <w:ind w:left="0"/>
        <w:jc w:val="both"/>
        <w:rPr>
          <w:b/>
          <w:lang w:val="pt-BR"/>
        </w:rPr>
      </w:pPr>
      <w:r>
        <w:rPr>
          <w:b/>
          <w:lang w:val="pt-BR"/>
        </w:rPr>
        <w:t xml:space="preserve">a. </w:t>
      </w:r>
      <w:r>
        <w:rPr>
          <w:b/>
          <w:lang w:val="pt-BR"/>
        </w:rPr>
        <w:t xml:space="preserve">Hồ sơ pháp lý của tài sản</w:t>
      </w:r>
      <w:r>
        <w:rPr>
          <w:b/>
          <w:lang w:val="pt-BR"/>
        </w:rPr>
        <w:t xml:space="preserve">: </w:t>
      </w:r>
      <w:r>
        <w:rPr>
          <w:b/>
          <w:lang w:val="pt-BR"/>
        </w:rPr>
      </w:r>
      <w:r>
        <w:rPr>
          <w:b/>
          <w:lang w:val="pt-BR"/>
        </w:rPr>
      </w:r>
    </w:p>
    <w:p>
      <w:pPr>
        <w:pStyle w:val="1043"/>
        <w:numPr>
          <w:ilvl w:val="0"/>
          <w:numId w:val="2"/>
        </w:numPr>
        <w:pBdr/>
        <w:tabs>
          <w:tab w:val="left" w:leader="none" w:pos="993"/>
        </w:tabs>
        <w:spacing w:after="120" w:before="120" w:line="276" w:lineRule="auto"/>
        <w:ind/>
        <w:jc w:val="both"/>
        <w:rPr>
          <w:i/>
          <w:iCs/>
          <w:lang w:val="pt-BR"/>
        </w:rPr>
      </w:pPr>
      <w:r>
        <w:rPr>
          <w:bCs/>
          <w:color w:val="000000" w:themeColor="text1"/>
          <w:lang w:val="pt-BR"/>
        </w:rPr>
      </w:r>
      <w:r>
        <w:rPr>
          <w:color w:val="000000"/>
        </w:rPr>
        <w:t xml:space="preserve">Giấy chứng nhận quyền sử dụng đất, quyền sở hữu nhà ở và tài sản gắn liền với đất số: BK 053627; Số vào sổ cấp GCN: CT 02965 do UBND tỉnh Quảng Nam cấp ngày 22/5/2012. Chủ tài sản là Ông Trần Thanh Hiển và bà Trần Thị Hạnh </w:t>
      </w:r>
      <w:r>
        <w:rPr>
          <w:i/>
          <w:iCs/>
          <w:color w:val="000000"/>
        </w:rPr>
        <w:t xml:space="preserve">(Cập nhật ngày 17/9/2025)</w:t>
      </w:r>
      <w:r>
        <w:rPr>
          <w:i/>
          <w:iCs/>
          <w:lang w:val="pt-BR"/>
        </w:rPr>
        <w:t xml:space="preserve">;</w:t>
      </w:r>
      <w:r>
        <w:rPr>
          <w:i/>
          <w:iCs/>
          <w:lang w:val="pt-BR"/>
        </w:rPr>
      </w:r>
      <w:r>
        <w:rPr>
          <w:i/>
          <w:iCs/>
          <w:lang w:val="pt-BR"/>
        </w:rPr>
      </w:r>
    </w:p>
    <w:p>
      <w:pPr>
        <w:pStyle w:val="1043"/>
        <w:numPr>
          <w:ilvl w:val="0"/>
          <w:numId w:val="2"/>
        </w:numPr>
        <w:pBdr/>
        <w:tabs>
          <w:tab w:val="left" w:leader="none" w:pos="993"/>
        </w:tabs>
        <w:spacing w:after="120" w:before="120" w:line="276" w:lineRule="auto"/>
        <w:ind/>
        <w:jc w:val="both"/>
        <w:rPr>
          <w:bCs/>
          <w:i/>
          <w:color w:val="ff0000"/>
        </w:rPr>
      </w:pPr>
      <w:r>
        <w:rPr>
          <w:i w:val="0"/>
          <w:iCs w:val="0"/>
          <w:highlight w:val="none"/>
          <w:lang w:val="pt-BR" w:bidi="pt-BR"/>
        </w:rPr>
        <w:t xml:space="preserve">Giấy ph</w:t>
      </w:r>
      <w:r>
        <w:rPr>
          <w:i w:val="0"/>
          <w:iCs w:val="0"/>
          <w:color w:val="ff0000"/>
          <w:highlight w:val="none"/>
          <w:lang w:val="pt-BR" w:bidi="pt-BR"/>
        </w:rPr>
        <w:t xml:space="preserve">ép xây dựng mới Nhà ở riêng lẻ số 197-2025/GPXD do UBND phường Điện Bàn Đông cấp ngày 26/11/2025 cho</w:t>
      </w:r>
      <w:r>
        <w:rPr>
          <w:i/>
          <w:iCs/>
          <w:color w:val="ff0000"/>
          <w:highlight w:val="none"/>
          <w:lang w:val="pt-BR" w:bidi="pt-BR"/>
        </w:rPr>
        <w:t xml:space="preserve"> </w:t>
      </w:r>
      <w:r>
        <w:rPr>
          <w:color w:val="ff0000"/>
        </w:rPr>
        <w:t xml:space="preserve">Ông Trần Thanh Hiển và bà Trần Thị Hạnh</w:t>
      </w:r>
      <w:r>
        <w:rPr>
          <w:i/>
          <w:iCs/>
          <w:color w:val="ff0000"/>
          <w:highlight w:val="none"/>
          <w:lang w:val="pt-BR" w:bidi="pt-BR"/>
        </w:rPr>
        <w:t xml:space="preserve">.</w:t>
      </w:r>
      <w:r>
        <w:rPr>
          <w:bCs/>
          <w:i/>
          <w:color w:val="ff0000"/>
        </w:rPr>
      </w:r>
      <w:r>
        <w:rPr>
          <w:bCs/>
          <w:i/>
          <w:color w:val="ff0000"/>
        </w:rPr>
      </w:r>
    </w:p>
    <w:p>
      <w:pPr>
        <w:pBdr/>
        <w:spacing w:after="120" w:before="120" w:line="276" w:lineRule="auto"/>
        <w:ind/>
        <w:jc w:val="both"/>
        <w:rPr>
          <w:b/>
        </w:rPr>
      </w:pPr>
      <w:r>
        <w:rPr>
          <w:b/>
          <w:lang w:val="pt-BR"/>
        </w:rPr>
        <w:t xml:space="preserve">b. Hồ sơ khác</w:t>
      </w:r>
      <w:r>
        <w:rPr>
          <w:b/>
          <w:lang w:val="vi-VN"/>
        </w:rPr>
        <w:t xml:space="preserve">:</w:t>
      </w:r>
      <w:r>
        <w:rPr>
          <w:b/>
        </w:rPr>
      </w:r>
      <w:r>
        <w:rPr>
          <w:b/>
        </w:rPr>
      </w:r>
    </w:p>
    <w:p>
      <w:pPr>
        <w:pStyle w:val="1043"/>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dịch vụ thẩm định giá số 275/2026/1293/VFI-HĐTĐ.C01.A ngày 18/8/2026 giữa Ông Trần Thanh Hiển với Công ty Cổ phần Thẩm định và Đầu tư Tài chính Hoa Sen;</w:t>
      </w:r>
      <w:r>
        <w:rPr>
          <w:b/>
          <w:lang w:val="pt-BR"/>
        </w:rPr>
      </w:r>
      <w:r>
        <w:rPr>
          <w:b/>
          <w:lang w:val="pt-BR"/>
        </w:rPr>
      </w:r>
    </w:p>
    <w:p>
      <w:pPr>
        <w:pStyle w:val="1043"/>
        <w:numPr>
          <w:ilvl w:val="0"/>
          <w:numId w:val="2"/>
        </w:numPr>
        <w:pBdr/>
        <w:tabs>
          <w:tab w:val="left" w:leader="none" w:pos="993"/>
        </w:tabs>
        <w:spacing w:after="120" w:before="120" w:line="276" w:lineRule="auto"/>
        <w:ind/>
        <w:jc w:val="both"/>
        <w:rPr>
          <w:b/>
          <w:lang w:val="pt-BR"/>
        </w:rPr>
      </w:pPr>
      <w:r>
        <w:rPr>
          <w:lang w:val="pt-BR"/>
        </w:rPr>
        <w:t xml:space="preserve">Hồ sơ, tài liệu, chứng từ liên quan đến tài sản thẩm định giá.</w:t>
      </w:r>
      <w:r>
        <w:rPr>
          <w:b/>
          <w:lang w:val="pt-BR"/>
        </w:rPr>
      </w:r>
      <w:r>
        <w:rPr>
          <w:b/>
          <w:lang w:val="pt-BR"/>
        </w:rPr>
      </w:r>
    </w:p>
    <w:p>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pPr>
        <w:pBdr>
          <w:top w:val="none" w:color="000000" w:sz="4" w:space="0"/>
          <w:left w:val="none" w:color="000000" w:sz="4" w:space="0"/>
          <w:bottom w:val="none" w:color="000000" w:sz="4" w:space="0"/>
          <w:right w:val="none" w:color="000000" w:sz="4" w:space="0"/>
        </w:pBdr>
        <w:tabs>
          <w:tab w:val="left" w:leader="none" w:pos="993"/>
        </w:tabs>
        <w:spacing w:after="0" w:afterAutospacing="0" w:before="0" w:beforeAutospacing="0" w:line="276" w:lineRule="auto"/>
        <w:ind w:right="0" w:firstLine="283" w:left="0"/>
        <w:jc w:val="both"/>
        <w:rPr>
          <w:b/>
          <w:bCs/>
          <w:i/>
          <w:color w:val="000000" w:themeColor="text1"/>
          <w:highlight w:val="none"/>
          <w14:ligatures w14:val="none"/>
        </w:rPr>
      </w:pPr>
      <w:r>
        <w:rPr>
          <w:b/>
          <w:bCs/>
          <w:i/>
          <w:iCs/>
          <w:color w:val="000000" w:themeColor="text1"/>
          <w:lang w:val="pt-BR"/>
        </w:rPr>
        <w:t xml:space="preserve">Đất nền Đà Nẵng đồng loạt giảm giá, thanh khoản tiếp tục lao dốc</w:t>
      </w:r>
      <w:r>
        <w:rPr>
          <w:b/>
          <w:bCs/>
          <w:i/>
          <w:color w:val="000000" w:themeColor="text1"/>
          <w:highlight w:val="none"/>
          <w14:ligatures w14:val="none"/>
        </w:rPr>
      </w:r>
      <w:r>
        <w:rPr>
          <w:b/>
          <w:bCs/>
          <w:i/>
          <w:color w:val="000000" w:themeColor="text1"/>
          <w:highlight w:val="none"/>
          <w14:ligatures w14:val="none"/>
        </w:rPr>
      </w:r>
    </w:p>
    <w:p>
      <w:pPr>
        <w:pBdr>
          <w:top w:val="none" w:color="000000" w:sz="4" w:space="0"/>
          <w:left w:val="none" w:color="000000" w:sz="4" w:space="0"/>
          <w:bottom w:val="none" w:color="000000" w:sz="4" w:space="0"/>
          <w:right w:val="none" w:color="000000" w:sz="4" w:space="0"/>
        </w:pBdr>
        <w:tabs>
          <w:tab w:val="left" w:leader="none" w:pos="993"/>
        </w:tabs>
        <w:spacing w:after="0" w:afterAutospacing="0" w:before="0" w:beforeAutospacing="0" w:line="276" w:lineRule="auto"/>
        <w:ind w:right="0" w:firstLine="283" w:left="0"/>
        <w:jc w:val="both"/>
        <w:rPr>
          <w:color w:val="000000" w:themeColor="text1"/>
          <w:highlight w:val="none"/>
          <w:lang w:val="pt-BR"/>
          <w14:ligatures w14:val="none"/>
        </w:rPr>
      </w:pPr>
      <w:r>
        <w:rPr>
          <w:color w:val="000000" w:themeColor="text1"/>
          <w:lang w:val="pt-BR"/>
        </w:rPr>
        <w:t xml:space="preserve">Thị trường đất nền Đà Nẵng đang trải qua giai đoạn trầm lắng khi mặt bằng giá tại nhiều khu vực giảm khoảng 15% so với đầu năm. Áp lực từ lãi suất, dòng tiền và những thay đổi trong chính sách đất đai đang khiến triển vọng phục hồi của phân khúc này vẫn cò</w:t>
      </w:r>
      <w:r>
        <w:rPr>
          <w:color w:val="000000" w:themeColor="text1"/>
          <w:lang w:val="pt-BR"/>
        </w:rPr>
        <w:t xml:space="preserve">n nhiều thách thức.</w:t>
      </w:r>
      <w:r>
        <w:rPr>
          <w:color w:val="000000" w:themeColor="text1"/>
          <w:highlight w:val="none"/>
          <w:lang w:val="pt-BR"/>
          <w14:ligatures w14:val="none"/>
        </w:rPr>
      </w:r>
      <w:r>
        <w:rPr>
          <w:color w:val="000000" w:themeColor="text1"/>
          <w:highlight w:val="none"/>
          <w:lang w:val="pt-BR"/>
          <w14:ligatures w14:val="none"/>
        </w:rPr>
      </w:r>
    </w:p>
    <w:p>
      <w:pPr>
        <w:pBdr>
          <w:top w:val="none" w:color="000000" w:sz="4" w:space="0"/>
          <w:left w:val="none" w:color="000000" w:sz="4" w:space="0"/>
          <w:bottom w:val="none" w:color="000000" w:sz="4" w:space="0"/>
          <w:right w:val="none" w:color="000000" w:sz="4" w:space="0"/>
        </w:pBdr>
        <w:tabs>
          <w:tab w:val="left" w:leader="none" w:pos="993"/>
        </w:tabs>
        <w:spacing w:after="0" w:afterAutospacing="0" w:before="0" w:beforeAutospacing="0" w:line="276" w:lineRule="auto"/>
        <w:ind w:right="0" w:firstLine="283" w:left="0"/>
        <w:jc w:val="both"/>
        <w:rPr>
          <w:b/>
          <w:bCs/>
          <w:i/>
          <w:color w:val="000000" w:themeColor="text1"/>
          <w14:ligatures w14:val="none"/>
        </w:rPr>
      </w:pPr>
      <w:r>
        <w:rPr>
          <w:b/>
          <w:bCs/>
          <w:i/>
          <w:iCs/>
          <w:color w:val="000000" w:themeColor="text1"/>
          <w:lang w:val="pt-BR"/>
        </w:rPr>
        <w:t xml:space="preserve">Giá đất nền giảm khoảng 15%</w:t>
      </w:r>
      <w:r>
        <w:rPr>
          <w:b/>
          <w:bCs/>
          <w:i/>
          <w:color w:val="000000" w:themeColor="text1"/>
          <w14:ligatures w14:val="none"/>
        </w:rPr>
      </w:r>
      <w:r>
        <w:rPr>
          <w:b/>
          <w:bCs/>
          <w:i/>
          <w:color w:val="000000" w:themeColor="text1"/>
          <w14:ligatures w14:val="none"/>
        </w:rPr>
      </w:r>
    </w:p>
    <w:p>
      <w:pPr>
        <w:pBdr>
          <w:top w:val="none" w:color="000000" w:sz="4" w:space="0"/>
          <w:left w:val="none" w:color="000000" w:sz="4" w:space="0"/>
          <w:bottom w:val="none" w:color="000000" w:sz="4" w:space="0"/>
          <w:right w:val="none" w:color="000000" w:sz="4" w:space="0"/>
        </w:pBdr>
        <w:tabs>
          <w:tab w:val="left" w:leader="none" w:pos="993"/>
        </w:tabs>
        <w:spacing w:after="0" w:afterAutospacing="0" w:before="0" w:beforeAutospacing="0" w:line="276" w:lineRule="auto"/>
        <w:ind w:right="0" w:firstLine="283" w:left="0"/>
        <w:jc w:val="both"/>
        <w:rPr>
          <w:color w:val="000000" w:themeColor="text1"/>
          <w:lang w:val="pt-BR"/>
          <w14:ligatures w14:val="none"/>
        </w:rPr>
      </w:pPr>
      <w:r>
        <w:rPr>
          <w:color w:val="000000" w:themeColor="text1"/>
          <w:lang w:val="pt-BR"/>
        </w:rPr>
        <w:t xml:space="preserve">Ông Trần Phước Hùng, đại diện Văn phòng Bất động sản Tâm Thảnh Thơi cho biết, thị trường </w:t>
      </w:r>
      <w:hyperlink r:id="rId17" w:tooltip="https://vietnamfinance.vn/lai-suat-neo-cao-thanh-khoan-dat-nen-da-nang-tiep-tuc-tram-lang-d147839.html" w:history="1">
        <w:r>
          <w:rPr>
            <w:color w:val="000000" w:themeColor="text1"/>
            <w:lang w:val="pt-BR"/>
          </w:rPr>
          <w:t xml:space="preserve">đất nền Đà Nẵng</w:t>
        </w:r>
      </w:hyperlink>
      <w:r>
        <w:rPr>
          <w:color w:val="000000" w:themeColor="text1"/>
          <w:lang w:val="pt-BR"/>
        </w:rPr>
        <w:t xml:space="preserve"> hiện rất trầm lắng. So với đầu năm, mặt bằng giá đã giảm đồng loạt khoảng 15%, trong khi lượng giao dịch rất ít.</w:t>
      </w:r>
      <w:r>
        <w:rPr>
          <w:color w:val="000000" w:themeColor="text1"/>
          <w:lang w:val="pt-BR"/>
          <w14:ligatures w14:val="none"/>
        </w:rPr>
      </w:r>
      <w:r>
        <w:rPr>
          <w:color w:val="000000" w:themeColor="text1"/>
          <w:lang w:val="pt-BR"/>
          <w14:ligatures w14:val="none"/>
        </w:rPr>
      </w:r>
    </w:p>
    <w:p>
      <w:pPr>
        <w:pBdr>
          <w:top w:val="none" w:color="000000" w:sz="4" w:space="0"/>
          <w:left w:val="none" w:color="000000" w:sz="4" w:space="0"/>
          <w:bottom w:val="none" w:color="000000" w:sz="4" w:space="0"/>
          <w:right w:val="none" w:color="000000" w:sz="4" w:space="0"/>
        </w:pBdr>
        <w:tabs>
          <w:tab w:val="left" w:leader="none" w:pos="993"/>
        </w:tabs>
        <w:spacing w:after="0" w:afterAutospacing="0" w:before="0" w:beforeAutospacing="0" w:line="276" w:lineRule="auto"/>
        <w:ind w:right="0" w:firstLine="283" w:left="0"/>
        <w:jc w:val="both"/>
        <w:rPr>
          <w:color w:val="000000" w:themeColor="text1"/>
          <w:lang w:val="pt-BR"/>
          <w14:ligatures w14:val="none"/>
        </w:rPr>
      </w:pPr>
      <w:r>
        <w:rPr>
          <w:color w:val="000000" w:themeColor="text1"/>
          <w:lang w:val="pt-BR"/>
        </w:rPr>
        <w:t xml:space="preserve">Nguyên nhân chủ yếu đến từ việc lãi suất vẫn duy trì ở mức cao. Người có tiền nhàn rỗi tiếp tục ưu tiên gửi tiết kiệm do lãi suất còn hấp dẫn, trong khi người có nhu cầu bán bất động sản lại gặp khó khăn trong việc tìm kiếm người mua.</w:t>
      </w:r>
      <w:r>
        <w:rPr>
          <w:color w:val="000000" w:themeColor="text1"/>
          <w:lang w:val="pt-BR"/>
          <w14:ligatures w14:val="none"/>
        </w:rPr>
      </w:r>
      <w:r>
        <w:rPr>
          <w:color w:val="000000" w:themeColor="text1"/>
          <w:lang w:val="pt-BR"/>
          <w14:ligatures w14:val="none"/>
        </w:rPr>
      </w:r>
    </w:p>
    <w:p>
      <w:pPr>
        <w:pBdr>
          <w:top w:val="none" w:color="000000" w:sz="4" w:space="0"/>
          <w:left w:val="none" w:color="000000" w:sz="4" w:space="0"/>
          <w:bottom w:val="none" w:color="000000" w:sz="4" w:space="0"/>
          <w:right w:val="none" w:color="000000" w:sz="4" w:space="0"/>
        </w:pBdr>
        <w:tabs>
          <w:tab w:val="left" w:leader="none" w:pos="993"/>
        </w:tabs>
        <w:spacing w:after="0" w:afterAutospacing="0" w:before="0" w:beforeAutospacing="0" w:line="276" w:lineRule="auto"/>
        <w:ind w:right="0" w:firstLine="283" w:left="0"/>
        <w:jc w:val="both"/>
        <w:rPr>
          <w:color w:val="000000" w:themeColor="text1"/>
          <w:lang w:val="pt-BR"/>
          <w14:ligatures w14:val="none"/>
        </w:rPr>
      </w:pPr>
      <w:r>
        <w:rPr>
          <w:color w:val="000000" w:themeColor="text1"/>
          <w:lang w:val="pt-BR"/>
        </w:rPr>
        <w:t xml:space="preserve">“Từ nay đến cuối năm, thị trường khó có sự cải thiện nếu lãi suất chưa giảm và dòng tiền chưa quay trở lại”, ông Hùng nhận định.</w:t>
      </w:r>
      <w:r>
        <w:rPr>
          <w:color w:val="000000" w:themeColor="text1"/>
          <w:lang w:val="pt-BR"/>
          <w14:ligatures w14:val="none"/>
        </w:rPr>
      </w:r>
      <w:r>
        <w:rPr>
          <w:color w:val="000000" w:themeColor="text1"/>
          <w:lang w:val="pt-BR"/>
          <w14:ligatures w14:val="none"/>
        </w:rPr>
      </w:r>
    </w:p>
    <w:p>
      <w:pPr>
        <w:pBdr>
          <w:top w:val="none" w:color="000000" w:sz="4" w:space="0"/>
          <w:left w:val="none" w:color="000000" w:sz="4" w:space="0"/>
          <w:bottom w:val="none" w:color="000000" w:sz="4" w:space="0"/>
          <w:right w:val="none" w:color="000000" w:sz="4" w:space="0"/>
        </w:pBdr>
        <w:tabs>
          <w:tab w:val="left" w:leader="none" w:pos="993"/>
        </w:tabs>
        <w:spacing w:after="0" w:afterAutospacing="0" w:before="0" w:beforeAutospacing="0" w:line="276" w:lineRule="auto"/>
        <w:ind w:right="0" w:firstLine="283" w:left="0"/>
        <w:jc w:val="both"/>
        <w:rPr>
          <w:color w:val="000000" w:themeColor="text1"/>
          <w:lang w:val="pt-BR"/>
          <w14:ligatures w14:val="none"/>
        </w:rPr>
      </w:pPr>
      <w:r>
        <w:rPr>
          <w:color w:val="000000" w:themeColor="text1"/>
          <w:lang w:val="pt-BR"/>
        </w:rPr>
        <w:t xml:space="preserve">Dẫn chứng thực tế, ông Hùng cho biết, một lô đất hai mặt tiền tại Hòa Xuân cách đây khoảng 4 tháng được chào bán với giá 10 tỷ đồng nhưng đến nay chủ sở hữu phải giảm xuống còn 8,5 tỷ đồng mới có thể tìm kiếm cơ hội giao dịch.</w:t>
      </w:r>
      <w:r>
        <w:rPr>
          <w:color w:val="000000" w:themeColor="text1"/>
          <w:lang w:val="pt-BR"/>
          <w14:ligatures w14:val="none"/>
        </w:rPr>
      </w:r>
      <w:r>
        <w:rPr>
          <w:color w:val="000000" w:themeColor="text1"/>
          <w:lang w:val="pt-BR"/>
          <w14:ligatures w14:val="none"/>
        </w:rPr>
      </w:r>
    </w:p>
    <w:p>
      <w:pPr>
        <w:pBdr>
          <w:top w:val="none" w:color="000000" w:sz="4" w:space="0"/>
          <w:left w:val="none" w:color="000000" w:sz="4" w:space="0"/>
          <w:bottom w:val="none" w:color="000000" w:sz="4" w:space="0"/>
          <w:right w:val="none" w:color="000000" w:sz="4" w:space="0"/>
        </w:pBdr>
        <w:tabs>
          <w:tab w:val="left" w:leader="none" w:pos="993"/>
        </w:tabs>
        <w:spacing w:after="0" w:afterAutospacing="0" w:before="0" w:beforeAutospacing="0" w:line="276" w:lineRule="auto"/>
        <w:ind w:right="0" w:firstLine="283" w:left="0"/>
        <w:jc w:val="both"/>
        <w:rPr>
          <w:color w:val="000000" w:themeColor="text1"/>
          <w:lang w:val="pt-BR"/>
          <w14:ligatures w14:val="none"/>
        </w:rPr>
      </w:pPr>
      <w:r>
        <w:rPr>
          <w:color w:val="000000" w:themeColor="text1"/>
          <w:lang w:val="pt-BR"/>
        </w:rPr>
        <w:t xml:space="preserve">Theo ông Hùng, trên thị trường hiện cũng xuất hiện khá nhiều trường hợp phải giảm giá hoặc bán cắt lỗ vì áp lực tài chính. Không khí giao dịch nhìn chung rất trầm lắng và xu hướng khó khăn vẫn sẽ còn tiếp diễn trong thời gian tới.</w:t>
      </w:r>
      <w:r>
        <w:rPr>
          <w:color w:val="000000" w:themeColor="text1"/>
          <w:lang w:val="pt-BR"/>
          <w14:ligatures w14:val="none"/>
        </w:rPr>
      </w:r>
      <w:r>
        <w:rPr>
          <w:color w:val="000000" w:themeColor="text1"/>
          <w:lang w:val="pt-BR"/>
          <w14:ligatures w14:val="none"/>
        </w:rPr>
      </w:r>
    </w:p>
    <w:p>
      <w:pPr>
        <w:pBdr>
          <w:top w:val="none" w:color="000000" w:sz="4" w:space="0"/>
          <w:left w:val="none" w:color="000000" w:sz="4" w:space="0"/>
          <w:bottom w:val="none" w:color="000000" w:sz="4" w:space="0"/>
          <w:right w:val="none" w:color="000000" w:sz="4" w:space="0"/>
        </w:pBdr>
        <w:tabs>
          <w:tab w:val="left" w:leader="none" w:pos="993"/>
        </w:tabs>
        <w:spacing w:after="0" w:afterAutospacing="0" w:before="0" w:beforeAutospacing="0" w:line="276" w:lineRule="auto"/>
        <w:ind w:right="0" w:firstLine="283" w:left="0"/>
        <w:jc w:val="both"/>
        <w:rPr>
          <w:color w:val="000000" w:themeColor="text1"/>
          <w:lang w:val="pt-BR"/>
          <w14:ligatures w14:val="none"/>
        </w:rPr>
      </w:pPr>
      <w:r>
        <w:rPr>
          <w:color w:val="000000" w:themeColor="text1"/>
          <w:lang w:val="pt-BR"/>
        </w:rPr>
        <w:t xml:space="preserve">Ông Trần Trọng Vũ, đồng sáng lập Đơn vị nghiên cứu thị trường bất động sản SPE.R, cho biết thị trường đất nền thành phố hiện đang trong trạng thái trầm lắng. Mặt bằng giá bình quân đã giảm khoảng 15% so với đầu năm và xu hướng này vẫn chưa có dấu hiệu dừng</w:t>
      </w:r>
      <w:r>
        <w:rPr>
          <w:color w:val="000000" w:themeColor="text1"/>
          <w:lang w:val="pt-BR"/>
        </w:rPr>
        <w:t xml:space="preserve"> lại.</w:t>
      </w:r>
      <w:r>
        <w:rPr>
          <w:color w:val="000000" w:themeColor="text1"/>
          <w:lang w:val="pt-BR"/>
          <w14:ligatures w14:val="none"/>
        </w:rPr>
      </w:r>
      <w:r>
        <w:rPr>
          <w:color w:val="000000" w:themeColor="text1"/>
          <w:lang w:val="pt-BR"/>
          <w14:ligatures w14:val="none"/>
        </w:rPr>
      </w:r>
    </w:p>
    <w:p>
      <w:pPr>
        <w:pBdr>
          <w:top w:val="none" w:color="000000" w:sz="4" w:space="0"/>
          <w:left w:val="none" w:color="000000" w:sz="4" w:space="0"/>
          <w:bottom w:val="none" w:color="000000" w:sz="4" w:space="0"/>
          <w:right w:val="none" w:color="000000" w:sz="4" w:space="0"/>
        </w:pBdr>
        <w:tabs>
          <w:tab w:val="left" w:leader="none" w:pos="993"/>
        </w:tabs>
        <w:spacing w:after="0" w:afterAutospacing="0" w:before="0" w:beforeAutospacing="0" w:line="276" w:lineRule="auto"/>
        <w:ind w:right="0" w:firstLine="283" w:left="0"/>
        <w:jc w:val="both"/>
        <w:rPr>
          <w:color w:val="000000" w:themeColor="text1"/>
          <w:lang w:val="pt-BR"/>
          <w14:ligatures w14:val="none"/>
        </w:rPr>
      </w:pPr>
      <w:r>
        <w:rPr>
          <w:color w:val="000000" w:themeColor="text1"/>
          <w:lang w:val="pt-BR"/>
        </w:rPr>
        <w:t xml:space="preserve">Tại một số khu vực như Thanh Khê, Đông Hải, Nam Hòa Xuân, Hòa Xuân hay Nam Việt Á, nhiều lô đất từng được chào bán khoảng 6 tỷ đồng hiện chỉ còn khoảng 5 tỷ đồng. Thậm chí, có những trường hợp giảm sâu hơn do chủ sở hữu sử dụng vốn vay để đầu tư, kinh doan</w:t>
      </w:r>
      <w:r>
        <w:rPr>
          <w:color w:val="000000" w:themeColor="text1"/>
          <w:lang w:val="pt-BR"/>
        </w:rPr>
        <w:t xml:space="preserve">h nhưng gặp áp lực tài chính nên buộc phải bán về gần với giá trị thực của tài sản.</w:t>
      </w:r>
      <w:r>
        <w:rPr>
          <w:color w:val="000000" w:themeColor="text1"/>
          <w:lang w:val="pt-BR"/>
          <w14:ligatures w14:val="none"/>
        </w:rPr>
      </w:r>
      <w:r>
        <w:rPr>
          <w:color w:val="000000" w:themeColor="text1"/>
          <w:lang w:val="pt-BR"/>
          <w14:ligatures w14:val="none"/>
        </w:rPr>
      </w:r>
    </w:p>
    <w:p>
      <w:pPr>
        <w:pBdr>
          <w:top w:val="none" w:color="000000" w:sz="4" w:space="0"/>
          <w:left w:val="none" w:color="000000" w:sz="4" w:space="0"/>
          <w:bottom w:val="none" w:color="000000" w:sz="4" w:space="0"/>
          <w:right w:val="none" w:color="000000" w:sz="4" w:space="0"/>
        </w:pBdr>
        <w:tabs>
          <w:tab w:val="left" w:leader="none" w:pos="993"/>
        </w:tabs>
        <w:spacing w:after="0" w:afterAutospacing="0" w:before="0" w:beforeAutospacing="0" w:line="276" w:lineRule="auto"/>
        <w:ind w:right="0" w:firstLine="283" w:left="0"/>
        <w:jc w:val="both"/>
        <w:rPr>
          <w:color w:val="000000" w:themeColor="text1"/>
          <w:lang w:val="pt-BR"/>
          <w14:ligatures w14:val="none"/>
        </w:rPr>
      </w:pPr>
      <w:r>
        <w:rPr>
          <w:color w:val="000000" w:themeColor="text1"/>
          <w:lang w:val="pt-BR"/>
        </w:rPr>
        <w:t xml:space="preserve">Diễn biến tương tự cũng xuất hiện tại khu vực Liên Chiểu. Tại khu vực biển Xuân Thiều, những lô đất trước Tết được giao dịch với giá hơn 4 tỷ đồng hiện chỉ còn khoảng 3,7 tỷ đồng. Một số vị trí khác trước đây có giá khoảng 4,3 tỷ đồng thì nay giảm xuống cò</w:t>
      </w:r>
      <w:r>
        <w:rPr>
          <w:color w:val="000000" w:themeColor="text1"/>
          <w:lang w:val="pt-BR"/>
        </w:rPr>
        <w:t xml:space="preserve">n khoảng 3,6 tỷ đồng. Nhìn chung, xu hướng điều chỉnh giá vẫn đang tiếp diễn.</w:t>
      </w:r>
      <w:r>
        <w:rPr>
          <w:color w:val="000000" w:themeColor="text1"/>
          <w:lang w:val="pt-BR"/>
          <w14:ligatures w14:val="none"/>
        </w:rPr>
      </w:r>
      <w:r>
        <w:rPr>
          <w:color w:val="000000" w:themeColor="text1"/>
          <w:lang w:val="pt-BR"/>
          <w14:ligatures w14:val="none"/>
        </w:rPr>
      </w:r>
    </w:p>
    <w:p>
      <w:pPr>
        <w:pBdr>
          <w:top w:val="none" w:color="000000" w:sz="4" w:space="0"/>
          <w:left w:val="none" w:color="000000" w:sz="4" w:space="0"/>
          <w:bottom w:val="none" w:color="000000" w:sz="4" w:space="0"/>
          <w:right w:val="none" w:color="000000" w:sz="4" w:space="0"/>
        </w:pBdr>
        <w:tabs>
          <w:tab w:val="left" w:leader="none" w:pos="993"/>
        </w:tabs>
        <w:spacing w:after="0" w:afterAutospacing="0" w:before="0" w:beforeAutospacing="0" w:line="276" w:lineRule="auto"/>
        <w:ind w:right="0" w:firstLine="283" w:left="0"/>
        <w:jc w:val="both"/>
        <w:rPr>
          <w:color w:val="000000" w:themeColor="text1"/>
          <w:lang w:val="pt-BR"/>
          <w14:ligatures w14:val="none"/>
        </w:rPr>
      </w:pPr>
      <w:r>
        <w:rPr>
          <w:color w:val="000000" w:themeColor="text1"/>
          <w:lang w:val="pt-BR"/>
        </w:rPr>
        <w:t xml:space="preserve">Dữ liệu từ DKRA Consulting cũng cho thấy bức tranh kém tích cực của phân khúc đất nền Đà Nẵng. Trong quý II/2026, nguồn cung sơ cấp tiếp tục khan hiếm với khoảng 1.470 sản phẩm đang mở bán, giảm khoảng 13% so với quý trước. Đáng chú ý, toàn bộ nguồn cung đ</w:t>
      </w:r>
      <w:r>
        <w:rPr>
          <w:color w:val="000000" w:themeColor="text1"/>
          <w:lang w:val="pt-BR"/>
        </w:rPr>
        <w:t xml:space="preserve">ều đến từ các dự án đã mở bán trước đó.</w:t>
      </w:r>
      <w:r>
        <w:rPr>
          <w:color w:val="000000" w:themeColor="text1"/>
          <w:lang w:val="pt-BR"/>
          <w14:ligatures w14:val="none"/>
        </w:rPr>
      </w:r>
      <w:r>
        <w:rPr>
          <w:color w:val="000000" w:themeColor="text1"/>
          <w:lang w:val="pt-BR"/>
          <w14:ligatures w14:val="none"/>
        </w:rPr>
      </w:r>
    </w:p>
    <w:p>
      <w:pPr>
        <w:pBdr>
          <w:top w:val="none" w:color="000000" w:sz="4" w:space="0"/>
          <w:left w:val="none" w:color="000000" w:sz="4" w:space="0"/>
          <w:bottom w:val="none" w:color="000000" w:sz="4" w:space="0"/>
          <w:right w:val="none" w:color="000000" w:sz="4" w:space="0"/>
        </w:pBdr>
        <w:tabs>
          <w:tab w:val="left" w:leader="none" w:pos="993"/>
        </w:tabs>
        <w:spacing w:after="0" w:afterAutospacing="0" w:before="0" w:beforeAutospacing="0" w:line="276" w:lineRule="auto"/>
        <w:ind w:right="0" w:firstLine="283" w:left="0"/>
        <w:jc w:val="both"/>
        <w:rPr>
          <w:color w:val="000000" w:themeColor="text1"/>
          <w:lang w:val="pt-BR"/>
          <w14:ligatures w14:val="none"/>
        </w:rPr>
      </w:pPr>
      <w:r>
        <w:rPr>
          <w:color w:val="000000" w:themeColor="text1"/>
          <w:lang w:val="pt-BR"/>
        </w:rPr>
        <w:t xml:space="preserve">Trong khi đó, sức cầu của thị trường vẫn ở mức thấp khi lượng giao dịch chỉ đạt khoảng 4% tổng nguồn cung sơ cấp, giảm 71% so với quý trước và giảm 57% so với cùng kỳ năm trước.</w:t>
      </w:r>
      <w:r>
        <w:rPr>
          <w:color w:val="000000" w:themeColor="text1"/>
          <w:lang w:val="pt-BR"/>
          <w14:ligatures w14:val="none"/>
        </w:rPr>
      </w:r>
      <w:r>
        <w:rPr>
          <w:color w:val="000000" w:themeColor="text1"/>
          <w:lang w:val="pt-BR"/>
          <w14:ligatures w14:val="none"/>
        </w:rPr>
      </w:r>
    </w:p>
    <w:p>
      <w:pPr>
        <w:pBdr>
          <w:top w:val="none" w:color="000000" w:sz="4" w:space="0"/>
          <w:left w:val="none" w:color="000000" w:sz="4" w:space="0"/>
          <w:bottom w:val="none" w:color="000000" w:sz="4" w:space="0"/>
          <w:right w:val="none" w:color="000000" w:sz="4" w:space="0"/>
        </w:pBdr>
        <w:tabs>
          <w:tab w:val="left" w:leader="none" w:pos="993"/>
        </w:tabs>
        <w:spacing w:after="0" w:afterAutospacing="0" w:before="0" w:beforeAutospacing="0" w:line="276" w:lineRule="auto"/>
        <w:ind w:right="0" w:firstLine="283" w:left="0"/>
        <w:jc w:val="both"/>
        <w:rPr>
          <w:b/>
          <w:bCs/>
          <w:i/>
          <w:color w:val="000000" w:themeColor="text1"/>
          <w14:ligatures w14:val="none"/>
        </w:rPr>
      </w:pPr>
      <w:r>
        <w:rPr>
          <w:b/>
          <w:bCs/>
          <w:i/>
          <w:iCs/>
          <w:color w:val="000000" w:themeColor="text1"/>
          <w:lang w:val="pt-BR"/>
        </w:rPr>
        <w:t xml:space="preserve">Lãi suất và chi phí đất tăng tạo áp lực lên thị trường</w:t>
      </w:r>
      <w:r>
        <w:rPr>
          <w:b/>
          <w:bCs/>
          <w:i/>
          <w:color w:val="000000" w:themeColor="text1"/>
          <w14:ligatures w14:val="none"/>
        </w:rPr>
      </w:r>
      <w:r>
        <w:rPr>
          <w:b/>
          <w:bCs/>
          <w:i/>
          <w:color w:val="000000" w:themeColor="text1"/>
          <w14:ligatures w14:val="none"/>
        </w:rPr>
      </w:r>
    </w:p>
    <w:p>
      <w:pPr>
        <w:pBdr>
          <w:top w:val="none" w:color="000000" w:sz="4" w:space="0"/>
          <w:left w:val="none" w:color="000000" w:sz="4" w:space="0"/>
          <w:bottom w:val="none" w:color="000000" w:sz="4" w:space="0"/>
          <w:right w:val="none" w:color="000000" w:sz="4" w:space="0"/>
        </w:pBdr>
        <w:tabs>
          <w:tab w:val="left" w:leader="none" w:pos="993"/>
        </w:tabs>
        <w:spacing w:after="0" w:afterAutospacing="0" w:before="0" w:beforeAutospacing="0" w:line="276" w:lineRule="auto"/>
        <w:ind w:right="0" w:firstLine="283" w:left="0"/>
        <w:jc w:val="both"/>
        <w:rPr>
          <w:color w:val="000000" w:themeColor="text1"/>
          <w:lang w:val="pt-BR"/>
          <w14:ligatures w14:val="none"/>
        </w:rPr>
      </w:pPr>
      <w:r>
        <w:rPr>
          <w:color w:val="000000" w:themeColor="text1"/>
          <w:lang w:val="pt-BR"/>
        </w:rPr>
        <w:t xml:space="preserve">Đánh giá về triển vọng thị trường, ông Trần Trọng Vũ, đồng sáng lập Đơn vị nghiên cứu thị trường bất động sản SPE.R, cho rằng tăng trưởng tín dụng trong thời gian tới vẫn sẽ được duy trì ở mức cao. Tuy nhiên, </w:t>
      </w:r>
      <w:hyperlink r:id="rId18" w:tooltip="https://vietnamfinance.vn/ma-hoa-tai-san-thuc-chia-nho-tai-san-mo-rong-quyen-tiep-can-cho-nha-dau-tu-d147810.html" w:history="1">
        <w:r>
          <w:rPr>
            <w:color w:val="000000" w:themeColor="text1"/>
            <w:lang w:val="pt-BR"/>
          </w:rPr>
          <w:t xml:space="preserve">dòng vốn</w:t>
        </w:r>
        <w:r>
          <w:rPr>
            <w:color w:val="000000" w:themeColor="text1"/>
            <w:lang w:val="pt-BR"/>
          </w:rPr>
          <w:t xml:space="preserve"> </w:t>
        </w:r>
      </w:hyperlink>
      <w:r>
        <w:rPr>
          <w:color w:val="000000" w:themeColor="text1"/>
          <w:lang w:val="pt-BR"/>
        </w:rPr>
        <w:t xml:space="preserve">sẽ ưu tiên tập trung vào các doanh nghiệp lớn và các dự án trọng điểm quốc gia, đồng nghĩa với việc tín dụng dành cho khách hàng cá nhân cũng như doanh nghiệp vừa và nhỏ sẽ không còn dồi dào như trước.</w:t>
      </w:r>
      <w:r>
        <w:rPr>
          <w:color w:val="000000" w:themeColor="text1"/>
          <w:lang w:val="pt-BR"/>
          <w14:ligatures w14:val="none"/>
        </w:rPr>
      </w:r>
      <w:r>
        <w:rPr>
          <w:color w:val="000000" w:themeColor="text1"/>
          <w:lang w:val="pt-BR"/>
          <w14:ligatures w14:val="none"/>
        </w:rPr>
      </w:r>
    </w:p>
    <w:p>
      <w:pPr>
        <w:pBdr>
          <w:top w:val="none" w:color="000000" w:sz="4" w:space="0"/>
          <w:left w:val="none" w:color="000000" w:sz="4" w:space="0"/>
          <w:bottom w:val="none" w:color="000000" w:sz="4" w:space="0"/>
          <w:right w:val="none" w:color="000000" w:sz="4" w:space="0"/>
        </w:pBdr>
        <w:tabs>
          <w:tab w:val="left" w:leader="none" w:pos="993"/>
        </w:tabs>
        <w:spacing w:after="0" w:afterAutospacing="0" w:before="0" w:beforeAutospacing="0" w:line="276" w:lineRule="auto"/>
        <w:ind w:right="0" w:firstLine="283" w:left="0"/>
        <w:jc w:val="both"/>
        <w:rPr>
          <w:color w:val="000000" w:themeColor="text1"/>
          <w:lang w:val="pt-BR"/>
          <w14:ligatures w14:val="none"/>
        </w:rPr>
      </w:pPr>
      <w:r>
        <w:rPr>
          <w:color w:val="000000" w:themeColor="text1"/>
          <w:lang w:val="pt-BR"/>
        </w:rPr>
        <w:t xml:space="preserve">Theo ông Vũ, trong bối cảnh hệ thống ngân hàng từng bước áp dụng các tiêu chuẩn Basel III, các chỉ tiêu tín dụng sẽ được kiểm soát chặt chẽ hơn. Bên cạnh đó, tỷ trọng cho vay trung và dài hạn hiện vẫn ở mức khá lớn, do đó thị trường sẽ tiếp tục duy trì trạ</w:t>
      </w:r>
      <w:r>
        <w:rPr>
          <w:color w:val="000000" w:themeColor="text1"/>
          <w:lang w:val="pt-BR"/>
        </w:rPr>
        <w:t xml:space="preserve">ng thái như năm 2025.</w:t>
      </w:r>
      <w:r>
        <w:rPr>
          <w:color w:val="000000" w:themeColor="text1"/>
          <w:lang w:val="pt-BR"/>
          <w14:ligatures w14:val="none"/>
        </w:rPr>
      </w:r>
      <w:r>
        <w:rPr>
          <w:color w:val="000000" w:themeColor="text1"/>
          <w:lang w:val="pt-BR"/>
          <w14:ligatures w14:val="none"/>
        </w:rPr>
      </w:r>
    </w:p>
    <w:p>
      <w:pPr>
        <w:pBdr>
          <w:top w:val="none" w:color="000000" w:sz="4" w:space="0"/>
          <w:left w:val="none" w:color="000000" w:sz="4" w:space="0"/>
          <w:bottom w:val="none" w:color="000000" w:sz="4" w:space="0"/>
          <w:right w:val="none" w:color="000000" w:sz="4" w:space="0"/>
        </w:pBdr>
        <w:tabs>
          <w:tab w:val="left" w:leader="none" w:pos="993"/>
        </w:tabs>
        <w:spacing w:after="0" w:afterAutospacing="0" w:before="0" w:beforeAutospacing="0" w:line="276" w:lineRule="auto"/>
        <w:ind w:right="0" w:firstLine="283" w:left="0"/>
        <w:jc w:val="both"/>
        <w:rPr>
          <w:color w:val="000000" w:themeColor="text1"/>
          <w:lang w:val="pt-BR"/>
          <w14:ligatures w14:val="none"/>
        </w:rPr>
      </w:pPr>
      <w:r>
        <w:rPr>
          <w:color w:val="000000" w:themeColor="text1"/>
          <w:lang w:val="pt-BR"/>
        </w:rPr>
        <w:t xml:space="preserve">Một yếu tố khác cũng gây áp lực lên thị trường là xu hướng tăng của </w:t>
      </w:r>
      <w:hyperlink r:id="rId19" w:tooltip="https://vietnamfinance.vn/lai-suat-huy-dong-tien-sat-8-nam-lai-vay-binh-quan-len-105-nam-d147924.html" w:history="1">
        <w:r>
          <w:rPr>
            <w:color w:val="000000" w:themeColor="text1"/>
            <w:lang w:val="pt-BR"/>
          </w:rPr>
          <w:t xml:space="preserve">lãi suất huy động</w:t>
        </w:r>
      </w:hyperlink>
      <w:r>
        <w:rPr>
          <w:color w:val="000000" w:themeColor="text1"/>
          <w:lang w:val="pt-BR"/>
        </w:rPr>
        <w:t xml:space="preserve">. Khi chi phí vốn tăng, các ngân hàng sẽ phải cân đối lại bảng cân đối tài sản và nhiều khả năng mặt bằng lãi suất cho vay cũng sẽ tăng theo. Điều này sẽ tạo áp lực lớn đối với nhóm khách hàng vay mua bất động sản trong giai đoạn 2024-2025, từ đó làm gia t</w:t>
      </w:r>
      <w:r>
        <w:rPr>
          <w:color w:val="000000" w:themeColor="text1"/>
          <w:lang w:val="pt-BR"/>
        </w:rPr>
        <w:t xml:space="preserve">ăng nguy cơ phát sinh nợ xấu.</w:t>
      </w:r>
      <w:r>
        <w:rPr>
          <w:color w:val="000000" w:themeColor="text1"/>
          <w:lang w:val="pt-BR"/>
          <w14:ligatures w14:val="none"/>
        </w:rPr>
      </w:r>
      <w:r>
        <w:rPr>
          <w:color w:val="000000" w:themeColor="text1"/>
          <w:lang w:val="pt-BR"/>
          <w14:ligatures w14:val="none"/>
        </w:rPr>
      </w:r>
    </w:p>
    <w:p>
      <w:pPr>
        <w:pBdr>
          <w:top w:val="none" w:color="000000" w:sz="4" w:space="0"/>
          <w:left w:val="none" w:color="000000" w:sz="4" w:space="0"/>
          <w:bottom w:val="none" w:color="000000" w:sz="4" w:space="0"/>
          <w:right w:val="none" w:color="000000" w:sz="4" w:space="0"/>
        </w:pBdr>
        <w:tabs>
          <w:tab w:val="left" w:leader="none" w:pos="993"/>
        </w:tabs>
        <w:spacing w:after="0" w:afterAutospacing="0" w:before="0" w:beforeAutospacing="0" w:line="276" w:lineRule="auto"/>
        <w:ind w:right="0" w:firstLine="283" w:left="0"/>
        <w:jc w:val="both"/>
        <w:rPr>
          <w:color w:val="000000" w:themeColor="text1"/>
          <w:lang w:val="pt-BR"/>
          <w14:ligatures w14:val="none"/>
        </w:rPr>
      </w:pPr>
      <w:r>
        <w:rPr>
          <w:color w:val="000000" w:themeColor="text1"/>
          <w:lang w:val="pt-BR"/>
        </w:rPr>
        <w:t xml:space="preserve">Từ những yếu tố trên, ông Vũ dự báo trong nửa cuối năm 2026, thị trường bất động sản sẽ có xu hướng chững lại, thanh khoản thấp hơn so với cùng kỳ năm 2025. Dù vậy, các sản phẩm có vị trí đẹp, pháp lý đầy đủ và mức giá hợp lý vẫn sẽ duy trì được sức mua nh</w:t>
      </w:r>
      <w:r>
        <w:rPr>
          <w:color w:val="000000" w:themeColor="text1"/>
          <w:lang w:val="pt-BR"/>
        </w:rPr>
        <w:t xml:space="preserve">ất định.</w:t>
      </w:r>
      <w:r>
        <w:rPr>
          <w:color w:val="000000" w:themeColor="text1"/>
          <w:lang w:val="pt-BR"/>
          <w14:ligatures w14:val="none"/>
        </w:rPr>
      </w:r>
      <w:r>
        <w:rPr>
          <w:color w:val="000000" w:themeColor="text1"/>
          <w:lang w:val="pt-BR"/>
          <w14:ligatures w14:val="none"/>
        </w:rPr>
      </w:r>
    </w:p>
    <w:p>
      <w:pPr>
        <w:pBdr>
          <w:top w:val="none" w:color="000000" w:sz="4" w:space="0"/>
          <w:left w:val="none" w:color="000000" w:sz="4" w:space="0"/>
          <w:bottom w:val="none" w:color="000000" w:sz="4" w:space="0"/>
          <w:right w:val="none" w:color="000000" w:sz="4" w:space="0"/>
        </w:pBdr>
        <w:tabs>
          <w:tab w:val="left" w:leader="none" w:pos="993"/>
        </w:tabs>
        <w:spacing w:after="0" w:afterAutospacing="0" w:before="0" w:beforeAutospacing="0" w:line="276" w:lineRule="auto"/>
        <w:ind w:right="0" w:firstLine="283" w:left="0"/>
        <w:jc w:val="both"/>
        <w:rPr>
          <w:color w:val="000000" w:themeColor="text1"/>
          <w:lang w:val="pt-BR"/>
          <w14:ligatures w14:val="none"/>
        </w:rPr>
      </w:pPr>
      <w:r>
        <w:rPr>
          <w:color w:val="000000" w:themeColor="text1"/>
          <w:lang w:val="pt-BR"/>
        </w:rPr>
        <w:t xml:space="preserve">Đối với người có nhu cầu mua bất động sản, ông Vũ khuyến nghị nên tiếp tục theo dõi diễn biến thị trường và hạn chế sử dụng đòn bẩy tài chính quá lớn trong giai đoạn hiện nay.</w:t>
      </w:r>
      <w:r>
        <w:rPr>
          <w:color w:val="000000" w:themeColor="text1"/>
          <w:lang w:val="pt-BR"/>
          <w14:ligatures w14:val="none"/>
        </w:rPr>
      </w:r>
      <w:r>
        <w:rPr>
          <w:color w:val="000000" w:themeColor="text1"/>
          <w:lang w:val="pt-BR"/>
          <w14:ligatures w14:val="none"/>
        </w:rPr>
      </w:r>
    </w:p>
    <w:p>
      <w:pPr>
        <w:pBdr>
          <w:top w:val="none" w:color="000000" w:sz="4" w:space="0"/>
          <w:left w:val="none" w:color="000000" w:sz="4" w:space="0"/>
          <w:bottom w:val="none" w:color="000000" w:sz="4" w:space="0"/>
          <w:right w:val="none" w:color="000000" w:sz="4" w:space="0"/>
        </w:pBdr>
        <w:tabs>
          <w:tab w:val="left" w:leader="none" w:pos="993"/>
        </w:tabs>
        <w:spacing w:after="0" w:afterAutospacing="0" w:before="0" w:beforeAutospacing="0" w:line="276" w:lineRule="auto"/>
        <w:ind w:right="0" w:firstLine="283" w:left="0"/>
        <w:jc w:val="both"/>
        <w:rPr>
          <w:color w:val="000000" w:themeColor="text1"/>
          <w:lang w:val="pt-BR"/>
          <w14:ligatures w14:val="none"/>
        </w:rPr>
      </w:pPr>
      <w:r>
        <w:rPr>
          <w:color w:val="000000" w:themeColor="text1"/>
          <w:lang w:val="pt-BR"/>
        </w:rPr>
        <w:t xml:space="preserve">Liên quan đến việc Đà Nẵng điều chỉnh tăng hệ số K, ông Vũ cho rằng đây không phải diễn biến bất ngờ. Theo ông, bảng giá đất của Nhà nước hiện đã được điều chỉnh tiệm cận với giá thị trường, phù hợp với tinh thần của Luật Đất đai và Luật Kinh doanh bất độn</w:t>
      </w:r>
      <w:r>
        <w:rPr>
          <w:color w:val="000000" w:themeColor="text1"/>
          <w:lang w:val="pt-BR"/>
        </w:rPr>
        <w:t xml:space="preserve">g sản. Thực tế, mức giá giao dịch trên thị trường cũng đang dao động quanh ngưỡng này.</w:t>
      </w:r>
      <w:r>
        <w:rPr>
          <w:color w:val="000000" w:themeColor="text1"/>
          <w:lang w:val="pt-BR"/>
          <w14:ligatures w14:val="none"/>
        </w:rPr>
      </w:r>
      <w:r>
        <w:rPr>
          <w:color w:val="000000" w:themeColor="text1"/>
          <w:lang w:val="pt-BR"/>
          <w14:ligatures w14:val="none"/>
        </w:rPr>
      </w:r>
    </w:p>
    <w:p>
      <w:pPr>
        <w:pBdr>
          <w:top w:val="none" w:color="000000" w:sz="4" w:space="0"/>
          <w:left w:val="none" w:color="000000" w:sz="4" w:space="0"/>
          <w:bottom w:val="none" w:color="000000" w:sz="4" w:space="0"/>
          <w:right w:val="none" w:color="000000" w:sz="4" w:space="0"/>
        </w:pBdr>
        <w:tabs>
          <w:tab w:val="left" w:leader="none" w:pos="993"/>
        </w:tabs>
        <w:spacing w:after="0" w:afterAutospacing="0" w:before="0" w:beforeAutospacing="0" w:line="276" w:lineRule="auto"/>
        <w:ind w:right="0" w:firstLine="283" w:left="0"/>
        <w:jc w:val="both"/>
        <w:rPr>
          <w:color w:val="000000" w:themeColor="text1"/>
          <w:lang w:val="pt-BR"/>
          <w14:ligatures w14:val="none"/>
        </w:rPr>
      </w:pPr>
      <w:r>
        <w:rPr>
          <w:color w:val="000000" w:themeColor="text1"/>
          <w:lang w:val="pt-BR"/>
        </w:rPr>
        <w:t xml:space="preserve">Ông Vũ cho rằng nếu thời gian tới thị trường tiếp tục suy giảm, Nhà nước hoàn toàn có thể xem xét điều chỉnh bảng giá đất để phù hợp với diễn biến thực tế. Tuy nhiên, việc tăng hệ số K chắc chắn sẽ tác động đến tâm lý thị trường. Khi nghĩa vụ tài chính về </w:t>
      </w:r>
      <w:r>
        <w:rPr>
          <w:color w:val="000000" w:themeColor="text1"/>
          <w:lang w:val="pt-BR"/>
        </w:rPr>
        <w:t xml:space="preserve">đất đai tăng lên, chi phí đầu vào của các dự án cũng sẽ cao hơn, khiến giá bán sản phẩm trong tương lai khó có thể giảm.</w:t>
      </w:r>
      <w:r>
        <w:rPr>
          <w:color w:val="000000" w:themeColor="text1"/>
          <w:lang w:val="pt-BR"/>
          <w14:ligatures w14:val="none"/>
        </w:rPr>
      </w:r>
      <w:r>
        <w:rPr>
          <w:color w:val="000000" w:themeColor="text1"/>
          <w:lang w:val="pt-BR"/>
          <w14:ligatures w14:val="none"/>
        </w:rPr>
      </w:r>
    </w:p>
    <w:p>
      <w:pPr>
        <w:pBdr>
          <w:top w:val="none" w:color="000000" w:sz="4" w:space="0"/>
          <w:left w:val="none" w:color="000000" w:sz="4" w:space="0"/>
          <w:bottom w:val="none" w:color="000000" w:sz="4" w:space="0"/>
          <w:right w:val="none" w:color="000000" w:sz="4" w:space="0"/>
        </w:pBdr>
        <w:tabs>
          <w:tab w:val="left" w:leader="none" w:pos="993"/>
        </w:tabs>
        <w:spacing w:after="0" w:afterAutospacing="0" w:before="0" w:beforeAutospacing="0" w:line="276" w:lineRule="auto"/>
        <w:ind w:right="0" w:firstLine="283" w:left="0"/>
        <w:jc w:val="both"/>
        <w:rPr>
          <w:color w:val="000000" w:themeColor="text1"/>
          <w:lang w:val="pt-BR"/>
          <w14:ligatures w14:val="none"/>
        </w:rPr>
      </w:pPr>
      <w:r>
        <w:rPr>
          <w:color w:val="000000" w:themeColor="text1"/>
          <w:lang w:val="pt-BR"/>
        </w:rPr>
        <w:t xml:space="preserve">Dù vậy, việc điều chỉnh hệ số K hiện chủ yếu áp dụng tại một số khu vực trọng điểm, trong khi nhiều khu vực vùng ven vẫn chưa chịu tác động đáng kể.</w:t>
      </w:r>
      <w:r>
        <w:rPr>
          <w:color w:val="000000" w:themeColor="text1"/>
          <w:lang w:val="pt-BR"/>
          <w14:ligatures w14:val="none"/>
        </w:rPr>
      </w:r>
      <w:r>
        <w:rPr>
          <w:color w:val="000000" w:themeColor="text1"/>
          <w:lang w:val="pt-BR"/>
          <w14:ligatures w14:val="none"/>
        </w:rPr>
      </w:r>
    </w:p>
    <w:p>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firstLine="0" w:left="0"/>
        <w:jc w:val="center"/>
        <w:rPr/>
      </w:pPr>
      <w:r>
        <w:rPr>
          <w:shd w:val="clear" w:color="auto" w:fill="ffffff"/>
        </w:rPr>
        <w:t xml:space="preserve">(</w:t>
      </w:r>
      <w:r>
        <w:rPr>
          <w:i/>
          <w:iCs/>
          <w:shd w:val="clear" w:color="auto" w:fill="ffffff"/>
        </w:rPr>
        <w:t xml:space="preserve">Nguồn tham khả</w:t>
      </w:r>
      <w:r>
        <w:rPr>
          <w:i/>
          <w:iCs/>
          <w:color w:val="000000" w:themeColor="text1"/>
          <w:highlight w:val="none"/>
          <w:lang w:val="pt-BR"/>
        </w:rPr>
        <w:t xml:space="preserve">o</w:t>
      </w:r>
      <w:r>
        <w:rPr>
          <w:i/>
          <w:iCs/>
          <w:color w:val="000000" w:themeColor="text1"/>
          <w:highlight w:val="none"/>
          <w:lang w:val="pt-BR"/>
        </w:rPr>
        <w:t xml:space="preserve">: </w:t>
      </w:r>
      <w:r>
        <w:rPr>
          <w:i/>
          <w:iCs/>
          <w:color w:val="000000" w:themeColor="text1"/>
          <w:highlight w:val="none"/>
          <w:lang w:val="pt-BR" w:bidi="pt-BR"/>
        </w:rPr>
      </w:r>
      <w:hyperlink r:id="rId20" w:tooltip="https://vietnamfinance.vn/dat-nen-da-nang-dong-loat-giam-gia-thanh-khoan-tiep-tuc-lao-doc-d147935.html" w:history="1">
        <w:r>
          <w:rPr>
            <w:i/>
            <w:iCs/>
            <w:color w:val="000000" w:themeColor="text1"/>
            <w:highlight w:val="none"/>
            <w:lang w:val="pt-BR"/>
          </w:rPr>
          <w:t xml:space="preserve">https://vietnamfinance.vn/dat-nen-da-nang-dong-loat-giam-gia-thanh-khoan-tiep-tuc-lao-doc-d147935.html</w:t>
        </w:r>
      </w:hyperlink>
      <w:r>
        <w:rPr>
          <w:i/>
          <w:iCs/>
          <w:color w:val="000000" w:themeColor="text1"/>
          <w:highlight w:val="none"/>
          <w:lang w:val="pt-BR"/>
        </w:rPr>
        <w:t xml:space="preserve">)</w:t>
      </w:r>
      <w:r>
        <w:rPr>
          <w:rFonts w:ascii="Times New Roman" w:hAnsi="Times New Roman" w:eastAsia="Times New Roman" w:cs="Times New Roman"/>
          <w:sz w:val="24"/>
        </w:rPr>
      </w:r>
      <w:r/>
    </w:p>
    <w:p>
      <w:pPr>
        <w:pStyle w:val="1043"/>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Tên tài sản</w:t>
            </w:r>
            <w:r>
              <w:rPr>
                <w:b/>
                <w:bCs/>
                <w:color w:val="000000"/>
              </w:rPr>
            </w:r>
            <w:r>
              <w:rPr>
                <w:b/>
                <w:bCs/>
                <w:color w:val="000000"/>
              </w:rPr>
            </w:r>
          </w:p>
        </w:tc>
        <w:tc>
          <w:tcPr>
            <w:gridSpan w:val="4"/>
            <w:tcBorders/>
            <w:tcW w:w="8781" w:type="dxa"/>
            <w:vAlign w:val="center"/>
            <w:textDirection w:val="lrTb"/>
            <w:noWrap w:val="false"/>
          </w:tcPr>
          <w:p>
            <w:pPr>
              <w:pBdr/>
              <w:spacing/>
              <w:ind/>
              <w:jc w:val="both"/>
              <w:rPr>
                <w:b/>
                <w:bCs/>
                <w:color w:val="000000"/>
              </w:rPr>
            </w:pPr>
            <w:r>
              <w:rPr>
                <w:b/>
                <w:bCs/>
                <w:color w:val="000000"/>
              </w:rPr>
            </w:r>
            <w:r>
              <w:rPr>
                <w:b/>
                <w:bCs/>
                <w:color w:val="000000"/>
              </w:rPr>
              <w:t xml:space="preserve">Quyền sử dụng đất và công trình xây dựng tại Thửa đất số 1106, tờ bản đồ số: 15, địa chỉ: Khu đô thị s</w:t>
            </w:r>
            <w:r>
              <w:rPr>
                <w:b/>
                <w:bCs/>
                <w:color w:val="000000"/>
              </w:rPr>
              <w:t xml:space="preserve">ố 4 - xã Điện Ngọc, huyện Điện Bàn, tỉnh Quảng Nam </w:t>
            </w:r>
            <w:r>
              <w:rPr>
                <w:b/>
                <w:bCs/>
                <w:i/>
                <w:iCs/>
                <w:color w:val="000000"/>
              </w:rPr>
              <w:t xml:space="preserve">(nay là phường Điện Bàn Đông, thành phố Đà Nẵng)</w:t>
            </w:r>
            <w:r>
              <w:rPr>
                <w:b/>
                <w:bCs/>
                <w:color w:val="000000"/>
              </w:rPr>
              <w:t xml:space="preserve"> theo Giấy chứng nhận quyền sử dụng đất, quyền sở hữu nhà ở và tài sản gắn liền với đất số: BK 053627; Số vào sổ cấp GCN: CT 02965 do UBND tỉnh Quảng Nam cấp ngày 22/5/2012. Chủ tài sản là Ông Trần Thanh Hiển và bà Trần Thị Hạnh </w:t>
            </w:r>
            <w:r>
              <w:rPr>
                <w:b/>
                <w:bCs/>
                <w:i/>
                <w:iCs/>
                <w:color w:val="000000"/>
              </w:rPr>
              <w:t xml:space="preserve">(Cập nhật ngày 17/9/2025)</w:t>
            </w:r>
            <w:r>
              <w:rPr>
                <w:b/>
                <w:bCs/>
                <w:i/>
                <w:iCs/>
              </w:rPr>
              <w:t xml:space="preserve">.</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Nội dung Thửa đất theo Hồ sơ pháp lý</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Thửa đất số:</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1106</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Tờ bản đồ số:</w:t>
            </w:r>
            <w:r>
              <w:rPr>
                <w:color w:val="000000"/>
              </w:rPr>
            </w:r>
            <w:r>
              <w:rPr>
                <w:color w:val="000000"/>
              </w:rPr>
            </w:r>
          </w:p>
        </w:tc>
        <w:tc>
          <w:tcPr>
            <w:tcBorders/>
            <w:tcW w:w="2007" w:type="dxa"/>
            <w:vAlign w:val="center"/>
            <w:textDirection w:val="lrTb"/>
            <w:noWrap w:val="false"/>
          </w:tcPr>
          <w:p>
            <w:pPr>
              <w:pBdr/>
              <w:spacing/>
              <w:ind/>
              <w:jc w:val="center"/>
              <w:rPr>
                <w:color w:val="ee0000"/>
              </w:rPr>
            </w:pPr>
            <w:r>
              <w:rPr>
                <w:color w:val="000000" w:themeColor="text1"/>
              </w:rPr>
              <w:t xml:space="preserve">15</w:t>
            </w:r>
            <w:r>
              <w:rPr>
                <w:color w:val="ee0000"/>
              </w:rPr>
            </w:r>
            <w:r>
              <w:rPr>
                <w:color w:val="ee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Địa chỉ:</w:t>
            </w:r>
            <w:r>
              <w:rPr>
                <w:color w:val="000000"/>
              </w:rPr>
            </w:r>
            <w:r>
              <w:rPr>
                <w:color w:val="000000"/>
              </w:rPr>
            </w:r>
          </w:p>
        </w:tc>
        <w:tc>
          <w:tcPr>
            <w:gridSpan w:val="3"/>
            <w:tcBorders/>
            <w:tcW w:w="6259" w:type="dxa"/>
            <w:vAlign w:val="center"/>
            <w:textDirection w:val="lrTb"/>
            <w:noWrap w:val="false"/>
          </w:tcPr>
          <w:p>
            <w:pPr>
              <w:pBdr/>
              <w:spacing/>
              <w:ind/>
              <w:jc w:val="both"/>
              <w:rPr>
                <w:b w:val="0"/>
                <w:bCs w:val="0"/>
                <w:color w:val="000000"/>
              </w:rPr>
            </w:pPr>
            <w:r>
              <w:rPr>
                <w:color w:val="000000"/>
              </w:rPr>
            </w:r>
            <w:r>
              <w:rPr>
                <w:b w:val="0"/>
                <w:bCs w:val="0"/>
                <w:color w:val="000000"/>
              </w:rPr>
              <w:t xml:space="preserve">Khu đô thị s</w:t>
            </w:r>
            <w:r>
              <w:rPr>
                <w:b w:val="0"/>
                <w:bCs w:val="0"/>
                <w:color w:val="000000"/>
              </w:rPr>
              <w:t xml:space="preserve">ố 4 - xã Điện Ngọc, huyện Điện Bàn, tỉnh Quảng Nam </w:t>
            </w:r>
            <w:r>
              <w:rPr>
                <w:b w:val="0"/>
                <w:bCs w:val="0"/>
                <w:i/>
                <w:iCs/>
                <w:color w:val="000000"/>
              </w:rPr>
              <w:t xml:space="preserve">(nay là phường Điện Bàn Đông, thành phố Đà Nẵng)</w:t>
            </w:r>
            <w:r>
              <w:rPr>
                <w:b w:val="0"/>
                <w:bCs w:val="0"/>
                <w:color w:val="000000"/>
              </w:rPr>
              <w:t xml:space="preserve">.</w:t>
            </w:r>
            <w:r>
              <w:rPr>
                <w:b w:val="0"/>
                <w:bCs w:val="0"/>
                <w:color w:val="000000"/>
              </w:rPr>
            </w:r>
            <w:r>
              <w:rPr>
                <w:b w:val="0"/>
                <w:bCs w:val="0"/>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 tích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140,0</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Hình thức sử dụng: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Sử dụng riêng</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Mục đích sử dụng:</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Đất ở nông thôn</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Thời hạn sử dụng: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Lâu dài</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Nguồn gốc sử dụng đất:</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t xml:space="preserve">Nhà nước giao đất có thu tiền sử dụng đất.</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Thông tin quy hoạch:</w:t>
            </w:r>
            <w:r>
              <w:rPr>
                <w:color w:val="000000"/>
              </w:rPr>
            </w:r>
            <w:r>
              <w:rPr>
                <w:color w:val="000000"/>
              </w:rPr>
            </w:r>
          </w:p>
        </w:tc>
        <w:tc>
          <w:tcPr>
            <w:gridSpan w:val="3"/>
            <w:tcBorders/>
            <w:tcW w:w="6259" w:type="dxa"/>
            <w:vAlign w:val="center"/>
            <w:textDirection w:val="lrTb"/>
            <w:noWrap w:val="false"/>
          </w:tcPr>
          <w:p>
            <w:pPr>
              <w:pBdr/>
              <w:spacing/>
              <w:ind/>
              <w:jc w:val="both"/>
              <w:rPr>
                <w:color w:val="000000"/>
                <w:highlight w:val="none"/>
              </w:rPr>
            </w:pPr>
            <w:r>
              <w:rPr>
                <w:color w:val="000000"/>
              </w:rPr>
            </w:r>
            <w:r>
              <w:rPr>
                <w:rFonts w:ascii="Times New Roman" w:hAnsi="Times New Roman" w:eastAsia="Times New Roman" w:cs="Times New Roman"/>
                <w:color w:val="000000"/>
                <w:sz w:val="24"/>
              </w:rPr>
              <w:t xml:space="preserve">Tại thời điểm thẩm định giá, Tổ thẩm định không được Khách hàng cung cấp các thông tin quy hoạch liên quan đến thửa đất, dựa trên định vị của tài sản sau khi khảo sát, Tổ thẩm định tra cứu quy hoạch online thông qua các trang mạng như Guland/Meeymap, xác đ</w:t>
            </w:r>
            <w:r>
              <w:rPr>
                <w:rFonts w:ascii="Times New Roman" w:hAnsi="Times New Roman" w:eastAsia="Times New Roman" w:cs="Times New Roman"/>
                <w:color w:val="000000"/>
                <w:sz w:val="24"/>
              </w:rPr>
              <w:t xml:space="preserve">ịnh vị trí tài sản thuộc quy hoạch đất ở.</w:t>
            </w:r>
            <w:r>
              <w:rPr>
                <w:color w:val="000000"/>
                <w:highlight w:val="none"/>
              </w:rPr>
            </w:r>
            <w:r>
              <w:rPr>
                <w:color w:val="000000"/>
                <w:highlight w:val="none"/>
              </w:rPr>
            </w:r>
          </w:p>
          <w:p>
            <w:pPr>
              <w:pBdr/>
              <w:spacing/>
              <w:ind/>
              <w:jc w:val="both"/>
              <w:rPr>
                <w:color w:val="000000"/>
              </w:rPr>
            </w:pPr>
            <w:r>
              <w:rPr>
                <w:color w:val="000000"/>
                <w:highlight w:val="none"/>
              </w:rPr>
            </w:r>
            <w:r>
              <mc:AlternateContent>
                <mc:Choice Requires="wpg">
                  <w:drawing>
                    <wp:inline xmlns:wp="http://schemas.openxmlformats.org/drawingml/2006/wordprocessingDrawing" distT="0" distB="0" distL="0" distR="0">
                      <wp:extent cx="3931625" cy="1772193"/>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625139" name=""/>
                              <pic:cNvPicPr>
                                <a:picLocks noChangeAspect="1"/>
                              </pic:cNvPicPr>
                              <pic:nvPr/>
                            </pic:nvPicPr>
                            <pic:blipFill rotWithShape="1">
                              <a:blip r:embed="rId21"/>
                              <a:stretch/>
                            </pic:blipFill>
                            <pic:spPr bwMode="auto">
                              <a:xfrm flipH="0" flipV="0">
                                <a:off x="0" y="0"/>
                                <a:ext cx="3931624" cy="177219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309.58pt;height:139.54pt;mso-wrap-distance-left:0.00pt;mso-wrap-distance-top:0.00pt;mso-wrap-distance-right:0.00pt;mso-wrap-distance-bottom:0.00pt;z-index:1;" stroked="false">
                      <v:imagedata r:id="rId21"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Về đất:</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Vị trí; Giao thông;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Đường tiếp giáp chính:</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Đường nhựa 7,5m (vỉa hè mỗi bên 5m)</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Số mặt tiền:</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Tiếp giáp 01 mặt tiền</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jc w:val="both"/>
              <w:rPr>
                <w:color w:val="000000"/>
              </w:rPr>
            </w:pPr>
            <w:r>
              <w:rPr>
                <w:color w:val="000000"/>
              </w:rPr>
              <w:t xml:space="preserve">Mặt cắt đường/ngõ nhỏ nhất từ đường chính dẫn đến tài sản thẩm định giá</w:t>
            </w:r>
            <w:r>
              <w:rPr>
                <w:color w:val="000000"/>
              </w:rPr>
              <w:t xml:space="preserve"> (m)</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7,5</w:t>
            </w:r>
            <w:r>
              <w:rPr>
                <w:color w:val="000000"/>
              </w:rPr>
            </w:r>
            <w:r>
              <w:rPr>
                <w:color w:val="000000"/>
              </w:rPr>
            </w:r>
          </w:p>
        </w:tc>
        <w:tc>
          <w:tcPr>
            <w:tcBorders/>
            <w:tcW w:w="2126" w:type="dxa"/>
            <w:vAlign w:val="center"/>
            <w:textDirection w:val="lrTb"/>
            <w:noWrap w:val="false"/>
          </w:tcPr>
          <w:p>
            <w:pPr>
              <w:pBdr/>
              <w:spacing/>
              <w:ind/>
              <w:jc w:val="both"/>
              <w:rPr>
                <w:color w:val="000000"/>
              </w:rPr>
            </w:pPr>
            <w:r>
              <w:rPr>
                <w:color w:val="000000"/>
              </w:rPr>
              <w:t xml:space="preserve">Mặt cắt đường/ngõ trước mặt tài sản thẩm định giá</w:t>
            </w:r>
            <w:r>
              <w:rPr>
                <w:color w:val="000000"/>
              </w:rPr>
              <w:t xml:space="preserve"> (m)</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7,5</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Khoảng cách đến trục đường chính</w:t>
            </w:r>
            <w:r>
              <w:rPr>
                <w:color w:val="000000"/>
              </w:rPr>
              <w:t xml:space="preserve"> (m)</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jc w:val="both"/>
              <w:rPr>
                <w:color w:val="ff0000"/>
              </w:rPr>
            </w:pPr>
            <w:r>
              <w:rPr>
                <w:color w:val="000000" w:themeColor="text1"/>
              </w:rPr>
              <w:t xml:space="preserve">Tài sản cách </w:t>
            </w:r>
            <w:r>
              <w:rPr>
                <w:color w:val="ff0000"/>
              </w:rPr>
              <w:t xml:space="preserve">trục đường Văn Tiến Dũng ~60m, cách UBND phường Điện Bàn Đông ~7km.</w:t>
            </w:r>
            <w:r>
              <w:rPr>
                <w:color w:val="ff0000"/>
              </w:rPr>
            </w:r>
            <w:r>
              <w:rPr>
                <w:color w:val="ff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Các hướng tiếp giáp: </w:t>
            </w:r>
            <w:r>
              <w:rPr>
                <w:color w:val="000000"/>
              </w:rPr>
            </w:r>
            <w:r>
              <w:rPr>
                <w:color w:val="000000"/>
              </w:rPr>
            </w:r>
          </w:p>
        </w:tc>
        <w:tc>
          <w:tcPr>
            <w:gridSpan w:val="3"/>
            <w:tcBorders/>
            <w:tcW w:w="6259" w:type="dxa"/>
            <w:vAlign w:val="center"/>
            <w:textDirection w:val="lrTb"/>
            <w:noWrap w:val="false"/>
          </w:tcPr>
          <w:p>
            <w:pPr>
              <w:pBdr/>
              <w:spacing/>
              <w:ind/>
              <w:rPr>
                <w:color w:val="000000" w:themeColor="text1"/>
              </w:rPr>
            </w:pPr>
            <w:r>
              <w:rPr>
                <w:color w:val="000000" w:themeColor="text1"/>
              </w:rPr>
              <w:t xml:space="preserve">+ Hướng Đông Bắc: tiếp giáp đường giao QH 7,5m;</w:t>
            </w:r>
            <w:r>
              <w:rPr>
                <w:color w:val="000000" w:themeColor="text1"/>
              </w:rPr>
            </w:r>
            <w:r>
              <w:rPr>
                <w:color w:val="000000" w:themeColor="text1"/>
              </w:rPr>
            </w:r>
          </w:p>
          <w:p>
            <w:pPr>
              <w:pBdr/>
              <w:spacing/>
              <w:ind/>
              <w:rPr>
                <w:color w:val="000000" w:themeColor="text1"/>
              </w:rPr>
            </w:pPr>
            <w:r>
              <w:rPr>
                <w:color w:val="000000" w:themeColor="text1"/>
              </w:rPr>
              <w:t xml:space="preserve">+ Các hướng khác: Tiếp giáp các thửa đất khác.</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w:t xml:space="preserve">Vị trí trên bản đồ vệ tinh: </w:t>
            </w:r>
            <w:r>
              <w:rPr>
                <w:color w:val="000000"/>
              </w:rPr>
              <w:t xml:space="preserve">(15.960527777778, 108.26216666667)</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jc w:val="center"/>
              <w:rPr>
                <w:color w:val="000000"/>
              </w:rPr>
            </w:pPr>
            <w:r>
              <w:rPr>
                <w:color w:val="000000"/>
              </w:rPr>
              <mc:AlternateContent>
                <mc:Choice Requires="wpg">
                  <w:drawing>
                    <wp:inline xmlns:wp="http://schemas.openxmlformats.org/drawingml/2006/wordprocessingDrawing" distT="0" distB="0" distL="0" distR="0">
                      <wp:extent cx="5330082" cy="2540000"/>
                      <wp:effectExtent l="0" t="0" r="0" b="0"/>
                      <wp:docPr id="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2"/>
                              <a:stretch/>
                            </pic:blipFill>
                            <pic:spPr bwMode="auto">
                              <a:xfrm flipH="0" flipV="0">
                                <a:off x="0" y="0"/>
                                <a:ext cx="5330082" cy="2539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419.69pt;height:200.00pt;mso-wrap-distance-left:0.00pt;mso-wrap-distance-top:0.00pt;mso-wrap-distance-right:0.00pt;mso-wrap-distance-bottom:0.00pt;z-index:1;" stroked="false">
                      <v:imagedata r:id="rId22"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Diện tích; Kích thước; Hình dáng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 tích sử dụng riêng thực tế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140,0</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Diện tích sử dụng chung thực tế (m²):</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Mặt tiền (m):</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7,0</w:t>
            </w:r>
            <w:r>
              <w:rPr>
                <w:color w:val="000000"/>
              </w:rPr>
            </w:r>
            <w:r>
              <w:rPr>
                <w:color w:val="000000"/>
              </w:rPr>
            </w:r>
          </w:p>
        </w:tc>
        <w:tc>
          <w:tcPr>
            <w:tcBorders/>
            <w:tcW w:w="2126" w:type="dxa"/>
            <w:vAlign w:val="center"/>
            <w:textDirection w:val="lrTb"/>
            <w:noWrap w:val="false"/>
          </w:tcPr>
          <w:p>
            <w:pPr>
              <w:pBdr/>
              <w:spacing/>
              <w:ind/>
              <w:rPr/>
            </w:pPr>
            <w:r>
              <w:t xml:space="preserve">Chiều sâu (m): </w:t>
            </w: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20,0</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Hình dáng:</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Hình chữ nhật</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Hướng: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Đông Bắc</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Điều kiện kinh doanh; Hạ tầng nội bộ; Hạ tầng xung quanh</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 tầng nội bộ:</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t xml:space="preserve">Hạ tầng cấp nước: Nước máy, Hạ tầng thoát nước: Rãnh có nắp, Hạ tầng cấp điện: Điện lưới, Hạ tầng thông tin liên lạc: Điện thoại, Mạng internet, Truyền hình cáp</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 tầng xung quanh:</w:t>
            </w:r>
            <w:r>
              <w:rPr>
                <w:color w:val="000000"/>
              </w:rPr>
            </w:r>
            <w:r>
              <w:rPr>
                <w:color w:val="000000"/>
              </w:rPr>
            </w:r>
          </w:p>
        </w:tc>
        <w:tc>
          <w:tcPr>
            <w:gridSpan w:val="3"/>
            <w:tcBorders/>
            <w:tcW w:w="6259" w:type="dxa"/>
            <w:vAlign w:val="center"/>
            <w:textDirection w:val="lrTb"/>
            <w:noWrap w:val="false"/>
          </w:tcPr>
          <w:p>
            <w:pPr>
              <w:pBdr/>
              <w:spacing/>
              <w:ind/>
              <w:rPr>
                <w:color w:val="000000"/>
              </w:rPr>
            </w:pPr>
            <w:r>
              <w:rPr>
                <w:color w:val="000000"/>
              </w:rPr>
              <w:t xml:space="preserve">Môi trường trong lành, an ninh đảm bảo, dân trí tốt</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Mật độ dân cư:</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Trung bình</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Đời sống dân cư:</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Khá</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Lợi thế kinh doanh:</w:t>
            </w:r>
            <w:r>
              <w:rPr>
                <w:color w:val="000000"/>
              </w:rPr>
            </w:r>
            <w:r>
              <w:rPr>
                <w:color w:val="000000"/>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Khá</w:t>
            </w:r>
            <w:r>
              <w:rPr>
                <w:color w:val="000000" w:themeColor="text1"/>
              </w:rPr>
            </w:r>
            <w:r>
              <w:rPr>
                <w:color w:val="000000" w:themeColor="text1"/>
              </w:rPr>
            </w:r>
          </w:p>
        </w:tc>
        <w:tc>
          <w:tcPr>
            <w:tcBorders/>
            <w:tcW w:w="2126" w:type="dxa"/>
            <w:vAlign w:val="center"/>
            <w:textDirection w:val="lrTb"/>
            <w:noWrap w:val="false"/>
          </w:tcPr>
          <w:p>
            <w:pPr>
              <w:pBdr/>
              <w:spacing/>
              <w:ind/>
              <w:rPr>
                <w:color w:val="000000"/>
              </w:rPr>
            </w:pPr>
            <w:r>
              <w:rPr>
                <w:color w:val="000000"/>
              </w:rPr>
              <w:t xml:space="preserve">Khả năng chuyển nhượng: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Tốt</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Tài sản gắn liền với đất: Nhà 04 tầng.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 </w:t>
            </w:r>
            <w:r>
              <w:rPr>
                <w:color w:val="000000"/>
              </w:rPr>
            </w:r>
            <w:r>
              <w:rPr>
                <w:color w:val="000000"/>
              </w:rPr>
            </w:r>
          </w:p>
        </w:tc>
        <w:tc>
          <w:tcPr>
            <w:gridSpan w:val="4"/>
            <w:tcBorders/>
            <w:tcW w:w="8781" w:type="dxa"/>
            <w:textDirection w:val="lrTb"/>
            <w:noWrap w:val="false"/>
          </w:tcPr>
          <w:p>
            <w:pPr>
              <w:pBdr/>
              <w:spacing/>
              <w:ind/>
              <w:jc w:val="both"/>
              <w:rPr>
                <w:color w:val="000000" w:themeColor="text1"/>
                <w:highlight w:val="none"/>
              </w:rPr>
            </w:pPr>
            <w:r>
              <w:rPr>
                <w:color w:val="000000" w:themeColor="text1"/>
                <w:highlight w:val="none"/>
              </w:rPr>
              <w:t xml:space="preserve">- Theo GCN và khảo sát thực tế, trên đất có ngôi nhà 04 tầng, </w:t>
            </w:r>
            <w:r>
              <w:rPr>
                <w:color w:val="000000" w:themeColor="text1"/>
                <w:highlight w:val="none"/>
              </w:rPr>
              <w:t xml:space="preserve">kết cấu bê tông cốt thép, tường gạch xây, nền lát gạch men, mái BTCT. Diện tích xây dựng ~105m², tổng diện tích sàn ~466,2m², năm hoàn thành xây dựng là 2026, hiện đang sử dụng cho thuê phòng trọ.</w:t>
            </w:r>
            <w:r>
              <w:rPr>
                <w:color w:val="000000" w:themeColor="text1"/>
                <w:highlight w:val="none"/>
              </w:rPr>
            </w:r>
            <w:r>
              <w:rPr>
                <w:color w:val="000000" w:themeColor="text1"/>
                <w:highlight w:val="none"/>
              </w:rPr>
            </w:r>
          </w:p>
          <w:p>
            <w:pPr>
              <w:pBdr/>
              <w:spacing/>
              <w:ind/>
              <w:jc w:val="both"/>
              <w:rPr>
                <w:color w:val="000000" w:themeColor="text1"/>
                <w:highlight w:val="none"/>
              </w:rPr>
            </w:pPr>
            <w:r>
              <w:rPr>
                <w:color w:val="000000" w:themeColor="text1"/>
                <w:highlight w:val="none"/>
              </w:rPr>
            </w:r>
            <w:r>
              <w:rPr>
                <w:color w:val="000000" w:themeColor="text1"/>
                <w:highlight w:val="none"/>
              </w:rPr>
              <w:t xml:space="preserve">+ Công trình </w:t>
            </w:r>
            <w:r>
              <w:rPr>
                <w:color w:val="000000" w:themeColor="text1"/>
                <w:highlight w:val="none"/>
              </w:rPr>
              <w:t xml:space="preserve">đã được ghi nhận trên GCN số: BK 053627.</w:t>
            </w:r>
            <w:r>
              <w:rPr>
                <w:color w:val="000000" w:themeColor="text1"/>
                <w:highlight w:val="none"/>
              </w:rPr>
            </w:r>
            <w:r>
              <w:rPr>
                <w:color w:val="000000" w:themeColor="text1"/>
                <w:highlight w:val="none"/>
              </w:rPr>
            </w:r>
          </w:p>
        </w:tc>
      </w:tr>
    </w:tbl>
    <w:p>
      <w:pPr>
        <w:pBdr/>
        <w:spacing w:line="235" w:lineRule="auto"/>
        <w:ind w:left="646"/>
        <w:jc w:val="both"/>
        <w:rPr>
          <w:u w:val="single"/>
        </w:rPr>
      </w:pPr>
      <w:r>
        <w:rPr>
          <w:u w:val="single"/>
        </w:rPr>
      </w:r>
      <w:r>
        <w:rPr>
          <w:u w:val="single"/>
        </w:rPr>
      </w:r>
      <w:r>
        <w:rPr>
          <w:u w:val="single"/>
        </w:rPr>
      </w:r>
    </w:p>
    <w:p>
      <w:pPr>
        <w:pBdr/>
        <w:spacing/>
        <w:ind/>
        <w:rPr>
          <w:b/>
          <w:bCs/>
          <w:shd w:val="clear" w:color="auto" w:fill="ffffff"/>
        </w:rPr>
      </w:pPr>
      <w:r>
        <w:rPr>
          <w:b/>
          <w:bCs/>
          <w:shd w:val="clear" w:color="auto" w:fill="ffffff"/>
        </w:rPr>
        <w:t xml:space="preserve">Bảng ghi chú thay đổi giữa khảo sát thực trạng và pháp lý tài sản</w:t>
      </w:r>
      <w:r>
        <w:rPr>
          <w:b/>
          <w:bCs/>
          <w:shd w:val="clear" w:color="auto" w:fill="ffffff"/>
        </w:rPr>
        <w:t xml:space="preserve">:</w:t>
      </w:r>
      <w:r>
        <w:rPr>
          <w:b/>
          <w:bCs/>
          <w:shd w:val="clear" w:color="auto" w:fill="ffffff"/>
        </w:rPr>
      </w:r>
      <w:r>
        <w:rPr>
          <w:b/>
          <w:bCs/>
          <w:shd w:val="clear" w:color="auto" w:fill="ffffff"/>
        </w:rPr>
      </w:r>
    </w:p>
    <w:p>
      <w:pPr>
        <w:pBdr/>
        <w:spacing/>
        <w:ind/>
        <w:rPr>
          <w:b/>
          <w:bCs/>
          <w:shd w:val="clear" w:color="auto" w:fill="ffffff"/>
        </w:rPr>
      </w:pPr>
      <w:r>
        <w:rPr>
          <w:b/>
          <w:bCs/>
          <w:shd w:val="clear" w:color="auto" w:fill="ffffff"/>
        </w:rPr>
      </w:r>
      <w:r>
        <w:rPr>
          <w:b/>
          <w:bCs/>
          <w:shd w:val="clear" w:color="auto" w:fill="ffffff"/>
        </w:rPr>
      </w:r>
      <w:r>
        <w:rPr>
          <w:b/>
          <w:bCs/>
          <w:shd w:val="clear" w:color="auto" w:fill="ffffff"/>
        </w:rPr>
      </w:r>
    </w:p>
    <w:tbl>
      <w:tblPr>
        <w:tblStyle w:val="1047"/>
        <w:jc w:val="center"/>
        <w:tblW w:w="0" w:type="auto"/>
        <w:tblBorders/>
        <w:tblLook w:val="04A0" w:firstRow="1" w:lastRow="0" w:firstColumn="1" w:lastColumn="0" w:noHBand="0" w:noVBand="1"/>
      </w:tblPr>
      <w:tblGrid>
        <w:gridCol w:w="1167"/>
        <w:gridCol w:w="1662"/>
        <w:gridCol w:w="1443"/>
        <w:gridCol w:w="1484"/>
        <w:gridCol w:w="1660"/>
        <w:gridCol w:w="2099"/>
      </w:tblGrid>
      <w:tr>
        <w:trPr>
          <w:jc w:val="center"/>
        </w:trPr>
        <w:tc>
          <w:tcPr>
            <w:tcBorders/>
            <w:tcW w:w="1167" w:type="dxa"/>
            <w:vAlign w:val="center"/>
            <w:textDirection w:val="lrTb"/>
            <w:noWrap w:val="false"/>
          </w:tcPr>
          <w:p>
            <w:pPr>
              <w:pBdr/>
              <w:spacing/>
              <w:ind/>
              <w:jc w:val="center"/>
              <w:rPr>
                <w:b/>
                <w:bCs/>
              </w:rPr>
            </w:pPr>
            <w:r>
              <w:rPr>
                <w:b/>
                <w:bCs/>
              </w:rPr>
              <w:t xml:space="preserve">STT</w:t>
            </w:r>
            <w:r>
              <w:rPr>
                <w:b/>
                <w:bCs/>
              </w:rPr>
            </w:r>
            <w:r>
              <w:rPr>
                <w:b/>
                <w:bCs/>
              </w:rPr>
            </w:r>
          </w:p>
        </w:tc>
        <w:tc>
          <w:tcPr>
            <w:tcBorders/>
            <w:tcW w:w="1663" w:type="dxa"/>
            <w:vAlign w:val="center"/>
            <w:textDirection w:val="lrTb"/>
            <w:noWrap w:val="false"/>
          </w:tcPr>
          <w:p>
            <w:pPr>
              <w:pBdr/>
              <w:spacing/>
              <w:ind/>
              <w:jc w:val="center"/>
              <w:rPr>
                <w:b/>
                <w:bCs/>
              </w:rPr>
            </w:pPr>
            <w:r>
              <w:rPr>
                <w:b/>
                <w:bCs/>
              </w:rPr>
              <w:t xml:space="preserve">Các yếu tố</w:t>
            </w:r>
            <w:r>
              <w:rPr>
                <w:b/>
                <w:bCs/>
              </w:rPr>
            </w:r>
            <w:r>
              <w:rPr>
                <w:b/>
                <w:bCs/>
              </w:rPr>
            </w:r>
          </w:p>
        </w:tc>
        <w:tc>
          <w:tcPr>
            <w:tcBorders/>
            <w:tcW w:w="1560" w:type="dxa"/>
            <w:vAlign w:val="center"/>
            <w:textDirection w:val="lrTb"/>
            <w:noWrap w:val="false"/>
          </w:tcPr>
          <w:p>
            <w:pPr>
              <w:pBdr/>
              <w:spacing/>
              <w:ind/>
              <w:jc w:val="center"/>
              <w:rPr>
                <w:b/>
                <w:bCs/>
              </w:rPr>
            </w:pPr>
            <w:r>
              <w:rPr>
                <w:b/>
                <w:bCs/>
              </w:rPr>
              <w:t xml:space="preserve">Thông tin TSTĐ</w:t>
            </w:r>
            <w:r>
              <w:rPr>
                <w:b/>
                <w:bCs/>
              </w:rPr>
            </w:r>
            <w:r>
              <w:rPr>
                <w:b/>
                <w:bCs/>
              </w:rPr>
            </w:r>
          </w:p>
        </w:tc>
        <w:tc>
          <w:tcPr>
            <w:tcBorders/>
            <w:tcW w:w="1605" w:type="dxa"/>
            <w:vAlign w:val="center"/>
            <w:textDirection w:val="lrTb"/>
            <w:noWrap w:val="false"/>
          </w:tcPr>
          <w:p>
            <w:pPr>
              <w:pBdr/>
              <w:spacing/>
              <w:ind/>
              <w:jc w:val="center"/>
              <w:rPr>
                <w:b/>
                <w:bCs/>
              </w:rPr>
            </w:pPr>
            <w:r>
              <w:rPr>
                <w:b/>
                <w:bCs/>
              </w:rPr>
              <w:t xml:space="preserve">Thông tin khảo sát</w:t>
            </w:r>
            <w:r>
              <w:rPr>
                <w:b/>
                <w:bCs/>
              </w:rPr>
            </w:r>
            <w:r>
              <w:rPr>
                <w:b/>
                <w:bCs/>
              </w:rPr>
            </w:r>
          </w:p>
        </w:tc>
        <w:tc>
          <w:tcPr>
            <w:tcBorders/>
            <w:tcW w:w="1371" w:type="dxa"/>
            <w:vAlign w:val="center"/>
            <w:textDirection w:val="lrTb"/>
            <w:noWrap w:val="false"/>
          </w:tcPr>
          <w:p>
            <w:pPr>
              <w:pBdr/>
              <w:spacing/>
              <w:ind/>
              <w:jc w:val="center"/>
              <w:rPr>
                <w:b/>
                <w:bCs/>
              </w:rPr>
            </w:pPr>
            <w:r>
              <w:rPr>
                <w:b/>
                <w:bCs/>
              </w:rPr>
              <w:t xml:space="preserve">Chênh lệch</w:t>
            </w:r>
            <w:r>
              <w:rPr>
                <w:b/>
                <w:bCs/>
              </w:rPr>
            </w:r>
            <w:r>
              <w:rPr>
                <w:b/>
                <w:bCs/>
              </w:rPr>
            </w:r>
          </w:p>
        </w:tc>
        <w:tc>
          <w:tcPr>
            <w:tcBorders/>
            <w:tcW w:w="2149" w:type="dxa"/>
            <w:vAlign w:val="center"/>
            <w:textDirection w:val="lrTb"/>
            <w:noWrap w:val="false"/>
          </w:tcPr>
          <w:p>
            <w:pPr>
              <w:pBdr/>
              <w:spacing/>
              <w:ind/>
              <w:jc w:val="center"/>
              <w:rPr>
                <w:b/>
                <w:bCs/>
              </w:rPr>
            </w:pPr>
            <w:r>
              <w:rPr>
                <w:b/>
                <w:bCs/>
              </w:rPr>
              <w:t xml:space="preserve">Nguyên nhân</w:t>
            </w:r>
            <w:r>
              <w:rPr>
                <w:b/>
                <w:bCs/>
              </w:rPr>
            </w:r>
            <w:r>
              <w:rPr>
                <w:b/>
                <w:bCs/>
              </w:rPr>
            </w:r>
          </w:p>
        </w:tc>
      </w:tr>
      <w:tr>
        <w:trPr>
          <w:jc w:val="center"/>
        </w:trPr>
        <w:tc>
          <w:tcPr>
            <w:tcBorders/>
            <w:tcW w:w="1167" w:type="dxa"/>
            <w:vAlign w:val="center"/>
            <w:textDirection w:val="lrTb"/>
            <w:noWrap w:val="false"/>
          </w:tcPr>
          <w:p>
            <w:pPr>
              <w:pBdr/>
              <w:spacing/>
              <w:ind/>
              <w:jc w:val="center"/>
              <w:rPr/>
            </w:pPr>
            <w:r>
              <w:t xml:space="preserve">1</w:t>
            </w:r>
            <w:r/>
          </w:p>
        </w:tc>
        <w:tc>
          <w:tcPr>
            <w:tcBorders/>
            <w:tcW w:w="1663" w:type="dxa"/>
            <w:vAlign w:val="center"/>
            <w:textDirection w:val="lrTb"/>
            <w:noWrap w:val="false"/>
          </w:tcPr>
          <w:p>
            <w:pPr>
              <w:pBdr/>
              <w:spacing/>
              <w:ind/>
              <w:jc w:val="center"/>
              <w:rPr/>
            </w:pPr>
            <w:r>
              <w:t xml:space="preserve">Địa chỉ trên sổ</w:t>
            </w:r>
            <w:r/>
          </w:p>
        </w:tc>
        <w:tc>
          <w:tcPr>
            <w:tcBorders/>
            <w:tcW w:w="1560" w:type="dxa"/>
            <w:vAlign w:val="center"/>
            <w:textDirection w:val="lrTb"/>
            <w:noWrap w:val="false"/>
          </w:tcPr>
          <w:p>
            <w:pPr>
              <w:pBdr/>
              <w:spacing/>
              <w:ind/>
              <w:jc w:val="center"/>
              <w:rPr/>
            </w:pPr>
            <w:r>
              <w:t xml:space="preserve">Khu đô thị số 4 - xã Điện Ngọc, huyện Điện Bàn, tỉnh Quảng Nam</w:t>
            </w:r>
            <w:r/>
          </w:p>
        </w:tc>
        <w:tc>
          <w:tcPr>
            <w:tcBorders/>
            <w:tcW w:w="1605" w:type="dxa"/>
            <w:vAlign w:val="center"/>
            <w:textDirection w:val="lrTb"/>
            <w:noWrap w:val="false"/>
          </w:tcPr>
          <w:p>
            <w:pPr>
              <w:pBdr/>
              <w:spacing/>
              <w:ind/>
              <w:jc w:val="center"/>
              <w:rPr/>
            </w:pPr>
            <w:r>
              <w:t xml:space="preserve">Khu đô thị số 4, phường Điện Bàn Đông, thành phố Đà Nẵng ✔</w:t>
            </w:r>
            <w:r/>
          </w:p>
        </w:tc>
        <w:tc>
          <w:tcPr>
            <w:tcBorders/>
            <w:tcW w:w="1371" w:type="dxa"/>
            <w:vAlign w:val="center"/>
            <w:textDirection w:val="lrTb"/>
            <w:noWrap w:val="false"/>
          </w:tcPr>
          <w:p>
            <w:pPr>
              <w:pBdr/>
              <w:spacing/>
              <w:ind/>
              <w:jc w:val="center"/>
              <w:rPr/>
            </w:pPr>
            <w:r>
              <w:t xml:space="preserve">Có</w:t>
            </w:r>
            <w:r/>
          </w:p>
        </w:tc>
        <w:tc>
          <w:tcPr>
            <w:tcBorders/>
            <w:tcW w:w="2149" w:type="dxa"/>
            <w:vAlign w:val="center"/>
            <w:textDirection w:val="lrTb"/>
            <w:noWrap w:val="false"/>
          </w:tcPr>
          <w:p>
            <w:pPr>
              <w:pBdr/>
              <w:spacing/>
              <w:ind/>
              <w:jc w:val="center"/>
              <w:rPr/>
            </w:pPr>
            <w:r>
              <w:t xml:space="preserve">Sáp nhập địa giới hành chính</w:t>
            </w:r>
            <w:r/>
          </w:p>
        </w:tc>
      </w:tr>
      <w:tr>
        <w:trPr>
          <w:jc w:val="center"/>
        </w:trPr>
        <w:tc>
          <w:tcPr>
            <w:tcBorders/>
            <w:tcW w:w="1167" w:type="dxa"/>
            <w:vAlign w:val="center"/>
            <w:textDirection w:val="lrTb"/>
            <w:noWrap w:val="false"/>
          </w:tcPr>
          <w:p>
            <w:pPr>
              <w:pBdr/>
              <w:spacing/>
              <w:ind/>
              <w:jc w:val="center"/>
              <w:rPr/>
            </w:pPr>
            <w:r>
              <w:t xml:space="preserve">2</w:t>
            </w:r>
            <w:r/>
          </w:p>
        </w:tc>
        <w:tc>
          <w:tcPr>
            <w:tcBorders/>
            <w:tcW w:w="1663" w:type="dxa"/>
            <w:vAlign w:val="center"/>
            <w:textDirection w:val="lrTb"/>
            <w:noWrap w:val="false"/>
          </w:tcPr>
          <w:p>
            <w:pPr>
              <w:pBdr/>
              <w:spacing/>
              <w:ind/>
              <w:jc w:val="center"/>
              <w:rPr/>
            </w:pPr>
            <w:r>
              <w:t xml:space="preserve">Địa chỉ thực tế</w:t>
            </w:r>
            <w:r/>
          </w:p>
        </w:tc>
        <w:tc>
          <w:tcPr>
            <w:tcBorders/>
            <w:tcW w:w="1560" w:type="dxa"/>
            <w:vAlign w:val="center"/>
            <w:textDirection w:val="lrTb"/>
            <w:noWrap w:val="false"/>
          </w:tcPr>
          <w:p>
            <w:pPr>
              <w:pBdr/>
              <w:spacing/>
              <w:ind/>
              <w:jc w:val="center"/>
              <w:rPr/>
            </w:pPr>
            <w:r>
              <w:t xml:space="preserve">Phường Điện Bàn Đông, Thành phố Đà Nẵng</w:t>
            </w:r>
            <w:r/>
          </w:p>
        </w:tc>
        <w:tc>
          <w:tcPr>
            <w:tcBorders/>
            <w:tcW w:w="1605" w:type="dxa"/>
            <w:vAlign w:val="center"/>
            <w:textDirection w:val="lrTb"/>
            <w:noWrap w:val="false"/>
          </w:tcPr>
          <w:p>
            <w:pPr>
              <w:pBdr/>
              <w:spacing/>
              <w:ind/>
              <w:jc w:val="center"/>
              <w:rPr/>
            </w:pPr>
            <w:r>
              <w:t xml:space="preserve">Phường Điện Bàn Đông, Thành phố Đà Nẵng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3</w:t>
            </w:r>
            <w:r/>
          </w:p>
        </w:tc>
        <w:tc>
          <w:tcPr>
            <w:tcBorders/>
            <w:tcW w:w="1663" w:type="dxa"/>
            <w:vAlign w:val="center"/>
            <w:textDirection w:val="lrTb"/>
            <w:noWrap w:val="false"/>
          </w:tcPr>
          <w:p>
            <w:pPr>
              <w:pBdr/>
              <w:spacing/>
              <w:ind/>
              <w:jc w:val="center"/>
              <w:rPr/>
            </w:pPr>
            <w:r>
              <w:t xml:space="preserve">Pháp lý</w:t>
            </w:r>
            <w:r/>
          </w:p>
        </w:tc>
        <w:tc>
          <w:tcPr>
            <w:tcBorders/>
            <w:tcW w:w="1560" w:type="dxa"/>
            <w:vAlign w:val="center"/>
            <w:textDirection w:val="lrTb"/>
            <w:noWrap w:val="false"/>
          </w:tcPr>
          <w:p>
            <w:pPr>
              <w:pBdr/>
              <w:spacing/>
              <w:ind/>
              <w:jc w:val="center"/>
              <w:rPr/>
            </w:pPr>
            <w:r>
              <w:t xml:space="preserve">Giấy chứng nhận quyền sử dụng đất, quyền sở hữu nhà ở và tài sản gắn liền với đất</w:t>
            </w:r>
            <w:r/>
          </w:p>
        </w:tc>
        <w:tc>
          <w:tcPr>
            <w:tcBorders/>
            <w:tcW w:w="1605" w:type="dxa"/>
            <w:vAlign w:val="center"/>
            <w:textDirection w:val="lrTb"/>
            <w:noWrap w:val="false"/>
          </w:tcPr>
          <w:p>
            <w:pPr>
              <w:pBdr/>
              <w:spacing/>
              <w:ind/>
              <w:jc w:val="center"/>
              <w:rPr/>
            </w:pPr>
            <w:r>
              <w:t xml:space="preserve">Giấy chứng nhận quyền sử dụng đất, quyền sở hữu tài sản gắn liền với đất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4</w:t>
            </w:r>
            <w:r/>
          </w:p>
        </w:tc>
        <w:tc>
          <w:tcPr>
            <w:tcBorders/>
            <w:tcW w:w="1663" w:type="dxa"/>
            <w:vAlign w:val="center"/>
            <w:textDirection w:val="lrTb"/>
            <w:noWrap w:val="false"/>
          </w:tcPr>
          <w:p>
            <w:pPr>
              <w:pBdr/>
              <w:spacing/>
              <w:ind/>
              <w:jc w:val="center"/>
              <w:rPr/>
            </w:pPr>
            <w:r>
              <w:t xml:space="preserve">Loại đất</w:t>
            </w:r>
            <w:r/>
          </w:p>
        </w:tc>
        <w:tc>
          <w:tcPr>
            <w:tcBorders/>
            <w:tcW w:w="1560" w:type="dxa"/>
            <w:vAlign w:val="center"/>
            <w:textDirection w:val="lrTb"/>
            <w:noWrap w:val="false"/>
          </w:tcPr>
          <w:p>
            <w:pPr>
              <w:pBdr/>
              <w:spacing/>
              <w:ind/>
              <w:jc w:val="center"/>
              <w:rPr/>
            </w:pPr>
            <w:r>
              <w:t xml:space="preserve">Đất ở nông thôn</w:t>
            </w:r>
            <w:r/>
          </w:p>
        </w:tc>
        <w:tc>
          <w:tcPr>
            <w:tcBorders/>
            <w:tcW w:w="1605" w:type="dxa"/>
            <w:vAlign w:val="center"/>
            <w:textDirection w:val="lrTb"/>
            <w:noWrap w:val="false"/>
          </w:tcPr>
          <w:p>
            <w:pPr>
              <w:pBdr/>
              <w:spacing/>
              <w:ind/>
              <w:jc w:val="center"/>
              <w:rPr/>
            </w:pPr>
            <w:r>
              <w:t xml:space="preserve">Đất ở nông thôn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5</w:t>
            </w:r>
            <w:r/>
          </w:p>
        </w:tc>
        <w:tc>
          <w:tcPr>
            <w:tcBorders/>
            <w:tcW w:w="1663" w:type="dxa"/>
            <w:vAlign w:val="center"/>
            <w:textDirection w:val="lrTb"/>
            <w:noWrap w:val="false"/>
          </w:tcPr>
          <w:p>
            <w:pPr>
              <w:pBdr/>
              <w:spacing/>
              <w:ind/>
              <w:jc w:val="center"/>
              <w:rPr/>
            </w:pPr>
            <w:r>
              <w:t xml:space="preserve">Thời hạn sử dụng</w:t>
            </w:r>
            <w:r/>
          </w:p>
        </w:tc>
        <w:tc>
          <w:tcPr>
            <w:tcBorders/>
            <w:tcW w:w="1560" w:type="dxa"/>
            <w:vAlign w:val="center"/>
            <w:textDirection w:val="lrTb"/>
            <w:noWrap w:val="false"/>
          </w:tcPr>
          <w:p>
            <w:pPr>
              <w:pBdr/>
              <w:spacing/>
              <w:ind/>
              <w:jc w:val="center"/>
              <w:rPr/>
            </w:pPr>
            <w:r>
              <w:t xml:space="preserve">Lâu dài</w:t>
            </w:r>
            <w:r/>
          </w:p>
        </w:tc>
        <w:tc>
          <w:tcPr>
            <w:tcBorders/>
            <w:tcW w:w="1605" w:type="dxa"/>
            <w:vAlign w:val="center"/>
            <w:textDirection w:val="lrTb"/>
            <w:noWrap w:val="false"/>
          </w:tcPr>
          <w:p>
            <w:pPr>
              <w:pBdr/>
              <w:spacing/>
              <w:ind/>
              <w:jc w:val="center"/>
              <w:rPr/>
            </w:pPr>
            <w:r>
              <w:t xml:space="preserve">Lâu dài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6</w:t>
            </w:r>
            <w:r/>
          </w:p>
        </w:tc>
        <w:tc>
          <w:tcPr>
            <w:tcBorders/>
            <w:tcW w:w="1663" w:type="dxa"/>
            <w:vAlign w:val="center"/>
            <w:textDirection w:val="lrTb"/>
            <w:noWrap w:val="false"/>
          </w:tcPr>
          <w:p>
            <w:pPr>
              <w:pBdr/>
              <w:spacing/>
              <w:ind/>
              <w:jc w:val="center"/>
              <w:rPr/>
            </w:pPr>
            <w:r>
              <w:t xml:space="preserve">Kết cấu mặt đường</w:t>
            </w:r>
            <w:r/>
          </w:p>
        </w:tc>
        <w:tc>
          <w:tcPr>
            <w:tcBorders/>
            <w:tcW w:w="1560" w:type="dxa"/>
            <w:vAlign w:val="center"/>
            <w:textDirection w:val="lrTb"/>
            <w:noWrap w:val="false"/>
          </w:tcPr>
          <w:p>
            <w:pPr>
              <w:pBdr/>
              <w:spacing/>
              <w:ind/>
              <w:jc w:val="center"/>
              <w:rPr/>
            </w:pPr>
            <w:r>
              <w:t xml:space="preserve">Đường nhựa có vỉa hè</w:t>
            </w:r>
            <w:r/>
          </w:p>
        </w:tc>
        <w:tc>
          <w:tcPr>
            <w:tcBorders/>
            <w:tcW w:w="1605" w:type="dxa"/>
            <w:vAlign w:val="center"/>
            <w:textDirection w:val="lrTb"/>
            <w:noWrap w:val="false"/>
          </w:tcPr>
          <w:p>
            <w:pPr>
              <w:pBdr/>
              <w:spacing/>
              <w:ind/>
              <w:jc w:val="center"/>
              <w:rPr/>
            </w:pPr>
            <w:r>
              <w:t xml:space="preserve">Đường nhựa có vỉa hè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7</w:t>
            </w:r>
            <w:r/>
          </w:p>
        </w:tc>
        <w:tc>
          <w:tcPr>
            <w:tcBorders/>
            <w:tcW w:w="1663" w:type="dxa"/>
            <w:vAlign w:val="center"/>
            <w:textDirection w:val="lrTb"/>
            <w:noWrap w:val="false"/>
          </w:tcPr>
          <w:p>
            <w:pPr>
              <w:pBdr/>
              <w:spacing/>
              <w:ind/>
              <w:jc w:val="center"/>
              <w:rPr/>
            </w:pPr>
            <w:r>
              <w:t xml:space="preserve">Mặt cắt đường trước nhà</w:t>
            </w:r>
            <w:r/>
          </w:p>
        </w:tc>
        <w:tc>
          <w:tcPr>
            <w:tcBorders/>
            <w:tcW w:w="1560" w:type="dxa"/>
            <w:vAlign w:val="center"/>
            <w:textDirection w:val="lrTb"/>
            <w:noWrap w:val="false"/>
          </w:tcPr>
          <w:p>
            <w:pPr>
              <w:pBdr/>
              <w:spacing/>
              <w:ind/>
              <w:jc w:val="center"/>
              <w:rPr/>
            </w:pPr>
            <w:r>
              <w:t xml:space="preserve">7,5</w:t>
            </w:r>
            <w:r/>
          </w:p>
        </w:tc>
        <w:tc>
          <w:tcPr>
            <w:tcBorders/>
            <w:tcW w:w="1605" w:type="dxa"/>
            <w:vAlign w:val="center"/>
            <w:textDirection w:val="lrTb"/>
            <w:noWrap w:val="false"/>
          </w:tcPr>
          <w:p>
            <w:pPr>
              <w:pBdr/>
              <w:spacing/>
              <w:ind/>
              <w:jc w:val="center"/>
              <w:rPr/>
            </w:pPr>
            <w:r>
              <w:t xml:space="preserve">7,5 ✔</w:t>
            </w:r>
            <w:r/>
          </w:p>
        </w:tc>
        <w:tc>
          <w:tcPr>
            <w:tcBorders/>
            <w:tcW w:w="1371" w:type="dxa"/>
            <w:vAlign w:val="center"/>
            <w:textDirection w:val="lrTb"/>
            <w:noWrap w:val="false"/>
          </w:tcPr>
          <w:p>
            <w:pPr>
              <w:pBdr/>
              <w:spacing/>
              <w:ind/>
              <w:jc w:val="center"/>
              <w:rPr/>
            </w:pPr>
            <w:r>
              <w:t xml:space="preserve">0</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8</w:t>
            </w:r>
            <w:r/>
          </w:p>
        </w:tc>
        <w:tc>
          <w:tcPr>
            <w:tcBorders/>
            <w:tcW w:w="1663" w:type="dxa"/>
            <w:vAlign w:val="center"/>
            <w:textDirection w:val="lrTb"/>
            <w:noWrap w:val="false"/>
          </w:tcPr>
          <w:p>
            <w:pPr>
              <w:pBdr/>
              <w:spacing/>
              <w:ind/>
              <w:jc w:val="center"/>
              <w:rPr/>
            </w:pPr>
            <w:r>
              <w:t xml:space="preserve">Diện tích</w:t>
            </w:r>
            <w:r/>
          </w:p>
        </w:tc>
        <w:tc>
          <w:tcPr>
            <w:tcBorders/>
            <w:tcW w:w="1560" w:type="dxa"/>
            <w:vAlign w:val="center"/>
            <w:textDirection w:val="lrTb"/>
            <w:noWrap w:val="false"/>
          </w:tcPr>
          <w:p>
            <w:pPr>
              <w:pBdr/>
              <w:spacing/>
              <w:ind/>
              <w:jc w:val="center"/>
              <w:rPr/>
            </w:pPr>
            <w:r>
              <w:t xml:space="preserve">140,0</w:t>
            </w:r>
            <w:r/>
          </w:p>
        </w:tc>
        <w:tc>
          <w:tcPr>
            <w:tcBorders/>
            <w:tcW w:w="1605" w:type="dxa"/>
            <w:vAlign w:val="center"/>
            <w:textDirection w:val="lrTb"/>
            <w:noWrap w:val="false"/>
          </w:tcPr>
          <w:p>
            <w:pPr>
              <w:pBdr/>
              <w:spacing/>
              <w:ind/>
              <w:jc w:val="center"/>
              <w:rPr/>
            </w:pPr>
            <w:r>
              <w:t xml:space="preserve">140,0 ✔</w:t>
            </w:r>
            <w:r/>
          </w:p>
        </w:tc>
        <w:tc>
          <w:tcPr>
            <w:tcBorders/>
            <w:tcW w:w="1371" w:type="dxa"/>
            <w:vAlign w:val="center"/>
            <w:textDirection w:val="lrTb"/>
            <w:noWrap w:val="false"/>
          </w:tcPr>
          <w:p>
            <w:pPr>
              <w:pBdr/>
              <w:spacing/>
              <w:ind/>
              <w:jc w:val="center"/>
              <w:rPr/>
            </w:pPr>
            <w:r>
              <w:t xml:space="preserve">0</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9</w:t>
            </w:r>
            <w:r/>
          </w:p>
        </w:tc>
        <w:tc>
          <w:tcPr>
            <w:tcBorders/>
            <w:tcW w:w="1663" w:type="dxa"/>
            <w:vAlign w:val="center"/>
            <w:textDirection w:val="lrTb"/>
            <w:noWrap w:val="false"/>
          </w:tcPr>
          <w:p>
            <w:pPr>
              <w:pBdr/>
              <w:spacing/>
              <w:ind/>
              <w:jc w:val="center"/>
              <w:rPr/>
            </w:pPr>
            <w:r>
              <w:t xml:space="preserve">Mặt tiền</w:t>
            </w:r>
            <w:r/>
          </w:p>
        </w:tc>
        <w:tc>
          <w:tcPr>
            <w:tcBorders/>
            <w:tcW w:w="1560" w:type="dxa"/>
            <w:vAlign w:val="center"/>
            <w:textDirection w:val="lrTb"/>
            <w:noWrap w:val="false"/>
          </w:tcPr>
          <w:p>
            <w:pPr>
              <w:pBdr/>
              <w:spacing/>
              <w:ind/>
              <w:jc w:val="center"/>
              <w:rPr/>
            </w:pPr>
            <w:r>
              <w:t xml:space="preserve">7,0</w:t>
            </w:r>
            <w:r/>
          </w:p>
        </w:tc>
        <w:tc>
          <w:tcPr>
            <w:tcBorders/>
            <w:tcW w:w="1605" w:type="dxa"/>
            <w:vAlign w:val="center"/>
            <w:textDirection w:val="lrTb"/>
            <w:noWrap w:val="false"/>
          </w:tcPr>
          <w:p>
            <w:pPr>
              <w:pBdr/>
              <w:spacing/>
              <w:ind/>
              <w:jc w:val="center"/>
              <w:rPr/>
            </w:pPr>
            <w:r>
              <w:t xml:space="preserve">7,0 ✔</w:t>
            </w:r>
            <w:r/>
          </w:p>
        </w:tc>
        <w:tc>
          <w:tcPr>
            <w:tcBorders/>
            <w:tcW w:w="1371" w:type="dxa"/>
            <w:vAlign w:val="center"/>
            <w:textDirection w:val="lrTb"/>
            <w:noWrap w:val="false"/>
          </w:tcPr>
          <w:p>
            <w:pPr>
              <w:pBdr/>
              <w:spacing/>
              <w:ind/>
              <w:jc w:val="center"/>
              <w:rPr/>
            </w:pPr>
            <w:r>
              <w:t xml:space="preserve">0</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10</w:t>
            </w:r>
            <w:r/>
          </w:p>
        </w:tc>
        <w:tc>
          <w:tcPr>
            <w:tcBorders/>
            <w:tcW w:w="1663" w:type="dxa"/>
            <w:vAlign w:val="center"/>
            <w:textDirection w:val="lrTb"/>
            <w:noWrap w:val="false"/>
          </w:tcPr>
          <w:p>
            <w:pPr>
              <w:pBdr/>
              <w:spacing/>
              <w:ind/>
              <w:jc w:val="center"/>
              <w:rPr/>
            </w:pPr>
            <w:r>
              <w:t xml:space="preserve">Hình dạng thửa đất</w:t>
            </w:r>
            <w:r/>
          </w:p>
        </w:tc>
        <w:tc>
          <w:tcPr>
            <w:tcBorders/>
            <w:tcW w:w="1560" w:type="dxa"/>
            <w:vAlign w:val="center"/>
            <w:textDirection w:val="lrTb"/>
            <w:noWrap w:val="false"/>
          </w:tcPr>
          <w:p>
            <w:pPr>
              <w:pBdr/>
              <w:spacing/>
              <w:ind/>
              <w:jc w:val="center"/>
              <w:rPr/>
            </w:pPr>
            <w:r>
              <w:t xml:space="preserve">Hình chữ nhật</w:t>
            </w:r>
            <w:r/>
          </w:p>
        </w:tc>
        <w:tc>
          <w:tcPr>
            <w:tcBorders/>
            <w:tcW w:w="1605" w:type="dxa"/>
            <w:vAlign w:val="center"/>
            <w:textDirection w:val="lrTb"/>
            <w:noWrap w:val="false"/>
          </w:tcPr>
          <w:p>
            <w:pPr>
              <w:pBdr/>
              <w:spacing/>
              <w:ind/>
              <w:jc w:val="center"/>
              <w:rPr/>
            </w:pPr>
            <w:r>
              <w:t xml:space="preserve">Hình chữ nhật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bl>
    <w:p>
      <w:pPr>
        <w:pBdr/>
        <w:spacing/>
        <w:ind/>
        <w:rPr>
          <w:b/>
          <w:bCs/>
        </w:rPr>
      </w:pPr>
      <w:r>
        <w:rPr>
          <w:b/>
          <w:bCs/>
        </w:rPr>
      </w:r>
      <w:r>
        <w:rPr>
          <w:b/>
          <w:bCs/>
        </w:rPr>
      </w:r>
      <w:r>
        <w:rPr>
          <w:b/>
          <w:bCs/>
        </w:rPr>
      </w:r>
    </w:p>
    <w:p>
      <w:pPr>
        <w:pBdr/>
        <w:spacing w:line="235" w:lineRule="auto"/>
        <w:ind w:left="284"/>
        <w:jc w:val="both"/>
        <w:rPr>
          <w:b/>
          <w:bCs/>
          <w:u w:val="single"/>
        </w:rPr>
      </w:pPr>
      <w:r>
        <w:rPr>
          <w:b/>
          <w:bCs/>
          <w:u w:val="single"/>
        </w:rPr>
        <w:t xml:space="preserve">Các</w:t>
      </w:r>
      <w:r>
        <w:rPr>
          <w:b/>
          <w:bCs/>
          <w:u w:val="single"/>
        </w:rPr>
        <w:t xml:space="preserve"> lợi thế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Đất/Tài sản bám biển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bám hồ (Diện tích &gt;=5ha thì được coi là hồ)</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Bám đầm, ao lớn thuộc sở hữu nhà nước (ao lớn - S=0.5ha)&lt;5ha</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View hồ sông, sông, suối, đầm, ao lớn (S=0.5ha), ruộng lúa, đồi núi xa, ngắm hoàng hôn, bình minh xa soi mặt nước, thơ mộng</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Đường vào thoáng không đâm thẳng cửa chính 'Thế tránh tiễn khí'</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Có yếu tố 'Linh' gắn với tiếng lành, tài lộc, đại danh, văn hóa, truyền thuyết được xem là khu địa linh nhân kiệt</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Đất/tài sản liền kề, đối diện vườn hoa, khu thể thao, bể bơi (không đối diện nhà ở) để được xe hơi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view công viên, vườn hoa, khu thể thao, bể bơi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 </w:t>
      </w:r>
      <w:r>
        <w:rPr>
          <w:b/>
          <w:bCs/>
          <w:u w:val="single"/>
        </w:rPr>
        <w:t xml:space="preserve">bất lợi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Trên đất/ Công trình có mộ gia đình hoặc vô chủ có thể di chuyển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sát khu mộ phần hoặc liền kề mộ phần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Trên đất/ Công trình có điện thờ, nhà thợ họ dòng tộc</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sát hoặc liền kề nhà thờ họ</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gia tộc anh em, họ hàng sống xung quanh chung ngõ đi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Mặt tiền bị che chắn (có cột điện, trạm biến áp…)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đường sắt&lt;=50m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nằm dưới chân cầu, đường dốc cao (Thế bị xung</w:t>
            </w:r>
            <w:r>
              <w:rPr>
                <w:lang w:eastAsia="ko-KR"/>
              </w:rPr>
              <w:t xml:space="preserve"> : </w:t>
            </w:r>
            <w:r>
              <w:rPr>
                <w:lang w:eastAsia="ko-KR"/>
              </w:rPr>
              <w:t xml:space="preserve">Hổ phục, Long phục) xe lao xuống, gió tạt thẳng sát khí, không tụ</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Style w:val="1043"/>
        <w:pBdr/>
        <w:tabs>
          <w:tab w:val="left" w:leader="none" w:pos="993"/>
        </w:tabs>
        <w:spacing w:after="120" w:before="240" w:line="252" w:lineRule="auto"/>
        <w:ind w:left="0"/>
        <w:jc w:val="both"/>
        <w:rPr>
          <w:b/>
          <w:lang w:val="pt-BR"/>
        </w:rPr>
      </w:pPr>
      <w:r>
        <w:rPr>
          <w:b/>
          <w:bCs/>
          <w:lang w:val="pt-BR"/>
        </w:rPr>
        <w:t xml:space="preserve">V. CÁC GIẢ THIẾT VÀ GIẢ THIẾT ĐẶC BIỆT</w:t>
      </w:r>
      <w:r>
        <w:rPr>
          <w:b/>
          <w:lang w:val="pt-BR"/>
        </w:rPr>
      </w:r>
      <w:r>
        <w:rPr>
          <w:b/>
          <w:lang w:val="pt-BR"/>
        </w:rPr>
      </w:r>
    </w:p>
    <w:p>
      <w:pPr>
        <w:pStyle w:val="1043"/>
        <w:numPr>
          <w:ilvl w:val="0"/>
          <w:numId w:val="3"/>
        </w:numPr>
        <w:pBdr/>
        <w:tabs>
          <w:tab w:val="left" w:leader="none" w:pos="993"/>
        </w:tabs>
        <w:spacing w:after="120" w:before="120" w:line="252" w:lineRule="auto"/>
        <w:ind/>
        <w:jc w:val="both"/>
        <w:rPr>
          <w:spacing w:val="-2"/>
          <w:lang w:val="pt-BR"/>
        </w:rPr>
      </w:pPr>
      <w:r>
        <w:rPr>
          <w:spacing w:val="-2"/>
          <w:lang w:val="pt-BR"/>
        </w:rPr>
        <w:t xml:space="preserve">Chúng tôi giả định rằng tài sản thẩm </w:t>
      </w:r>
      <w:r>
        <w:rPr>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lang w:val="pt-BR"/>
        </w:rPr>
        <w:t xml:space="preserve">đới (nếu có) trong trường hợp này.</w:t>
      </w:r>
      <w:r>
        <w:rPr>
          <w:spacing w:val="-2"/>
          <w:lang w:val="pt-BR"/>
        </w:rPr>
      </w:r>
      <w:r>
        <w:rPr>
          <w:spacing w:val="-2"/>
          <w:lang w:val="pt-BR"/>
        </w:rPr>
      </w:r>
    </w:p>
    <w:p>
      <w:pPr>
        <w:numPr>
          <w:ilvl w:val="0"/>
          <w:numId w:val="46"/>
        </w:numPr>
        <w:pBdr>
          <w:top w:val="none" w:color="000000" w:sz="4" w:space="0"/>
          <w:left w:val="none" w:color="000000" w:sz="4" w:space="0"/>
          <w:bottom w:val="none" w:color="000000" w:sz="4" w:space="0"/>
          <w:right w:val="none" w:color="000000" w:sz="4" w:space="0"/>
        </w:pBdr>
        <w:tabs>
          <w:tab w:val="left" w:leader="none" w:pos="993"/>
        </w:tabs>
        <w:spacing w:after="120" w:before="120" w:line="252" w:lineRule="auto"/>
        <w:ind/>
        <w:jc w:val="both"/>
        <w:rPr/>
      </w:pPr>
      <w:r>
        <w:rPr>
          <w:spacing w:val="-2"/>
          <w:highlight w:val="none"/>
          <w:lang w:val="pt-BR" w:bidi="pt-BR"/>
        </w:rPr>
      </w:r>
      <w:r>
        <w:rPr>
          <w:rFonts w:ascii="Times New Roman" w:hAnsi="Times New Roman" w:eastAsia="Times New Roman" w:cs="Times New Roman"/>
          <w:color w:val="000000"/>
          <w:sz w:val="24"/>
        </w:rPr>
        <w:t xml:space="preserve">Tại  thời điểm thẩm định giá, Tổ thẩm định xác định trên đất có CTXD là ngôi nhà 04 tầng, hoàn thành xây dựng năm 2026. CTXD chưa được công nhận trên GCN QSDĐ (</w:t>
      </w:r>
      <w:r>
        <w:rPr>
          <w:rFonts w:ascii="Times New Roman" w:hAnsi="Times New Roman" w:eastAsia="Times New Roman" w:cs="Times New Roman"/>
          <w:i/>
          <w:iCs/>
          <w:color w:val="000000"/>
          <w:sz w:val="24"/>
        </w:rPr>
        <w:t xml:space="preserve">đ</w:t>
      </w:r>
      <w:r>
        <w:rPr>
          <w:rFonts w:ascii="Times New Roman" w:hAnsi="Times New Roman" w:eastAsia="Times New Roman" w:cs="Times New Roman"/>
          <w:i/>
          <w:iCs/>
          <w:color w:val="000000"/>
          <w:sz w:val="24"/>
        </w:rPr>
        <w:t xml:space="preserve">ã được cấp GPXD </w:t>
      </w:r>
      <w:r>
        <w:rPr>
          <w:i/>
          <w:iCs/>
          <w:color w:val="ff0000"/>
          <w:highlight w:val="none"/>
          <w:lang w:val="pt-BR" w:bidi="pt-BR"/>
        </w:rPr>
        <w:t xml:space="preserve">mới Nhà ở riêng lẻ số 197-2025/GPXD do UBND phường Điện Bàn Đông cấp ngày 26/11/2025)</w:t>
      </w:r>
      <w:r>
        <w:rPr>
          <w:rFonts w:ascii="Times New Roman" w:hAnsi="Times New Roman" w:eastAsia="Times New Roman" w:cs="Times New Roman"/>
          <w:color w:val="000000"/>
          <w:sz w:val="24"/>
        </w:rPr>
        <w:t xml:space="preserve">.</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t xml:space="preserve">Tổ thẩm định ướ</w:t>
      </w:r>
      <w:r>
        <w:rPr>
          <w:rFonts w:ascii="Times New Roman" w:hAnsi="Times New Roman" w:eastAsia="Times New Roman" w:cs="Times New Roman"/>
          <w:color w:val="000000"/>
          <w:sz w:val="24"/>
          <w:highlight w:val="white"/>
        </w:rPr>
        <w:t xml:space="preserve">c </w:t>
      </w:r>
      <w:r>
        <w:rPr>
          <w:rFonts w:ascii="Times New Roman" w:hAnsi="Times New Roman" w:eastAsia="Times New Roman" w:cs="Times New Roman"/>
          <w:color w:val="000000"/>
          <w:sz w:val="24"/>
          <w:highlight w:val="white"/>
        </w:rPr>
        <w:t xml:space="preserve">tính giá trị của công trình xây dựng theo khảo sát và thông số tại GPXD</w:t>
      </w:r>
      <w:r>
        <w:rPr>
          <w:rFonts w:ascii="Times New Roman" w:hAnsi="Times New Roman" w:eastAsia="Times New Roman" w:cs="Times New Roman"/>
          <w:color w:val="000000"/>
          <w:sz w:val="24"/>
          <w:highlight w:val="white"/>
        </w:rPr>
        <w:t xml:space="preserve"> là </w:t>
      </w:r>
      <w:r>
        <w:rPr>
          <w:rFonts w:ascii="Times New Roman" w:hAnsi="Times New Roman" w:eastAsia="Times New Roman" w:cs="Times New Roman"/>
          <w:color w:val="000000"/>
          <w:sz w:val="24"/>
        </w:rPr>
        <w:t xml:space="preserve">chính xác, giá trị công trình xây dựng chỉ mang tính chất tham khảo. Ngoài ra, Tổ thẩm định không có trách nhiệm xác minh chủ sở hữu công trình xây dựng trên. Kính đề nghị đơn vị sử dụng kết quả lưu ý.</w:t>
      </w:r>
      <w:r>
        <w:rPr>
          <w:rFonts w:ascii="Times New Roman" w:hAnsi="Times New Roman" w:eastAsia="Times New Roman" w:cs="Times New Roman"/>
          <w:sz w:val="24"/>
        </w:rPr>
      </w:r>
      <w:r/>
    </w:p>
    <w:p>
      <w:pPr>
        <w:pStyle w:val="1043"/>
        <w:numPr>
          <w:ilvl w:val="0"/>
          <w:numId w:val="3"/>
        </w:numPr>
        <w:pBdr/>
        <w:tabs>
          <w:tab w:val="left" w:leader="none" w:pos="993"/>
        </w:tabs>
        <w:spacing w:after="120" w:before="120" w:line="252" w:lineRule="auto"/>
        <w:ind/>
        <w:jc w:val="both"/>
        <w:rPr>
          <w:spacing w:val="-2"/>
          <w:lang w:val="pt-BR"/>
        </w:rPr>
      </w:pPr>
      <w:r>
        <w:rPr>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spacing w:val="-2"/>
          <w:lang w:val="pt-BR"/>
        </w:rPr>
      </w:r>
      <w:r>
        <w:rPr>
          <w:spacing w:val="-2"/>
          <w:lang w:val="pt-BR"/>
        </w:rPr>
      </w:r>
    </w:p>
    <w:p>
      <w:pPr>
        <w:pBdr/>
        <w:spacing w:after="120" w:before="120" w:line="252"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pPr>
        <w:pStyle w:val="1043"/>
        <w:numPr>
          <w:ilvl w:val="0"/>
          <w:numId w:val="3"/>
        </w:numPr>
        <w:pBdr/>
        <w:tabs>
          <w:tab w:val="left" w:leader="none" w:pos="993"/>
        </w:tabs>
        <w:spacing w:after="120" w:before="120" w:line="252"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r>
        <w:rPr>
          <w:lang w:val="pt-BR"/>
        </w:rPr>
      </w:r>
    </w:p>
    <w:p>
      <w:pPr>
        <w:pBdr/>
        <w:spacing w:after="120" w:before="120" w:line="252" w:lineRule="auto"/>
        <w:ind/>
        <w:jc w:val="both"/>
        <w:rPr>
          <w:lang w:val="pt-BR"/>
        </w:rPr>
      </w:pPr>
      <w:r>
        <w:rPr>
          <w:b/>
          <w:bCs/>
          <w:lang w:val="pt-BR"/>
        </w:rPr>
        <w:t xml:space="preserve">VII. CÁCH TIẾP CẬN, PHƯƠNG PHÁP THẨM ĐỊNH GIÁ</w:t>
      </w:r>
      <w:r>
        <w:rPr>
          <w:lang w:val="pt-BR"/>
        </w:rPr>
      </w:r>
      <w:r>
        <w:rPr>
          <w:lang w:val="pt-BR"/>
        </w:rPr>
      </w:r>
    </w:p>
    <w:p>
      <w:pPr>
        <w:pStyle w:val="1043"/>
        <w:numPr>
          <w:ilvl w:val="0"/>
          <w:numId w:val="24"/>
        </w:numPr>
        <w:pBdr/>
        <w:spacing w:after="120" w:before="120" w:line="252" w:lineRule="auto"/>
        <w:ind w:hanging="357" w:left="357"/>
        <w:jc w:val="both"/>
        <w:rPr>
          <w:b/>
          <w:lang w:val="pt-BR"/>
        </w:rPr>
      </w:pPr>
      <w:r>
        <w:rPr>
          <w:b/>
          <w:lang w:val="pt-BR"/>
        </w:rPr>
        <w:t xml:space="preserve">Cách tiếp cận và phương pháp thẩm định:</w:t>
      </w:r>
      <w:r>
        <w:rPr>
          <w:b/>
          <w:lang w:val="pt-BR"/>
        </w:rPr>
      </w:r>
      <w:r>
        <w:rPr>
          <w:b/>
          <w:lang w:val="pt-BR"/>
        </w:rPr>
      </w:r>
    </w:p>
    <w:p>
      <w:pPr>
        <w:pStyle w:val="1043"/>
        <w:numPr>
          <w:ilvl w:val="0"/>
          <w:numId w:val="3"/>
        </w:numPr>
        <w:pBdr/>
        <w:tabs>
          <w:tab w:val="left" w:leader="none" w:pos="993"/>
        </w:tabs>
        <w:spacing w:after="120" w:before="120" w:line="252"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r>
        <w:rPr>
          <w:bCs/>
          <w:lang w:val="pt-BR"/>
        </w:rPr>
      </w:r>
    </w:p>
    <w:p>
      <w:pPr>
        <w:pStyle w:val="1043"/>
        <w:numPr>
          <w:ilvl w:val="0"/>
          <w:numId w:val="3"/>
        </w:numPr>
        <w:pBdr/>
        <w:tabs>
          <w:tab w:val="left" w:leader="none" w:pos="993"/>
        </w:tabs>
        <w:spacing w:after="120" w:before="120" w:line="252"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r>
        <w:rPr>
          <w:bCs/>
          <w:lang w:val="pt-BR"/>
        </w:rPr>
      </w:r>
    </w:p>
    <w:p>
      <w:pPr>
        <w:pStyle w:val="1043"/>
        <w:numPr>
          <w:ilvl w:val="0"/>
          <w:numId w:val="3"/>
        </w:numPr>
        <w:pBdr/>
        <w:spacing w:after="60" w:before="60" w:line="252" w:lineRule="auto"/>
        <w:ind/>
        <w:jc w:val="both"/>
        <w:rPr>
          <w:lang w:val="pt-BR"/>
        </w:rPr>
      </w:pPr>
      <w:r>
        <w:rPr>
          <w:i/>
          <w:iCs/>
          <w:lang w:val="vi-VN"/>
        </w:rPr>
        <w:t xml:space="preserve">Cách tiếp cận từ chi phí</w:t>
      </w:r>
      <w:r>
        <w:rPr>
          <w:i/>
          <w:iCs/>
        </w:rPr>
        <w:t xml:space="preserve">:</w:t>
      </w:r>
      <w:r>
        <w:rPr>
          <w:i/>
          <w:iCs/>
          <w:lang w:val="vi-VN"/>
        </w:rPr>
        <w:t xml:space="preserve"> </w:t>
      </w:r>
      <w:r>
        <w:t xml:space="preserve">L</w:t>
      </w:r>
      <w:r>
        <w:rPr>
          <w:lang w:val="vi-VN"/>
        </w:rPr>
        <w:t xml:space="preserve">à cách thức xác định giá trị của tài sản thẩm định giá thông qua chi phí tạo ra một tài sản có chức năng, công dụng giống hệt hoặc tương tự với tài sản thẩm định giá và hao mòn của tài sản thẩm định giá</w:t>
      </w:r>
      <w:r>
        <w:rPr>
          <w:lang w:val="pt-BR"/>
        </w:rPr>
        <w:t xml:space="preserve">.</w:t>
      </w:r>
      <w:r>
        <w:rPr>
          <w:lang w:val="pt-BR"/>
        </w:rPr>
      </w:r>
      <w:r>
        <w:rPr>
          <w:lang w:val="pt-BR"/>
        </w:rPr>
      </w:r>
    </w:p>
    <w:p>
      <w:pPr>
        <w:pStyle w:val="1043"/>
        <w:numPr>
          <w:ilvl w:val="0"/>
          <w:numId w:val="3"/>
        </w:numPr>
        <w:pBdr/>
        <w:tabs>
          <w:tab w:val="left" w:leader="none" w:pos="993"/>
        </w:tabs>
        <w:spacing w:after="120" w:before="120" w:line="252" w:lineRule="auto"/>
        <w:ind/>
        <w:jc w:val="both"/>
        <w:rPr>
          <w:spacing w:val="-2"/>
          <w:lang w:val="pt-BR"/>
        </w:rPr>
      </w:pPr>
      <w:r>
        <w:rPr>
          <w:i/>
          <w:iCs/>
          <w:lang w:val="vi-VN"/>
        </w:rPr>
        <w:t xml:space="preserve">Phương pháp chi phí thay thế</w:t>
      </w:r>
      <w:r>
        <w:rPr>
          <w:i/>
          <w:iCs/>
        </w:rPr>
        <w:t xml:space="preserve">:</w:t>
      </w:r>
      <w:r>
        <w:rPr>
          <w:lang w:val="vi-VN"/>
        </w:rPr>
        <w:t xml:space="preserve"> </w:t>
      </w:r>
      <w:r>
        <w:t xml:space="preserve">L</w:t>
      </w:r>
      <w:r>
        <w:rPr>
          <w:lang w:val="vi-VN"/>
        </w:rPr>
        <w:t xml:space="preserve">à phương pháp thẩm </w:t>
      </w:r>
      <w:r>
        <w:rPr>
          <w:lang w:val="vi-VN"/>
        </w:rPr>
        <w:t xml:space="preserve">định giá xác định giá trị của tài sản thẩm định giá dựa trên cơ sở chênh lệch giữa chi phí thay thế để tạo ra một tài sản tương tự tài sản thẩm định giá có cùng chức năng, công dụng theo giá thị trường hiện hành và giá trị hao mòn của tài sản thẩm định giá</w:t>
      </w:r>
      <w:r>
        <w:rPr>
          <w:spacing w:val="-2"/>
          <w:lang w:val="pt-BR"/>
        </w:rPr>
        <w:t xml:space="preserve">.</w:t>
      </w:r>
      <w:r>
        <w:rPr>
          <w:spacing w:val="-2"/>
          <w:lang w:val="pt-BR"/>
        </w:rPr>
      </w:r>
      <w:r>
        <w:rPr>
          <w:spacing w:val="-2"/>
          <w:lang w:val="pt-BR"/>
        </w:rPr>
      </w:r>
    </w:p>
    <w:p>
      <w:pPr>
        <w:pStyle w:val="1043"/>
        <w:numPr>
          <w:ilvl w:val="0"/>
          <w:numId w:val="24"/>
        </w:numPr>
        <w:pBdr/>
        <w:spacing w:after="120" w:before="120" w:line="252"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r>
        <w:rPr>
          <w:b/>
          <w:lang w:val="pt-BR"/>
        </w:rPr>
      </w:r>
    </w:p>
    <w:p>
      <w:pPr>
        <w:pStyle w:val="1043"/>
        <w:numPr>
          <w:ilvl w:val="0"/>
          <w:numId w:val="3"/>
        </w:numPr>
        <w:pBdr/>
        <w:spacing w:after="120" w:before="120" w:line="252"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spacing w:val="-4"/>
          <w:lang w:val="pt-BR"/>
        </w:rPr>
        <w:t xml:space="preserve">g đất của</w:t>
      </w:r>
      <w:r>
        <w:rPr>
          <w:spacing w:val="-4"/>
          <w:lang w:val="pt-BR"/>
        </w:rPr>
        <w:t xml:space="preserve"> tài sản thẩm định giá</w:t>
      </w:r>
      <w:r>
        <w:rPr>
          <w:spacing w:val="-4"/>
          <w:lang w:val="pt-BR"/>
        </w:rPr>
        <w:t xml:space="preserve">.</w:t>
      </w:r>
      <w:r>
        <w:rPr>
          <w:spacing w:val="-4"/>
          <w:lang w:val="pt-BR"/>
        </w:rPr>
      </w:r>
      <w:r>
        <w:rPr>
          <w:spacing w:val="-4"/>
          <w:lang w:val="pt-BR"/>
        </w:rPr>
      </w:r>
    </w:p>
    <w:p>
      <w:pPr>
        <w:pStyle w:val="1043"/>
        <w:numPr>
          <w:ilvl w:val="0"/>
          <w:numId w:val="3"/>
        </w:numPr>
        <w:pBdr/>
        <w:spacing w:after="120" w:before="120" w:line="252" w:lineRule="auto"/>
        <w:ind/>
        <w:jc w:val="both"/>
        <w:rPr>
          <w:lang w:val="de-DE"/>
        </w:rPr>
      </w:pPr>
      <w:r>
        <w:rPr>
          <w:spacing w:val="-4"/>
          <w:lang w:val="pt-BR"/>
        </w:rPr>
        <w:t xml:space="preserve">Đối với công trình xây dựng gắn liền trên đất, tại thời điểm thẩm định giá, qua thu thập thông tin từ thị trường, Tổ thẩm định nh</w:t>
      </w:r>
      <w:r>
        <w:rPr>
          <w:spacing w:val="-4"/>
          <w:lang w:val="pt-BR"/>
        </w:rPr>
        <w:t xml:space="preserve">ận thấy thị trường hầu như không phát sinh các giao dịch các công trình xây dựng tương tự tài sản thẩm định. Vì vậy, do hạn chế về mặt thu thập thông tin, Tổ thẩm định chưa có cơ sở tính toán giá trị các công trình xây dựng dựa trên phương pháp so sánh. Ng</w:t>
      </w:r>
      <w:r>
        <w:rPr>
          <w:spacing w:val="-4"/>
          <w:lang w:val="pt-BR"/>
        </w:rPr>
        <w:t xml:space="preserve">oài ra, Tổ thẩm định cũng không được cung cấp thông tin hay có đủ dữ liệu để đánh giá theo cách tiếp cận từ thu nhập. Do vậy, Tổ thẩm định sử dụng cách tiếp cận từ chi phí (phương pháp chi phí thay thế) để xác định giá trị công trình gắn liền trên đất của </w:t>
      </w:r>
      <w:r>
        <w:rPr>
          <w:spacing w:val="-4"/>
          <w:lang w:val="pt-BR"/>
        </w:rPr>
        <w:t xml:space="preserve">tài sản so sánh và </w:t>
      </w:r>
      <w:r>
        <w:rPr>
          <w:spacing w:val="-4"/>
          <w:lang w:val="pt-BR"/>
        </w:rPr>
        <w:t xml:space="preserve">tài sản thẩm định</w:t>
      </w:r>
      <w:r>
        <w:rPr>
          <w:spacing w:val="-2"/>
          <w:lang w:val="pt-BR"/>
        </w:rPr>
        <w:t xml:space="preserve">.</w:t>
      </w:r>
      <w:r>
        <w:rPr>
          <w:lang w:val="de-DE"/>
        </w:rPr>
      </w:r>
      <w:r>
        <w:rPr>
          <w:lang w:val="de-DE"/>
        </w:rPr>
      </w:r>
    </w:p>
    <w:p>
      <w:pPr>
        <w:pStyle w:val="1043"/>
        <w:pBdr/>
        <w:spacing w:after="120" w:before="120" w:line="252"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pPr>
        <w:pStyle w:val="1043"/>
        <w:numPr>
          <w:ilvl w:val="0"/>
          <w:numId w:val="26"/>
        </w:numPr>
        <w:pBdr/>
        <w:spacing w:after="120" w:before="120" w:line="252" w:lineRule="auto"/>
        <w:ind w:hanging="357" w:left="357"/>
        <w:jc w:val="both"/>
        <w:rPr>
          <w:b/>
          <w:lang w:val="pt-BR"/>
        </w:rPr>
      </w:pPr>
      <w:r>
        <w:rPr>
          <w:b/>
          <w:lang w:val="pt-BR"/>
        </w:rPr>
        <w:t xml:space="preserve">Xác định </w:t>
      </w:r>
      <w:r>
        <w:rPr>
          <w:b/>
          <w:lang w:val="pt-BR"/>
        </w:rPr>
        <w:t xml:space="preserve">đơn giá</w:t>
      </w:r>
      <w:r>
        <w:rPr>
          <w:b/>
          <w:lang w:val="pt-BR"/>
        </w:rPr>
        <w:t xml:space="preserve"> quyền sử dụng đấ</w:t>
      </w:r>
      <w:r>
        <w:rPr>
          <w:b/>
          <w:lang w:val="pt-BR"/>
        </w:rPr>
        <w:t xml:space="preserve">t</w:t>
      </w:r>
      <w:r>
        <w:rPr>
          <w:b/>
          <w:lang w:val="pt-BR"/>
        </w:rPr>
        <w:t xml:space="preserve">:</w:t>
      </w:r>
      <w:r>
        <w:rPr>
          <w:b/>
          <w:lang w:val="pt-BR"/>
        </w:rPr>
      </w:r>
      <w:r>
        <w:rPr>
          <w:b/>
          <w:lang w:val="pt-BR"/>
        </w:rPr>
      </w:r>
    </w:p>
    <w:p>
      <w:pPr>
        <w:pStyle w:val="1043"/>
        <w:pBdr/>
        <w:spacing w:after="120" w:before="120" w:line="252" w:lineRule="auto"/>
        <w:ind w:firstLine="357" w:left="0"/>
        <w:jc w:val="both"/>
        <w:rPr>
          <w:bCs/>
          <w:lang w:val="pt-BR"/>
        </w:rPr>
      </w:pPr>
      <w:r>
        <w:rPr>
          <w:lang w:val="nl-NL"/>
        </w:rPr>
        <w:t xml:space="preserve">Qua khảo sát thị trường, </w:t>
      </w:r>
      <w:r>
        <w:rPr>
          <w:lang w:val="nl-NL"/>
        </w:rPr>
        <w:t xml:space="preserve">T</w:t>
      </w:r>
      <w:r>
        <w:rPr>
          <w:lang w:val="nl-NL"/>
        </w:rPr>
        <w:t xml:space="preserve">ổ thẩm định thu thập được 03 giao dịch được cho là tương đồng về đặc điểm vị trí, giao thông, kích thước, mặt tiền, điều kiện hạ tầng và điều kiện xã hội,… với tài sản thẩm định giá, cụ thể như sau:</w:t>
      </w:r>
      <w:r>
        <w:rPr>
          <w:bCs/>
          <w:lang w:val="pt-BR"/>
        </w:rPr>
      </w:r>
      <w:r>
        <w:rPr>
          <w:bCs/>
          <w:lang w:val="pt-BR"/>
        </w:rPr>
      </w:r>
    </w:p>
    <w:p>
      <w:pPr>
        <w:pStyle w:val="1043"/>
        <w:numPr>
          <w:ilvl w:val="0"/>
          <w:numId w:val="6"/>
        </w:numPr>
        <w:pBdr/>
        <w:tabs>
          <w:tab w:val="left" w:leader="none" w:pos="720"/>
        </w:tabs>
        <w:spacing w:after="120" w:before="120" w:line="252" w:lineRule="auto"/>
        <w:ind w:left="360"/>
        <w:jc w:val="both"/>
        <w:rPr>
          <w:b/>
          <w:lang w:val="nl-NL"/>
        </w:rPr>
      </w:pPr>
      <w:r>
        <w:rPr>
          <w:b/>
          <w:lang w:val="nl-NL"/>
        </w:rPr>
        <w:t xml:space="preserve">Thông tin tài sản so sánh:</w:t>
      </w:r>
      <w:r>
        <w:rPr>
          <w:b/>
          <w:lang w:val="nl-NL"/>
        </w:rPr>
      </w:r>
      <w:r>
        <w:rPr>
          <w:b/>
          <w:lang w:val="nl-NL"/>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line="252"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line="252"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line="252" w:lineRule="auto"/>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line="252"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line="252"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line="252"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line="252"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line="252"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line="252"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line="252" w:lineRule="auto"/>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line="252"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52"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1183"/>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line="252"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line="252" w:lineRule="auto"/>
              <w:ind/>
              <w:rPr>
                <w:color w:val="000000"/>
                <w:sz w:val="22"/>
                <w:szCs w:val="22"/>
              </w:rPr>
            </w:pPr>
            <w:r>
              <w:rPr>
                <w:color w:val="000000"/>
                <w:sz w:val="22"/>
                <w:szCs w:val="22"/>
              </w:rPr>
              <w:t xml:space="preserve">Địa 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52" w:lineRule="auto"/>
              <w:ind/>
              <w:jc w:val="center"/>
              <w:rPr>
                <w:sz w:val="22"/>
                <w:szCs w:val="22"/>
              </w:rPr>
            </w:pPr>
            <w:r>
              <w:rPr>
                <w:color w:val="000000" w:themeColor="text1"/>
                <w:sz w:val="22"/>
                <w:szCs w:val="22"/>
              </w:rPr>
              <w:t xml:space="preserve">Phường Điện Bàn Đông, Thành phố Đà Nẵng</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52" w:lineRule="auto"/>
              <w:ind/>
              <w:jc w:val="center"/>
              <w:rPr>
                <w:sz w:val="22"/>
                <w:szCs w:val="22"/>
              </w:rPr>
            </w:pPr>
            <w:r>
              <w:rPr>
                <w:color w:val="000000" w:themeColor="text1"/>
                <w:sz w:val="22"/>
                <w:szCs w:val="22"/>
              </w:rPr>
              <w:t xml:space="preserve">Phường Điện Bàn Đông, Thành phố Đà Nẵng</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52" w:lineRule="auto"/>
              <w:ind/>
              <w:jc w:val="center"/>
              <w:rPr>
                <w:sz w:val="22"/>
                <w:szCs w:val="22"/>
              </w:rPr>
            </w:pPr>
            <w:r>
              <w:rPr>
                <w:color w:val="000000" w:themeColor="text1"/>
                <w:sz w:val="22"/>
                <w:szCs w:val="22"/>
              </w:rPr>
              <w:t xml:space="preserve">Phường Điện Bàn Đông, Thành phố Đà Nẵng</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52" w:lineRule="auto"/>
              <w:ind/>
              <w:jc w:val="center"/>
              <w:rPr>
                <w:sz w:val="22"/>
                <w:szCs w:val="22"/>
              </w:rPr>
            </w:pPr>
            <w:r>
              <w:rPr>
                <w:color w:val="000000" w:themeColor="text1"/>
                <w:sz w:val="22"/>
                <w:szCs w:val="22"/>
              </w:rPr>
              <w:t xml:space="preserve">Phường Điện Bàn Đông, Thành phố Đà Nẵng</w:t>
            </w:r>
            <w:r>
              <w:rPr>
                <w:sz w:val="22"/>
                <w:szCs w:val="22"/>
              </w:rPr>
            </w:r>
            <w:r>
              <w:rPr>
                <w:sz w:val="22"/>
                <w:szCs w:val="22"/>
              </w:rPr>
            </w:r>
          </w:p>
        </w:tc>
      </w:tr>
      <w:tr>
        <w:trPr>
          <w:trHeight w:val="93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line="252"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line="252"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52" w:lineRule="auto"/>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52" w:lineRule="auto"/>
              <w:ind/>
              <w:jc w:val="center"/>
              <w:rPr>
                <w:sz w:val="22"/>
                <w:szCs w:val="22"/>
              </w:rPr>
            </w:pPr>
            <w:r>
              <w:rPr>
                <w:color w:val="000000" w:themeColor="text1"/>
                <w:sz w:val="22"/>
                <w:szCs w:val="22"/>
              </w:rPr>
              <w:t xml:space="preserve">Người bán _ Khảo sát qua điện thoại &amp; website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52" w:lineRule="auto"/>
              <w:ind/>
              <w:jc w:val="center"/>
              <w:rPr>
                <w:sz w:val="22"/>
                <w:szCs w:val="22"/>
              </w:rPr>
            </w:pPr>
            <w:r>
              <w:rPr>
                <w:color w:val="000000" w:themeColor="text1"/>
                <w:sz w:val="22"/>
                <w:szCs w:val="22"/>
              </w:rPr>
              <w:t xml:space="preserve">Người bán _ Khảo sát qua điện thoại &amp; website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52" w:lineRule="auto"/>
              <w:ind/>
              <w:jc w:val="center"/>
              <w:rPr>
                <w:sz w:val="22"/>
                <w:szCs w:val="22"/>
              </w:rPr>
            </w:pPr>
            <w:r>
              <w:rPr>
                <w:color w:val="000000" w:themeColor="text1"/>
                <w:sz w:val="22"/>
                <w:szCs w:val="22"/>
              </w:rPr>
              <w:t xml:space="preserve">Liên hệ trực tiếp</w:t>
            </w:r>
            <w:r>
              <w:rPr>
                <w:sz w:val="22"/>
                <w:szCs w:val="22"/>
              </w:rPr>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line="252" w:lineRule="auto"/>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line="252" w:lineRule="auto"/>
              <w:ind/>
              <w:rPr>
                <w:color w:val="000000"/>
                <w:sz w:val="22"/>
                <w:szCs w:val="22"/>
              </w:rPr>
            </w:pPr>
            <w:r>
              <w:rPr>
                <w:color w:val="000000"/>
                <w:sz w:val="22"/>
                <w:szCs w:val="22"/>
              </w:rPr>
              <w:t xml:space="preserve">Thông tin liên 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52" w:lineRule="auto"/>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52" w:lineRule="auto"/>
              <w:ind/>
              <w:jc w:val="center"/>
              <w:rPr>
                <w:sz w:val="22"/>
                <w:szCs w:val="22"/>
              </w:rPr>
            </w:pPr>
            <w:r>
              <w:rPr>
                <w:sz w:val="22"/>
                <w:szCs w:val="22"/>
              </w:rPr>
              <w:t xml:space="preserve">SĐT: </w:t>
            </w:r>
            <w:r>
              <w:rPr>
                <w:color w:val="000000" w:themeColor="text1"/>
                <w:sz w:val="22"/>
                <w:szCs w:val="22"/>
              </w:rPr>
              <w:t xml:space="preserve">0905.469069</w:t>
            </w:r>
            <w:r>
              <w:rPr>
                <w:sz w:val="22"/>
                <w:szCs w:val="22"/>
              </w:rPr>
              <w:t xml:space="preserve"> </w:t>
            </w:r>
            <w:r>
              <w:rPr>
                <w:sz w:val="22"/>
                <w:szCs w:val="22"/>
              </w:rPr>
              <w:br/>
              <w:t xml:space="preserve">(</w:t>
            </w:r>
            <w:r>
              <w:rPr>
                <w:sz w:val="22"/>
                <w:szCs w:val="22"/>
              </w:rPr>
              <w:t xml:space="preserve">Anh Ngọc</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52" w:lineRule="auto"/>
              <w:ind/>
              <w:jc w:val="center"/>
              <w:rPr>
                <w:sz w:val="22"/>
                <w:szCs w:val="22"/>
              </w:rPr>
            </w:pPr>
            <w:r>
              <w:rPr>
                <w:sz w:val="22"/>
                <w:szCs w:val="22"/>
              </w:rPr>
              <w:t xml:space="preserve">SĐT: </w:t>
            </w:r>
            <w:r>
              <w:rPr>
                <w:color w:val="000000" w:themeColor="text1"/>
                <w:sz w:val="22"/>
                <w:szCs w:val="22"/>
              </w:rPr>
              <w:t xml:space="preserve">0905.474837</w:t>
            </w:r>
            <w:r>
              <w:rPr>
                <w:sz w:val="22"/>
                <w:szCs w:val="22"/>
              </w:rPr>
              <w:br/>
            </w:r>
            <w:r>
              <w:rPr>
                <w:sz w:val="22"/>
                <w:szCs w:val="22"/>
              </w:rPr>
              <w:t xml:space="preserve">(</w:t>
            </w:r>
            <w:r>
              <w:rPr>
                <w:sz w:val="22"/>
                <w:szCs w:val="22"/>
              </w:rPr>
              <w:t xml:space="preserve">Anh Tùng</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52" w:lineRule="auto"/>
              <w:ind/>
              <w:jc w:val="center"/>
              <w:rPr>
                <w:sz w:val="22"/>
                <w:szCs w:val="22"/>
              </w:rPr>
            </w:pPr>
            <w:r>
              <w:rPr>
                <w:sz w:val="22"/>
                <w:szCs w:val="22"/>
              </w:rPr>
              <w:t xml:space="preserve">SĐT: </w:t>
            </w:r>
            <w:r>
              <w:rPr>
                <w:color w:val="000000" w:themeColor="text1"/>
                <w:sz w:val="22"/>
                <w:szCs w:val="22"/>
              </w:rPr>
              <w:t xml:space="preserve">0909.261763</w:t>
            </w:r>
            <w:r>
              <w:rPr>
                <w:sz w:val="22"/>
                <w:szCs w:val="22"/>
              </w:rPr>
              <w:br/>
            </w:r>
            <w:r>
              <w:rPr>
                <w:sz w:val="22"/>
                <w:szCs w:val="22"/>
              </w:rPr>
              <w:t xml:space="preserve">(A.</w:t>
            </w:r>
            <w:r>
              <w:rPr>
                <w:sz w:val="22"/>
                <w:szCs w:val="22"/>
              </w:rPr>
              <w:t xml:space="preserve">Phúc</w:t>
            </w:r>
            <w:r>
              <w:rPr>
                <w:sz w:val="22"/>
                <w:szCs w:val="22"/>
              </w:rPr>
              <w:t xml:space="preserve">)</w:t>
            </w:r>
            <w:r>
              <w:rPr>
                <w:sz w:val="22"/>
                <w:szCs w:val="22"/>
              </w:rPr>
            </w:r>
            <w:r>
              <w:rPr>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line="252"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line="252"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52"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52" w:lineRule="auto"/>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52" w:lineRule="auto"/>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52" w:lineRule="auto"/>
              <w:ind/>
              <w:jc w:val="center"/>
              <w:rPr>
                <w:color w:val="000000"/>
                <w:sz w:val="22"/>
                <w:szCs w:val="22"/>
              </w:rPr>
            </w:pPr>
            <w:r>
              <w:rPr>
                <w:color w:val="000000"/>
                <w:sz w:val="22"/>
                <w:szCs w:val="22"/>
              </w:rPr>
            </w:r>
            <w:r>
              <w:rPr>
                <w:color w:val="000000" w:themeColor="text1"/>
                <w:sz w:val="22"/>
                <w:szCs w:val="22"/>
              </w:rPr>
              <w:t xml:space="preserve">Đang giao dịch</w:t>
            </w:r>
            <w:r>
              <w:rPr>
                <w:color w:val="000000"/>
                <w:sz w:val="22"/>
                <w:szCs w:val="22"/>
              </w:rPr>
              <w:t xml:space="preserve"> </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line="252"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line="252"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52"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52" w:lineRule="auto"/>
              <w:ind/>
              <w:jc w:val="center"/>
              <w:rPr>
                <w:color w:val="000000"/>
                <w:sz w:val="22"/>
                <w:szCs w:val="22"/>
              </w:rPr>
            </w:pPr>
            <w:r>
              <w:rPr>
                <w:color w:val="000000"/>
                <w:sz w:val="22"/>
                <w:szCs w:val="22"/>
              </w:rPr>
              <w:t xml:space="preserve"> </w:t>
            </w:r>
            <w:r>
              <w:rPr>
                <w:color w:val="000000" w:themeColor="text1"/>
                <w:sz w:val="22"/>
                <w:szCs w:val="22"/>
              </w:rPr>
              <w:t xml:space="preserve">Tháng 8/2026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52" w:lineRule="auto"/>
              <w:ind/>
              <w:jc w:val="center"/>
              <w:rPr>
                <w:color w:val="000000"/>
                <w:sz w:val="22"/>
                <w:szCs w:val="22"/>
              </w:rPr>
            </w:pPr>
            <w:r>
              <w:rPr>
                <w:color w:val="000000"/>
                <w:sz w:val="22"/>
                <w:szCs w:val="22"/>
              </w:rPr>
              <w:t xml:space="preserve"> </w:t>
            </w:r>
            <w:r>
              <w:rPr>
                <w:color w:val="000000" w:themeColor="text1"/>
                <w:sz w:val="22"/>
                <w:szCs w:val="22"/>
              </w:rPr>
              <w:t xml:space="preserve">Tháng 8/2026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52" w:lineRule="auto"/>
              <w:ind/>
              <w:jc w:val="center"/>
              <w:rPr>
                <w:color w:val="000000"/>
                <w:sz w:val="22"/>
                <w:szCs w:val="22"/>
              </w:rPr>
            </w:pPr>
            <w:r>
              <w:rPr>
                <w:color w:val="000000"/>
                <w:sz w:val="22"/>
                <w:szCs w:val="22"/>
              </w:rPr>
              <w:t xml:space="preserve"> </w:t>
            </w:r>
            <w:r>
              <w:rPr>
                <w:color w:val="000000" w:themeColor="text1"/>
                <w:sz w:val="22"/>
                <w:szCs w:val="22"/>
              </w:rPr>
              <w:t xml:space="preserve">Tháng 8/2026</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line="252" w:lineRule="auto"/>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line="252" w:lineRule="auto"/>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52" w:lineRule="auto"/>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52" w:lineRule="auto"/>
              <w:ind/>
              <w:jc w:val="center"/>
              <w:rPr/>
            </w:pPr>
            <w:r>
              <w:rPr>
                <w:color w:val="000000" w:themeColor="text1"/>
                <w:sz w:val="22"/>
                <w:szCs w:val="22"/>
              </w:rPr>
              <w:t xml:space="preserve">Giấy chứng nhận quyền sử dụng đất</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52" w:lineRule="auto"/>
              <w:ind/>
              <w:jc w:val="center"/>
              <w:rPr/>
            </w:pPr>
            <w:r>
              <w:rPr>
                <w:color w:val="000000" w:themeColor="text1"/>
                <w:sz w:val="22"/>
                <w:szCs w:val="22"/>
              </w:rPr>
              <w:t xml:space="preserve">Giấy chứng nhận quyền sử dụng đất</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52" w:lineRule="auto"/>
              <w:ind/>
              <w:jc w:val="center"/>
              <w:rPr/>
            </w:pPr>
            <w:r>
              <w:rPr>
                <w:color w:val="000000" w:themeColor="text1"/>
                <w:sz w:val="22"/>
                <w:szCs w:val="22"/>
              </w:rPr>
              <w:t xml:space="preserve">Giấy chứng nhận quyền sử dụng đất</w:t>
            </w:r>
            <w:r>
              <w:rPr>
                <w:color w:val="000000"/>
                <w:sz w:val="22"/>
                <w:szCs w:val="22"/>
              </w:rP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line="252" w:lineRule="auto"/>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line="252" w:lineRule="auto"/>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52" w:lineRule="auto"/>
              <w:ind/>
              <w:jc w:val="center"/>
              <w:rPr>
                <w:color w:val="000000"/>
                <w:sz w:val="22"/>
                <w:szCs w:val="22"/>
              </w:rPr>
            </w:pPr>
            <w:r>
              <w:rPr>
                <w:color w:val="000000" w:themeColor="text1"/>
                <w:sz w:val="22"/>
                <w:szCs w:val="22"/>
              </w:rPr>
              <w:t xml:space="preserve">Đất ở nông thôn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52" w:lineRule="auto"/>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52" w:lineRule="auto"/>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52" w:lineRule="auto"/>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line="252" w:lineRule="auto"/>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line="252" w:lineRule="auto"/>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52" w:lineRule="auto"/>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52" w:lineRule="auto"/>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52" w:lineRule="auto"/>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52" w:lineRule="auto"/>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line="252" w:lineRule="auto"/>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line="252" w:lineRule="auto"/>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52" w:lineRule="auto"/>
              <w:ind/>
              <w:jc w:val="center"/>
              <w:rPr>
                <w:color w:val="000000"/>
                <w:sz w:val="22"/>
                <w:szCs w:val="22"/>
              </w:rPr>
            </w:pPr>
            <w:r>
              <w:rPr>
                <w:color w:val="000000" w:themeColor="text1"/>
                <w:sz w:val="22"/>
                <w:szCs w:val="22"/>
              </w:rPr>
              <w:t xml:space="preserve">Tài sản tại Phường Điện Bàn Đông, Thành phố Đà Nẵng. Tài sản tiếp giáp đường nội bộ khu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52" w:lineRule="auto"/>
              <w:ind/>
              <w:jc w:val="center"/>
              <w:rPr/>
            </w:pPr>
            <w:r>
              <w:rPr>
                <w:color w:val="000000" w:themeColor="text1"/>
                <w:sz w:val="22"/>
                <w:szCs w:val="22"/>
              </w:rPr>
              <w:t xml:space="preserve">Tài sản tại Phường Điện Bàn Đông, Thành phố Đà Nẵng. Tài sản tiếp giáp đường nội bộ khu đô thị</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52" w:lineRule="auto"/>
              <w:ind/>
              <w:jc w:val="center"/>
              <w:rPr/>
            </w:pPr>
            <w:r>
              <w:rPr>
                <w:color w:val="000000" w:themeColor="text1"/>
                <w:sz w:val="22"/>
                <w:szCs w:val="22"/>
              </w:rPr>
              <w:t xml:space="preserve">Tài sản tại Phường Điện Bàn Đông, Thành phố Đà Nẵng. Tài sản tiếp giáp đường nội bộ khu đô thị</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52" w:lineRule="auto"/>
              <w:ind/>
              <w:jc w:val="center"/>
              <w:rPr/>
            </w:pPr>
            <w:r>
              <w:rPr>
                <w:color w:val="000000" w:themeColor="text1"/>
                <w:sz w:val="22"/>
                <w:szCs w:val="22"/>
              </w:rPr>
              <w:t xml:space="preserve">Tài sản tại Phường Điện Bàn Đông, Thành phố Đà Nẵng. Tài sản tiếp giáp đường nội bộ khu đô thị</w:t>
            </w:r>
            <w:r>
              <w:rPr>
                <w:color w:val="000000"/>
                <w:sz w:val="22"/>
                <w:szCs w:val="22"/>
              </w:rP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line="252" w:lineRule="auto"/>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line="252" w:lineRule="auto"/>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52" w:lineRule="auto"/>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52" w:lineRule="auto"/>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52" w:lineRule="auto"/>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52" w:lineRule="auto"/>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line="252" w:lineRule="auto"/>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line="252" w:lineRule="auto"/>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52" w:lineRule="auto"/>
              <w:ind/>
              <w:jc w:val="center"/>
              <w:rPr>
                <w:color w:val="000000"/>
                <w:sz w:val="22"/>
                <w:szCs w:val="22"/>
              </w:rPr>
            </w:pPr>
            <w:r>
              <w:rPr>
                <w:color w:val="000000" w:themeColor="text1"/>
                <w:sz w:val="22"/>
                <w:szCs w:val="22"/>
              </w:rPr>
              <w:t xml:space="preserve">7,5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52" w:lineRule="auto"/>
              <w:ind/>
              <w:jc w:val="center"/>
              <w:rPr>
                <w:color w:val="000000"/>
                <w:sz w:val="22"/>
                <w:szCs w:val="22"/>
              </w:rPr>
            </w:pPr>
            <w:r>
              <w:rPr>
                <w:color w:val="000000" w:themeColor="text1"/>
                <w:sz w:val="22"/>
                <w:szCs w:val="22"/>
              </w:rPr>
              <w:t xml:space="preserve">7,5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52" w:lineRule="auto"/>
              <w:ind/>
              <w:jc w:val="center"/>
              <w:rPr>
                <w:color w:val="000000"/>
                <w:sz w:val="22"/>
                <w:szCs w:val="22"/>
              </w:rPr>
            </w:pPr>
            <w:r>
              <w:rPr>
                <w:color w:val="000000" w:themeColor="text1"/>
                <w:sz w:val="22"/>
                <w:szCs w:val="22"/>
              </w:rPr>
              <w:t xml:space="preserve">7,5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52" w:lineRule="auto"/>
              <w:ind/>
              <w:jc w:val="center"/>
              <w:rPr>
                <w:color w:val="000000"/>
                <w:sz w:val="22"/>
                <w:szCs w:val="22"/>
              </w:rPr>
            </w:pPr>
            <w:r>
              <w:rPr>
                <w:color w:val="000000" w:themeColor="text1"/>
                <w:sz w:val="22"/>
                <w:szCs w:val="22"/>
              </w:rPr>
              <w:t xml:space="preserve">7,5</w:t>
            </w:r>
            <w:r>
              <w:rPr>
                <w:color w:val="000000"/>
                <w:sz w:val="22"/>
                <w:szCs w:val="22"/>
              </w:rPr>
            </w:r>
            <w:r>
              <w:rPr>
                <w:color w:val="000000"/>
                <w:sz w:val="22"/>
                <w:szCs w:val="22"/>
              </w:rPr>
            </w:r>
          </w:p>
        </w:tc>
      </w:tr>
      <w:tr>
        <w:trPr>
          <w:trHeight w:val="40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line="252" w:lineRule="auto"/>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line="252" w:lineRule="auto"/>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52" w:lineRule="auto"/>
              <w:ind/>
              <w:jc w:val="center"/>
              <w:rPr>
                <w:color w:val="000000"/>
                <w:sz w:val="22"/>
                <w:szCs w:val="22"/>
              </w:rPr>
            </w:pPr>
            <w:r>
              <w:rPr>
                <w:color w:val="000000" w:themeColor="text1"/>
                <w:sz w:val="22"/>
                <w:szCs w:val="22"/>
              </w:rPr>
              <w:t xml:space="preserve">140,0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52" w:lineRule="auto"/>
              <w:ind/>
              <w:jc w:val="center"/>
              <w:rPr>
                <w:color w:val="000000"/>
                <w:sz w:val="22"/>
                <w:szCs w:val="22"/>
              </w:rPr>
            </w:pPr>
            <w:r>
              <w:rPr>
                <w:color w:val="000000" w:themeColor="text1"/>
                <w:sz w:val="22"/>
                <w:szCs w:val="22"/>
              </w:rPr>
              <w:t xml:space="preserve">180,25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52" w:lineRule="auto"/>
              <w:ind/>
              <w:jc w:val="center"/>
              <w:rPr>
                <w:color w:val="000000"/>
                <w:sz w:val="22"/>
                <w:szCs w:val="22"/>
              </w:rPr>
            </w:pPr>
            <w:r>
              <w:rPr>
                <w:color w:val="000000" w:themeColor="text1"/>
                <w:sz w:val="22"/>
                <w:szCs w:val="22"/>
              </w:rPr>
              <w:t xml:space="preserve">140,0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52" w:lineRule="auto"/>
              <w:ind/>
              <w:jc w:val="center"/>
              <w:rPr>
                <w:color w:val="000000"/>
                <w:sz w:val="22"/>
                <w:szCs w:val="22"/>
              </w:rPr>
            </w:pPr>
            <w:r>
              <w:rPr>
                <w:color w:val="000000" w:themeColor="text1"/>
                <w:sz w:val="22"/>
                <w:szCs w:val="22"/>
              </w:rPr>
              <w:t xml:space="preserve">122,5</w:t>
            </w:r>
            <w:r>
              <w:rPr>
                <w:color w:val="000000"/>
                <w:sz w:val="22"/>
                <w:szCs w:val="22"/>
              </w:rPr>
            </w:r>
            <w:r>
              <w:rPr>
                <w:color w:val="000000"/>
                <w:sz w:val="22"/>
                <w:szCs w:val="22"/>
              </w:rPr>
            </w:r>
          </w:p>
        </w:tc>
      </w:tr>
      <w:tr>
        <w:trPr>
          <w:trHeight w:val="407"/>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line="252" w:lineRule="auto"/>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line="252" w:lineRule="auto"/>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52" w:lineRule="auto"/>
              <w:ind/>
              <w:jc w:val="center"/>
              <w:rPr>
                <w:color w:val="000000"/>
                <w:sz w:val="22"/>
                <w:szCs w:val="22"/>
              </w:rPr>
            </w:pPr>
            <w:r>
              <w:rPr>
                <w:color w:val="000000" w:themeColor="text1"/>
                <w:sz w:val="22"/>
                <w:szCs w:val="22"/>
              </w:rPr>
              <w:t xml:space="preserve">7,0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52" w:lineRule="auto"/>
              <w:ind/>
              <w:jc w:val="center"/>
              <w:rPr>
                <w:color w:val="000000"/>
                <w:sz w:val="22"/>
                <w:szCs w:val="22"/>
              </w:rPr>
            </w:pPr>
            <w:r>
              <w:rPr>
                <w:color w:val="000000" w:themeColor="text1"/>
                <w:sz w:val="22"/>
                <w:szCs w:val="22"/>
              </w:rPr>
              <w:t xml:space="preserve">7,0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52" w:lineRule="auto"/>
              <w:ind/>
              <w:jc w:val="center"/>
              <w:rPr>
                <w:color w:val="000000"/>
                <w:sz w:val="22"/>
                <w:szCs w:val="22"/>
              </w:rPr>
            </w:pPr>
            <w:r>
              <w:rPr>
                <w:color w:val="000000" w:themeColor="text1"/>
                <w:sz w:val="22"/>
                <w:szCs w:val="22"/>
              </w:rPr>
              <w:t xml:space="preserve">7,0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52" w:lineRule="auto"/>
              <w:ind/>
              <w:jc w:val="center"/>
              <w:rPr>
                <w:color w:val="000000"/>
                <w:sz w:val="22"/>
                <w:szCs w:val="22"/>
              </w:rPr>
            </w:pPr>
            <w:r>
              <w:rPr>
                <w:color w:val="000000" w:themeColor="text1"/>
                <w:sz w:val="22"/>
                <w:szCs w:val="22"/>
              </w:rPr>
              <w:t xml:space="preserve">7,0</w:t>
            </w:r>
            <w:r>
              <w:rPr>
                <w:color w:val="000000"/>
                <w:sz w:val="22"/>
                <w:szCs w:val="22"/>
              </w:rPr>
            </w:r>
            <w:r>
              <w:rPr>
                <w:color w:val="000000"/>
                <w:sz w:val="22"/>
                <w:szCs w:val="22"/>
              </w:rPr>
            </w:r>
          </w:p>
        </w:tc>
      </w:tr>
      <w:tr>
        <w:trPr>
          <w:trHeight w:val="4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line="252" w:lineRule="auto"/>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line="252" w:lineRule="auto"/>
              <w:ind/>
              <w:rPr>
                <w:color w:val="000000"/>
                <w:sz w:val="22"/>
                <w:szCs w:val="22"/>
              </w:rPr>
            </w:pPr>
            <w:r>
              <w:rPr>
                <w:color w:val="000000" w:themeColor="text1"/>
                <w:sz w:val="22"/>
                <w:szCs w:val="22"/>
              </w:rPr>
              <w:t xml:space="preserve">Chiều sâu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52" w:lineRule="auto"/>
              <w:ind/>
              <w:jc w:val="center"/>
              <w:rPr>
                <w:color w:val="000000"/>
                <w:sz w:val="22"/>
                <w:szCs w:val="22"/>
              </w:rPr>
            </w:pPr>
            <w:r>
              <w:rPr>
                <w:color w:val="000000" w:themeColor="text1"/>
                <w:sz w:val="22"/>
                <w:szCs w:val="22"/>
              </w:rPr>
              <w:t xml:space="preserve">20,0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52" w:lineRule="auto"/>
              <w:ind/>
              <w:jc w:val="center"/>
              <w:rPr>
                <w:color w:val="000000"/>
                <w:sz w:val="22"/>
                <w:szCs w:val="22"/>
              </w:rPr>
            </w:pPr>
            <w:r>
              <w:rPr>
                <w:color w:val="000000" w:themeColor="text1"/>
                <w:sz w:val="22"/>
                <w:szCs w:val="22"/>
              </w:rPr>
              <w:t xml:space="preserve">25,75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52" w:lineRule="auto"/>
              <w:ind/>
              <w:jc w:val="center"/>
              <w:rPr>
                <w:color w:val="000000"/>
                <w:sz w:val="22"/>
                <w:szCs w:val="22"/>
              </w:rPr>
            </w:pPr>
            <w:r>
              <w:rPr>
                <w:color w:val="000000" w:themeColor="text1"/>
                <w:sz w:val="22"/>
                <w:szCs w:val="22"/>
              </w:rPr>
              <w:t xml:space="preserve">20,0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52" w:lineRule="auto"/>
              <w:ind/>
              <w:jc w:val="center"/>
              <w:rPr>
                <w:color w:val="000000"/>
                <w:sz w:val="22"/>
                <w:szCs w:val="22"/>
              </w:rPr>
            </w:pPr>
            <w:r>
              <w:rPr>
                <w:color w:val="000000" w:themeColor="text1"/>
                <w:sz w:val="22"/>
                <w:szCs w:val="22"/>
              </w:rPr>
              <w:t xml:space="preserve">17,5</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line="252" w:lineRule="auto"/>
              <w:ind/>
              <w:jc w:val="center"/>
              <w:rPr>
                <w:color w:val="000000"/>
                <w:sz w:val="22"/>
                <w:szCs w:val="22"/>
              </w:rPr>
            </w:pPr>
            <w:r>
              <w:rPr>
                <w:color w:val="000000" w:themeColor="text1"/>
                <w:sz w:val="22"/>
                <w:szCs w:val="22"/>
              </w:rPr>
              <w:t xml:space="preserve">14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line="252" w:lineRule="auto"/>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52" w:lineRule="auto"/>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52" w:lineRule="auto"/>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52" w:lineRule="auto"/>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52" w:lineRule="auto"/>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line="252" w:lineRule="auto"/>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line="252" w:lineRule="auto"/>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52" w:lineRule="auto"/>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52" w:lineRule="auto"/>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52" w:lineRule="auto"/>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52" w:lineRule="auto"/>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line="252" w:lineRule="auto"/>
              <w:ind/>
              <w:jc w:val="center"/>
              <w:rPr>
                <w:color w:val="000000"/>
                <w:sz w:val="22"/>
                <w:szCs w:val="22"/>
              </w:rPr>
            </w:pPr>
            <w:r>
              <w:rPr>
                <w:color w:val="000000"/>
                <w:sz w:val="22"/>
                <w:szCs w:val="22"/>
              </w:rPr>
              <w:t xml:space="preserve">16</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line="252" w:lineRule="auto"/>
              <w:ind/>
              <w:rPr>
                <w:color w:val="000000" w:themeColor="text1"/>
                <w:sz w:val="22"/>
                <w:szCs w:val="22"/>
              </w:rPr>
            </w:pPr>
            <w:r>
              <w:rPr>
                <w:color w:val="000000" w:themeColor="text1"/>
                <w:sz w:val="22"/>
                <w:szCs w:val="22"/>
              </w:rPr>
              <w:t xml:space="preserve">Bất lợi thương mại</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line="252" w:lineRule="auto"/>
              <w:ind/>
              <w:jc w:val="center"/>
              <w:rPr/>
            </w:pPr>
            <w:r>
              <w:rPr>
                <w:color w:val="000000" w:themeColor="text1"/>
                <w:sz w:val="22"/>
                <w:szCs w:val="22"/>
              </w:rPr>
              <w:t xml:space="preserve">Không có</w:t>
            </w:r>
            <w:r>
              <w:rPr>
                <w:color w:val="000000" w:themeColor="text1"/>
                <w:sz w:val="22"/>
                <w:szCs w:val="22"/>
              </w:rPr>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line="252" w:lineRule="auto"/>
              <w:ind/>
              <w:jc w:val="center"/>
              <w:rPr/>
            </w:pPr>
            <w:r>
              <w:rPr>
                <w:color w:val="000000" w:themeColor="text1"/>
                <w:sz w:val="22"/>
                <w:szCs w:val="22"/>
              </w:rPr>
              <w:t xml:space="preserve">Không có</w:t>
            </w:r>
            <w:r>
              <w:rPr>
                <w:color w:val="000000" w:themeColor="text1"/>
                <w:sz w:val="22"/>
                <w:szCs w:val="22"/>
              </w:rPr>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line="252" w:lineRule="auto"/>
              <w:ind/>
              <w:jc w:val="center"/>
              <w:rPr>
                <w:color w:val="000000" w:themeColor="text1"/>
                <w:sz w:val="22"/>
                <w:szCs w:val="22"/>
              </w:rPr>
            </w:pPr>
            <w:r>
              <w:rPr>
                <w:color w:val="000000" w:themeColor="text1"/>
                <w:sz w:val="22"/>
                <w:szCs w:val="22"/>
              </w:rPr>
              <w:t xml:space="preserve">Có</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line="252" w:lineRule="auto"/>
              <w:ind/>
              <w:jc w:val="center"/>
              <w:rPr>
                <w:color w:val="000000" w:themeColor="text1"/>
                <w:sz w:val="22"/>
                <w:szCs w:val="22"/>
              </w:rPr>
            </w:pPr>
            <w:r>
              <w:rPr>
                <w:color w:val="000000" w:themeColor="text1"/>
                <w:sz w:val="22"/>
                <w:szCs w:val="22"/>
              </w:rPr>
              <w:t xml:space="preserve">Không có</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line="252" w:lineRule="auto"/>
              <w:ind/>
              <w:jc w:val="center"/>
              <w:rPr>
                <w:color w:val="000000"/>
                <w:sz w:val="22"/>
                <w:szCs w:val="22"/>
              </w:rPr>
            </w:pPr>
            <w:r>
              <w:rPr>
                <w:color w:val="000000"/>
                <w:sz w:val="22"/>
                <w:szCs w:val="22"/>
              </w:rPr>
              <w:t xml:space="preserve">17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line="252" w:lineRule="auto"/>
              <w:ind/>
              <w:rPr>
                <w:color w:val="000000"/>
                <w:sz w:val="22"/>
                <w:szCs w:val="22"/>
              </w:rPr>
            </w:pPr>
            <w:r>
              <w:rPr>
                <w:color w:val="000000" w:themeColor="text1"/>
                <w:sz w:val="22"/>
                <w:szCs w:val="22"/>
              </w:rPr>
              <w:t xml:space="preserve">Giá rao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52" w:lineRule="auto"/>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52" w:lineRule="auto"/>
              <w:ind/>
              <w:jc w:val="center"/>
              <w:rPr>
                <w:color w:val="000000"/>
                <w:sz w:val="22"/>
                <w:szCs w:val="22"/>
              </w:rPr>
            </w:pPr>
            <w:r>
              <w:rPr>
                <w:color w:val="000000" w:themeColor="text1"/>
                <w:sz w:val="22"/>
                <w:szCs w:val="22"/>
              </w:rPr>
              <w:t xml:space="preserve">5.600.000.000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52" w:lineRule="auto"/>
              <w:ind/>
              <w:jc w:val="center"/>
              <w:rPr>
                <w:color w:val="000000"/>
                <w:sz w:val="22"/>
                <w:szCs w:val="22"/>
              </w:rPr>
            </w:pPr>
            <w:r>
              <w:rPr>
                <w:color w:val="000000" w:themeColor="text1"/>
                <w:sz w:val="22"/>
                <w:szCs w:val="22"/>
              </w:rPr>
              <w:t xml:space="preserve">3.450.000.000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52" w:lineRule="auto"/>
              <w:ind/>
              <w:jc w:val="center"/>
              <w:rPr>
                <w:color w:val="000000"/>
                <w:sz w:val="22"/>
                <w:szCs w:val="22"/>
              </w:rPr>
            </w:pPr>
            <w:r>
              <w:rPr>
                <w:color w:val="000000" w:themeColor="text1"/>
                <w:sz w:val="22"/>
                <w:szCs w:val="22"/>
              </w:rPr>
              <w:t xml:space="preserve">3.800.000.000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line="252" w:lineRule="auto"/>
              <w:ind/>
              <w:jc w:val="center"/>
              <w:rPr>
                <w:color w:val="000000"/>
                <w:sz w:val="22"/>
                <w:szCs w:val="22"/>
              </w:rPr>
            </w:pPr>
            <w:r>
              <w:rPr>
                <w:color w:val="000000"/>
                <w:sz w:val="22"/>
                <w:szCs w:val="22"/>
              </w:rPr>
              <w:t xml:space="preserve">18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line="252" w:lineRule="auto"/>
              <w:ind/>
              <w:rPr>
                <w:color w:val="000000"/>
                <w:sz w:val="22"/>
                <w:szCs w:val="22"/>
              </w:rPr>
            </w:pPr>
            <w:r>
              <w:rPr>
                <w:color w:val="000000" w:themeColor="text1"/>
                <w:sz w:val="22"/>
                <w:szCs w:val="22"/>
              </w:rPr>
              <w:t xml:space="preserve">Giá thương lượng/bán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52" w:lineRule="auto"/>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52" w:lineRule="auto"/>
              <w:ind/>
              <w:jc w:val="center"/>
              <w:rPr>
                <w:color w:val="000000"/>
                <w:sz w:val="22"/>
                <w:szCs w:val="22"/>
              </w:rPr>
            </w:pPr>
            <w:r>
              <w:rPr>
                <w:color w:val="000000" w:themeColor="text1"/>
                <w:sz w:val="22"/>
                <w:szCs w:val="22"/>
              </w:rPr>
              <w:t xml:space="preserve">5.040.000.000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52" w:lineRule="auto"/>
              <w:ind/>
              <w:jc w:val="center"/>
              <w:rPr>
                <w:color w:val="000000"/>
                <w:sz w:val="22"/>
                <w:szCs w:val="22"/>
              </w:rPr>
            </w:pPr>
            <w:r>
              <w:rPr>
                <w:color w:val="000000" w:themeColor="text1"/>
                <w:sz w:val="22"/>
                <w:szCs w:val="22"/>
              </w:rPr>
              <w:t xml:space="preserve">3.277.500.000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52" w:lineRule="auto"/>
              <w:ind/>
              <w:jc w:val="center"/>
              <w:rPr>
                <w:color w:val="000000"/>
                <w:sz w:val="22"/>
                <w:szCs w:val="22"/>
              </w:rPr>
            </w:pPr>
            <w:r>
              <w:rPr>
                <w:color w:val="000000" w:themeColor="text1"/>
                <w:sz w:val="22"/>
                <w:szCs w:val="22"/>
              </w:rPr>
              <w:t xml:space="preserve">3.610.000.000</w:t>
            </w:r>
            <w:r>
              <w:rPr>
                <w:color w:val="000000"/>
                <w:sz w:val="22"/>
                <w:szCs w:val="22"/>
              </w:rPr>
            </w:r>
            <w:r>
              <w:rPr>
                <w:color w:val="000000"/>
                <w:sz w:val="22"/>
                <w:szCs w:val="22"/>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line="252" w:lineRule="auto"/>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line="252" w:lineRule="auto"/>
              <w:ind/>
              <w:rPr>
                <w:b/>
                <w:bCs/>
                <w:color w:val="000000"/>
                <w:sz w:val="22"/>
                <w:szCs w:val="22"/>
              </w:rPr>
            </w:pPr>
            <w:r>
              <w:rPr>
                <w:b/>
                <w:bCs/>
                <w:color w:val="000000"/>
                <w:sz w:val="22"/>
                <w:szCs w:val="22"/>
              </w:rPr>
              <w:t xml:space="preserve">Chi tiết tính toán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52"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52"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52"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52"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line="252" w:lineRule="auto"/>
              <w:ind/>
              <w:jc w:val="center"/>
              <w:rPr>
                <w:b/>
                <w:bCs/>
                <w:color w:val="000000"/>
                <w:sz w:val="22"/>
                <w:szCs w:val="22"/>
              </w:rPr>
            </w:pPr>
            <w:r>
              <w:rPr>
                <w:b/>
                <w:bCs/>
                <w:color w:val="000000"/>
                <w:sz w:val="22"/>
                <w:szCs w:val="22"/>
              </w:rPr>
              <w:t xml:space="preserve">1</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line="252" w:lineRule="auto"/>
              <w:ind/>
              <w:rPr>
                <w:b/>
                <w:bCs/>
                <w:color w:val="000000"/>
                <w:sz w:val="22"/>
                <w:szCs w:val="22"/>
              </w:rPr>
            </w:pPr>
            <w:r>
              <w:rPr>
                <w:b/>
                <w:bCs/>
                <w:color w:val="000000"/>
                <w:sz w:val="22"/>
                <w:szCs w:val="22"/>
              </w:rPr>
              <w:t xml:space="preserve">Giá trị tài sản trên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52" w:lineRule="auto"/>
              <w:ind/>
              <w:jc w:val="center"/>
              <w:rPr>
                <w:color w:val="000000" w:themeColor="text1"/>
                <w:sz w:val="22"/>
                <w:szCs w:val="22"/>
              </w:rPr>
            </w:pPr>
            <w:r>
              <w:rPr>
                <w:color w:val="000000"/>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52" w:lineRule="auto"/>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52" w:lineRule="auto"/>
              <w:ind/>
              <w:jc w:val="center"/>
              <w:rPr>
                <w:color w:val="000000"/>
                <w:sz w:val="22"/>
                <w:szCs w:val="22"/>
              </w:rPr>
            </w:pPr>
            <w:r>
              <w:rPr>
                <w:color w:val="000000" w:themeColor="text1"/>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52" w:lineRule="auto"/>
              <w:ind/>
              <w:jc w:val="center"/>
              <w:rPr>
                <w:color w:val="000000"/>
                <w:sz w:val="22"/>
                <w:szCs w:val="22"/>
              </w:rPr>
            </w:pPr>
            <w:r>
              <w:rPr>
                <w:color w:val="000000" w:themeColor="text1"/>
                <w:sz w:val="22"/>
                <w:szCs w:val="22"/>
              </w:rPr>
              <w:t xml:space="preserve">-</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line="252" w:lineRule="auto"/>
              <w:ind/>
              <w:jc w:val="center"/>
              <w:rPr>
                <w:b/>
                <w:bCs/>
                <w:color w:val="000000"/>
                <w:sz w:val="22"/>
                <w:szCs w:val="22"/>
              </w:rPr>
            </w:pPr>
            <w:r>
              <w:rPr>
                <w:b/>
                <w:bCs/>
                <w:color w:val="000000"/>
                <w:sz w:val="22"/>
                <w:szCs w:val="22"/>
              </w:rPr>
              <w:t xml:space="preserve">2</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line="252" w:lineRule="auto"/>
              <w:ind/>
              <w:rPr>
                <w:b/>
                <w:bCs/>
                <w:color w:val="000000"/>
                <w:sz w:val="22"/>
                <w:szCs w:val="22"/>
              </w:rPr>
            </w:pPr>
            <w:r>
              <w:rPr>
                <w:b/>
                <w:bCs/>
                <w:color w:val="000000"/>
                <w:sz w:val="22"/>
                <w:szCs w:val="22"/>
              </w:rPr>
              <w:t xml:space="preserve">Giá trị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52"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52" w:lineRule="auto"/>
              <w:ind/>
              <w:jc w:val="center"/>
              <w:rPr>
                <w:b/>
                <w:bCs/>
                <w:color w:val="000000"/>
                <w:sz w:val="22"/>
                <w:szCs w:val="22"/>
              </w:rPr>
            </w:pPr>
            <w:r>
              <w:rPr>
                <w:b/>
                <w:bCs/>
                <w:color w:val="000000" w:themeColor="text1"/>
                <w:sz w:val="22"/>
                <w:szCs w:val="22"/>
              </w:rPr>
              <w:t xml:space="preserve">5.040.000.000</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52" w:lineRule="auto"/>
              <w:ind/>
              <w:jc w:val="center"/>
              <w:rPr>
                <w:b/>
                <w:bCs/>
                <w:color w:val="000000"/>
                <w:sz w:val="22"/>
                <w:szCs w:val="22"/>
              </w:rPr>
            </w:pPr>
            <w:r>
              <w:rPr>
                <w:b/>
                <w:bCs/>
                <w:color w:val="000000" w:themeColor="text1"/>
                <w:sz w:val="22"/>
                <w:szCs w:val="22"/>
              </w:rPr>
              <w:t xml:space="preserve">3.277.500.000</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52" w:lineRule="auto"/>
              <w:ind/>
              <w:jc w:val="center"/>
              <w:rPr>
                <w:b/>
                <w:bCs/>
                <w:color w:val="000000"/>
                <w:sz w:val="22"/>
                <w:szCs w:val="22"/>
              </w:rPr>
            </w:pPr>
            <w:r>
              <w:rPr>
                <w:b/>
                <w:bCs/>
                <w:color w:val="000000" w:themeColor="text1"/>
                <w:sz w:val="22"/>
                <w:szCs w:val="22"/>
              </w:rPr>
              <w:t xml:space="preserve">3.610.000.000</w:t>
            </w:r>
            <w:r>
              <w:rPr>
                <w:b/>
                <w:bCs/>
                <w:color w:val="000000"/>
                <w:sz w:val="22"/>
                <w:szCs w:val="22"/>
              </w:rPr>
            </w:r>
            <w:r>
              <w:rPr>
                <w:b/>
                <w:bCs/>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line="252" w:lineRule="auto"/>
              <w:ind/>
              <w:jc w:val="center"/>
              <w:rPr>
                <w:b/>
                <w:bCs/>
                <w:color w:val="000000"/>
                <w:sz w:val="22"/>
                <w:szCs w:val="22"/>
              </w:rPr>
            </w:pPr>
            <w:r>
              <w:rPr>
                <w:b/>
                <w:bCs/>
                <w:color w:val="000000"/>
                <w:sz w:val="22"/>
                <w:szCs w:val="22"/>
              </w:rPr>
              <w:t xml:space="preserve">3</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line="252" w:lineRule="auto"/>
              <w:ind/>
              <w:rPr>
                <w:b/>
                <w:bCs/>
                <w:color w:val="000000"/>
                <w:sz w:val="22"/>
                <w:szCs w:val="22"/>
              </w:rPr>
            </w:pPr>
            <w:r>
              <w:rPr>
                <w:b/>
                <w:bCs/>
                <w:color w:val="000000"/>
                <w:sz w:val="22"/>
                <w:szCs w:val="22"/>
              </w:rPr>
              <w:t xml:space="preserve">Đơn giá QSDĐ (đồng/m²)</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52"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line="252" w:lineRule="auto"/>
              <w:ind/>
              <w:jc w:val="center"/>
              <w:rPr>
                <w:b/>
                <w:bCs/>
                <w:color w:val="000000"/>
                <w:sz w:val="22"/>
                <w:szCs w:val="22"/>
              </w:rPr>
            </w:pPr>
            <w:r>
              <w:rPr>
                <w:b/>
                <w:bCs/>
                <w:color w:val="000000" w:themeColor="text1"/>
                <w:sz w:val="22"/>
                <w:szCs w:val="22"/>
              </w:rPr>
              <w:t xml:space="preserve">27.961.165</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line="252" w:lineRule="auto"/>
              <w:ind/>
              <w:jc w:val="center"/>
              <w:rPr>
                <w:b/>
                <w:bCs/>
                <w:color w:val="000000"/>
                <w:sz w:val="22"/>
                <w:szCs w:val="22"/>
              </w:rPr>
            </w:pPr>
            <w:r>
              <w:rPr>
                <w:b/>
                <w:bCs/>
                <w:color w:val="000000" w:themeColor="text1"/>
                <w:sz w:val="22"/>
                <w:szCs w:val="22"/>
              </w:rPr>
              <w:t xml:space="preserve">23.410.714</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line="252" w:lineRule="auto"/>
              <w:ind/>
              <w:jc w:val="center"/>
              <w:rPr>
                <w:b/>
                <w:bCs/>
                <w:color w:val="000000"/>
                <w:sz w:val="22"/>
                <w:szCs w:val="22"/>
              </w:rPr>
            </w:pPr>
            <w:r>
              <w:rPr>
                <w:b/>
                <w:bCs/>
                <w:color w:val="000000" w:themeColor="text1"/>
                <w:sz w:val="22"/>
                <w:szCs w:val="22"/>
              </w:rPr>
              <w:t xml:space="preserve">29.469.388</w:t>
            </w:r>
            <w:r>
              <w:rPr>
                <w:b/>
                <w:bCs/>
                <w:color w:val="000000"/>
                <w:sz w:val="22"/>
                <w:szCs w:val="22"/>
              </w:rPr>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line="252" w:lineRule="auto"/>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line="252" w:lineRule="auto"/>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52"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52"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52"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52"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line="252" w:lineRule="auto"/>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line="252" w:lineRule="auto"/>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line="252" w:lineRule="auto"/>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52" w:lineRule="auto"/>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52" w:lineRule="auto"/>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52" w:lineRule="auto"/>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line="252"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line="252" w:lineRule="auto"/>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line="252" w:lineRule="auto"/>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52" w:lineRule="auto"/>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52" w:lineRule="auto"/>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52" w:lineRule="auto"/>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line="252"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line="252" w:lineRule="auto"/>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line="252" w:lineRule="auto"/>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52" w:lineRule="auto"/>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52" w:lineRule="auto"/>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52" w:lineRule="auto"/>
              <w:ind/>
              <w:jc w:val="center"/>
              <w:rPr/>
            </w:pPr>
            <w:r>
              <w:rPr>
                <w:color w:val="000000" w:themeColor="text1"/>
                <w:sz w:val="22"/>
                <w:szCs w:val="22"/>
              </w:rPr>
              <w:t xml:space="preserve">Tương đồng</w:t>
            </w:r>
            <w:r>
              <w:rPr>
                <w:color w:val="000000"/>
                <w:sz w:val="22"/>
                <w:szCs w:val="22"/>
              </w:rPr>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line="252"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line="252" w:lineRule="auto"/>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line="252" w:lineRule="auto"/>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52" w:lineRule="auto"/>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52" w:lineRule="auto"/>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52" w:lineRule="auto"/>
              <w:ind/>
              <w:jc w:val="center"/>
              <w:rPr/>
            </w:pPr>
            <w:r>
              <w:rPr>
                <w:color w:val="000000" w:themeColor="text1"/>
                <w:sz w:val="22"/>
                <w:szCs w:val="22"/>
              </w:rPr>
              <w:t xml:space="preserve">Tương đồng</w:t>
            </w:r>
            <w:r>
              <w:rPr>
                <w:color w:val="000000"/>
                <w:sz w:val="22"/>
                <w:szCs w:val="22"/>
              </w:rPr>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line="252"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line="252" w:lineRule="auto"/>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line="252" w:lineRule="auto"/>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52" w:lineRule="auto"/>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52" w:lineRule="auto"/>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52" w:lineRule="auto"/>
              <w:ind/>
              <w:jc w:val="center"/>
              <w:rPr/>
            </w:pPr>
            <w:r>
              <w:rPr>
                <w:color w:val="000000" w:themeColor="text1"/>
                <w:sz w:val="22"/>
                <w:szCs w:val="22"/>
              </w:rPr>
              <w:t xml:space="preserve">Tương đồng</w:t>
            </w:r>
            <w:r>
              <w:rPr>
                <w:color w:val="000000"/>
                <w:sz w:val="22"/>
                <w:szCs w:val="22"/>
              </w:rPr>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line="252"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line="252" w:lineRule="auto"/>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line="252" w:lineRule="auto"/>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52" w:lineRule="auto"/>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52" w:lineRule="auto"/>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52" w:lineRule="auto"/>
              <w:ind/>
              <w:jc w:val="center"/>
              <w:rPr/>
            </w:pPr>
            <w:r>
              <w:rPr>
                <w:color w:val="000000" w:themeColor="text1"/>
                <w:sz w:val="22"/>
                <w:szCs w:val="22"/>
              </w:rPr>
              <w:t xml:space="preserve">Tương đồng</w:t>
            </w:r>
            <w:r>
              <w:rPr>
                <w:color w:val="000000"/>
                <w:sz w:val="22"/>
                <w:szCs w:val="22"/>
              </w:rPr>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line="252"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line="252" w:lineRule="auto"/>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line="252" w:lineRule="auto"/>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52" w:lineRule="auto"/>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52" w:lineRule="auto"/>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52" w:lineRule="auto"/>
              <w:ind/>
              <w:jc w:val="center"/>
              <w:rPr/>
            </w:pPr>
            <w:r>
              <w:rPr>
                <w:color w:val="000000" w:themeColor="text1"/>
                <w:sz w:val="22"/>
                <w:szCs w:val="22"/>
              </w:rPr>
              <w:t xml:space="preserve">Tương đồng</w:t>
            </w:r>
            <w:r>
              <w:rPr>
                <w:color w:val="000000"/>
                <w:sz w:val="22"/>
                <w:szCs w:val="22"/>
              </w:rPr>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line="252"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line="252" w:lineRule="auto"/>
              <w:ind/>
              <w:rPr>
                <w:color w:val="000000"/>
                <w:sz w:val="22"/>
                <w:szCs w:val="22"/>
              </w:rPr>
            </w:pPr>
            <w:r>
              <w:rPr>
                <w:color w:val="000000" w:themeColor="text1"/>
                <w:sz w:val="22"/>
                <w:szCs w:val="22"/>
              </w:rPr>
              <w:t xml:space="preserve">Bất lợi thương mại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line="252" w:lineRule="auto"/>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52" w:lineRule="auto"/>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52" w:lineRule="auto"/>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line="252" w:lineRule="auto"/>
              <w:ind/>
              <w:jc w:val="center"/>
              <w:rPr/>
            </w:pPr>
            <w:r>
              <w:rPr>
                <w:color w:val="000000" w:themeColor="text1"/>
                <w:sz w:val="22"/>
                <w:szCs w:val="22"/>
              </w:rPr>
              <w:t xml:space="preserve">Tương đồng</w:t>
            </w:r>
            <w:r>
              <w:rPr>
                <w:color w:val="000000"/>
                <w:sz w:val="22"/>
                <w:szCs w:val="22"/>
              </w:rPr>
            </w:r>
            <w:r/>
          </w:p>
        </w:tc>
      </w:tr>
    </w:tbl>
    <w:p>
      <w:pPr>
        <w:pBdr/>
        <w:tabs>
          <w:tab w:val="left" w:leader="none" w:pos="90"/>
          <w:tab w:val="left" w:leader="none" w:pos="180"/>
        </w:tabs>
        <w:spacing w:after="120" w:before="120" w:line="276" w:lineRule="auto"/>
        <w:ind/>
        <w:jc w:val="both"/>
        <w:rPr>
          <w:b/>
          <w:lang w:val="de-DE"/>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dựa trên ba tài sản so sánh tương đồng với tài sản thẩm định giá, Tổ thẩm định phân tích các </w:t>
      </w:r>
      <w:r>
        <w:rPr>
          <w:lang w:val="it-IT"/>
        </w:rPr>
        <w:t xml:space="preserve">yếu tố giống và khác nhau giữa TSTĐ và TSSS, sau đó điều chỉnh giá của các tài sản so sánh theo các yếu tố điều chỉnh trên để đưa ra giá trị của tài sản thẩm định.</w:t>
      </w:r>
      <w:r>
        <w:rPr>
          <w:b/>
          <w:lang w:val="de-DE"/>
        </w:rPr>
      </w:r>
      <w:r>
        <w:rPr>
          <w:b/>
          <w:lang w:val="de-DE"/>
        </w:rPr>
      </w:r>
    </w:p>
    <w:p>
      <w:pPr>
        <w:pBdr/>
        <w:tabs>
          <w:tab w:val="left" w:leader="none" w:pos="90"/>
          <w:tab w:val="left" w:leader="none" w:pos="180"/>
        </w:tabs>
        <w:spacing w:after="120" w:before="120" w:line="276"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r>
        <w:rPr>
          <w:lang w:val="it-IT"/>
        </w:rPr>
      </w:r>
    </w:p>
    <w:p>
      <w:pPr>
        <w:pStyle w:val="1043"/>
        <w:numPr>
          <w:ilvl w:val="0"/>
          <w:numId w:val="6"/>
        </w:numPr>
        <w:pBdr/>
        <w:tabs>
          <w:tab w:val="left" w:leader="none" w:pos="720"/>
        </w:tabs>
        <w:spacing w:after="120" w:before="120" w:line="252" w:lineRule="auto"/>
        <w:ind w:hanging="284" w:left="284"/>
        <w:jc w:val="both"/>
        <w:rPr>
          <w:b/>
          <w:lang w:val="nl-NL"/>
        </w:rPr>
      </w:pPr>
      <w:r>
        <w:rPr>
          <w:b/>
          <w:lang w:val="nl-NL"/>
        </w:rPr>
        <w:t xml:space="preserve">Bảng điều chỉnh</w:t>
      </w:r>
      <w:r>
        <w:rPr>
          <w:b/>
          <w:lang w:val="nl-NL"/>
        </w:rPr>
        <w:t xml:space="preserve">:</w:t>
      </w:r>
      <w:r>
        <w:rPr>
          <w:b/>
          <w:lang w:val="nl-NL"/>
        </w:rPr>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878"/>
        <w:gridCol w:w="1519"/>
        <w:gridCol w:w="1030"/>
        <w:gridCol w:w="1522"/>
        <w:gridCol w:w="1522"/>
        <w:gridCol w:w="1522"/>
        <w:gridCol w:w="1522"/>
      </w:tblGrid>
      <w:tr>
        <w:trPr>
          <w:trHeight w:val="20"/>
          <w:tblHeader/>
        </w:trPr>
        <w:tc>
          <w:tcPr>
            <w:shd w:val="clear" w:color="000000" w:fill="ffffff"/>
            <w:tcBorders/>
            <w:tcW w:w="878" w:type="dxa"/>
            <w:vAlign w:val="center"/>
            <w:textDirection w:val="lrTb"/>
            <w:noWrap w:val="false"/>
          </w:tcPr>
          <w:p>
            <w:pPr>
              <w:pBdr/>
              <w:spacing w:line="252"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519" w:type="dxa"/>
            <w:vAlign w:val="center"/>
            <w:textDirection w:val="lrTb"/>
            <w:noWrap w:val="false"/>
          </w:tcPr>
          <w:p>
            <w:pPr>
              <w:pBdr/>
              <w:spacing w:line="252" w:lineRule="auto"/>
              <w:ind/>
              <w:jc w:val="center"/>
              <w:rPr>
                <w:b/>
                <w:bCs/>
                <w:color w:val="000000"/>
                <w:sz w:val="22"/>
                <w:szCs w:val="22"/>
              </w:rPr>
            </w:pPr>
            <w:r>
              <w:rPr>
                <w:b/>
                <w:bCs/>
                <w:color w:val="000000"/>
                <w:sz w:val="22"/>
                <w:szCs w:val="22"/>
              </w:rPr>
              <w:t xml:space="preserve">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line="252" w:lineRule="auto"/>
              <w:ind/>
              <w:jc w:val="center"/>
              <w:rPr>
                <w:b/>
                <w:bCs/>
                <w:color w:val="000000"/>
                <w:sz w:val="22"/>
                <w:szCs w:val="22"/>
              </w:rPr>
            </w:pPr>
            <w:r>
              <w:rPr>
                <w:b/>
                <w:bCs/>
                <w:color w:val="000000"/>
                <w:sz w:val="22"/>
                <w:szCs w:val="22"/>
              </w:rPr>
              <w:t xml:space="preserve">Đơn vị tính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line="252" w:lineRule="auto"/>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line="252"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line="252"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line="252"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878" w:type="dxa"/>
            <w:vAlign w:val="center"/>
            <w:textDirection w:val="lrTb"/>
            <w:noWrap w:val="false"/>
          </w:tcPr>
          <w:p>
            <w:pPr>
              <w:pBdr/>
              <w:spacing w:line="252"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519" w:type="dxa"/>
            <w:vAlign w:val="center"/>
            <w:textDirection w:val="lrTb"/>
            <w:noWrap w:val="false"/>
          </w:tcPr>
          <w:p>
            <w:pPr>
              <w:pBdr/>
              <w:spacing w:line="252" w:lineRule="auto"/>
              <w:ind/>
              <w:rPr>
                <w:b/>
                <w:bCs/>
                <w:color w:val="000000"/>
                <w:sz w:val="22"/>
                <w:szCs w:val="22"/>
              </w:rPr>
            </w:pPr>
            <w:r>
              <w:rPr>
                <w:b/>
                <w:bCs/>
                <w:color w:val="000000"/>
                <w:sz w:val="22"/>
                <w:szCs w:val="22"/>
              </w:rPr>
              <w:t xml:space="preserve">Giá trị QSDĐ thị trường (Ước tính sau thương lượng)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line="252" w:lineRule="auto"/>
              <w:ind/>
              <w:jc w:val="center"/>
              <w:rPr>
                <w:b/>
                <w:bCs/>
                <w:color w:val="000000"/>
                <w:sz w:val="22"/>
                <w:szCs w:val="22"/>
              </w:rPr>
            </w:pP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line="252"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52" w:lineRule="auto"/>
              <w:ind/>
              <w:jc w:val="center"/>
              <w:rPr>
                <w:color w:val="000000"/>
                <w:sz w:val="20"/>
                <w:szCs w:val="20"/>
              </w:rPr>
            </w:pPr>
            <w:r>
              <w:rPr>
                <w:color w:val="000000" w:themeColor="text1"/>
                <w:sz w:val="22"/>
                <w:szCs w:val="22"/>
              </w:rPr>
              <w:t xml:space="preserve">5.040.000.000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line="252" w:lineRule="auto"/>
              <w:ind/>
              <w:jc w:val="center"/>
              <w:rPr>
                <w:color w:val="000000"/>
                <w:sz w:val="20"/>
                <w:szCs w:val="20"/>
              </w:rPr>
            </w:pPr>
            <w:r>
              <w:rPr>
                <w:color w:val="000000" w:themeColor="text1"/>
                <w:sz w:val="22"/>
                <w:szCs w:val="22"/>
              </w:rPr>
              <w:t xml:space="preserve">3.277.500.000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line="252" w:lineRule="auto"/>
              <w:ind/>
              <w:jc w:val="center"/>
              <w:rPr>
                <w:color w:val="000000"/>
                <w:sz w:val="20"/>
                <w:szCs w:val="20"/>
              </w:rPr>
            </w:pPr>
            <w:r>
              <w:rPr>
                <w:color w:val="000000" w:themeColor="text1"/>
                <w:sz w:val="22"/>
                <w:szCs w:val="22"/>
              </w:rPr>
              <w:t xml:space="preserve">3.610.000.000</w:t>
            </w:r>
            <w:r>
              <w:rPr>
                <w:color w:val="000000"/>
                <w:sz w:val="20"/>
                <w:szCs w:val="20"/>
              </w:rPr>
            </w:r>
            <w:r>
              <w:rPr>
                <w:color w:val="000000"/>
                <w:sz w:val="20"/>
                <w:szCs w:val="20"/>
              </w:rPr>
            </w:r>
          </w:p>
        </w:tc>
      </w:tr>
      <w:tr>
        <w:trPr>
          <w:trHeight w:val="20"/>
        </w:trPr>
        <w:tc>
          <w:tcPr>
            <w:shd w:val="clear" w:color="000000" w:fill="ffffff"/>
            <w:tcBorders/>
            <w:tcW w:w="878" w:type="dxa"/>
            <w:vAlign w:val="center"/>
            <w:textDirection w:val="lrTb"/>
            <w:noWrap w:val="false"/>
          </w:tcPr>
          <w:p>
            <w:pPr>
              <w:pBdr/>
              <w:spacing w:line="252" w:lineRule="auto"/>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519" w:type="dxa"/>
            <w:vAlign w:val="center"/>
            <w:textDirection w:val="lrTb"/>
            <w:noWrap w:val="false"/>
          </w:tcPr>
          <w:p>
            <w:pPr>
              <w:pBdr/>
              <w:spacing w:line="252" w:lineRule="auto"/>
              <w:ind/>
              <w:rPr>
                <w:b/>
                <w:bCs/>
                <w:color w:val="000000"/>
                <w:sz w:val="22"/>
                <w:szCs w:val="22"/>
              </w:rPr>
            </w:pPr>
            <w:r>
              <w:rPr>
                <w:b/>
                <w:bCs/>
                <w:color w:val="000000"/>
                <w:sz w:val="22"/>
                <w:szCs w:val="22"/>
              </w:rPr>
              <w:t xml:space="preserve">Đơn giá đất ước tính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line="252" w:lineRule="auto"/>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line="252"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52" w:lineRule="auto"/>
              <w:ind/>
              <w:jc w:val="center"/>
              <w:rPr>
                <w:color w:val="000000"/>
                <w:sz w:val="22"/>
                <w:szCs w:val="22"/>
              </w:rPr>
            </w:pPr>
            <w:r>
              <w:rPr>
                <w:color w:val="000000" w:themeColor="text1"/>
                <w:sz w:val="22"/>
                <w:szCs w:val="22"/>
              </w:rPr>
              <w:t xml:space="preserve">27.961.165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52" w:lineRule="auto"/>
              <w:ind/>
              <w:jc w:val="center"/>
              <w:rPr>
                <w:color w:val="000000"/>
                <w:sz w:val="22"/>
                <w:szCs w:val="22"/>
              </w:rPr>
            </w:pPr>
            <w:r>
              <w:rPr>
                <w:color w:val="000000" w:themeColor="text1"/>
                <w:sz w:val="22"/>
                <w:szCs w:val="22"/>
              </w:rPr>
              <w:t xml:space="preserve">23.410.714</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52" w:lineRule="auto"/>
              <w:ind/>
              <w:jc w:val="center"/>
              <w:rPr>
                <w:color w:val="000000"/>
                <w:sz w:val="22"/>
                <w:szCs w:val="22"/>
              </w:rPr>
            </w:pPr>
            <w:r>
              <w:rPr>
                <w:color w:val="000000" w:themeColor="text1"/>
                <w:sz w:val="22"/>
                <w:szCs w:val="22"/>
              </w:rPr>
              <w:t xml:space="preserve">29.469.388</w:t>
            </w:r>
            <w:r>
              <w:rPr>
                <w:color w:val="000000"/>
                <w:sz w:val="22"/>
                <w:szCs w:val="22"/>
              </w:rPr>
            </w:r>
            <w:r>
              <w:rPr>
                <w:color w:val="000000"/>
                <w:sz w:val="22"/>
                <w:szCs w:val="22"/>
              </w:rPr>
            </w:r>
          </w:p>
        </w:tc>
      </w:tr>
      <w:tr>
        <w:trPr>
          <w:trHeight w:val="20"/>
        </w:trPr>
        <w:tc>
          <w:tcPr>
            <w:shd w:val="clear" w:color="000000" w:fill="ffffff"/>
            <w:tcBorders/>
            <w:tcW w:w="878" w:type="dxa"/>
            <w:vAlign w:val="center"/>
            <w:textDirection w:val="lrTb"/>
            <w:noWrap w:val="false"/>
          </w:tcPr>
          <w:p>
            <w:pPr>
              <w:pBdr/>
              <w:spacing w:line="252" w:lineRule="auto"/>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519" w:type="dxa"/>
            <w:vAlign w:val="center"/>
            <w:textDirection w:val="lrTb"/>
            <w:noWrap w:val="false"/>
          </w:tcPr>
          <w:p>
            <w:pPr>
              <w:pBdr/>
              <w:spacing w:line="252" w:lineRule="auto"/>
              <w:ind/>
              <w:rPr>
                <w:b/>
                <w:bCs/>
                <w:color w:val="000000"/>
                <w:sz w:val="22"/>
                <w:szCs w:val="22"/>
              </w:rPr>
            </w:pPr>
            <w:r>
              <w:rPr>
                <w:b/>
                <w:bCs/>
                <w:color w:val="000000"/>
                <w:sz w:val="22"/>
                <w:szCs w:val="22"/>
              </w:rPr>
              <w:t xml:space="preserve">Điều chỉnh các 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line="252" w:lineRule="auto"/>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line="252" w:lineRule="auto"/>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line="252" w:lineRule="auto"/>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line="252" w:lineRule="auto"/>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line="252" w:lineRule="auto"/>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878" w:type="dxa"/>
            <w:vAlign w:val="center"/>
            <w:vMerge w:val="restart"/>
            <w:textDirection w:val="lrTb"/>
            <w:noWrap w:val="false"/>
          </w:tcPr>
          <w:p>
            <w:pPr>
              <w:pBdr/>
              <w:spacing w:line="252" w:lineRule="auto"/>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line="252" w:lineRule="auto"/>
              <w:ind/>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line="252" w:lineRule="auto"/>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line="252" w:lineRule="auto"/>
              <w:ind/>
              <w:jc w:val="center"/>
              <w:rPr>
                <w:b/>
                <w:bCs/>
                <w:color w:val="000000"/>
                <w:sz w:val="22"/>
                <w:szCs w:val="22"/>
              </w:rPr>
            </w:pPr>
            <w:r>
              <w:rPr>
                <w:color w:val="000000" w:themeColor="text1"/>
                <w:sz w:val="22"/>
                <w:szCs w:val="22"/>
              </w:rPr>
              <w:t xml:space="preserve">Giấy chứng nhận quyền sử dụng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line="252" w:lineRule="auto"/>
              <w:ind/>
              <w:jc w:val="center"/>
              <w:rPr/>
            </w:pPr>
            <w:r>
              <w:rPr>
                <w:color w:val="000000" w:themeColor="text1"/>
                <w:sz w:val="22"/>
                <w:szCs w:val="22"/>
              </w:rPr>
              <w:t xml:space="preserve">Giấy chứng nhận quyền sử dụng đất</w:t>
            </w:r>
            <w:r>
              <w:rPr>
                <w:b/>
                <w:bCs/>
                <w:color w:val="000000"/>
                <w:sz w:val="22"/>
                <w:szCs w:val="22"/>
              </w:rPr>
            </w:r>
            <w:r/>
          </w:p>
        </w:tc>
        <w:tc>
          <w:tcPr>
            <w:shd w:val="clear" w:color="000000" w:fill="ffffff"/>
            <w:tcBorders/>
            <w:tcW w:w="1522" w:type="dxa"/>
            <w:vAlign w:val="center"/>
            <w:textDirection w:val="lrTb"/>
            <w:noWrap w:val="false"/>
          </w:tcPr>
          <w:p>
            <w:pPr>
              <w:pBdr/>
              <w:spacing w:line="252" w:lineRule="auto"/>
              <w:ind/>
              <w:jc w:val="center"/>
              <w:rPr/>
            </w:pPr>
            <w:r>
              <w:rPr>
                <w:color w:val="000000" w:themeColor="text1"/>
                <w:sz w:val="22"/>
                <w:szCs w:val="22"/>
              </w:rPr>
              <w:t xml:space="preserve">Giấy chứng nhận quyền sử dụng đất</w:t>
            </w:r>
            <w:r>
              <w:rPr>
                <w:b/>
                <w:bCs/>
                <w:color w:val="000000"/>
                <w:sz w:val="22"/>
                <w:szCs w:val="22"/>
              </w:rPr>
            </w:r>
            <w:r/>
          </w:p>
        </w:tc>
        <w:tc>
          <w:tcPr>
            <w:shd w:val="clear" w:color="000000" w:fill="ffffff"/>
            <w:tcBorders/>
            <w:tcW w:w="1522" w:type="dxa"/>
            <w:vAlign w:val="center"/>
            <w:textDirection w:val="lrTb"/>
            <w:noWrap w:val="false"/>
          </w:tcPr>
          <w:p>
            <w:pPr>
              <w:pBdr/>
              <w:spacing w:line="252" w:lineRule="auto"/>
              <w:ind/>
              <w:jc w:val="center"/>
              <w:rPr/>
            </w:pPr>
            <w:r>
              <w:rPr>
                <w:color w:val="000000" w:themeColor="text1"/>
                <w:sz w:val="22"/>
                <w:szCs w:val="22"/>
              </w:rPr>
              <w:t xml:space="preserve">Giấy chứng nhận quyền sử dụng đất</w:t>
            </w:r>
            <w:r>
              <w:rPr>
                <w:b/>
                <w:bCs/>
                <w:color w:val="000000"/>
                <w:sz w:val="22"/>
                <w:szCs w:val="22"/>
              </w:rPr>
            </w:r>
            <w:r/>
          </w:p>
        </w:tc>
      </w:tr>
      <w:tr>
        <w:trPr>
          <w:trHeight w:val="20"/>
        </w:trPr>
        <w:tc>
          <w:tcPr>
            <w:tcBorders/>
            <w:tcW w:w="878"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line="252" w:lineRule="auto"/>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line="252" w:lineRule="auto"/>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52"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52"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52"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52"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878"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line="252" w:lineRule="auto"/>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line="252" w:lineRule="auto"/>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52"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52"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52"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52"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878"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line="252" w:lineRule="auto"/>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line="252" w:lineRule="auto"/>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52"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52" w:lineRule="auto"/>
              <w:ind/>
              <w:jc w:val="center"/>
              <w:rPr>
                <w:color w:val="000000"/>
                <w:sz w:val="22"/>
                <w:szCs w:val="22"/>
              </w:rPr>
            </w:pPr>
            <w:r>
              <w:rPr>
                <w:color w:val="000000" w:themeColor="text1"/>
                <w:sz w:val="22"/>
                <w:szCs w:val="22"/>
              </w:rPr>
              <w:t xml:space="preserve">27.961.165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52" w:lineRule="auto"/>
              <w:ind/>
              <w:jc w:val="center"/>
              <w:rPr>
                <w:color w:val="000000"/>
                <w:sz w:val="22"/>
                <w:szCs w:val="22"/>
              </w:rPr>
            </w:pPr>
            <w:r>
              <w:rPr>
                <w:color w:val="000000" w:themeColor="text1"/>
                <w:sz w:val="22"/>
                <w:szCs w:val="22"/>
              </w:rPr>
              <w:t xml:space="preserve">23.410.714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52" w:lineRule="auto"/>
              <w:ind/>
              <w:jc w:val="center"/>
              <w:rPr>
                <w:color w:val="000000"/>
                <w:sz w:val="22"/>
                <w:szCs w:val="22"/>
              </w:rPr>
            </w:pPr>
            <w:r>
              <w:rPr>
                <w:color w:val="000000" w:themeColor="text1"/>
                <w:sz w:val="22"/>
                <w:szCs w:val="22"/>
              </w:rPr>
              <w:t xml:space="preserve">29.469.388</w:t>
            </w:r>
            <w:r>
              <w:rPr>
                <w:color w:val="000000"/>
                <w:sz w:val="22"/>
                <w:szCs w:val="22"/>
              </w:rPr>
            </w:r>
            <w:r>
              <w:rPr>
                <w:color w:val="000000"/>
                <w:sz w:val="22"/>
                <w:szCs w:val="22"/>
              </w:rPr>
            </w:r>
          </w:p>
        </w:tc>
      </w:tr>
      <w:tr>
        <w:trPr>
          <w:trHeight w:val="20"/>
        </w:trPr>
        <w:tc>
          <w:tcPr>
            <w:shd w:val="clear" w:color="000000" w:fill="ffffff"/>
            <w:tcBorders/>
            <w:tcW w:w="878" w:type="dxa"/>
            <w:vAlign w:val="center"/>
            <w:vMerge w:val="restart"/>
            <w:textDirection w:val="lrTb"/>
            <w:noWrap w:val="false"/>
          </w:tcPr>
          <w:p>
            <w:pPr>
              <w:pBdr/>
              <w:spacing w:line="252" w:lineRule="auto"/>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line="252" w:lineRule="auto"/>
              <w:ind/>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line="252" w:lineRule="auto"/>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line="252" w:lineRule="auto"/>
              <w:ind/>
              <w:jc w:val="center"/>
              <w:rPr>
                <w:color w:val="000000"/>
                <w:sz w:val="22"/>
                <w:szCs w:val="22"/>
              </w:rPr>
            </w:pPr>
            <w:r>
              <w:rPr>
                <w:color w:val="000000" w:themeColor="text1"/>
                <w:sz w:val="22"/>
                <w:szCs w:val="22"/>
              </w:rPr>
              <w:t xml:space="preserve">Tài sản tại Phường Điện Bàn Đông, Thành phố Đà Nẵng. Tài sản tiếp giáp đường nội bộ khu đô thị</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52" w:lineRule="auto"/>
              <w:ind/>
              <w:jc w:val="center"/>
              <w:rPr/>
            </w:pPr>
            <w:r>
              <w:rPr>
                <w:color w:val="000000" w:themeColor="text1"/>
                <w:sz w:val="22"/>
                <w:szCs w:val="22"/>
              </w:rPr>
              <w:t xml:space="preserve">Tài sản tại Phường Điện Bàn Đông, Thành phố Đà Nẵng. Tài sản tiếp giáp đường nội bộ khu đô thị</w:t>
            </w:r>
            <w:r/>
          </w:p>
        </w:tc>
        <w:tc>
          <w:tcPr>
            <w:shd w:val="clear" w:color="000000" w:fill="ffffff"/>
            <w:tcBorders/>
            <w:tcW w:w="1522" w:type="dxa"/>
            <w:vAlign w:val="center"/>
            <w:textDirection w:val="lrTb"/>
            <w:noWrap w:val="false"/>
          </w:tcPr>
          <w:p>
            <w:pPr>
              <w:pBdr/>
              <w:spacing w:line="252" w:lineRule="auto"/>
              <w:ind/>
              <w:jc w:val="center"/>
              <w:rPr/>
            </w:pPr>
            <w:r>
              <w:rPr>
                <w:color w:val="000000" w:themeColor="text1"/>
                <w:sz w:val="22"/>
                <w:szCs w:val="22"/>
              </w:rPr>
              <w:t xml:space="preserve">Tài sản tại Phường Điện Bàn Đông, Thành phố Đà Nẵng. Tài sản tiếp giáp đường nội bộ khu đô thị</w:t>
            </w:r>
            <w:r/>
          </w:p>
        </w:tc>
        <w:tc>
          <w:tcPr>
            <w:shd w:val="clear" w:color="000000" w:fill="ffffff"/>
            <w:tcBorders/>
            <w:tcW w:w="1522" w:type="dxa"/>
            <w:vAlign w:val="center"/>
            <w:textDirection w:val="lrTb"/>
            <w:noWrap w:val="false"/>
          </w:tcPr>
          <w:p>
            <w:pPr>
              <w:pBdr/>
              <w:spacing w:line="252" w:lineRule="auto"/>
              <w:ind/>
              <w:jc w:val="center"/>
              <w:rPr/>
            </w:pPr>
            <w:r>
              <w:rPr>
                <w:color w:val="000000" w:themeColor="text1"/>
                <w:sz w:val="22"/>
                <w:szCs w:val="22"/>
              </w:rPr>
              <w:t xml:space="preserve">Tài sản tại Phường Điện Bàn Đông, Thành phố Đà Nẵng. Tài sản tiếp giáp đường nội bộ khu đô thị</w:t>
            </w:r>
            <w:r/>
          </w:p>
        </w:tc>
      </w:tr>
      <w:tr>
        <w:trPr>
          <w:trHeight w:val="20"/>
        </w:trPr>
        <w:tc>
          <w:tcPr>
            <w:tcBorders/>
            <w:tcW w:w="878"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line="252" w:lineRule="auto"/>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line="252" w:lineRule="auto"/>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52"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52"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52"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52"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878"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line="252" w:lineRule="auto"/>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line="252" w:lineRule="auto"/>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52"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52"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52"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52"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878"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line="252" w:lineRule="auto"/>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line="252" w:lineRule="auto"/>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52"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52" w:lineRule="auto"/>
              <w:ind/>
              <w:jc w:val="center"/>
              <w:rPr>
                <w:color w:val="000000"/>
                <w:sz w:val="22"/>
                <w:szCs w:val="22"/>
              </w:rPr>
            </w:pPr>
            <w:r>
              <w:rPr>
                <w:color w:val="000000" w:themeColor="text1"/>
                <w:sz w:val="22"/>
                <w:szCs w:val="22"/>
              </w:rPr>
              <w:t xml:space="preserve">27.961.165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52" w:lineRule="auto"/>
              <w:ind/>
              <w:jc w:val="center"/>
              <w:rPr>
                <w:color w:val="000000"/>
                <w:sz w:val="22"/>
                <w:szCs w:val="22"/>
              </w:rPr>
            </w:pPr>
            <w:r>
              <w:rPr>
                <w:color w:val="000000" w:themeColor="text1"/>
                <w:sz w:val="22"/>
                <w:szCs w:val="22"/>
              </w:rPr>
              <w:t xml:space="preserve">23.410.714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52" w:lineRule="auto"/>
              <w:ind/>
              <w:jc w:val="center"/>
              <w:rPr>
                <w:color w:val="000000"/>
                <w:sz w:val="22"/>
                <w:szCs w:val="22"/>
              </w:rPr>
            </w:pPr>
            <w:r>
              <w:rPr>
                <w:color w:val="000000" w:themeColor="text1"/>
                <w:sz w:val="22"/>
                <w:szCs w:val="22"/>
              </w:rPr>
              <w:t xml:space="preserve">29.469.388</w:t>
            </w:r>
            <w:r>
              <w:rPr>
                <w:color w:val="000000"/>
                <w:sz w:val="22"/>
                <w:szCs w:val="22"/>
              </w:rPr>
            </w:r>
            <w:r>
              <w:rPr>
                <w:color w:val="000000"/>
                <w:sz w:val="22"/>
                <w:szCs w:val="22"/>
              </w:rPr>
            </w:r>
          </w:p>
        </w:tc>
      </w:tr>
      <w:tr>
        <w:trPr>
          <w:trHeight w:val="20"/>
        </w:trPr>
        <w:tc>
          <w:tcPr>
            <w:shd w:val="clear" w:color="000000" w:fill="ffffff"/>
            <w:tcBorders/>
            <w:tcW w:w="878" w:type="dxa"/>
            <w:vAlign w:val="center"/>
            <w:vMerge w:val="restart"/>
            <w:textDirection w:val="lrTb"/>
            <w:noWrap w:val="false"/>
          </w:tcPr>
          <w:p>
            <w:pPr>
              <w:pBdr/>
              <w:spacing w:line="252" w:lineRule="auto"/>
              <w:ind/>
              <w:jc w:val="center"/>
              <w:rPr>
                <w:color w:val="000000"/>
                <w:sz w:val="22"/>
                <w:szCs w:val="22"/>
              </w:rPr>
            </w:pPr>
            <w:r>
              <w:rPr>
                <w:color w:val="000000" w:themeColor="text1"/>
                <w:sz w:val="22"/>
                <w:szCs w:val="22"/>
              </w:rPr>
              <w:t xml:space="preserve">C.3</w:t>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line="252" w:lineRule="auto"/>
              <w:ind/>
              <w:rPr>
                <w:b/>
                <w:bCs/>
                <w:color w:val="000000"/>
                <w:sz w:val="22"/>
                <w:szCs w:val="22"/>
              </w:rPr>
            </w:pPr>
            <w:r>
              <w:rPr>
                <w:b/>
                <w:bCs/>
                <w:color w:val="000000" w:themeColor="text1"/>
                <w:sz w:val="22"/>
                <w:szCs w:val="22"/>
              </w:rPr>
              <w:t xml:space="preserve">Độ rộng đường trước tài sản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line="252" w:lineRule="auto"/>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themeColor="text1"/>
                <w:sz w:val="22"/>
                <w:szCs w:val="22"/>
              </w:rPr>
              <w:t xml:space="preserve">(m)</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line="252" w:lineRule="auto"/>
              <w:ind/>
              <w:jc w:val="center"/>
              <w:rPr>
                <w:b/>
                <w:bCs/>
                <w:color w:val="000000"/>
                <w:sz w:val="22"/>
                <w:szCs w:val="22"/>
              </w:rPr>
            </w:pPr>
            <w:r>
              <w:rPr>
                <w:color w:val="000000" w:themeColor="text1"/>
                <w:sz w:val="22"/>
                <w:szCs w:val="22"/>
              </w:rPr>
              <w:t xml:space="preserve">7,5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line="252" w:lineRule="auto"/>
              <w:ind/>
              <w:jc w:val="center"/>
              <w:rPr>
                <w:b/>
                <w:bCs/>
                <w:color w:val="000000"/>
                <w:sz w:val="22"/>
                <w:szCs w:val="22"/>
              </w:rPr>
            </w:pPr>
            <w:r>
              <w:rPr>
                <w:color w:val="000000" w:themeColor="text1"/>
                <w:sz w:val="22"/>
                <w:szCs w:val="22"/>
              </w:rPr>
              <w:t xml:space="preserve">7,5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line="252" w:lineRule="auto"/>
              <w:ind/>
              <w:jc w:val="center"/>
              <w:rPr>
                <w:b/>
                <w:bCs/>
                <w:color w:val="000000"/>
                <w:sz w:val="22"/>
                <w:szCs w:val="22"/>
              </w:rPr>
            </w:pPr>
            <w:r>
              <w:rPr>
                <w:color w:val="000000" w:themeColor="text1"/>
                <w:sz w:val="22"/>
                <w:szCs w:val="22"/>
              </w:rPr>
              <w:t xml:space="preserve">7,5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line="252" w:lineRule="auto"/>
              <w:ind/>
              <w:jc w:val="center"/>
              <w:rPr>
                <w:b/>
                <w:bCs/>
                <w:color w:val="000000"/>
                <w:sz w:val="22"/>
                <w:szCs w:val="22"/>
              </w:rPr>
            </w:pPr>
            <w:r>
              <w:rPr>
                <w:color w:val="000000" w:themeColor="text1"/>
                <w:sz w:val="22"/>
                <w:szCs w:val="22"/>
              </w:rPr>
              <w:t xml:space="preserve">7,5</w:t>
            </w:r>
            <w:r>
              <w:rPr>
                <w:b/>
                <w:bCs/>
                <w:color w:val="000000"/>
                <w:sz w:val="22"/>
                <w:szCs w:val="22"/>
              </w:rPr>
            </w:r>
            <w:r>
              <w:rPr>
                <w:b/>
                <w:bCs/>
                <w:color w:val="000000"/>
                <w:sz w:val="22"/>
                <w:szCs w:val="22"/>
              </w:rPr>
            </w:r>
          </w:p>
        </w:tc>
      </w:tr>
      <w:tr>
        <w:trPr>
          <w:trHeight w:val="20"/>
        </w:trPr>
        <w:tc>
          <w:tcPr>
            <w:tcBorders/>
            <w:tcW w:w="878"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line="252" w:lineRule="auto"/>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line="252" w:lineRule="auto"/>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52"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52"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52"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52"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878"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line="252" w:lineRule="auto"/>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line="252" w:lineRule="auto"/>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52"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52"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52"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52"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878"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line="252" w:lineRule="auto"/>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line="252" w:lineRule="auto"/>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52"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52" w:lineRule="auto"/>
              <w:ind/>
              <w:jc w:val="center"/>
              <w:rPr>
                <w:color w:val="000000"/>
                <w:sz w:val="22"/>
                <w:szCs w:val="22"/>
              </w:rPr>
            </w:pPr>
            <w:r>
              <w:rPr>
                <w:color w:val="000000" w:themeColor="text1"/>
                <w:sz w:val="22"/>
                <w:szCs w:val="22"/>
              </w:rPr>
              <w:t xml:space="preserve">27.961.165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52" w:lineRule="auto"/>
              <w:ind/>
              <w:jc w:val="center"/>
              <w:rPr>
                <w:color w:val="000000"/>
                <w:sz w:val="22"/>
                <w:szCs w:val="22"/>
              </w:rPr>
            </w:pPr>
            <w:r>
              <w:rPr>
                <w:color w:val="000000" w:themeColor="text1"/>
                <w:sz w:val="22"/>
                <w:szCs w:val="22"/>
              </w:rPr>
              <w:t xml:space="preserve">23.410.714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52" w:lineRule="auto"/>
              <w:ind/>
              <w:jc w:val="center"/>
              <w:rPr>
                <w:color w:val="000000"/>
                <w:sz w:val="22"/>
                <w:szCs w:val="22"/>
              </w:rPr>
            </w:pPr>
            <w:r>
              <w:rPr>
                <w:color w:val="000000" w:themeColor="text1"/>
                <w:sz w:val="22"/>
                <w:szCs w:val="22"/>
              </w:rPr>
              <w:t xml:space="preserve">29.469.388</w:t>
            </w:r>
            <w:r>
              <w:rPr>
                <w:color w:val="000000"/>
                <w:sz w:val="22"/>
                <w:szCs w:val="22"/>
              </w:rPr>
            </w:r>
            <w:r>
              <w:rPr>
                <w:color w:val="000000"/>
                <w:sz w:val="22"/>
                <w:szCs w:val="22"/>
              </w:rPr>
            </w:r>
          </w:p>
        </w:tc>
      </w:tr>
      <w:tr>
        <w:trPr>
          <w:trHeight w:val="20"/>
        </w:trPr>
        <w:tc>
          <w:tcPr>
            <w:shd w:val="clear" w:color="000000" w:fill="ffffff"/>
            <w:tcBorders/>
            <w:tcW w:w="878" w:type="dxa"/>
            <w:vAlign w:val="center"/>
            <w:vMerge w:val="restart"/>
            <w:textDirection w:val="lrTb"/>
            <w:noWrap w:val="false"/>
          </w:tcPr>
          <w:p>
            <w:pPr>
              <w:pBdr/>
              <w:spacing w:line="252" w:lineRule="auto"/>
              <w:ind/>
              <w:jc w:val="center"/>
              <w:rPr>
                <w:color w:val="000000"/>
                <w:sz w:val="22"/>
                <w:szCs w:val="22"/>
              </w:rPr>
            </w:pPr>
            <w:r>
              <w:rPr>
                <w:color w:val="000000" w:themeColor="text1"/>
                <w:sz w:val="22"/>
                <w:szCs w:val="22"/>
              </w:rPr>
              <w:t xml:space="preserve">C.4</w:t>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line="252" w:lineRule="auto"/>
              <w:ind/>
              <w:rPr>
                <w:b/>
                <w:bCs/>
                <w:color w:val="000000"/>
                <w:sz w:val="22"/>
                <w:szCs w:val="22"/>
              </w:rPr>
            </w:pPr>
            <w:r>
              <w:rPr>
                <w:b/>
                <w:bCs/>
                <w:color w:val="000000" w:themeColor="text1"/>
                <w:sz w:val="22"/>
                <w:szCs w:val="22"/>
              </w:rPr>
              <w:t xml:space="preserve">Diện tích đất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line="252" w:lineRule="auto"/>
              <w:ind/>
              <w:jc w:val="center"/>
              <w:rPr>
                <w:b/>
                <w:bCs/>
                <w:color w:val="000000"/>
                <w:sz w:val="22"/>
                <w:szCs w:val="22"/>
              </w:rPr>
            </w:pPr>
            <w:r>
              <w:rPr>
                <w:b/>
                <w:bCs/>
                <w:color w:val="000000" w:themeColor="text1"/>
                <w:sz w:val="22"/>
                <w:szCs w:val="22"/>
              </w:rPr>
            </w:r>
            <w:r>
              <w:rPr>
                <w:b/>
                <w:bCs/>
                <w:color w:val="000000" w:themeColor="text1"/>
                <w:sz w:val="22"/>
                <w:szCs w:val="22"/>
              </w:rPr>
              <w:t xml:space="preserve">(m²)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line="252" w:lineRule="auto"/>
              <w:ind/>
              <w:jc w:val="center"/>
              <w:rPr>
                <w:b/>
                <w:bCs/>
                <w:color w:val="000000"/>
                <w:sz w:val="22"/>
                <w:szCs w:val="22"/>
              </w:rPr>
            </w:pPr>
            <w:r>
              <w:rPr>
                <w:color w:val="000000" w:themeColor="text1"/>
                <w:sz w:val="22"/>
                <w:szCs w:val="22"/>
              </w:rPr>
              <w:t xml:space="preserve">140,0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line="252" w:lineRule="auto"/>
              <w:ind/>
              <w:jc w:val="center"/>
              <w:rPr>
                <w:b/>
                <w:bCs/>
                <w:color w:val="000000"/>
                <w:sz w:val="22"/>
                <w:szCs w:val="22"/>
              </w:rPr>
            </w:pPr>
            <w:r>
              <w:rPr>
                <w:color w:val="000000" w:themeColor="text1"/>
                <w:sz w:val="22"/>
                <w:szCs w:val="22"/>
              </w:rPr>
              <w:t xml:space="preserve">180,25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line="252" w:lineRule="auto"/>
              <w:ind/>
              <w:jc w:val="center"/>
              <w:rPr>
                <w:b/>
                <w:bCs/>
                <w:color w:val="000000"/>
                <w:sz w:val="22"/>
                <w:szCs w:val="22"/>
              </w:rPr>
            </w:pPr>
            <w:r>
              <w:rPr>
                <w:color w:val="000000" w:themeColor="text1"/>
                <w:sz w:val="22"/>
                <w:szCs w:val="22"/>
              </w:rPr>
              <w:t xml:space="preserve">140,0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line="252" w:lineRule="auto"/>
              <w:ind/>
              <w:jc w:val="center"/>
              <w:rPr>
                <w:b/>
                <w:bCs/>
                <w:color w:val="000000"/>
                <w:sz w:val="22"/>
                <w:szCs w:val="22"/>
              </w:rPr>
            </w:pPr>
            <w:r>
              <w:rPr>
                <w:color w:val="000000" w:themeColor="text1"/>
                <w:sz w:val="22"/>
                <w:szCs w:val="22"/>
              </w:rPr>
              <w:t xml:space="preserve">122,5</w:t>
            </w:r>
            <w:r>
              <w:rPr>
                <w:b/>
                <w:bCs/>
                <w:color w:val="000000"/>
                <w:sz w:val="22"/>
                <w:szCs w:val="22"/>
              </w:rPr>
            </w:r>
            <w:r>
              <w:rPr>
                <w:b/>
                <w:bCs/>
                <w:color w:val="000000"/>
                <w:sz w:val="22"/>
                <w:szCs w:val="22"/>
              </w:rPr>
            </w:r>
          </w:p>
        </w:tc>
      </w:tr>
      <w:tr>
        <w:trPr>
          <w:trHeight w:val="20"/>
        </w:trPr>
        <w:tc>
          <w:tcPr>
            <w:tcBorders/>
            <w:tcW w:w="878"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line="252" w:lineRule="auto"/>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line="252" w:lineRule="auto"/>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52"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52" w:lineRule="auto"/>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52"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52"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878"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line="252" w:lineRule="auto"/>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line="252" w:lineRule="auto"/>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52"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52" w:lineRule="auto"/>
              <w:ind/>
              <w:jc w:val="center"/>
              <w:rPr>
                <w:color w:val="000000"/>
                <w:sz w:val="22"/>
                <w:szCs w:val="22"/>
              </w:rPr>
            </w:pPr>
            <w:r>
              <w:rPr>
                <w:color w:val="000000" w:themeColor="text1"/>
                <w:sz w:val="22"/>
                <w:szCs w:val="22"/>
              </w:rPr>
              <w:t xml:space="preserve">1.957.282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52"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52"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582"/>
        </w:trPr>
        <w:tc>
          <w:tcPr>
            <w:tcBorders/>
            <w:tcW w:w="878"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line="252" w:lineRule="auto"/>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line="252" w:lineRule="auto"/>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52"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52" w:lineRule="auto"/>
              <w:ind/>
              <w:jc w:val="center"/>
              <w:rPr>
                <w:color w:val="000000"/>
                <w:sz w:val="22"/>
                <w:szCs w:val="22"/>
              </w:rPr>
            </w:pPr>
            <w:r>
              <w:rPr>
                <w:color w:val="000000" w:themeColor="text1"/>
                <w:sz w:val="22"/>
                <w:szCs w:val="22"/>
              </w:rPr>
              <w:t xml:space="preserve">29.918.447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52" w:lineRule="auto"/>
              <w:ind/>
              <w:jc w:val="center"/>
              <w:rPr>
                <w:color w:val="000000"/>
                <w:sz w:val="22"/>
                <w:szCs w:val="22"/>
              </w:rPr>
            </w:pPr>
            <w:r>
              <w:rPr>
                <w:color w:val="000000" w:themeColor="text1"/>
                <w:sz w:val="22"/>
                <w:szCs w:val="22"/>
              </w:rPr>
              <w:t xml:space="preserve">23.410.714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52" w:lineRule="auto"/>
              <w:ind/>
              <w:jc w:val="center"/>
              <w:rPr>
                <w:color w:val="000000"/>
                <w:sz w:val="22"/>
                <w:szCs w:val="22"/>
              </w:rPr>
            </w:pPr>
            <w:r>
              <w:rPr>
                <w:color w:val="000000" w:themeColor="text1"/>
                <w:sz w:val="22"/>
                <w:szCs w:val="22"/>
              </w:rPr>
              <w:t xml:space="preserve">29.469.388</w:t>
            </w:r>
            <w:r>
              <w:rPr>
                <w:color w:val="000000"/>
                <w:sz w:val="22"/>
                <w:szCs w:val="22"/>
              </w:rPr>
            </w:r>
            <w:r>
              <w:rPr>
                <w:color w:val="000000"/>
                <w:sz w:val="22"/>
                <w:szCs w:val="22"/>
              </w:rPr>
            </w:r>
          </w:p>
        </w:tc>
      </w:tr>
      <w:tr>
        <w:trPr>
          <w:trHeight w:val="20"/>
        </w:trPr>
        <w:tc>
          <w:tcPr>
            <w:shd w:val="clear" w:color="000000" w:fill="ffffff"/>
            <w:tcBorders/>
            <w:tcW w:w="878" w:type="dxa"/>
            <w:vAlign w:val="center"/>
            <w:vMerge w:val="restart"/>
            <w:textDirection w:val="lrTb"/>
            <w:noWrap w:val="false"/>
          </w:tcPr>
          <w:p>
            <w:pPr>
              <w:pBdr/>
              <w:spacing w:line="252" w:lineRule="auto"/>
              <w:ind/>
              <w:jc w:val="center"/>
              <w:rPr>
                <w:color w:val="000000"/>
                <w:sz w:val="22"/>
                <w:szCs w:val="22"/>
              </w:rPr>
            </w:pPr>
            <w:r>
              <w:rPr>
                <w:color w:val="000000" w:themeColor="text1"/>
                <w:sz w:val="22"/>
                <w:szCs w:val="22"/>
              </w:rPr>
              <w:t xml:space="preserve">C.5</w:t>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line="252" w:lineRule="auto"/>
              <w:ind/>
              <w:rPr>
                <w:b/>
                <w:bCs/>
                <w:color w:val="000000"/>
                <w:sz w:val="22"/>
                <w:szCs w:val="22"/>
              </w:rPr>
            </w:pPr>
            <w:r>
              <w:rPr>
                <w:b/>
                <w:bCs/>
                <w:color w:val="000000" w:themeColor="text1"/>
                <w:sz w:val="22"/>
                <w:szCs w:val="22"/>
              </w:rPr>
              <w:t xml:space="preserve">Mặt tiền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line="252" w:lineRule="auto"/>
              <w:ind/>
              <w:jc w:val="center"/>
              <w:rPr>
                <w:b/>
                <w:bCs/>
                <w:color w:val="000000"/>
                <w:sz w:val="22"/>
                <w:szCs w:val="22"/>
              </w:rPr>
            </w:pPr>
            <w:r>
              <w:rPr>
                <w:b/>
                <w:bCs/>
                <w:color w:val="000000" w:themeColor="text1"/>
                <w:sz w:val="22"/>
                <w:szCs w:val="22"/>
              </w:rPr>
            </w:r>
            <w:r>
              <w:rPr>
                <w:b/>
                <w:bCs/>
                <w:color w:val="000000" w:themeColor="text1"/>
                <w:sz w:val="22"/>
                <w:szCs w:val="22"/>
              </w:rPr>
              <w:t xml:space="preserve">(m)</w:t>
            </w: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line="252" w:lineRule="auto"/>
              <w:ind/>
              <w:jc w:val="center"/>
              <w:rPr>
                <w:b/>
                <w:bCs/>
                <w:color w:val="000000"/>
                <w:sz w:val="22"/>
                <w:szCs w:val="22"/>
              </w:rPr>
            </w:pPr>
            <w:r>
              <w:rPr>
                <w:color w:val="000000" w:themeColor="text1"/>
                <w:sz w:val="22"/>
                <w:szCs w:val="22"/>
              </w:rPr>
              <w:t xml:space="preserve">7,0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line="252" w:lineRule="auto"/>
              <w:ind/>
              <w:jc w:val="center"/>
              <w:rPr>
                <w:b/>
                <w:bCs/>
                <w:color w:val="000000"/>
                <w:sz w:val="22"/>
                <w:szCs w:val="22"/>
              </w:rPr>
            </w:pPr>
            <w:r>
              <w:rPr>
                <w:color w:val="000000" w:themeColor="text1"/>
                <w:sz w:val="22"/>
                <w:szCs w:val="22"/>
              </w:rPr>
              <w:t xml:space="preserve">7,0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line="252" w:lineRule="auto"/>
              <w:ind/>
              <w:jc w:val="center"/>
              <w:rPr>
                <w:b/>
                <w:bCs/>
                <w:color w:val="000000"/>
                <w:sz w:val="22"/>
                <w:szCs w:val="22"/>
              </w:rPr>
            </w:pPr>
            <w:r>
              <w:rPr>
                <w:color w:val="000000" w:themeColor="text1"/>
                <w:sz w:val="22"/>
                <w:szCs w:val="22"/>
              </w:rPr>
              <w:t xml:space="preserve">7,0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line="252" w:lineRule="auto"/>
              <w:ind/>
              <w:jc w:val="center"/>
              <w:rPr>
                <w:b/>
                <w:bCs/>
                <w:color w:val="000000"/>
                <w:sz w:val="22"/>
                <w:szCs w:val="22"/>
              </w:rPr>
            </w:pPr>
            <w:r>
              <w:rPr>
                <w:color w:val="000000" w:themeColor="text1"/>
                <w:sz w:val="22"/>
                <w:szCs w:val="22"/>
              </w:rPr>
              <w:t xml:space="preserve">7,0</w:t>
            </w:r>
            <w:r>
              <w:rPr>
                <w:b/>
                <w:bCs/>
                <w:color w:val="000000"/>
                <w:sz w:val="22"/>
                <w:szCs w:val="22"/>
              </w:rPr>
            </w:r>
            <w:r>
              <w:rPr>
                <w:b/>
                <w:bCs/>
                <w:color w:val="000000"/>
                <w:sz w:val="22"/>
                <w:szCs w:val="22"/>
              </w:rPr>
            </w:r>
          </w:p>
        </w:tc>
      </w:tr>
      <w:tr>
        <w:trPr>
          <w:trHeight w:val="20"/>
        </w:trPr>
        <w:tc>
          <w:tcPr>
            <w:tcBorders/>
            <w:tcW w:w="878"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line="252" w:lineRule="auto"/>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line="252" w:lineRule="auto"/>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52"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52"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52"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52"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878"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line="252" w:lineRule="auto"/>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line="252" w:lineRule="auto"/>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52"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52"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52"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52"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878"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line="252" w:lineRule="auto"/>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line="252" w:lineRule="auto"/>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52"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52" w:lineRule="auto"/>
              <w:ind/>
              <w:jc w:val="center"/>
              <w:rPr>
                <w:color w:val="000000"/>
                <w:sz w:val="22"/>
                <w:szCs w:val="22"/>
              </w:rPr>
            </w:pPr>
            <w:r>
              <w:rPr>
                <w:color w:val="000000" w:themeColor="text1"/>
                <w:sz w:val="22"/>
                <w:szCs w:val="22"/>
              </w:rPr>
              <w:t xml:space="preserve">29.918.447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52" w:lineRule="auto"/>
              <w:ind/>
              <w:jc w:val="center"/>
              <w:rPr>
                <w:color w:val="000000"/>
                <w:sz w:val="22"/>
                <w:szCs w:val="22"/>
              </w:rPr>
            </w:pPr>
            <w:r>
              <w:rPr>
                <w:color w:val="000000" w:themeColor="text1"/>
                <w:sz w:val="22"/>
                <w:szCs w:val="22"/>
              </w:rPr>
              <w:t xml:space="preserve">23.410.714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52" w:lineRule="auto"/>
              <w:ind/>
              <w:jc w:val="center"/>
              <w:rPr>
                <w:color w:val="000000"/>
                <w:sz w:val="22"/>
                <w:szCs w:val="22"/>
              </w:rPr>
            </w:pPr>
            <w:r>
              <w:rPr>
                <w:color w:val="000000" w:themeColor="text1"/>
                <w:sz w:val="22"/>
                <w:szCs w:val="22"/>
              </w:rPr>
              <w:t xml:space="preserve">29.469.388</w:t>
            </w:r>
            <w:r>
              <w:rPr>
                <w:color w:val="000000"/>
                <w:sz w:val="22"/>
                <w:szCs w:val="22"/>
              </w:rPr>
            </w:r>
            <w:r>
              <w:rPr>
                <w:color w:val="000000"/>
                <w:sz w:val="22"/>
                <w:szCs w:val="22"/>
              </w:rPr>
            </w:r>
          </w:p>
        </w:tc>
      </w:tr>
      <w:tr>
        <w:trPr>
          <w:trHeight w:val="20"/>
        </w:trPr>
        <w:tc>
          <w:tcPr>
            <w:shd w:val="clear" w:color="000000" w:fill="ffffff"/>
            <w:tcBorders/>
            <w:tcW w:w="878" w:type="dxa"/>
            <w:vAlign w:val="center"/>
            <w:vMerge w:val="restart"/>
            <w:textDirection w:val="lrTb"/>
            <w:noWrap w:val="false"/>
          </w:tcPr>
          <w:p>
            <w:pPr>
              <w:pBdr/>
              <w:spacing w:line="252" w:lineRule="auto"/>
              <w:ind/>
              <w:jc w:val="center"/>
              <w:rPr>
                <w:color w:val="000000"/>
                <w:sz w:val="22"/>
                <w:szCs w:val="22"/>
              </w:rPr>
            </w:pPr>
            <w:r>
              <w:rPr>
                <w:color w:val="000000" w:themeColor="text1"/>
                <w:sz w:val="22"/>
                <w:szCs w:val="22"/>
              </w:rPr>
              <w:t xml:space="preserve">C.6</w:t>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line="252" w:lineRule="auto"/>
              <w:ind/>
              <w:rPr>
                <w:b/>
                <w:bCs/>
                <w:color w:val="000000"/>
                <w:sz w:val="22"/>
                <w:szCs w:val="22"/>
              </w:rPr>
            </w:pPr>
            <w:r>
              <w:rPr>
                <w:b/>
                <w:bCs/>
                <w:color w:val="000000" w:themeColor="text1"/>
                <w:sz w:val="22"/>
                <w:szCs w:val="22"/>
              </w:rPr>
              <w:t xml:space="preserve">Số lượng mặt tiếp giáp</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line="252" w:lineRule="auto"/>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line="252" w:lineRule="auto"/>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line="252" w:lineRule="auto"/>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line="252" w:lineRule="auto"/>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line="252" w:lineRule="auto"/>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r>
      <w:tr>
        <w:trPr>
          <w:trHeight w:val="20"/>
        </w:trPr>
        <w:tc>
          <w:tcPr>
            <w:tcBorders/>
            <w:tcW w:w="878"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line="252" w:lineRule="auto"/>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line="252" w:lineRule="auto"/>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52"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52"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52"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52"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878"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line="252" w:lineRule="auto"/>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line="252" w:lineRule="auto"/>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52"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52"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52"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52"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878"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line="252" w:lineRule="auto"/>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line="252" w:lineRule="auto"/>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52"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52" w:lineRule="auto"/>
              <w:ind/>
              <w:jc w:val="center"/>
              <w:rPr>
                <w:color w:val="000000"/>
                <w:sz w:val="22"/>
                <w:szCs w:val="22"/>
              </w:rPr>
            </w:pPr>
            <w:r>
              <w:rPr>
                <w:color w:val="000000" w:themeColor="text1"/>
                <w:sz w:val="22"/>
                <w:szCs w:val="22"/>
              </w:rPr>
              <w:t xml:space="preserve">29.918.447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52" w:lineRule="auto"/>
              <w:ind/>
              <w:jc w:val="center"/>
              <w:rPr>
                <w:color w:val="000000"/>
                <w:sz w:val="22"/>
                <w:szCs w:val="22"/>
              </w:rPr>
            </w:pPr>
            <w:r>
              <w:rPr>
                <w:color w:val="000000" w:themeColor="text1"/>
                <w:sz w:val="22"/>
                <w:szCs w:val="22"/>
              </w:rPr>
              <w:t xml:space="preserve">23.410.714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52" w:lineRule="auto"/>
              <w:ind/>
              <w:jc w:val="center"/>
              <w:rPr>
                <w:color w:val="000000"/>
                <w:sz w:val="22"/>
                <w:szCs w:val="22"/>
              </w:rPr>
            </w:pPr>
            <w:r>
              <w:rPr>
                <w:color w:val="000000" w:themeColor="text1"/>
                <w:sz w:val="22"/>
                <w:szCs w:val="22"/>
              </w:rPr>
              <w:t xml:space="preserve">29.469.388</w:t>
            </w:r>
            <w:r>
              <w:rPr>
                <w:color w:val="000000"/>
                <w:sz w:val="22"/>
                <w:szCs w:val="22"/>
              </w:rPr>
            </w:r>
            <w:r>
              <w:rPr>
                <w:color w:val="000000"/>
                <w:sz w:val="22"/>
                <w:szCs w:val="22"/>
              </w:rPr>
            </w:r>
          </w:p>
        </w:tc>
      </w:tr>
      <w:tr>
        <w:trPr>
          <w:trHeight w:val="20"/>
        </w:trPr>
        <w:tc>
          <w:tcPr>
            <w:shd w:val="clear" w:color="000000" w:fill="ffffff"/>
            <w:tcBorders/>
            <w:tcW w:w="878" w:type="dxa"/>
            <w:vAlign w:val="center"/>
            <w:vMerge w:val="restart"/>
            <w:textDirection w:val="lrTb"/>
            <w:noWrap w:val="false"/>
          </w:tcPr>
          <w:p>
            <w:pPr>
              <w:pBdr/>
              <w:spacing w:line="252" w:lineRule="auto"/>
              <w:ind/>
              <w:jc w:val="center"/>
              <w:rPr>
                <w:color w:val="000000"/>
                <w:sz w:val="22"/>
                <w:szCs w:val="22"/>
              </w:rPr>
            </w:pPr>
            <w:r>
              <w:rPr>
                <w:color w:val="000000" w:themeColor="text1"/>
                <w:sz w:val="22"/>
                <w:szCs w:val="22"/>
              </w:rPr>
              <w:t xml:space="preserve">C.7</w:t>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line="252" w:lineRule="auto"/>
              <w:ind/>
              <w:rPr>
                <w:b/>
                <w:bCs/>
                <w:color w:val="000000"/>
                <w:sz w:val="22"/>
                <w:szCs w:val="22"/>
              </w:rPr>
            </w:pPr>
            <w:r>
              <w:rPr>
                <w:b/>
                <w:bCs/>
                <w:color w:val="000000" w:themeColor="text1"/>
                <w:sz w:val="22"/>
                <w:szCs w:val="22"/>
              </w:rPr>
              <w:t xml:space="preserve">Hình dáng thửa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line="252" w:lineRule="auto"/>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line="252" w:lineRule="auto"/>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line="252" w:lineRule="auto"/>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line="252" w:lineRule="auto"/>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line="252" w:lineRule="auto"/>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r>
      <w:tr>
        <w:trPr>
          <w:trHeight w:val="20"/>
        </w:trPr>
        <w:tc>
          <w:tcPr>
            <w:tcBorders/>
            <w:tcW w:w="878"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line="252" w:lineRule="auto"/>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line="252" w:lineRule="auto"/>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52"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52"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52"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52"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878"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line="252" w:lineRule="auto"/>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line="252" w:lineRule="auto"/>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52"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52"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52"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52"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878"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line="252" w:lineRule="auto"/>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line="252" w:lineRule="auto"/>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52"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52" w:lineRule="auto"/>
              <w:ind/>
              <w:jc w:val="center"/>
              <w:rPr>
                <w:color w:val="000000"/>
                <w:sz w:val="22"/>
                <w:szCs w:val="22"/>
              </w:rPr>
            </w:pPr>
            <w:r>
              <w:rPr>
                <w:color w:val="000000" w:themeColor="text1"/>
                <w:sz w:val="22"/>
                <w:szCs w:val="22"/>
              </w:rPr>
              <w:t xml:space="preserve">29.918.447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52" w:lineRule="auto"/>
              <w:ind/>
              <w:jc w:val="center"/>
              <w:rPr>
                <w:color w:val="000000"/>
                <w:sz w:val="22"/>
                <w:szCs w:val="22"/>
              </w:rPr>
            </w:pPr>
            <w:r>
              <w:rPr>
                <w:color w:val="000000" w:themeColor="text1"/>
                <w:sz w:val="22"/>
                <w:szCs w:val="22"/>
              </w:rPr>
              <w:t xml:space="preserve">23.410.714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52" w:lineRule="auto"/>
              <w:ind/>
              <w:jc w:val="center"/>
              <w:rPr>
                <w:color w:val="000000"/>
                <w:sz w:val="22"/>
                <w:szCs w:val="22"/>
              </w:rPr>
            </w:pPr>
            <w:r>
              <w:rPr>
                <w:color w:val="000000" w:themeColor="text1"/>
                <w:sz w:val="22"/>
                <w:szCs w:val="22"/>
              </w:rPr>
              <w:t xml:space="preserve">29.469.388</w:t>
            </w:r>
            <w:r>
              <w:rPr>
                <w:color w:val="000000"/>
                <w:sz w:val="22"/>
                <w:szCs w:val="22"/>
              </w:rPr>
            </w:r>
            <w:r>
              <w:rPr>
                <w:color w:val="000000"/>
                <w:sz w:val="22"/>
                <w:szCs w:val="22"/>
              </w:rPr>
            </w:r>
          </w:p>
        </w:tc>
      </w:tr>
      <w:tr>
        <w:trPr>
          <w:trHeight w:val="20"/>
        </w:trPr>
        <w:tc>
          <w:tcPr>
            <w:shd w:val="clear" w:color="000000" w:fill="ffffff"/>
            <w:tcBorders/>
            <w:tcW w:w="878" w:type="dxa"/>
            <w:vAlign w:val="center"/>
            <w:vMerge w:val="restart"/>
            <w:textDirection w:val="lrTb"/>
            <w:noWrap w:val="false"/>
          </w:tcPr>
          <w:p>
            <w:pPr>
              <w:pBdr/>
              <w:spacing w:line="252" w:lineRule="auto"/>
              <w:ind/>
              <w:jc w:val="center"/>
              <w:rPr>
                <w:color w:val="000000"/>
                <w:sz w:val="22"/>
                <w:szCs w:val="22"/>
              </w:rPr>
            </w:pPr>
            <w:r>
              <w:rPr>
                <w:color w:val="000000" w:themeColor="text1"/>
                <w:sz w:val="22"/>
                <w:szCs w:val="22"/>
              </w:rPr>
              <w:t xml:space="preserve">C.8</w:t>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line="252" w:lineRule="auto"/>
              <w:ind/>
              <w:rPr>
                <w:b/>
                <w:bCs/>
                <w:color w:val="000000"/>
                <w:sz w:val="22"/>
                <w:szCs w:val="22"/>
              </w:rPr>
            </w:pPr>
            <w:r>
              <w:rPr>
                <w:b/>
                <w:bCs/>
                <w:color w:val="000000" w:themeColor="text1"/>
                <w:sz w:val="22"/>
                <w:szCs w:val="22"/>
              </w:rPr>
              <w:t xml:space="preserve">Bất lợi thương mại</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line="252" w:lineRule="auto"/>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line="252" w:lineRule="auto"/>
              <w:ind/>
              <w:jc w:val="center"/>
              <w:rPr>
                <w:b/>
                <w:bCs/>
                <w:color w:val="000000"/>
                <w:sz w:val="22"/>
                <w:szCs w:val="22"/>
              </w:rPr>
            </w:pPr>
            <w:r>
              <w:rPr>
                <w:color w:val="000000" w:themeColor="text1"/>
                <w:sz w:val="22"/>
                <w:szCs w:val="22"/>
              </w:rPr>
              <w:t xml:space="preserve">Không có bất lợi thương mại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line="252" w:lineRule="auto"/>
              <w:ind/>
              <w:jc w:val="center"/>
              <w:rPr>
                <w:b/>
                <w:bCs/>
                <w:color w:val="000000"/>
                <w:sz w:val="22"/>
                <w:szCs w:val="22"/>
              </w:rPr>
            </w:pPr>
            <w:r>
              <w:rPr>
                <w:color w:val="000000" w:themeColor="text1"/>
                <w:sz w:val="22"/>
                <w:szCs w:val="22"/>
              </w:rPr>
              <w:t xml:space="preserve">Không có bất lợi thương mại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line="252" w:lineRule="auto"/>
              <w:ind/>
              <w:jc w:val="center"/>
              <w:rPr>
                <w:b/>
                <w:bCs/>
                <w:color w:val="000000"/>
                <w:sz w:val="22"/>
                <w:szCs w:val="22"/>
              </w:rPr>
            </w:pPr>
            <w:r>
              <w:rPr>
                <w:color w:val="000000" w:themeColor="text1"/>
                <w:sz w:val="22"/>
                <w:szCs w:val="22"/>
              </w:rPr>
              <w:t xml:space="preserve">Giao lộ Chữ 'T', bị đường đâm thẳng vào 'Thế tiền đao sát'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line="252" w:lineRule="auto"/>
              <w:ind/>
              <w:jc w:val="center"/>
              <w:rPr>
                <w:b/>
                <w:bCs/>
                <w:color w:val="000000"/>
                <w:sz w:val="22"/>
                <w:szCs w:val="22"/>
              </w:rPr>
            </w:pPr>
            <w:r>
              <w:rPr>
                <w:color w:val="000000" w:themeColor="text1"/>
                <w:sz w:val="22"/>
                <w:szCs w:val="22"/>
              </w:rPr>
              <w:t xml:space="preserve">Không có bất lợi thương mại</w:t>
            </w:r>
            <w:r>
              <w:rPr>
                <w:b/>
                <w:bCs/>
                <w:color w:val="000000"/>
                <w:sz w:val="22"/>
                <w:szCs w:val="22"/>
              </w:rPr>
            </w:r>
            <w:r>
              <w:rPr>
                <w:b/>
                <w:bCs/>
                <w:color w:val="000000"/>
                <w:sz w:val="22"/>
                <w:szCs w:val="22"/>
              </w:rPr>
            </w:r>
          </w:p>
        </w:tc>
      </w:tr>
      <w:tr>
        <w:trPr>
          <w:trHeight w:val="20"/>
        </w:trPr>
        <w:tc>
          <w:tcPr>
            <w:tcBorders/>
            <w:tcW w:w="878"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line="252" w:lineRule="auto"/>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line="252" w:lineRule="auto"/>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52"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52"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52" w:lineRule="auto"/>
              <w:ind/>
              <w:jc w:val="center"/>
              <w:rPr>
                <w:color w:val="000000"/>
                <w:sz w:val="22"/>
                <w:szCs w:val="22"/>
              </w:rPr>
            </w:pPr>
            <w:r>
              <w:rPr>
                <w:color w:val="000000" w:themeColor="text1"/>
                <w:sz w:val="22"/>
                <w:szCs w:val="22"/>
              </w:rPr>
              <w:t xml:space="preserve">20%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52"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878"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line="252" w:lineRule="auto"/>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line="252" w:lineRule="auto"/>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52"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52"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52" w:lineRule="auto"/>
              <w:ind/>
              <w:jc w:val="center"/>
              <w:rPr>
                <w:color w:val="000000"/>
                <w:sz w:val="22"/>
                <w:szCs w:val="22"/>
              </w:rPr>
            </w:pPr>
            <w:r>
              <w:rPr>
                <w:color w:val="000000" w:themeColor="text1"/>
                <w:sz w:val="22"/>
                <w:szCs w:val="22"/>
              </w:rPr>
              <w:t xml:space="preserve">4.682.143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52"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878"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line="252" w:lineRule="auto"/>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line="252" w:lineRule="auto"/>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52"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52" w:lineRule="auto"/>
              <w:ind/>
              <w:jc w:val="center"/>
              <w:rPr>
                <w:color w:val="000000"/>
                <w:sz w:val="22"/>
                <w:szCs w:val="22"/>
              </w:rPr>
            </w:pPr>
            <w:r>
              <w:rPr>
                <w:color w:val="000000" w:themeColor="text1"/>
                <w:sz w:val="22"/>
                <w:szCs w:val="22"/>
              </w:rPr>
              <w:t xml:space="preserve">29.918.447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52" w:lineRule="auto"/>
              <w:ind/>
              <w:jc w:val="center"/>
              <w:rPr>
                <w:color w:val="000000"/>
                <w:sz w:val="22"/>
                <w:szCs w:val="22"/>
              </w:rPr>
            </w:pPr>
            <w:r>
              <w:rPr>
                <w:color w:val="000000" w:themeColor="text1"/>
                <w:sz w:val="22"/>
                <w:szCs w:val="22"/>
              </w:rPr>
              <w:t xml:space="preserve">28.092.857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52" w:lineRule="auto"/>
              <w:ind/>
              <w:jc w:val="center"/>
              <w:rPr>
                <w:color w:val="000000"/>
                <w:sz w:val="22"/>
                <w:szCs w:val="22"/>
              </w:rPr>
            </w:pPr>
            <w:r>
              <w:rPr>
                <w:color w:val="000000" w:themeColor="text1"/>
                <w:sz w:val="22"/>
                <w:szCs w:val="22"/>
              </w:rPr>
              <w:t xml:space="preserve">29.469.388</w:t>
            </w:r>
            <w:r>
              <w:rPr>
                <w:color w:val="000000"/>
                <w:sz w:val="22"/>
                <w:szCs w:val="22"/>
              </w:rPr>
            </w:r>
            <w:r>
              <w:rPr>
                <w:color w:val="000000"/>
                <w:sz w:val="22"/>
                <w:szCs w:val="22"/>
              </w:rPr>
            </w:r>
          </w:p>
        </w:tc>
      </w:tr>
      <w:tr>
        <w:trPr>
          <w:trHeight w:val="20"/>
        </w:trPr>
        <w:tc>
          <w:tcPr>
            <w:shd w:val="clear" w:color="000000" w:fill="ffffff"/>
            <w:tcBorders/>
            <w:tcW w:w="878" w:type="dxa"/>
            <w:vAlign w:val="center"/>
            <w:textDirection w:val="lrTb"/>
            <w:noWrap/>
          </w:tcPr>
          <w:p>
            <w:pPr>
              <w:pBdr/>
              <w:spacing w:line="252" w:lineRule="auto"/>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519" w:type="dxa"/>
            <w:vAlign w:val="center"/>
            <w:textDirection w:val="lrTb"/>
            <w:noWrap/>
          </w:tcPr>
          <w:p>
            <w:pPr>
              <w:pBdr/>
              <w:spacing w:line="252" w:lineRule="auto"/>
              <w:ind/>
              <w:rPr>
                <w:b/>
                <w:bCs/>
                <w:color w:val="000000"/>
                <w:sz w:val="22"/>
                <w:szCs w:val="22"/>
              </w:rPr>
            </w:pPr>
            <w:r>
              <w:rPr>
                <w:b/>
                <w:bCs/>
                <w:color w:val="000000"/>
                <w:sz w:val="22"/>
                <w:szCs w:val="22"/>
              </w:rPr>
              <w:t xml:space="preserve">Mức giá chỉ dẫn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line="252" w:lineRule="auto"/>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line="252" w:lineRule="auto"/>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line="252" w:lineRule="auto"/>
              <w:ind/>
              <w:jc w:val="center"/>
              <w:rPr>
                <w:b/>
                <w:bCs/>
                <w:color w:val="000000"/>
                <w:sz w:val="22"/>
                <w:szCs w:val="22"/>
              </w:rPr>
            </w:pPr>
            <w:r>
              <w:rPr>
                <w:b/>
                <w:bCs/>
                <w:color w:val="000000" w:themeColor="text1"/>
                <w:sz w:val="22"/>
                <w:szCs w:val="22"/>
              </w:rPr>
              <w:t xml:space="preserve">29.918.447</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line="252" w:lineRule="auto"/>
              <w:ind/>
              <w:jc w:val="center"/>
              <w:rPr>
                <w:b/>
                <w:bCs/>
                <w:color w:val="000000"/>
                <w:sz w:val="22"/>
                <w:szCs w:val="22"/>
              </w:rPr>
            </w:pPr>
            <w:r>
              <w:rPr>
                <w:b/>
                <w:bCs/>
                <w:color w:val="000000" w:themeColor="text1"/>
                <w:sz w:val="22"/>
                <w:szCs w:val="22"/>
              </w:rPr>
              <w:t xml:space="preserve">28.092.857</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line="252" w:lineRule="auto"/>
              <w:ind/>
              <w:jc w:val="center"/>
              <w:rPr>
                <w:b/>
                <w:bCs/>
                <w:color w:val="000000"/>
                <w:sz w:val="22"/>
                <w:szCs w:val="22"/>
              </w:rPr>
            </w:pPr>
            <w:r>
              <w:rPr>
                <w:b/>
                <w:bCs/>
                <w:color w:val="000000" w:themeColor="text1"/>
                <w:sz w:val="22"/>
                <w:szCs w:val="22"/>
              </w:rPr>
              <w:t xml:space="preserve">29.469.388</w:t>
            </w:r>
            <w:r>
              <w:rPr>
                <w:b/>
                <w:bCs/>
                <w:color w:val="000000"/>
                <w:sz w:val="22"/>
                <w:szCs w:val="22"/>
              </w:rPr>
            </w:r>
            <w:r>
              <w:rPr>
                <w:b/>
                <w:bCs/>
                <w:color w:val="000000"/>
                <w:sz w:val="22"/>
                <w:szCs w:val="22"/>
              </w:rPr>
            </w:r>
          </w:p>
        </w:tc>
      </w:tr>
      <w:tr>
        <w:trPr>
          <w:trHeight w:val="20"/>
        </w:trPr>
        <w:tc>
          <w:tcPr>
            <w:shd w:val="clear" w:color="000000" w:fill="ffffff"/>
            <w:tcBorders/>
            <w:tcW w:w="878" w:type="dxa"/>
            <w:vAlign w:val="center"/>
            <w:textDirection w:val="lrTb"/>
            <w:noWrap/>
          </w:tcPr>
          <w:p>
            <w:pPr>
              <w:pBdr/>
              <w:spacing w:line="252" w:lineRule="auto"/>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line="252" w:lineRule="auto"/>
              <w:ind/>
              <w:rPr>
                <w:color w:val="000000"/>
                <w:sz w:val="22"/>
                <w:szCs w:val="22"/>
              </w:rPr>
            </w:pPr>
            <w:r>
              <w:rPr>
                <w:color w:val="000000"/>
                <w:sz w:val="22"/>
                <w:szCs w:val="22"/>
              </w:rPr>
              <w:t xml:space="preserve">Giá trị trung bình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line="252" w:lineRule="auto"/>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52"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4566" w:type="dxa"/>
            <w:vAlign w:val="center"/>
            <w:textDirection w:val="lrTb"/>
            <w:noWrap w:val="false"/>
          </w:tcPr>
          <w:p>
            <w:pPr>
              <w:pBdr/>
              <w:spacing w:line="252" w:lineRule="auto"/>
              <w:ind/>
              <w:jc w:val="center"/>
              <w:rPr>
                <w:b/>
                <w:bCs/>
                <w:color w:val="000000"/>
                <w:sz w:val="22"/>
                <w:szCs w:val="22"/>
              </w:rPr>
            </w:pPr>
            <w:r>
              <w:rPr>
                <w:b/>
                <w:bCs/>
                <w:color w:val="000000" w:themeColor="text1"/>
                <w:sz w:val="22"/>
                <w:szCs w:val="22"/>
              </w:rPr>
              <w:t xml:space="preserve">29.160.231</w:t>
            </w:r>
            <w:r>
              <w:rPr>
                <w:b/>
                <w:bCs/>
                <w:color w:val="000000"/>
                <w:sz w:val="22"/>
                <w:szCs w:val="22"/>
              </w:rPr>
            </w:r>
            <w:r>
              <w:rPr>
                <w:b/>
                <w:bCs/>
                <w:color w:val="000000"/>
                <w:sz w:val="22"/>
                <w:szCs w:val="22"/>
              </w:rPr>
            </w:r>
          </w:p>
        </w:tc>
      </w:tr>
      <w:tr>
        <w:trPr>
          <w:trHeight w:val="20"/>
        </w:trPr>
        <w:tc>
          <w:tcPr>
            <w:shd w:val="clear" w:color="000000" w:fill="ffffff"/>
            <w:tcBorders/>
            <w:tcW w:w="878" w:type="dxa"/>
            <w:vAlign w:val="center"/>
            <w:textDirection w:val="lrTb"/>
            <w:noWrap/>
          </w:tcPr>
          <w:p>
            <w:pPr>
              <w:pBdr/>
              <w:spacing w:line="252" w:lineRule="auto"/>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line="252" w:lineRule="auto"/>
              <w:ind/>
              <w:rPr>
                <w:color w:val="000000"/>
                <w:sz w:val="22"/>
                <w:szCs w:val="22"/>
              </w:rPr>
            </w:pPr>
            <w:r>
              <w:rPr>
                <w:color w:val="000000"/>
                <w:sz w:val="22"/>
                <w:szCs w:val="22"/>
              </w:rPr>
              <w:t xml:space="preserve">Mức độ chênh lệch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line="252" w:lineRule="auto"/>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52"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52" w:lineRule="auto"/>
              <w:ind/>
              <w:jc w:val="center"/>
              <w:rPr>
                <w:color w:val="000000"/>
                <w:sz w:val="22"/>
                <w:szCs w:val="22"/>
              </w:rPr>
            </w:pPr>
            <w:r>
              <w:rPr>
                <w:color w:val="000000" w:themeColor="text1"/>
                <w:sz w:val="22"/>
                <w:szCs w:val="22"/>
              </w:rPr>
              <w:t xml:space="preserve">2,6%</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52" w:lineRule="auto"/>
              <w:ind/>
              <w:jc w:val="center"/>
              <w:rPr>
                <w:color w:val="000000"/>
                <w:sz w:val="22"/>
                <w:szCs w:val="22"/>
              </w:rPr>
            </w:pPr>
            <w:r>
              <w:rPr>
                <w:color w:val="000000" w:themeColor="text1"/>
                <w:sz w:val="22"/>
                <w:szCs w:val="22"/>
              </w:rPr>
              <w:t xml:space="preserve">-3,66%</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52" w:lineRule="auto"/>
              <w:ind/>
              <w:jc w:val="center"/>
              <w:rPr>
                <w:color w:val="000000"/>
                <w:sz w:val="22"/>
                <w:szCs w:val="22"/>
              </w:rPr>
            </w:pPr>
            <w:r>
              <w:rPr>
                <w:color w:val="000000" w:themeColor="text1"/>
                <w:sz w:val="22"/>
                <w:szCs w:val="22"/>
              </w:rPr>
              <w:t xml:space="preserve">1,06%</w:t>
            </w:r>
            <w:r>
              <w:rPr>
                <w:color w:val="000000"/>
                <w:sz w:val="22"/>
                <w:szCs w:val="22"/>
              </w:rPr>
            </w:r>
            <w:r>
              <w:rPr>
                <w:color w:val="000000"/>
                <w:sz w:val="22"/>
                <w:szCs w:val="22"/>
              </w:rPr>
            </w:r>
          </w:p>
        </w:tc>
      </w:tr>
      <w:tr>
        <w:trPr>
          <w:trHeight w:val="20"/>
        </w:trPr>
        <w:tc>
          <w:tcPr>
            <w:shd w:val="clear" w:color="000000" w:fill="ffffff"/>
            <w:tcBorders/>
            <w:tcW w:w="878" w:type="dxa"/>
            <w:vAlign w:val="center"/>
            <w:textDirection w:val="lrTb"/>
            <w:noWrap/>
          </w:tcPr>
          <w:p>
            <w:pPr>
              <w:pBdr/>
              <w:spacing w:line="252" w:lineRule="auto"/>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shd w:val="clear" w:color="000000" w:fill="ffffff"/>
            <w:tcBorders/>
            <w:tcW w:w="1519" w:type="dxa"/>
            <w:vAlign w:val="center"/>
            <w:textDirection w:val="lrTb"/>
            <w:noWrap w:val="false"/>
          </w:tcPr>
          <w:p>
            <w:pPr>
              <w:pBdr/>
              <w:spacing w:line="252" w:lineRule="auto"/>
              <w:ind/>
              <w:rPr>
                <w:b/>
                <w:bCs/>
                <w:color w:val="000000"/>
                <w:sz w:val="22"/>
                <w:szCs w:val="22"/>
              </w:rPr>
            </w:pPr>
            <w:r>
              <w:rPr>
                <w:b/>
                <w:bCs/>
                <w:color w:val="000000"/>
                <w:sz w:val="22"/>
                <w:szCs w:val="22"/>
              </w:rPr>
              <w:t xml:space="preserve">Tổng hợp các số liệu điều chỉnh tại mục C</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line="252" w:lineRule="auto"/>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line="252" w:lineRule="auto"/>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line="252" w:lineRule="auto"/>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line="252" w:lineRule="auto"/>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line="252" w:lineRule="auto"/>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878" w:type="dxa"/>
            <w:vAlign w:val="center"/>
            <w:textDirection w:val="lrTb"/>
            <w:noWrap/>
          </w:tcPr>
          <w:p>
            <w:pPr>
              <w:pBdr/>
              <w:spacing w:line="252" w:lineRule="auto"/>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line="252" w:lineRule="auto"/>
              <w:ind/>
              <w:rPr>
                <w:color w:val="000000"/>
                <w:sz w:val="22"/>
                <w:szCs w:val="22"/>
              </w:rPr>
            </w:pPr>
            <w:r>
              <w:rPr>
                <w:color w:val="000000"/>
                <w:sz w:val="22"/>
                <w:szCs w:val="22"/>
              </w:rPr>
              <w:t xml:space="preserve">Tổng giá trị điều chỉnh gộp</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line="252" w:lineRule="auto"/>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52"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52" w:lineRule="auto"/>
              <w:ind/>
              <w:jc w:val="center"/>
              <w:rPr>
                <w:b/>
                <w:bCs/>
                <w:color w:val="000000"/>
                <w:sz w:val="22"/>
                <w:szCs w:val="22"/>
              </w:rPr>
            </w:pPr>
            <w:r>
              <w:rPr>
                <w:color w:val="000000" w:themeColor="text1"/>
                <w:sz w:val="22"/>
                <w:szCs w:val="22"/>
              </w:rPr>
              <w:t xml:space="preserve">1.957.282</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line="252" w:lineRule="auto"/>
              <w:ind/>
              <w:jc w:val="center"/>
              <w:rPr>
                <w:b/>
                <w:bCs/>
                <w:color w:val="000000"/>
                <w:sz w:val="22"/>
                <w:szCs w:val="22"/>
              </w:rPr>
            </w:pPr>
            <w:r>
              <w:rPr>
                <w:color w:val="000000" w:themeColor="text1"/>
                <w:sz w:val="22"/>
                <w:szCs w:val="22"/>
              </w:rPr>
              <w:t xml:space="preserve">4.682.143</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line="252" w:lineRule="auto"/>
              <w:ind/>
              <w:jc w:val="center"/>
              <w:rPr>
                <w:b/>
                <w:bCs/>
                <w:color w:val="000000"/>
                <w:sz w:val="22"/>
                <w:szCs w:val="22"/>
              </w:rPr>
            </w:pPr>
            <w:r>
              <w:rPr>
                <w:color w:val="000000" w:themeColor="text1"/>
                <w:sz w:val="22"/>
                <w:szCs w:val="22"/>
              </w:rPr>
              <w:t xml:space="preserve">0</w:t>
            </w:r>
            <w:r>
              <w:rPr>
                <w:b/>
                <w:bCs/>
                <w:color w:val="000000"/>
                <w:sz w:val="22"/>
                <w:szCs w:val="22"/>
              </w:rPr>
            </w:r>
            <w:r>
              <w:rPr>
                <w:b/>
                <w:bCs/>
                <w:color w:val="000000"/>
                <w:sz w:val="22"/>
                <w:szCs w:val="22"/>
              </w:rPr>
            </w:r>
          </w:p>
        </w:tc>
      </w:tr>
      <w:tr>
        <w:trPr>
          <w:trHeight w:val="20"/>
        </w:trPr>
        <w:tc>
          <w:tcPr>
            <w:shd w:val="clear" w:color="000000" w:fill="ffffff"/>
            <w:tcBorders/>
            <w:tcW w:w="878" w:type="dxa"/>
            <w:vAlign w:val="center"/>
            <w:textDirection w:val="lrTb"/>
            <w:noWrap/>
          </w:tcPr>
          <w:p>
            <w:pPr>
              <w:pBdr/>
              <w:spacing w:line="252" w:lineRule="auto"/>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line="252" w:lineRule="auto"/>
              <w:ind/>
              <w:rPr>
                <w:color w:val="000000"/>
                <w:sz w:val="22"/>
                <w:szCs w:val="22"/>
              </w:rPr>
            </w:pPr>
            <w:r>
              <w:rPr>
                <w:color w:val="000000"/>
                <w:sz w:val="22"/>
                <w:szCs w:val="22"/>
              </w:rPr>
              <w:t xml:space="preserve">Tổng số lần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line="252" w:lineRule="auto"/>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52"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52" w:lineRule="auto"/>
              <w:ind/>
              <w:jc w:val="center"/>
              <w:rPr>
                <w:sz w:val="22"/>
                <w:szCs w:val="22"/>
              </w:rPr>
            </w:pPr>
            <w:r>
              <w:rPr>
                <w:color w:val="000000" w:themeColor="text1"/>
                <w:sz w:val="22"/>
                <w:szCs w:val="22"/>
              </w:rPr>
              <w:t xml:space="preserve">1</w:t>
            </w:r>
            <w:r>
              <w:rPr>
                <w:sz w:val="22"/>
                <w:szCs w:val="22"/>
              </w:rPr>
            </w:r>
            <w:r>
              <w:rPr>
                <w:sz w:val="22"/>
                <w:szCs w:val="22"/>
              </w:rPr>
            </w:r>
          </w:p>
        </w:tc>
        <w:tc>
          <w:tcPr>
            <w:shd w:val="clear" w:color="000000" w:fill="ffffff"/>
            <w:tcBorders/>
            <w:tcW w:w="1522" w:type="dxa"/>
            <w:vAlign w:val="center"/>
            <w:textDirection w:val="lrTb"/>
            <w:noWrap/>
          </w:tcPr>
          <w:p>
            <w:pPr>
              <w:pBdr/>
              <w:spacing w:line="252" w:lineRule="auto"/>
              <w:ind/>
              <w:jc w:val="center"/>
              <w:rPr>
                <w:sz w:val="22"/>
                <w:szCs w:val="22"/>
              </w:rPr>
            </w:pPr>
            <w:r>
              <w:rPr>
                <w:color w:val="000000" w:themeColor="text1"/>
                <w:sz w:val="22"/>
                <w:szCs w:val="22"/>
              </w:rPr>
              <w:t xml:space="preserve">1</w:t>
            </w:r>
            <w:r>
              <w:rPr>
                <w:sz w:val="22"/>
                <w:szCs w:val="22"/>
              </w:rPr>
            </w:r>
            <w:r>
              <w:rPr>
                <w:sz w:val="22"/>
                <w:szCs w:val="22"/>
              </w:rPr>
            </w:r>
          </w:p>
        </w:tc>
        <w:tc>
          <w:tcPr>
            <w:shd w:val="clear" w:color="000000" w:fill="ffffff"/>
            <w:tcBorders/>
            <w:tcW w:w="1522" w:type="dxa"/>
            <w:vAlign w:val="center"/>
            <w:textDirection w:val="lrTb"/>
            <w:noWrap/>
          </w:tcPr>
          <w:p>
            <w:pPr>
              <w:pBdr/>
              <w:spacing w:line="252" w:lineRule="auto"/>
              <w:ind/>
              <w:jc w:val="center"/>
              <w:rPr>
                <w:sz w:val="22"/>
                <w:szCs w:val="22"/>
              </w:rPr>
            </w:pPr>
            <w:r>
              <w:rPr>
                <w:color w:val="000000" w:themeColor="text1"/>
                <w:sz w:val="22"/>
                <w:szCs w:val="22"/>
              </w:rPr>
              <w:t xml:space="preserve">0</w:t>
            </w:r>
            <w:r>
              <w:rPr>
                <w:sz w:val="22"/>
                <w:szCs w:val="22"/>
              </w:rPr>
            </w:r>
            <w:r>
              <w:rPr>
                <w:sz w:val="22"/>
                <w:szCs w:val="22"/>
              </w:rPr>
            </w:r>
          </w:p>
        </w:tc>
      </w:tr>
      <w:tr>
        <w:trPr>
          <w:trHeight w:val="20"/>
        </w:trPr>
        <w:tc>
          <w:tcPr>
            <w:shd w:val="clear" w:color="000000" w:fill="ffffff"/>
            <w:tcBorders/>
            <w:tcW w:w="878" w:type="dxa"/>
            <w:vAlign w:val="center"/>
            <w:textDirection w:val="lrTb"/>
            <w:noWrap/>
          </w:tcPr>
          <w:p>
            <w:pPr>
              <w:pBdr/>
              <w:spacing w:line="252" w:lineRule="auto"/>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line="252" w:lineRule="auto"/>
              <w:ind/>
              <w:rPr>
                <w:color w:val="000000"/>
                <w:sz w:val="22"/>
                <w:szCs w:val="22"/>
              </w:rPr>
            </w:pPr>
            <w:r>
              <w:rPr>
                <w:color w:val="000000"/>
                <w:sz w:val="22"/>
                <w:szCs w:val="22"/>
              </w:rPr>
              <w:t xml:space="preserve">Biên độ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line="252" w:lineRule="auto"/>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52"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52" w:lineRule="auto"/>
              <w:ind/>
              <w:jc w:val="center"/>
              <w:rPr>
                <w:sz w:val="22"/>
                <w:szCs w:val="22"/>
              </w:rPr>
            </w:pPr>
            <w:r>
              <w:rPr>
                <w:color w:val="000000" w:themeColor="text1"/>
                <w:sz w:val="22"/>
                <w:szCs w:val="22"/>
              </w:rPr>
              <w:t xml:space="preserve">0% - 7%</w:t>
            </w:r>
            <w:r>
              <w:rPr>
                <w:sz w:val="22"/>
                <w:szCs w:val="22"/>
              </w:rPr>
            </w:r>
            <w:r>
              <w:rPr>
                <w:sz w:val="22"/>
                <w:szCs w:val="22"/>
              </w:rPr>
            </w:r>
          </w:p>
        </w:tc>
        <w:tc>
          <w:tcPr>
            <w:shd w:val="clear" w:color="000000" w:fill="ffffff"/>
            <w:tcBorders/>
            <w:tcW w:w="1522" w:type="dxa"/>
            <w:vAlign w:val="center"/>
            <w:textDirection w:val="lrTb"/>
            <w:noWrap/>
          </w:tcPr>
          <w:p>
            <w:pPr>
              <w:pBdr/>
              <w:spacing w:line="252" w:lineRule="auto"/>
              <w:ind/>
              <w:jc w:val="center"/>
              <w:rPr>
                <w:sz w:val="22"/>
                <w:szCs w:val="22"/>
              </w:rPr>
            </w:pPr>
            <w:r>
              <w:rPr>
                <w:color w:val="000000" w:themeColor="text1"/>
                <w:sz w:val="22"/>
                <w:szCs w:val="22"/>
              </w:rPr>
              <w:t xml:space="preserve">0% - 20%</w:t>
            </w:r>
            <w:r>
              <w:rPr>
                <w:sz w:val="22"/>
                <w:szCs w:val="22"/>
              </w:rPr>
            </w:r>
            <w:r>
              <w:rPr>
                <w:sz w:val="22"/>
                <w:szCs w:val="22"/>
              </w:rPr>
            </w:r>
          </w:p>
        </w:tc>
        <w:tc>
          <w:tcPr>
            <w:shd w:val="clear" w:color="000000" w:fill="ffffff"/>
            <w:tcBorders/>
            <w:tcW w:w="1522" w:type="dxa"/>
            <w:vAlign w:val="center"/>
            <w:textDirection w:val="lrTb"/>
            <w:noWrap/>
          </w:tcPr>
          <w:p>
            <w:pPr>
              <w:pBdr/>
              <w:spacing w:line="252" w:lineRule="auto"/>
              <w:ind/>
              <w:jc w:val="center"/>
              <w:rPr>
                <w:sz w:val="22"/>
                <w:szCs w:val="22"/>
              </w:rPr>
            </w:pPr>
            <w:r>
              <w:rPr>
                <w:color w:val="000000" w:themeColor="text1"/>
                <w:sz w:val="22"/>
                <w:szCs w:val="22"/>
              </w:rPr>
              <w:t xml:space="preserve">0% - 0%</w:t>
            </w:r>
            <w:r>
              <w:rPr>
                <w:sz w:val="22"/>
                <w:szCs w:val="22"/>
              </w:rPr>
            </w:r>
            <w:r>
              <w:rPr>
                <w:sz w:val="22"/>
                <w:szCs w:val="22"/>
              </w:rPr>
            </w:r>
          </w:p>
        </w:tc>
      </w:tr>
      <w:tr>
        <w:trPr>
          <w:trHeight w:val="20"/>
        </w:trPr>
        <w:tc>
          <w:tcPr>
            <w:shd w:val="clear" w:color="000000" w:fill="ffffff"/>
            <w:tcBorders/>
            <w:tcW w:w="878" w:type="dxa"/>
            <w:vAlign w:val="center"/>
            <w:textDirection w:val="lrTb"/>
            <w:noWrap/>
          </w:tcPr>
          <w:p>
            <w:pPr>
              <w:pBdr/>
              <w:spacing w:line="252" w:lineRule="auto"/>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519" w:type="dxa"/>
            <w:vAlign w:val="center"/>
            <w:textDirection w:val="lrTb"/>
            <w:noWrap w:val="false"/>
          </w:tcPr>
          <w:p>
            <w:pPr>
              <w:pBdr/>
              <w:spacing w:line="252" w:lineRule="auto"/>
              <w:ind/>
              <w:rPr>
                <w:color w:val="000000"/>
                <w:sz w:val="22"/>
                <w:szCs w:val="22"/>
              </w:rPr>
            </w:pPr>
            <w:r>
              <w:rPr>
                <w:color w:val="000000"/>
                <w:sz w:val="22"/>
                <w:szCs w:val="22"/>
              </w:rPr>
              <w:t xml:space="preserve">Tổng giá trị điều chỉnh thuần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line="252" w:lineRule="auto"/>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52"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52" w:lineRule="auto"/>
              <w:ind/>
              <w:jc w:val="center"/>
              <w:rPr>
                <w:sz w:val="22"/>
                <w:szCs w:val="22"/>
              </w:rPr>
            </w:pPr>
            <w:r>
              <w:rPr>
                <w:color w:val="000000" w:themeColor="text1"/>
                <w:sz w:val="22"/>
                <w:szCs w:val="22"/>
              </w:rPr>
              <w:t xml:space="preserve">1.957.282</w:t>
            </w:r>
            <w:r>
              <w:rPr>
                <w:sz w:val="22"/>
                <w:szCs w:val="22"/>
              </w:rPr>
            </w:r>
            <w:r>
              <w:rPr>
                <w:sz w:val="22"/>
                <w:szCs w:val="22"/>
              </w:rPr>
            </w:r>
          </w:p>
        </w:tc>
        <w:tc>
          <w:tcPr>
            <w:shd w:val="clear" w:color="000000" w:fill="ffffff"/>
            <w:tcBorders/>
            <w:tcW w:w="1522" w:type="dxa"/>
            <w:vAlign w:val="center"/>
            <w:textDirection w:val="lrTb"/>
            <w:noWrap/>
          </w:tcPr>
          <w:p>
            <w:pPr>
              <w:pBdr/>
              <w:spacing w:line="252" w:lineRule="auto"/>
              <w:ind/>
              <w:jc w:val="center"/>
              <w:rPr>
                <w:sz w:val="22"/>
                <w:szCs w:val="22"/>
              </w:rPr>
            </w:pPr>
            <w:r>
              <w:rPr>
                <w:color w:val="000000" w:themeColor="text1"/>
                <w:sz w:val="22"/>
                <w:szCs w:val="22"/>
              </w:rPr>
              <w:t xml:space="preserve">4.682.143</w:t>
            </w:r>
            <w:r>
              <w:rPr>
                <w:sz w:val="22"/>
                <w:szCs w:val="22"/>
              </w:rPr>
            </w:r>
            <w:r>
              <w:rPr>
                <w:sz w:val="22"/>
                <w:szCs w:val="22"/>
              </w:rPr>
            </w:r>
          </w:p>
        </w:tc>
        <w:tc>
          <w:tcPr>
            <w:shd w:val="clear" w:color="000000" w:fill="ffffff"/>
            <w:tcBorders/>
            <w:tcW w:w="1522" w:type="dxa"/>
            <w:vAlign w:val="center"/>
            <w:textDirection w:val="lrTb"/>
            <w:noWrap/>
          </w:tcPr>
          <w:p>
            <w:pPr>
              <w:pBdr/>
              <w:spacing w:line="252" w:lineRule="auto"/>
              <w:ind/>
              <w:jc w:val="center"/>
              <w:rPr>
                <w:sz w:val="22"/>
                <w:szCs w:val="22"/>
              </w:rPr>
            </w:pPr>
            <w:r>
              <w:rPr>
                <w:color w:val="000000" w:themeColor="text1"/>
                <w:sz w:val="22"/>
                <w:szCs w:val="22"/>
              </w:rPr>
              <w:t xml:space="preserve">0</w:t>
            </w:r>
            <w:r>
              <w:rPr>
                <w:sz w:val="22"/>
                <w:szCs w:val="22"/>
              </w:rPr>
            </w:r>
            <w:r>
              <w:rPr>
                <w:sz w:val="22"/>
                <w:szCs w:val="22"/>
              </w:rPr>
            </w:r>
          </w:p>
        </w:tc>
      </w:tr>
    </w:tbl>
    <w:p>
      <w:pPr>
        <w:pBdr/>
        <w:spacing w:after="120" w:before="120" w:line="300" w:lineRule="auto"/>
        <w:ind/>
        <w:jc w:val="both"/>
        <w:rPr>
          <w:b/>
          <w:bCs/>
          <w:i/>
          <w:iCs/>
        </w:rPr>
      </w:pPr>
      <w:r>
        <w:rPr>
          <w:i/>
          <w:iCs/>
          <w:u w:val="single"/>
        </w:rPr>
        <w:t xml:space="preserve"> </w:t>
      </w:r>
      <w:r>
        <w:rPr>
          <w:b/>
          <w:bCs/>
          <w:i/>
          <w:iCs/>
          <w:u w:val="single"/>
        </w:rPr>
        <w:t xml:space="preserve">Về nguyên tắc khống chế</w:t>
      </w:r>
      <w:r>
        <w:rPr>
          <w:b/>
          <w:bCs/>
          <w:i/>
          <w:iCs/>
        </w:rPr>
        <w:t xml:space="preserve">: </w:t>
      </w:r>
      <w:r>
        <w:rPr>
          <w:b/>
          <w:bCs/>
          <w:i/>
          <w:iCs/>
        </w:rPr>
      </w:r>
      <w:r>
        <w:rPr>
          <w:b/>
          <w:bCs/>
          <w:i/>
          <w:iCs/>
        </w:rPr>
      </w:r>
    </w:p>
    <w:p>
      <w:pPr>
        <w:pBdr/>
        <w:spacing w:after="120" w:before="120" w:line="300" w:lineRule="auto"/>
        <w:ind/>
        <w:jc w:val="both"/>
        <w:rPr>
          <w:b/>
          <w:bCs/>
          <w:highlight w:val="none"/>
          <w:u w:val="single"/>
        </w:rPr>
      </w:pPr>
      <w:r>
        <w:t xml:space="preserve">Theo số liệu tại mục </w:t>
      </w:r>
      <w:r>
        <w:t xml:space="preserve">D</w:t>
      </w:r>
      <w:r>
        <w:t xml:space="preserve">2, chênh lệch giữa mức giá trung bình của các mức giá chỉ dẫn nằm trong khoảng từ </w:t>
      </w:r>
      <w:r>
        <w:t xml:space="preserve">-3,66</w:t>
      </w:r>
      <w:r>
        <w:t xml:space="preserve">% đến </w:t>
      </w:r>
      <w:r>
        <w:t xml:space="preserve">2,6</w:t>
      </w:r>
      <w:r>
        <w:t xml:space="preserve">%, đảm bảo không quá 15% (theo </w:t>
      </w:r>
      <w:r>
        <w:t xml:space="preserve">Thông tư số 32/2024</w:t>
      </w:r>
      <w:r>
        <w:t xml:space="preserve">/TT-BTC</w:t>
      </w:r>
      <w:r>
        <w:t xml:space="preserve"> ngày 16/5/2024 của Bộ Tài </w:t>
      </w:r>
      <w:r>
        <w:t xml:space="preserve">c</w:t>
      </w:r>
      <w:r>
        <w:t xml:space="preserve">hính)</w:t>
      </w:r>
      <w:r>
        <w:t xml:space="preserve">.</w:t>
      </w:r>
      <w:r>
        <w:rPr>
          <w:b/>
          <w:bCs/>
          <w:u w:val="single"/>
        </w:rPr>
      </w:r>
      <w:r>
        <w:rPr>
          <w:b/>
          <w:bCs/>
          <w:u w:val="single"/>
        </w:rPr>
      </w:r>
    </w:p>
    <w:p>
      <w:pPr>
        <w:pBdr/>
        <w:spacing w:after="120" w:before="120" w:line="300" w:lineRule="auto"/>
        <w:ind/>
        <w:jc w:val="both"/>
        <w:rPr>
          <w:b/>
          <w:bCs/>
          <w:u w:val="single"/>
        </w:rPr>
      </w:pPr>
      <w:r>
        <w:rPr>
          <w:b/>
          <w:bCs/>
          <w:u w:val="single"/>
        </w:rPr>
      </w:r>
      <w:r>
        <w:rPr>
          <w:b/>
          <w:bCs/>
          <w:u w:val="single"/>
        </w:rPr>
      </w:r>
      <w:r>
        <w:rPr>
          <w:b/>
          <w:bCs/>
          <w:u w:val="single"/>
        </w:rPr>
      </w:r>
    </w:p>
    <w:p>
      <w:pPr>
        <w:pBdr/>
        <w:spacing w:after="120" w:before="120" w:line="300" w:lineRule="auto"/>
        <w:ind/>
        <w:jc w:val="both"/>
        <w:rPr>
          <w:b/>
          <w:bCs/>
          <w:u w:val="single"/>
        </w:rPr>
      </w:pPr>
      <w:r>
        <w:rPr>
          <w:b/>
          <w:bCs/>
          <w:highlight w:val="none"/>
          <w:u w:val="single"/>
        </w:rPr>
      </w:r>
      <w:r>
        <w:rPr>
          <w:b/>
          <w:bCs/>
          <w:highlight w:val="none"/>
          <w:u w:val="single"/>
        </w:rPr>
      </w:r>
      <w:r>
        <w:rPr>
          <w:b/>
          <w:bCs/>
          <w:highlight w:val="none"/>
          <w:u w:val="single"/>
        </w:rPr>
      </w:r>
    </w:p>
    <w:p>
      <w:pPr>
        <w:pBdr/>
        <w:spacing w:after="120" w:before="120" w:line="300" w:lineRule="auto"/>
        <w:ind/>
        <w:rPr>
          <w:b/>
          <w:bCs/>
          <w:i/>
          <w:iCs/>
          <w:u w:val="single"/>
        </w:rPr>
      </w:pPr>
      <w:r>
        <w:rPr>
          <w:b/>
          <w:bCs/>
          <w:i/>
          <w:iCs/>
          <w:u w:val="single"/>
        </w:rPr>
        <w:t xml:space="preserve">Về thống nhất mức giá chỉ dẫn</w:t>
      </w:r>
      <w:r>
        <w:rPr>
          <w:b/>
          <w:bCs/>
          <w:i/>
          <w:iCs/>
          <w:u w:val="single"/>
        </w:rPr>
        <w:t xml:space="preserve">:</w:t>
      </w:r>
      <w:r>
        <w:rPr>
          <w:b/>
          <w:bCs/>
          <w:i/>
          <w:iCs/>
          <w:u w:val="single"/>
        </w:rPr>
      </w:r>
      <w:r>
        <w:rPr>
          <w:b/>
          <w:bCs/>
          <w:i/>
          <w:iCs/>
          <w:u w:val="single"/>
        </w:rPr>
      </w:r>
    </w:p>
    <w:p>
      <w:pPr>
        <w:pBdr/>
        <w:spacing w:line="252" w:lineRule="auto"/>
        <w:ind/>
        <w:jc w:val="right"/>
        <w:rPr>
          <w:i/>
          <w:iCs/>
        </w:rPr>
      </w:pPr>
      <w:r>
        <w:rPr>
          <w:i/>
          <w:iCs/>
        </w:rPr>
        <w:t xml:space="preserve">Đơn vị tính: Đồng/m²</w:t>
      </w:r>
      <w:r>
        <w:rPr>
          <w:i/>
          <w:iCs/>
        </w:rPr>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line="252" w:lineRule="auto"/>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line="252" w:lineRule="auto"/>
              <w:ind/>
              <w:jc w:val="center"/>
              <w:rPr>
                <w:b/>
                <w:bCs/>
                <w:color w:val="000000"/>
              </w:rPr>
            </w:pPr>
            <w:r>
              <w:rPr>
                <w:b/>
                <w:bCs/>
                <w:color w:val="000000"/>
              </w:rPr>
              <w:t xml:space="preserve">Tài 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line="252" w:lineRule="auto"/>
              <w:ind/>
              <w:jc w:val="center"/>
              <w:rPr>
                <w:b/>
                <w:bCs/>
                <w:color w:val="000000"/>
              </w:rPr>
            </w:pPr>
            <w:r>
              <w:rPr>
                <w:b/>
                <w:bCs/>
                <w:color w:val="000000"/>
              </w:rPr>
              <w:t xml:space="preserve">Mức giá chỉ dẫn của các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line="252" w:lineRule="auto"/>
              <w:ind/>
              <w:jc w:val="center"/>
              <w:rPr>
                <w:b/>
                <w:bCs/>
                <w:color w:val="000000"/>
              </w:rPr>
            </w:pPr>
            <w:r>
              <w:rPr>
                <w:b/>
                <w:bCs/>
                <w:color w:val="000000"/>
              </w:rPr>
              <w:t xml:space="preserve">Trọng số của các TSSS sau điều 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line="252" w:lineRule="auto"/>
              <w:ind/>
              <w:jc w:val="center"/>
              <w:rPr>
                <w:b/>
                <w:bCs/>
                <w:color w:val="000000"/>
              </w:rPr>
            </w:pPr>
            <w:r>
              <w:rPr>
                <w:b/>
                <w:bCs/>
                <w:color w:val="000000"/>
              </w:rPr>
              <w:t xml:space="preserve">Giá trị trung bình của mức giá chỉ dẫn sau điều 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line="252" w:lineRule="auto"/>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line="252" w:lineRule="auto"/>
              <w:ind/>
              <w:jc w:val="both"/>
              <w:rPr>
                <w:color w:val="000000"/>
              </w:rPr>
            </w:pPr>
            <w:r>
              <w:rPr>
                <w:color w:val="000000"/>
              </w:rPr>
              <w:t xml:space="preserve">Tài sản so sánh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line="252" w:lineRule="auto"/>
              <w:ind/>
              <w:jc w:val="center"/>
              <w:rPr>
                <w:color w:val="000000"/>
              </w:rPr>
            </w:pPr>
            <w:r>
              <w:rPr>
                <w:color w:val="000000"/>
              </w:rPr>
              <w:t xml:space="preserve">29.918.447</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line="252" w:lineRule="auto"/>
              <w:ind/>
              <w:jc w:val="center"/>
              <w:rPr>
                <w:color w:val="000000"/>
              </w:rPr>
            </w:pPr>
            <w:r>
              <w:rPr>
                <w:color w:val="000000"/>
              </w:rPr>
              <w:t xml:space="preserve">33,34</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line="252" w:lineRule="auto"/>
              <w:ind/>
              <w:jc w:val="center"/>
              <w:rPr>
                <w:color w:val="000000"/>
              </w:rPr>
            </w:pPr>
            <w:r>
              <w:rPr>
                <w:color w:val="000000"/>
              </w:rPr>
              <w:t xml:space="preserve">9.974.810</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line="252" w:lineRule="auto"/>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line="252" w:lineRule="auto"/>
              <w:ind/>
              <w:jc w:val="both"/>
              <w:rPr>
                <w:color w:val="000000"/>
              </w:rPr>
            </w:pPr>
            <w:r>
              <w:rPr>
                <w:color w:val="000000"/>
              </w:rPr>
              <w:t xml:space="preserve">Tài sản so sánh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line="252" w:lineRule="auto"/>
              <w:ind/>
              <w:jc w:val="center"/>
              <w:rPr>
                <w:color w:val="000000"/>
              </w:rPr>
            </w:pPr>
            <w:r>
              <w:rPr>
                <w:color w:val="000000"/>
              </w:rPr>
              <w:t xml:space="preserve">28.092.857</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line="252" w:lineRule="auto"/>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line="252" w:lineRule="auto"/>
              <w:ind/>
              <w:jc w:val="center"/>
              <w:rPr>
                <w:color w:val="000000"/>
              </w:rPr>
            </w:pPr>
            <w:r>
              <w:rPr>
                <w:color w:val="000000"/>
              </w:rPr>
              <w:t xml:space="preserve">9.363.349</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line="252" w:lineRule="auto"/>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line="252" w:lineRule="auto"/>
              <w:ind/>
              <w:jc w:val="both"/>
              <w:rPr>
                <w:color w:val="000000"/>
              </w:rPr>
            </w:pPr>
            <w:r>
              <w:rPr>
                <w:color w:val="000000"/>
              </w:rPr>
              <w:t xml:space="preserve">Tài sản so sánh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line="252" w:lineRule="auto"/>
              <w:ind/>
              <w:jc w:val="center"/>
              <w:rPr>
                <w:color w:val="000000"/>
              </w:rPr>
            </w:pPr>
            <w:r>
              <w:rPr>
                <w:color w:val="000000"/>
              </w:rPr>
              <w:t xml:space="preserve">29.469.388</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line="252" w:lineRule="auto"/>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line="252" w:lineRule="auto"/>
              <w:ind/>
              <w:jc w:val="center"/>
              <w:rPr>
                <w:color w:val="000000"/>
              </w:rPr>
            </w:pPr>
            <w:r>
              <w:rPr>
                <w:color w:val="000000"/>
              </w:rPr>
              <w:t xml:space="preserve">9.822.147</w:t>
            </w:r>
            <w:r>
              <w:rPr>
                <w:color w:val="000000"/>
              </w:rPr>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line="252" w:lineRule="auto"/>
              <w:ind/>
              <w:jc w:val="center"/>
              <w:rPr>
                <w:b/>
                <w:bCs/>
                <w:color w:val="000000"/>
              </w:rPr>
            </w:pPr>
            <w:r>
              <w:rPr>
                <w:b/>
                <w:bCs/>
                <w:color w:val="000000"/>
              </w:rPr>
              <w:t xml:space="preserve">Giá trị bình quân theo trọng số:</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line="252" w:lineRule="auto"/>
              <w:ind/>
              <w:jc w:val="center"/>
              <w:rPr>
                <w:b/>
                <w:bCs/>
                <w:color w:val="000000"/>
              </w:rPr>
            </w:pPr>
            <w:r>
              <w:rPr>
                <w:b/>
                <w:bCs/>
                <w:color w:val="000000" w:themeColor="text1"/>
                <w:lang w:val="vi-VN"/>
              </w:rPr>
              <w:t xml:space="preserve">29.160.306</w:t>
            </w:r>
            <w:r>
              <w:rPr>
                <w:b/>
                <w:bCs/>
                <w:color w:val="000000"/>
              </w:rPr>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line="252" w:lineRule="auto"/>
              <w:ind/>
              <w:jc w:val="center"/>
              <w:rPr>
                <w:b/>
                <w:bCs/>
                <w:color w:val="000000"/>
              </w:rPr>
            </w:pPr>
            <w:r>
              <w:rPr>
                <w:b/>
                <w:bCs/>
                <w:color w:val="000000"/>
              </w:rPr>
              <w:t xml:space="preserve">Làm tròn:</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line="252" w:lineRule="auto"/>
              <w:ind/>
              <w:jc w:val="center"/>
              <w:rPr>
                <w:b/>
                <w:bCs/>
                <w:color w:val="000000"/>
              </w:rPr>
            </w:pPr>
            <w:r>
              <w:rPr>
                <w:b/>
                <w:bCs/>
                <w:color w:val="000000" w:themeColor="text1"/>
                <w:lang w:val="vi-VN"/>
              </w:rPr>
              <w:t xml:space="preserve">29.000.000</w:t>
            </w:r>
            <w:r>
              <w:rPr>
                <w:b/>
                <w:bCs/>
                <w:color w:val="000000"/>
              </w:rPr>
            </w:r>
            <w:r>
              <w:rPr>
                <w:b/>
                <w:bCs/>
                <w:color w:val="000000"/>
              </w:rPr>
            </w:r>
          </w:p>
        </w:tc>
      </w:tr>
    </w:tbl>
    <w:p>
      <w:pPr>
        <w:pBdr/>
        <w:spacing w:after="120" w:before="120" w:line="300" w:lineRule="auto"/>
        <w:ind/>
        <w:jc w:val="both"/>
        <w:rPr>
          <w:b/>
          <w:bCs/>
        </w:rPr>
      </w:pPr>
      <w:r>
        <w:t xml:space="preserve">Tổ thẩm định sử dụng mức giá chỉ dẫn là mức giá bình quân có trọng số của 03 tài sản so sánh làm mức giá của tài sản thẩm định, tương ứng là</w:t>
      </w:r>
      <w:r>
        <w:t xml:space="preserve">:</w:t>
      </w:r>
      <w:r>
        <w:t xml:space="preserve"> </w:t>
      </w:r>
      <w:r>
        <w:rPr>
          <w:b/>
          <w:bCs/>
          <w:color w:val="000000" w:themeColor="text1"/>
          <w:lang w:val="vi-VN"/>
        </w:rPr>
        <w:t xml:space="preserve">29.000.000</w:t>
      </w:r>
      <w:r>
        <w:rPr>
          <w:b/>
          <w:bCs/>
          <w:color w:val="000000" w:themeColor="text1"/>
        </w:rPr>
        <w:t xml:space="preserve"> </w:t>
      </w:r>
      <w:r>
        <w:rPr>
          <w:b/>
          <w:bCs/>
        </w:rPr>
        <w:t xml:space="preserve">đồng/m².</w:t>
      </w:r>
      <w:r>
        <w:rPr>
          <w:b/>
          <w:bCs/>
        </w:rPr>
      </w:r>
      <w:r>
        <w:rPr>
          <w:b/>
          <w:bCs/>
        </w:rPr>
      </w:r>
    </w:p>
    <w:p>
      <w:pPr>
        <w:pStyle w:val="1043"/>
        <w:numPr>
          <w:ilvl w:val="0"/>
          <w:numId w:val="26"/>
        </w:numPr>
        <w:pBdr/>
        <w:spacing w:after="120" w:before="120" w:line="300" w:lineRule="auto"/>
        <w:ind w:hanging="357" w:left="357"/>
        <w:jc w:val="both"/>
        <w:rPr>
          <w:b/>
          <w:bCs/>
        </w:rPr>
      </w:pPr>
      <w:r>
        <w:rPr>
          <w:b/>
          <w:bCs/>
        </w:rPr>
        <w:t xml:space="preserve">Xác định giá trị tài sản gắn liền với đất</w:t>
      </w:r>
      <w:r>
        <w:rPr>
          <w:b/>
          <w:bCs/>
        </w:rPr>
      </w:r>
      <w:r>
        <w:rPr>
          <w:b/>
          <w:bCs/>
        </w:rPr>
      </w:r>
    </w:p>
    <w:p>
      <w:pPr>
        <w:numPr>
          <w:ilvl w:val="0"/>
          <w:numId w:val="41"/>
        </w:numPr>
        <w:pBdr>
          <w:top w:val="none" w:color="000000" w:sz="4" w:space="0"/>
          <w:left w:val="none" w:color="000000" w:sz="4" w:space="0"/>
          <w:bottom w:val="none" w:color="000000" w:sz="4" w:space="0"/>
          <w:right w:val="none" w:color="000000" w:sz="4" w:space="0"/>
        </w:pBdr>
        <w:spacing w:after="120" w:before="120" w:line="300" w:lineRule="auto"/>
        <w:ind/>
        <w:jc w:val="both"/>
        <w:rPr>
          <w:color w:val="000000" w:themeColor="text1"/>
        </w:rPr>
      </w:pPr>
      <w:r>
        <w:rPr>
          <w:rFonts w:ascii="Times New Roman" w:hAnsi="Times New Roman" w:eastAsia="Times New Roman" w:cs="Times New Roman"/>
          <w:b/>
          <w:color w:val="000000" w:themeColor="text1"/>
          <w:sz w:val="24"/>
        </w:rPr>
        <w:t xml:space="preserve">Xác định đơn giá của công trình xây dựng</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tabs>
          <w:tab w:val="left" w:leader="none" w:pos="993"/>
        </w:tabs>
        <w:spacing w:after="120" w:before="120" w:line="300" w:lineRule="auto"/>
        <w:ind w:right="0" w:firstLine="426" w:left="0"/>
        <w:jc w:val="both"/>
        <w:rPr>
          <w:color w:val="000000" w:themeColor="text1"/>
        </w:rPr>
      </w:pPr>
      <w:r>
        <w:rPr>
          <w:rFonts w:ascii="Times New Roman" w:hAnsi="Times New Roman" w:eastAsia="Times New Roman" w:cs="Times New Roman"/>
          <w:color w:val="000000" w:themeColor="text1"/>
          <w:sz w:val="24"/>
        </w:rPr>
        <w:t xml:space="preserve">Qua tham khảo thị trường về đơn giá xây dựng mới đối với công trình nhà 04 tầng, Tổ thẩm định nhận thấy đơn giá vận dụng theo Quyết định 425/QĐ-BXD năm 2026 công</w:t>
      </w:r>
      <w:r>
        <w:rPr>
          <w:rFonts w:ascii="Times New Roman" w:hAnsi="Times New Roman" w:eastAsia="Times New Roman" w:cs="Times New Roman"/>
          <w:color w:val="000000" w:themeColor="text1"/>
          <w:sz w:val="24"/>
        </w:rPr>
        <w:t xml:space="preserve"> bố suất vốn đầu tư xây dựng và giá xây dựng tổng hợp bộ phận kết cấu công trình 2025 là khá phù hợp với thị trường, theo đó:</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before="120" w:line="300" w:lineRule="auto"/>
        <w:ind w:right="0" w:firstLine="425" w:left="0"/>
        <w:jc w:val="both"/>
        <w:rPr>
          <w:rFonts w:ascii="Times New Roman" w:hAnsi="Times New Roman" w:cs="Times New Roman"/>
          <w:b w:val="0"/>
          <w:bCs w:val="0"/>
          <w:i/>
          <w:sz w:val="24"/>
          <w:szCs w:val="24"/>
        </w:rPr>
      </w:pPr>
      <w:r>
        <w:rPr>
          <w:rFonts w:ascii="Times New Roman" w:hAnsi="Times New Roman" w:eastAsia="Times New Roman" w:cs="Times New Roman"/>
          <w:i/>
          <w:color w:val="000000" w:themeColor="text1"/>
          <w:sz w:val="24"/>
          <w:szCs w:val="24"/>
        </w:rPr>
        <w:t xml:space="preserve">Suất </w:t>
      </w:r>
      <w:r>
        <w:rPr>
          <w:rFonts w:ascii="Times New Roman" w:hAnsi="Times New Roman" w:eastAsia="Times New Roman" w:cs="Times New Roman"/>
          <w:b w:val="0"/>
          <w:bCs w:val="0"/>
          <w:i/>
          <w:iCs/>
          <w:color w:val="000000"/>
          <w:sz w:val="24"/>
          <w:szCs w:val="24"/>
        </w:rPr>
        <w:t xml:space="preserve">vốn đầu tư Nhà từ 4 đến 5 tầng, kết cấu khung chịu lực BTCT; tường bao xây gạch; sàn, mái BTCT đổ tại chỗ, </w:t>
      </w:r>
      <w:r>
        <w:rPr>
          <w:rFonts w:ascii="Times New Roman" w:hAnsi="Times New Roman" w:eastAsia="Times New Roman" w:cs="Times New Roman"/>
          <w:b w:val="0"/>
          <w:bCs w:val="0"/>
          <w:i/>
          <w:iCs/>
          <w:color w:val="000000"/>
          <w:sz w:val="24"/>
          <w:szCs w:val="24"/>
        </w:rPr>
        <w:t xml:space="preserve">không</w:t>
      </w:r>
      <w:r>
        <w:rPr>
          <w:rFonts w:ascii="Times New Roman" w:hAnsi="Times New Roman" w:eastAsia="Times New Roman" w:cs="Times New Roman"/>
          <w:b w:val="0"/>
          <w:bCs w:val="0"/>
          <w:i/>
          <w:iCs/>
          <w:color w:val="000000"/>
          <w:sz w:val="24"/>
          <w:szCs w:val="24"/>
        </w:rPr>
        <w:t xml:space="preserve"> </w:t>
      </w:r>
      <w:r>
        <w:rPr>
          <w:rFonts w:ascii="Times New Roman" w:hAnsi="Times New Roman" w:eastAsia="Times New Roman" w:cs="Times New Roman"/>
          <w:b w:val="0"/>
          <w:bCs w:val="0"/>
          <w:i/>
          <w:iCs/>
          <w:color w:val="000000"/>
          <w:sz w:val="24"/>
          <w:szCs w:val="24"/>
        </w:rPr>
        <w:t xml:space="preserve">có</w:t>
      </w:r>
      <w:r>
        <w:rPr>
          <w:rFonts w:ascii="Times New Roman" w:hAnsi="Times New Roman" w:eastAsia="Times New Roman" w:cs="Times New Roman"/>
          <w:b w:val="0"/>
          <w:bCs w:val="0"/>
          <w:i/>
          <w:iCs/>
          <w:color w:val="000000"/>
          <w:sz w:val="24"/>
          <w:szCs w:val="24"/>
        </w:rPr>
        <w:t xml:space="preserve"> </w:t>
      </w:r>
      <w:r>
        <w:rPr>
          <w:rFonts w:ascii="Times New Roman" w:hAnsi="Times New Roman" w:eastAsia="Times New Roman" w:cs="Times New Roman"/>
          <w:b w:val="0"/>
          <w:bCs w:val="0"/>
          <w:i/>
          <w:iCs/>
          <w:color w:val="000000"/>
          <w:sz w:val="24"/>
          <w:szCs w:val="24"/>
        </w:rPr>
        <w:t xml:space="preserve">tầng hầm</w:t>
      </w:r>
      <w:r>
        <w:rPr>
          <w:rFonts w:ascii="Times New Roman" w:hAnsi="Times New Roman" w:eastAsia="Times New Roman" w:cs="Times New Roman"/>
          <w:b w:val="0"/>
          <w:bCs w:val="0"/>
          <w:i/>
          <w:iCs/>
          <w:color w:val="000000"/>
          <w:sz w:val="24"/>
          <w:szCs w:val="24"/>
        </w:rPr>
        <w:t xml:space="preserve">; </w:t>
      </w:r>
      <w:r>
        <w:rPr>
          <w:rFonts w:ascii="Times New Roman" w:hAnsi="Times New Roman" w:eastAsia="Times New Roman" w:cs="Times New Roman"/>
          <w:b w:val="0"/>
          <w:bCs w:val="0"/>
          <w:i/>
          <w:iCs/>
          <w:color w:val="000000"/>
          <w:sz w:val="24"/>
          <w:szCs w:val="24"/>
        </w:rPr>
        <w:t xml:space="preserve">Diện tích xây dựng từ 90 - dưới 140m</w:t>
      </w:r>
      <w:r>
        <w:rPr>
          <w:rFonts w:ascii="Times New Roman" w:hAnsi="Times New Roman" w:eastAsia="Times New Roman" w:cs="Times New Roman"/>
          <w:b w:val="0"/>
          <w:bCs w:val="0"/>
          <w:i/>
          <w:iCs/>
          <w:color w:val="000000"/>
          <w:sz w:val="24"/>
          <w:szCs w:val="24"/>
          <w:vertAlign w:val="superscript"/>
        </w:rPr>
        <w:t xml:space="preserve">2</w:t>
      </w:r>
      <w:r>
        <w:rPr>
          <w:rFonts w:ascii="Times New Roman" w:hAnsi="Times New Roman" w:eastAsia="Times New Roman" w:cs="Times New Roman"/>
          <w:b w:val="0"/>
          <w:bCs w:val="0"/>
          <w:i/>
          <w:iCs/>
          <w:color w:val="000000" w:themeColor="text1"/>
          <w:sz w:val="24"/>
          <w:szCs w:val="24"/>
        </w:rPr>
        <w:t xml:space="preserve"> có</w:t>
      </w:r>
      <w:r>
        <w:rPr>
          <w:rFonts w:ascii="Times New Roman" w:hAnsi="Times New Roman" w:eastAsia="Times New Roman" w:cs="Times New Roman"/>
          <w:b w:val="0"/>
          <w:bCs w:val="0"/>
          <w:i/>
          <w:iCs/>
          <w:color w:val="000000" w:themeColor="text1"/>
          <w:sz w:val="24"/>
          <w:szCs w:val="24"/>
        </w:rPr>
        <w:t xml:space="preserve"> đơn giá là 7.630.000 đồng/m² sàn.</w:t>
      </w:r>
      <w:r>
        <w:rPr>
          <w:rFonts w:ascii="Times New Roman" w:hAnsi="Times New Roman" w:cs="Times New Roman"/>
          <w:b w:val="0"/>
          <w:bCs w:val="0"/>
          <w:i/>
          <w:sz w:val="24"/>
          <w:szCs w:val="24"/>
        </w:rPr>
      </w:r>
      <w:r>
        <w:rPr>
          <w:rFonts w:ascii="Times New Roman" w:hAnsi="Times New Roman" w:cs="Times New Roman"/>
          <w:b w:val="0"/>
          <w:bCs w:val="0"/>
          <w:i/>
          <w:sz w:val="24"/>
          <w:szCs w:val="24"/>
        </w:rPr>
      </w:r>
    </w:p>
    <w:p>
      <w:pPr>
        <w:pBdr>
          <w:top w:val="none" w:color="000000" w:sz="4" w:space="0"/>
          <w:left w:val="none" w:color="000000" w:sz="4" w:space="0"/>
          <w:bottom w:val="none" w:color="000000" w:sz="4" w:space="0"/>
          <w:right w:val="none" w:color="000000" w:sz="4" w:space="0"/>
        </w:pBdr>
        <w:tabs>
          <w:tab w:val="left" w:leader="none" w:pos="993"/>
        </w:tabs>
        <w:spacing w:after="120" w:before="120" w:line="300" w:lineRule="auto"/>
        <w:ind w:right="0" w:firstLine="426" w:left="0"/>
        <w:jc w:val="both"/>
        <w:rPr>
          <w:rFonts w:ascii="Times New Roman" w:hAnsi="Times New Roman" w:cs="Times New Roman"/>
          <w:color w:val="000000" w:themeColor="text1"/>
          <w:sz w:val="24"/>
          <w:szCs w:val="24"/>
        </w:rPr>
      </w:pPr>
      <w:r>
        <w:rPr>
          <w:rFonts w:ascii="Times New Roman" w:hAnsi="Times New Roman" w:eastAsia="Times New Roman" w:cs="Times New Roman"/>
          <w:i/>
          <w:color w:val="000000" w:themeColor="text1"/>
          <w:sz w:val="24"/>
          <w:szCs w:val="24"/>
        </w:rPr>
        <w:t xml:space="preserve">Hệ số điều chỉnh vùng cho</w:t>
      </w:r>
      <w:r>
        <w:rPr>
          <w:rFonts w:ascii="Times New Roman" w:hAnsi="Times New Roman" w:eastAsia="Times New Roman" w:cs="Times New Roman"/>
          <w:b/>
          <w:color w:val="000000" w:themeColor="text1"/>
          <w:sz w:val="24"/>
          <w:szCs w:val="24"/>
        </w:rPr>
        <w:t xml:space="preserve"> </w:t>
      </w:r>
      <w:r>
        <w:rPr>
          <w:rFonts w:ascii="Times New Roman" w:hAnsi="Times New Roman" w:eastAsia="Times New Roman" w:cs="Times New Roman"/>
          <w:b w:val="0"/>
          <w:bCs w:val="0"/>
          <w:i/>
          <w:iCs/>
          <w:color w:val="000000" w:themeColor="text1"/>
          <w:sz w:val="24"/>
          <w:szCs w:val="24"/>
        </w:rPr>
        <w:t xml:space="preserve">Suất vốn đầu tư</w:t>
      </w:r>
      <w:r>
        <w:rPr>
          <w:rFonts w:ascii="Times New Roman" w:hAnsi="Times New Roman" w:eastAsia="Times New Roman" w:cs="Times New Roman"/>
          <w:i/>
          <w:color w:val="000000" w:themeColor="text1"/>
          <w:sz w:val="24"/>
          <w:szCs w:val="24"/>
        </w:rPr>
        <w:t xml:space="preserve">: tỉnh Quảng Nam</w:t>
      </w:r>
      <w:r>
        <w:rPr>
          <w:rFonts w:ascii="Times New Roman" w:hAnsi="Times New Roman" w:eastAsia="Times New Roman" w:cs="Times New Roman"/>
          <w:i/>
          <w:color w:val="000000" w:themeColor="text1"/>
          <w:sz w:val="24"/>
          <w:szCs w:val="24"/>
        </w:rPr>
        <w:t xml:space="preserve"> (trước sáp nhập) th</w:t>
      </w:r>
      <w:r>
        <w:rPr>
          <w:rFonts w:ascii="Times New Roman" w:hAnsi="Times New Roman" w:eastAsia="Times New Roman" w:cs="Times New Roman"/>
          <w:i/>
          <w:color w:val="000000" w:themeColor="text1"/>
          <w:sz w:val="24"/>
          <w:szCs w:val="24"/>
        </w:rPr>
        <w:t xml:space="preserve">uộc vùng 3 có hệ số điều chỉnh là 1,032.”</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Bdr>
          <w:top w:val="none" w:color="000000" w:sz="4" w:space="0"/>
          <w:left w:val="none" w:color="000000" w:sz="4" w:space="0"/>
          <w:bottom w:val="none" w:color="000000" w:sz="4" w:space="0"/>
          <w:right w:val="none" w:color="000000" w:sz="4" w:space="0"/>
        </w:pBdr>
        <w:spacing w:line="300" w:lineRule="auto"/>
        <w:ind w:right="0" w:firstLine="0" w:left="0"/>
        <w:jc w:val="both"/>
        <w:rPr>
          <w:bCs w:val="0"/>
          <w:i w:val="0"/>
          <w:color w:val="000000" w:themeColor="text1"/>
        </w:rPr>
      </w:pPr>
      <w:r>
        <w:rPr>
          <w:rFonts w:ascii="Times New Roman" w:hAnsi="Times New Roman" w:eastAsia="Times New Roman" w:cs="Times New Roman"/>
          <w:i w:val="0"/>
          <w:iCs w:val="0"/>
          <w:color w:val="000000" w:themeColor="text1"/>
          <w:sz w:val="24"/>
        </w:rPr>
        <w:t xml:space="preserve">Do đ</w:t>
      </w:r>
      <w:r>
        <w:rPr>
          <w:rFonts w:ascii="Times New Roman" w:hAnsi="Times New Roman" w:eastAsia="Times New Roman" w:cs="Times New Roman"/>
          <w:i w:val="0"/>
          <w:iCs w:val="0"/>
          <w:color w:val="000000" w:themeColor="text1"/>
          <w:sz w:val="24"/>
        </w:rPr>
        <w:t xml:space="preserve">ó, Tổ thẩm định xác định đơn giá xây mới của công trình xây dựng là: (C</w:t>
      </w:r>
      <w:r>
        <w:rPr>
          <w:rFonts w:ascii="Times New Roman" w:hAnsi="Times New Roman" w:eastAsia="Times New Roman" w:cs="Times New Roman"/>
          <w:b w:val="0"/>
          <w:bCs w:val="0"/>
          <w:i w:val="0"/>
          <w:iCs w:val="0"/>
          <w:color w:val="000000" w:themeColor="text1"/>
          <w:sz w:val="24"/>
          <w:szCs w:val="24"/>
        </w:rPr>
        <w:t xml:space="preserve">hi phí xây dựng</w:t>
      </w:r>
      <w:r>
        <w:rPr>
          <w:rFonts w:ascii="Times New Roman" w:hAnsi="Times New Roman" w:eastAsia="Times New Roman" w:cs="Times New Roman"/>
          <w:i w:val="0"/>
          <w:iCs w:val="0"/>
          <w:color w:val="000000" w:themeColor="text1"/>
          <w:sz w:val="24"/>
        </w:rPr>
        <w:t xml:space="preserve">) x (Hệ số vùng</w:t>
      </w:r>
      <w:r>
        <w:rPr>
          <w:rFonts w:ascii="Times New Roman" w:hAnsi="Times New Roman" w:eastAsia="Times New Roman" w:cs="Times New Roman"/>
          <w:i w:val="0"/>
          <w:iCs w:val="0"/>
          <w:color w:val="000000" w:themeColor="text1"/>
          <w:sz w:val="24"/>
        </w:rPr>
        <w:t xml:space="preserve">)/1,1</w:t>
      </w:r>
      <w:r>
        <w:rPr>
          <w:rFonts w:ascii="Times New Roman" w:hAnsi="Times New Roman" w:eastAsia="Times New Roman" w:cs="Times New Roman"/>
          <w:i w:val="0"/>
          <w:iCs w:val="0"/>
          <w:color w:val="000000" w:themeColor="text1"/>
          <w:sz w:val="24"/>
        </w:rPr>
        <w:t xml:space="preserve"> = </w:t>
      </w:r>
      <w:r>
        <w:rPr>
          <w:rFonts w:ascii="Times New Roman" w:hAnsi="Times New Roman" w:eastAsia="Times New Roman" w:cs="Times New Roman"/>
          <w:b w:val="0"/>
          <w:bCs w:val="0"/>
          <w:i w:val="0"/>
          <w:iCs w:val="0"/>
          <w:color w:val="000000" w:themeColor="text1"/>
          <w:sz w:val="24"/>
          <w:szCs w:val="24"/>
        </w:rPr>
        <w:t xml:space="preserve">7.630.000</w:t>
      </w:r>
      <w:r>
        <w:rPr>
          <w:rFonts w:ascii="Times New Roman" w:hAnsi="Times New Roman" w:eastAsia="Times New Roman" w:cs="Times New Roman"/>
          <w:i w:val="0"/>
          <w:iCs w:val="0"/>
          <w:color w:val="000000" w:themeColor="text1"/>
          <w:sz w:val="24"/>
        </w:rPr>
        <w:t xml:space="preserve"> x 1,032</w:t>
      </w:r>
      <w:r>
        <w:rPr>
          <w:rFonts w:ascii="Times New Roman" w:hAnsi="Times New Roman" w:eastAsia="Times New Roman" w:cs="Times New Roman"/>
          <w:i w:val="0"/>
          <w:iCs w:val="0"/>
          <w:color w:val="000000" w:themeColor="text1"/>
          <w:sz w:val="24"/>
        </w:rPr>
        <w:t xml:space="preserve">/1,1</w:t>
      </w:r>
      <w:r>
        <w:rPr>
          <w:rFonts w:ascii="Times New Roman" w:hAnsi="Times New Roman" w:eastAsia="Times New Roman" w:cs="Times New Roman"/>
          <w:i w:val="0"/>
          <w:iCs w:val="0"/>
          <w:color w:val="000000" w:themeColor="text1"/>
          <w:sz w:val="24"/>
        </w:rPr>
        <w:t xml:space="preserve"> = </w:t>
      </w:r>
      <w:r>
        <w:rPr>
          <w:b/>
          <w:bCs/>
          <w:i w:val="0"/>
          <w:iCs w:val="0"/>
          <w:color w:val="000000" w:themeColor="text1"/>
          <w:sz w:val="24"/>
          <w:szCs w:val="24"/>
          <w:highlight w:val="none"/>
        </w:rPr>
        <w:t xml:space="preserve">7.158.327</w:t>
      </w:r>
      <w:r>
        <w:rPr>
          <w:rFonts w:ascii="Times New Roman" w:hAnsi="Times New Roman" w:eastAsia="Times New Roman" w:cs="Times New Roman"/>
          <w:b/>
          <w:bCs/>
          <w:i w:val="0"/>
          <w:iCs w:val="0"/>
          <w:color w:val="000000" w:themeColor="text1"/>
          <w:sz w:val="24"/>
          <w:szCs w:val="24"/>
        </w:rPr>
        <w:t xml:space="preserve"> đồn</w:t>
      </w:r>
      <w:r>
        <w:rPr>
          <w:rFonts w:ascii="Times New Roman" w:hAnsi="Times New Roman" w:eastAsia="Times New Roman" w:cs="Times New Roman"/>
          <w:b/>
          <w:bCs/>
          <w:i w:val="0"/>
          <w:iCs w:val="0"/>
          <w:color w:val="000000" w:themeColor="text1"/>
          <w:sz w:val="24"/>
          <w:szCs w:val="24"/>
        </w:rPr>
        <w:t xml:space="preserve">g</w:t>
      </w:r>
      <w:r>
        <w:rPr>
          <w:rFonts w:ascii="Times New Roman" w:hAnsi="Times New Roman" w:eastAsia="Times New Roman" w:cs="Times New Roman"/>
          <w:b/>
          <w:bCs/>
          <w:i w:val="0"/>
          <w:iCs w:val="0"/>
          <w:color w:val="000000" w:themeColor="text1"/>
          <w:sz w:val="24"/>
          <w:szCs w:val="24"/>
        </w:rPr>
        <w:t xml:space="preserve">/m² sàn</w:t>
      </w:r>
      <w:r>
        <w:rPr>
          <w:rFonts w:ascii="Times New Roman" w:hAnsi="Times New Roman" w:eastAsia="Times New Roman" w:cs="Times New Roman"/>
          <w:i w:val="0"/>
          <w:iCs w:val="0"/>
          <w:color w:val="000000" w:themeColor="text1"/>
          <w:sz w:val="24"/>
        </w:rPr>
        <w:t xml:space="preserve">.</w:t>
      </w:r>
      <w:r>
        <w:rPr>
          <w:bCs w:val="0"/>
          <w:i w:val="0"/>
          <w:color w:val="000000" w:themeColor="text1"/>
        </w:rPr>
      </w:r>
      <w:r>
        <w:rPr>
          <w:bCs w:val="0"/>
          <w:i w:val="0"/>
          <w:color w:val="000000" w:themeColor="text1"/>
        </w:rPr>
      </w:r>
    </w:p>
    <w:p>
      <w:pPr>
        <w:numPr>
          <w:ilvl w:val="0"/>
          <w:numId w:val="42"/>
        </w:numPr>
        <w:pBdr>
          <w:top w:val="none" w:color="000000" w:sz="4" w:space="0"/>
          <w:left w:val="none" w:color="000000" w:sz="4" w:space="0"/>
          <w:bottom w:val="none" w:color="000000" w:sz="4" w:space="0"/>
          <w:right w:val="none" w:color="000000" w:sz="4" w:space="0"/>
        </w:pBdr>
        <w:spacing w:after="120" w:before="120" w:line="300" w:lineRule="auto"/>
        <w:ind/>
        <w:jc w:val="both"/>
        <w:rPr>
          <w:color w:val="000000" w:themeColor="text1"/>
        </w:rPr>
      </w:pPr>
      <w:r>
        <w:rPr>
          <w:rFonts w:ascii="Times New Roman" w:hAnsi="Times New Roman" w:eastAsia="Times New Roman" w:cs="Times New Roman"/>
          <w:b/>
          <w:color w:val="000000" w:themeColor="text1"/>
          <w:sz w:val="24"/>
        </w:rPr>
        <w:t xml:space="preserve">Xác định giá trị hao mòn theo kỹ thuật tuổi đời:</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after="80" w:before="80" w:line="300" w:lineRule="auto"/>
        <w:ind w:right="0" w:firstLine="284" w:left="0"/>
        <w:jc w:val="both"/>
        <w:rPr>
          <w:color w:val="000000" w:themeColor="text1"/>
        </w:rPr>
      </w:pPr>
      <w:r>
        <w:rPr>
          <w:rFonts w:ascii="Times New Roman" w:hAnsi="Times New Roman" w:eastAsia="Times New Roman" w:cs="Times New Roman"/>
          <w:color w:val="000000" w:themeColor="text1"/>
          <w:spacing w:val="2"/>
          <w:sz w:val="24"/>
        </w:rPr>
        <w:t xml:space="preserve">Tỉ lệ hao mòn được tính toán theo phương pháp tuổi đời:</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after="80" w:before="80" w:line="300" w:lineRule="auto"/>
        <w:ind w:right="0" w:firstLine="284" w:left="0"/>
        <w:jc w:val="both"/>
        <w:rPr>
          <w:color w:val="000000" w:themeColor="text1"/>
        </w:rPr>
      </w:pPr>
      <w:r>
        <w:rPr>
          <w:rFonts w:ascii="Times New Roman" w:hAnsi="Times New Roman" w:eastAsia="Times New Roman" w:cs="Times New Roman"/>
          <w:color w:val="000000" w:themeColor="text1"/>
          <w:spacing w:val="2"/>
          <w:sz w:val="24"/>
        </w:rPr>
        <w:t xml:space="preserve">Công thức: Tỉ lệ hao mòn = Tuổi đời hiệu quả/ Tuổi đời kinh tế</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after="80" w:before="80" w:line="300" w:lineRule="auto"/>
        <w:ind w:right="0" w:firstLine="284" w:left="0"/>
        <w:jc w:val="both"/>
        <w:rPr>
          <w:color w:val="000000" w:themeColor="text1"/>
        </w:rPr>
      </w:pPr>
      <w:r>
        <w:rPr>
          <w:rFonts w:ascii="Times New Roman" w:hAnsi="Times New Roman" w:eastAsia="Times New Roman" w:cs="Times New Roman"/>
          <w:color w:val="000000" w:themeColor="text1"/>
          <w:spacing w:val="2"/>
          <w:sz w:val="24"/>
        </w:rPr>
        <w:t xml:space="preserve">Tổ thẩm định giả định rằng công trình xây dựng hoạt động liên tục trong khoảng </w:t>
      </w:r>
      <w:r>
        <w:rPr>
          <w:rFonts w:ascii="Times New Roman" w:hAnsi="Times New Roman" w:eastAsia="Times New Roman" w:cs="Times New Roman"/>
          <w:color w:val="000000" w:themeColor="text1"/>
          <w:spacing w:val="2"/>
          <w:sz w:val="24"/>
        </w:rPr>
        <w:t xml:space="preserve">thời gian trích khấu hao được duy tu, sửa chữa định kỳ và đúng quy trình nên tuổi đời hiệu quả bằng tuổi đời thực tế. Theo giấy chứng nhận quyền sử dụng đất quyền sở hữu nhà ở và tài sản khác gắn liền với đất do khách hàng cung cấp, công trình được hoàn th</w:t>
      </w:r>
      <w:r>
        <w:rPr>
          <w:rFonts w:ascii="Times New Roman" w:hAnsi="Times New Roman" w:eastAsia="Times New Roman" w:cs="Times New Roman"/>
          <w:color w:val="000000" w:themeColor="text1"/>
          <w:spacing w:val="2"/>
          <w:sz w:val="24"/>
        </w:rPr>
        <w:t xml:space="preserve">ành xây dựng năm 2026, do vậy, Tổ thẩm định xác định tuổi đời hiệu quả của công trình là khoản</w:t>
      </w:r>
      <w:r>
        <w:rPr>
          <w:rFonts w:ascii="Times New Roman" w:hAnsi="Times New Roman" w:eastAsia="Times New Roman" w:cs="Times New Roman"/>
          <w:color w:val="000000" w:themeColor="text1"/>
          <w:spacing w:val="2"/>
          <w:sz w:val="24"/>
        </w:rPr>
        <w:t xml:space="preserve">g 0 năm.</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after="80" w:before="80" w:line="300" w:lineRule="auto"/>
        <w:ind w:right="0" w:firstLine="284" w:left="0"/>
        <w:jc w:val="both"/>
        <w:rPr>
          <w:color w:val="000000" w:themeColor="text1"/>
        </w:rPr>
      </w:pPr>
      <w:r>
        <w:rPr>
          <w:rFonts w:ascii="Times New Roman" w:hAnsi="Times New Roman" w:eastAsia="Times New Roman" w:cs="Times New Roman"/>
          <w:color w:val="000000" w:themeColor="text1"/>
          <w:sz w:val="24"/>
        </w:rPr>
        <w:t xml:space="preserve">Vận dụng thời gian trích khấu hao TSCĐ tại Thông tư 45/2013/TT-BTC của Bộ Tài Chính về việc hướng dẫn chế độ quản lý, sử dụng và trích khấu hao tài sản cố định ngày 25/4/2013, kết hợp với khảo sát thông tin thị trường và quan sát hiện trạng thực tế công tr</w:t>
      </w:r>
      <w:r>
        <w:rPr>
          <w:rFonts w:ascii="Times New Roman" w:hAnsi="Times New Roman" w:eastAsia="Times New Roman" w:cs="Times New Roman"/>
          <w:color w:val="000000" w:themeColor="text1"/>
          <w:sz w:val="24"/>
        </w:rPr>
        <w:t xml:space="preserve">ình, Tổ thẩm định xác định tuổi đời kinh tế của tài sản thẩm định</w:t>
      </w:r>
      <w:r>
        <w:rPr>
          <w:rFonts w:ascii="Times New Roman" w:hAnsi="Times New Roman" w:eastAsia="Times New Roman" w:cs="Times New Roman"/>
          <w:color w:val="000000" w:themeColor="text1"/>
          <w:sz w:val="24"/>
        </w:rPr>
        <w:t xml:space="preserve"> là 40 năm.</w:t>
      </w:r>
      <w:r>
        <w:rPr>
          <w:color w:val="000000" w:themeColor="text1"/>
        </w:rPr>
      </w:r>
      <w:r>
        <w:rPr>
          <w:color w:val="000000" w:themeColor="text1"/>
        </w:rPr>
      </w:r>
    </w:p>
    <w:tbl>
      <w:tblPr>
        <w:tblStyle w:val="1047"/>
        <w:tblInd w:w="0" w:type="dxa"/>
        <w:tblW w:w="4997" w:type="pct"/>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1278"/>
        <w:gridCol w:w="1645"/>
        <w:gridCol w:w="1465"/>
        <w:gridCol w:w="1381"/>
        <w:gridCol w:w="1221"/>
        <w:gridCol w:w="1264"/>
        <w:gridCol w:w="1264"/>
      </w:tblGrid>
      <w:tr>
        <w:trPr>
          <w:trHeight w:val="624"/>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27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52" w:lineRule="auto"/>
              <w:ind w:right="0" w:firstLine="0" w:left="0"/>
              <w:jc w:val="center"/>
              <w:rPr>
                <w:color w:val="000000" w:themeColor="text1"/>
              </w:rPr>
            </w:pPr>
            <w:r>
              <w:rPr>
                <w:rFonts w:ascii="Times New Roman" w:hAnsi="Times New Roman" w:eastAsia="Times New Roman" w:cs="Times New Roman"/>
                <w:b/>
                <w:color w:val="000000" w:themeColor="text1"/>
                <w:sz w:val="24"/>
              </w:rPr>
              <w:t xml:space="preserve">Tên tài sản</w:t>
            </w:r>
            <w:r>
              <w:rPr>
                <w:color w:val="000000" w:themeColor="text1"/>
              </w:rPr>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52" w:lineRule="auto"/>
              <w:ind w:right="0" w:firstLine="0" w:left="0"/>
              <w:jc w:val="center"/>
              <w:rPr>
                <w:color w:val="000000" w:themeColor="text1"/>
              </w:rPr>
            </w:pPr>
            <w:r>
              <w:rPr>
                <w:rFonts w:ascii="Times New Roman" w:hAnsi="Times New Roman" w:eastAsia="Times New Roman" w:cs="Times New Roman"/>
                <w:b/>
                <w:color w:val="000000" w:themeColor="text1"/>
                <w:sz w:val="24"/>
              </w:rPr>
              <w:t xml:space="preserve">Năm xây dựng hoàn thành</w:t>
            </w:r>
            <w:r>
              <w:rPr>
                <w:color w:val="000000" w:themeColor="text1"/>
              </w:rPr>
            </w:r>
            <w:r>
              <w:rPr>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4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52" w:lineRule="auto"/>
              <w:ind w:right="0" w:firstLine="0" w:left="0"/>
              <w:jc w:val="center"/>
              <w:rPr>
                <w:color w:val="000000" w:themeColor="text1"/>
              </w:rPr>
            </w:pPr>
            <w:r>
              <w:rPr>
                <w:rFonts w:ascii="Times New Roman" w:hAnsi="Times New Roman" w:eastAsia="Times New Roman" w:cs="Times New Roman"/>
                <w:b/>
                <w:color w:val="000000" w:themeColor="text1"/>
                <w:sz w:val="24"/>
              </w:rPr>
              <w:t xml:space="preserve">Thời điểm thẩm định</w:t>
            </w:r>
            <w:r>
              <w:rPr>
                <w:color w:val="000000" w:themeColor="text1"/>
              </w:rPr>
            </w:r>
            <w:r>
              <w:rPr>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4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52" w:lineRule="auto"/>
              <w:ind w:right="0" w:firstLine="0" w:left="0"/>
              <w:jc w:val="center"/>
              <w:rPr>
                <w:color w:val="000000" w:themeColor="text1"/>
              </w:rPr>
            </w:pPr>
            <w:r>
              <w:rPr>
                <w:rFonts w:ascii="Times New Roman" w:hAnsi="Times New Roman" w:eastAsia="Times New Roman" w:cs="Times New Roman"/>
                <w:b/>
                <w:color w:val="000000" w:themeColor="text1"/>
                <w:sz w:val="24"/>
              </w:rPr>
              <w:t xml:space="preserve">Tuổi đời kinh tế (năm)</w:t>
            </w:r>
            <w:r>
              <w:rPr>
                <w:color w:val="000000" w:themeColor="text1"/>
              </w:rPr>
            </w:r>
            <w:r>
              <w:rPr>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36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52" w:lineRule="auto"/>
              <w:ind w:right="0" w:firstLine="0" w:left="0"/>
              <w:jc w:val="center"/>
              <w:rPr>
                <w:color w:val="000000" w:themeColor="text1"/>
              </w:rPr>
            </w:pPr>
            <w:r>
              <w:rPr>
                <w:rFonts w:ascii="Times New Roman" w:hAnsi="Times New Roman" w:eastAsia="Times New Roman" w:cs="Times New Roman"/>
                <w:b/>
                <w:color w:val="000000" w:themeColor="text1"/>
                <w:sz w:val="24"/>
              </w:rPr>
              <w:t xml:space="preserve">Tuổi đời hiệu quả (năm)</w:t>
            </w:r>
            <w:r>
              <w:rPr>
                <w:color w:val="000000" w:themeColor="text1"/>
              </w:rPr>
            </w:r>
            <w:r>
              <w:rPr>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1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52" w:lineRule="auto"/>
              <w:ind w:right="0" w:firstLine="0" w:left="0"/>
              <w:jc w:val="center"/>
              <w:rPr>
                <w:color w:val="000000" w:themeColor="text1"/>
              </w:rPr>
            </w:pPr>
            <w:r>
              <w:rPr>
                <w:rFonts w:ascii="Times New Roman" w:hAnsi="Times New Roman" w:eastAsia="Times New Roman" w:cs="Times New Roman"/>
                <w:b/>
                <w:color w:val="000000" w:themeColor="text1"/>
                <w:sz w:val="24"/>
              </w:rPr>
              <w:t xml:space="preserve">Tỉ lệ hao mòn (%)</w:t>
            </w:r>
            <w:r>
              <w:rPr>
                <w:color w:val="000000" w:themeColor="text1"/>
              </w:rPr>
            </w:r>
            <w:r>
              <w:rPr>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17" w:type="dxa"/>
            <w:vAlign w:val="center"/>
            <w:textDirection w:val="lrTb"/>
            <w:noWrap w:val="false"/>
          </w:tcPr>
          <w:p>
            <w:pPr>
              <w:pBdr/>
              <w:spacing w:line="252" w:lineRule="auto"/>
              <w:ind/>
              <w:jc w:val="center"/>
              <w:rPr>
                <w:rFonts w:ascii="Times New Roman" w:hAnsi="Times New Roman" w:eastAsia="Times New Roman" w:cs="Times New Roman"/>
                <w:b/>
                <w:bCs/>
                <w:color w:val="000000" w:themeColor="text1"/>
                <w:sz w:val="24"/>
                <w:szCs w:val="24"/>
              </w:rPr>
            </w:pPr>
            <w:r>
              <w:rPr>
                <w:rFonts w:ascii="Times New Roman" w:hAnsi="Times New Roman" w:eastAsia="Times New Roman" w:cs="Times New Roman"/>
                <w:b/>
                <w:bCs/>
                <w:color w:val="000000" w:themeColor="text1"/>
                <w:sz w:val="24"/>
                <w:szCs w:val="24"/>
              </w:rPr>
              <w:t xml:space="preserve">Tỷ lệ CLCL</w:t>
            </w:r>
            <w:r>
              <w:rPr>
                <w:rFonts w:ascii="Times New Roman" w:hAnsi="Times New Roman" w:eastAsia="Times New Roman" w:cs="Times New Roman"/>
                <w:b/>
                <w:bCs/>
                <w:color w:val="000000" w:themeColor="text1"/>
                <w:sz w:val="24"/>
                <w:szCs w:val="24"/>
              </w:rPr>
            </w:r>
            <w:r>
              <w:rPr>
                <w:rFonts w:ascii="Times New Roman" w:hAnsi="Times New Roman" w:eastAsia="Times New Roman" w:cs="Times New Roman"/>
                <w:b/>
                <w:bCs/>
                <w:color w:val="000000" w:themeColor="text1"/>
                <w:sz w:val="24"/>
                <w:szCs w:val="24"/>
              </w:rPr>
            </w:r>
          </w:p>
        </w:tc>
      </w:tr>
      <w:tr>
        <w:trPr>
          <w:trHeight w:val="312"/>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27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52" w:lineRule="auto"/>
              <w:ind w:right="0" w:firstLine="0" w:left="0"/>
              <w:jc w:val="center"/>
              <w:rPr>
                <w:color w:val="000000" w:themeColor="text1"/>
              </w:rPr>
            </w:pPr>
            <w:r>
              <w:rPr>
                <w:rFonts w:ascii="Times New Roman" w:hAnsi="Times New Roman" w:eastAsia="Times New Roman" w:cs="Times New Roman"/>
                <w:color w:val="000000" w:themeColor="text1"/>
                <w:sz w:val="24"/>
              </w:rPr>
              <w:t xml:space="preserve">Nhà 04 tầng</w:t>
            </w:r>
            <w:r>
              <w:rPr>
                <w:color w:val="000000" w:themeColor="text1"/>
              </w:rPr>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43" w:type="dxa"/>
            <w:vAlign w:val="center"/>
            <w:textDirection w:val="lrTb"/>
            <w:noWrap/>
          </w:tcPr>
          <w:p>
            <w:pPr>
              <w:pBdr>
                <w:top w:val="none" w:color="000000" w:sz="4" w:space="0"/>
                <w:left w:val="none" w:color="000000" w:sz="4" w:space="0"/>
                <w:bottom w:val="none" w:color="000000" w:sz="4" w:space="0"/>
                <w:right w:val="none" w:color="000000" w:sz="4" w:space="0"/>
              </w:pBdr>
              <w:spacing w:after="60" w:before="60" w:line="252" w:lineRule="auto"/>
              <w:ind w:right="0" w:firstLine="0" w:left="0"/>
              <w:jc w:val="center"/>
              <w:rPr>
                <w:color w:val="000000" w:themeColor="text1"/>
              </w:rPr>
            </w:pPr>
            <w:r>
              <w:rPr>
                <w:rFonts w:ascii="Times New Roman" w:hAnsi="Times New Roman" w:eastAsia="Times New Roman" w:cs="Times New Roman"/>
                <w:color w:val="000000" w:themeColor="text1"/>
                <w:sz w:val="24"/>
              </w:rPr>
              <w:t xml:space="preserve">2026</w:t>
            </w:r>
            <w:r>
              <w:rPr>
                <w:color w:val="000000" w:themeColor="text1"/>
              </w:rPr>
            </w:r>
            <w:r>
              <w:rPr>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4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52" w:lineRule="auto"/>
              <w:ind w:right="0" w:firstLine="0" w:left="0"/>
              <w:jc w:val="center"/>
              <w:rPr>
                <w:color w:val="000000" w:themeColor="text1"/>
              </w:rPr>
            </w:pPr>
            <w:r>
              <w:rPr>
                <w:rFonts w:ascii="Times New Roman" w:hAnsi="Times New Roman" w:eastAsia="Times New Roman" w:cs="Times New Roman"/>
                <w:color w:val="000000" w:themeColor="text1"/>
                <w:sz w:val="24"/>
              </w:rPr>
              <w:t xml:space="preserve">2026</w:t>
            </w:r>
            <w:r>
              <w:rPr>
                <w:color w:val="000000" w:themeColor="text1"/>
              </w:rPr>
            </w:r>
            <w:r>
              <w:rPr>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4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52" w:lineRule="auto"/>
              <w:ind w:right="0" w:firstLine="0" w:left="0"/>
              <w:jc w:val="center"/>
              <w:rPr>
                <w:color w:val="000000" w:themeColor="text1"/>
              </w:rPr>
            </w:pPr>
            <w:r>
              <w:rPr>
                <w:rFonts w:ascii="Times New Roman" w:hAnsi="Times New Roman" w:eastAsia="Times New Roman" w:cs="Times New Roman"/>
                <w:color w:val="000000" w:themeColor="text1"/>
                <w:sz w:val="24"/>
              </w:rPr>
              <w:t xml:space="preserve">40</w:t>
            </w:r>
            <w:r>
              <w:rPr>
                <w:color w:val="000000" w:themeColor="text1"/>
              </w:rPr>
            </w:r>
            <w:r>
              <w:rPr>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36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52" w:lineRule="auto"/>
              <w:ind w:right="0" w:firstLine="0" w:left="0"/>
              <w:jc w:val="center"/>
              <w:rPr>
                <w:color w:val="000000" w:themeColor="text1"/>
              </w:rPr>
            </w:pPr>
            <w:r>
              <w:rPr>
                <w:color w:val="000000" w:themeColor="text1"/>
              </w:rPr>
              <w:t xml:space="preserve">0</w:t>
            </w:r>
            <w:r>
              <w:rPr>
                <w:color w:val="000000" w:themeColor="text1"/>
              </w:rPr>
            </w:r>
            <w:r>
              <w:rPr>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1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52" w:lineRule="auto"/>
              <w:ind w:right="0" w:firstLine="0" w:left="0"/>
              <w:jc w:val="center"/>
              <w:rPr>
                <w:color w:val="000000" w:themeColor="text1"/>
              </w:rPr>
            </w:pPr>
            <w:r>
              <w:rPr>
                <w:rFonts w:ascii="Times New Roman" w:hAnsi="Times New Roman" w:eastAsia="Times New Roman" w:cs="Times New Roman"/>
                <w:color w:val="000000" w:themeColor="text1"/>
                <w:sz w:val="24"/>
              </w:rPr>
              <w:t xml:space="preserve">0%</w:t>
            </w:r>
            <w:r>
              <w:rPr>
                <w:color w:val="000000" w:themeColor="text1"/>
              </w:rPr>
            </w:r>
            <w:r>
              <w:rPr>
                <w:color w:val="000000" w:themeColor="text1"/>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17" w:type="dxa"/>
            <w:vAlign w:val="center"/>
            <w:textDirection w:val="lrTb"/>
            <w:noWrap w:val="false"/>
          </w:tcPr>
          <w:p>
            <w:pPr>
              <w:pBdr/>
              <w:spacing w:line="252" w:lineRule="auto"/>
              <w:ind/>
              <w:jc w:val="center"/>
              <w:rPr>
                <w:rFonts w:ascii="Times New Roman" w:hAnsi="Times New Roman" w:eastAsia="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100%</w:t>
            </w:r>
            <w:r>
              <w:rPr>
                <w:rFonts w:ascii="Times New Roman" w:hAnsi="Times New Roman" w:eastAsia="Times New Roman" w:cs="Times New Roman"/>
                <w:color w:val="000000" w:themeColor="text1"/>
                <w:sz w:val="24"/>
                <w:szCs w:val="24"/>
              </w:rPr>
            </w:r>
            <w:r>
              <w:rPr>
                <w:rFonts w:ascii="Times New Roman" w:hAnsi="Times New Roman" w:eastAsia="Times New Roman" w:cs="Times New Roman"/>
                <w:color w:val="000000" w:themeColor="text1"/>
                <w:sz w:val="24"/>
                <w:szCs w:val="24"/>
              </w:rPr>
            </w:r>
          </w:p>
        </w:tc>
      </w:tr>
    </w:tbl>
    <w:p>
      <w:pPr>
        <w:numPr>
          <w:ilvl w:val="0"/>
          <w:numId w:val="43"/>
        </w:numPr>
        <w:pBdr>
          <w:top w:val="none" w:color="000000" w:sz="4" w:space="0"/>
          <w:left w:val="none" w:color="000000" w:sz="4" w:space="0"/>
          <w:bottom w:val="none" w:color="000000" w:sz="4" w:space="0"/>
          <w:right w:val="none" w:color="000000" w:sz="4" w:space="0"/>
        </w:pBdr>
        <w:spacing w:after="120" w:before="240" w:line="252" w:lineRule="auto"/>
        <w:ind/>
        <w:jc w:val="both"/>
        <w:rPr>
          <w:color w:val="000000" w:themeColor="text1"/>
        </w:rPr>
      </w:pPr>
      <w:r>
        <w:rPr>
          <w:rFonts w:ascii="Times New Roman" w:hAnsi="Times New Roman" w:eastAsia="Times New Roman" w:cs="Times New Roman"/>
          <w:b/>
          <w:color w:val="000000" w:themeColor="text1"/>
          <w:sz w:val="24"/>
        </w:rPr>
        <w:t xml:space="preserve">Xác định giá trị của công trình xây dựng trên đất:</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after="80" w:before="80" w:line="252" w:lineRule="auto"/>
        <w:ind w:right="0" w:firstLine="284" w:left="0"/>
        <w:jc w:val="both"/>
        <w:rPr>
          <w:color w:val="000000" w:themeColor="text1"/>
        </w:rPr>
      </w:pPr>
      <w:r>
        <w:rPr>
          <w:rFonts w:ascii="Times New Roman" w:hAnsi="Times New Roman" w:eastAsia="Times New Roman" w:cs="Times New Roman"/>
          <w:color w:val="000000" w:themeColor="text1"/>
          <w:spacing w:val="2"/>
          <w:sz w:val="24"/>
        </w:rPr>
        <w:t xml:space="preserve">Công thức:</w:t>
      </w:r>
      <w:r>
        <w:rPr>
          <w:color w:val="000000" w:themeColor="text1"/>
        </w:rPr>
      </w:r>
      <w:r>
        <w:rPr>
          <w:color w:val="000000" w:themeColor="text1"/>
        </w:rPr>
      </w:r>
    </w:p>
    <w:tbl>
      <w:tblPr>
        <w:tblStyle w:val="1047"/>
        <w:tblInd w:w="135" w:type="dxa"/>
        <w:tblW w:w="0" w:type="auto"/>
        <w:tblCellMar>
          <w:left w:w="0" w:type="dxa"/>
          <w:top w:w="0" w:type="dxa"/>
          <w:right w:w="0"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shd w:val="clear" w:color="ffffff" w:fill="ffffff"/>
        <w:tblLayout w:type="autofit"/>
        <w:tblLook w:val="04A0" w:firstRow="1" w:lastRow="0" w:firstColumn="1" w:lastColumn="0" w:noHBand="0" w:noVBand="1"/>
      </w:tblPr>
      <w:tblGrid>
        <w:gridCol w:w="1445"/>
        <w:gridCol w:w="455"/>
        <w:gridCol w:w="425"/>
        <w:gridCol w:w="1246"/>
        <w:gridCol w:w="1701"/>
        <w:gridCol w:w="1022"/>
        <w:gridCol w:w="176"/>
        <w:gridCol w:w="1114"/>
        <w:gridCol w:w="597"/>
        <w:gridCol w:w="2238"/>
      </w:tblGrid>
      <w:tr>
        <w:trPr>
          <w:trHeight w:val="794"/>
        </w:trPr>
        <w:tc>
          <w:tcPr>
            <w:gridSpan w:val="2"/>
            <w:tcBorders/>
            <w:tcMar>
              <w:left w:w="108" w:type="dxa"/>
              <w:top w:w="0" w:type="dxa"/>
              <w:right w:w="108" w:type="dxa"/>
              <w:bottom w:w="0" w:type="dxa"/>
            </w:tcMar>
            <w:tcW w:w="190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52" w:lineRule="auto"/>
              <w:ind w:right="0" w:firstLine="0" w:left="0"/>
              <w:jc w:val="center"/>
              <w:rPr>
                <w:color w:val="000000" w:themeColor="text1"/>
              </w:rPr>
            </w:pPr>
            <w:r>
              <w:rPr>
                <w:rFonts w:ascii="Times New Roman" w:hAnsi="Times New Roman" w:eastAsia="Times New Roman" w:cs="Times New Roman"/>
                <w:color w:val="000000" w:themeColor="text1"/>
                <w:sz w:val="24"/>
              </w:rPr>
              <w:t xml:space="preserve">Giá trị ước tính của tài sản</w:t>
            </w:r>
            <w:r>
              <w:rPr>
                <w:color w:val="000000" w:themeColor="text1"/>
              </w:rPr>
            </w:r>
            <w:r>
              <w:rPr>
                <w:color w:val="000000" w:themeColor="text1"/>
              </w:rPr>
            </w:r>
          </w:p>
        </w:tc>
        <w:tc>
          <w:tcPr>
            <w:tcBorders/>
            <w:tcMar>
              <w:left w:w="108" w:type="dxa"/>
              <w:top w:w="0" w:type="dxa"/>
              <w:right w:w="108" w:type="dxa"/>
              <w:bottom w:w="0" w:type="dxa"/>
            </w:tcMar>
            <w:tcW w:w="4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52" w:lineRule="auto"/>
              <w:ind w:right="0" w:firstLine="0" w:left="0"/>
              <w:jc w:val="center"/>
              <w:rPr>
                <w:color w:val="000000" w:themeColor="text1"/>
              </w:rPr>
            </w:pPr>
            <w:r>
              <w:rPr>
                <w:rFonts w:ascii="Times New Roman" w:hAnsi="Times New Roman" w:eastAsia="Times New Roman" w:cs="Times New Roman"/>
                <w:color w:val="000000" w:themeColor="text1"/>
                <w:sz w:val="24"/>
              </w:rPr>
              <w:t xml:space="preserve">=</w:t>
            </w:r>
            <w:r>
              <w:rPr>
                <w:color w:val="000000" w:themeColor="text1"/>
              </w:rPr>
            </w:r>
            <w:r>
              <w:rPr>
                <w:color w:val="000000" w:themeColor="text1"/>
              </w:rPr>
            </w:r>
          </w:p>
        </w:tc>
        <w:tc>
          <w:tcPr>
            <w:gridSpan w:val="3"/>
            <w:tcBorders/>
            <w:tcMar>
              <w:left w:w="108" w:type="dxa"/>
              <w:top w:w="0" w:type="dxa"/>
              <w:right w:w="108" w:type="dxa"/>
              <w:bottom w:w="0" w:type="dxa"/>
            </w:tcMar>
            <w:tcW w:w="396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52" w:lineRule="auto"/>
              <w:ind w:right="0" w:firstLine="0" w:left="0"/>
              <w:jc w:val="center"/>
              <w:rPr>
                <w:color w:val="000000" w:themeColor="text1"/>
              </w:rPr>
            </w:pPr>
            <w:r>
              <w:rPr>
                <w:rFonts w:ascii="Times New Roman" w:hAnsi="Times New Roman" w:eastAsia="Times New Roman" w:cs="Times New Roman"/>
                <w:color w:val="000000" w:themeColor="text1"/>
                <w:sz w:val="24"/>
              </w:rPr>
              <w:t xml:space="preserve">Chi phí thay thế </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hd w:val="clear" w:color="ffffff" w:fill="ffffff"/>
              <w:spacing w:after="120" w:line="252" w:lineRule="auto"/>
              <w:ind w:right="0" w:firstLine="0" w:left="0"/>
              <w:jc w:val="center"/>
              <w:rPr>
                <w:color w:val="000000" w:themeColor="text1"/>
              </w:rPr>
            </w:pPr>
            <w:r>
              <w:rPr>
                <w:rFonts w:ascii="Times New Roman" w:hAnsi="Times New Roman" w:eastAsia="Times New Roman" w:cs="Times New Roman"/>
                <w:color w:val="000000" w:themeColor="text1"/>
                <w:sz w:val="24"/>
              </w:rPr>
              <w:t xml:space="preserve">(Giá trị xây mới tài sản-đã bao gồm lợi nhuận của nhà sản xuất/nhà đầu tư)</w:t>
            </w:r>
            <w:r>
              <w:rPr>
                <w:color w:val="000000" w:themeColor="text1"/>
              </w:rPr>
            </w:r>
            <w:r>
              <w:rPr>
                <w:color w:val="000000" w:themeColor="text1"/>
              </w:rPr>
            </w:r>
          </w:p>
        </w:tc>
        <w:tc>
          <w:tcPr>
            <w:gridSpan w:val="2"/>
            <w:tcBorders/>
            <w:tcMar>
              <w:left w:w="108" w:type="dxa"/>
              <w:top w:w="0" w:type="dxa"/>
              <w:right w:w="108" w:type="dxa"/>
              <w:bottom w:w="0" w:type="dxa"/>
            </w:tcMar>
            <w:tcW w:w="129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52" w:lineRule="auto"/>
              <w:ind w:right="0" w:firstLine="0" w:left="0"/>
              <w:jc w:val="center"/>
              <w:rPr>
                <w:color w:val="000000" w:themeColor="text1"/>
              </w:rPr>
            </w:pPr>
            <w:r>
              <w:rPr>
                <w:rFonts w:ascii="Times New Roman" w:hAnsi="Times New Roman" w:eastAsia="Times New Roman" w:cs="Times New Roman"/>
                <w:color w:val="000000" w:themeColor="text1"/>
                <w:sz w:val="24"/>
              </w:rPr>
              <w:t xml:space="preserve">-</w:t>
            </w:r>
            <w:r>
              <w:rPr>
                <w:color w:val="000000" w:themeColor="text1"/>
              </w:rPr>
            </w:r>
            <w:r>
              <w:rPr>
                <w:color w:val="000000" w:themeColor="text1"/>
              </w:rPr>
            </w:r>
          </w:p>
        </w:tc>
        <w:tc>
          <w:tcPr>
            <w:gridSpan w:val="2"/>
            <w:tcBorders/>
            <w:tcMar>
              <w:left w:w="108" w:type="dxa"/>
              <w:top w:w="0" w:type="dxa"/>
              <w:right w:w="108" w:type="dxa"/>
              <w:bottom w:w="0" w:type="dxa"/>
            </w:tcMar>
            <w:tcW w:w="283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52" w:lineRule="auto"/>
              <w:ind w:right="0" w:firstLine="0" w:left="0"/>
              <w:jc w:val="center"/>
              <w:rPr>
                <w:color w:val="000000" w:themeColor="text1"/>
              </w:rPr>
            </w:pPr>
            <w:r>
              <w:rPr>
                <w:rFonts w:ascii="Times New Roman" w:hAnsi="Times New Roman" w:eastAsia="Times New Roman" w:cs="Times New Roman"/>
                <w:color w:val="000000" w:themeColor="text1"/>
                <w:sz w:val="24"/>
              </w:rPr>
              <w:t xml:space="preserve">Tổng giá trị hao mòn </w:t>
            </w:r>
            <w:r>
              <w:rPr>
                <w:color w:val="000000" w:themeColor="text1"/>
              </w:rPr>
            </w:r>
            <w:r>
              <w:rPr>
                <w:color w:val="000000" w:themeColor="text1"/>
              </w:rPr>
            </w:r>
          </w:p>
        </w:tc>
      </w:tr>
    </w:tbl>
    <w:p>
      <w:pPr>
        <w:pBdr/>
        <w:spacing w:line="252" w:lineRule="auto"/>
        <w:ind/>
        <w:rPr>
          <w:color w:val="000000" w:themeColor="text1"/>
        </w:rPr>
      </w:pPr>
      <w:r>
        <w:rPr>
          <w:color w:val="000000" w:themeColor="text1"/>
          <w:highlight w:val="none"/>
        </w:rPr>
      </w:r>
      <w:r>
        <w:rPr>
          <w:color w:val="000000" w:themeColor="text1"/>
        </w:rPr>
      </w:r>
      <w:r>
        <w:rPr>
          <w:color w:val="000000" w:themeColor="text1"/>
        </w:rPr>
      </w:r>
    </w:p>
    <w:tbl>
      <w:tblPr>
        <w:tblStyle w:val="1047"/>
        <w:tblInd w:w="-114"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992"/>
        <w:gridCol w:w="1559"/>
        <w:gridCol w:w="1941"/>
        <w:gridCol w:w="1843"/>
        <w:gridCol w:w="1559"/>
        <w:gridCol w:w="1702"/>
      </w:tblGrid>
      <w:tr>
        <w:trPr>
          <w:trHeight w:val="945"/>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92" w:type="dxa"/>
            <w:vAlign w:val="center"/>
            <w:textDirection w:val="lrTb"/>
            <w:noWrap w:val="false"/>
          </w:tcPr>
          <w:p>
            <w:pPr>
              <w:pBdr/>
              <w:spacing w:after="0" w:before="0" w:line="252" w:lineRule="auto"/>
              <w:ind/>
              <w:jc w:val="center"/>
              <w:rPr/>
            </w:pPr>
            <w:r>
              <w:rPr>
                <w:rFonts w:ascii="Times New Roman" w:hAnsi="Times New Roman" w:eastAsia="Times New Roman" w:cs="Times New Roman"/>
                <w:b/>
                <w:color w:val="000000"/>
                <w:sz w:val="24"/>
              </w:rPr>
              <w:t xml:space="preserve">Tài sản</w:t>
            </w: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52" w:lineRule="auto"/>
              <w:ind/>
              <w:jc w:val="center"/>
              <w:rPr/>
            </w:pPr>
            <w:r>
              <w:rPr>
                <w:rFonts w:ascii="Times New Roman" w:hAnsi="Times New Roman" w:eastAsia="Times New Roman" w:cs="Times New Roman"/>
                <w:b/>
                <w:color w:val="000000"/>
                <w:sz w:val="24"/>
              </w:rPr>
              <w:t xml:space="preserve">Diện tích sàn</w:t>
              <w:br/>
              <w:t xml:space="preserve"> (m²</w:t>
            </w:r>
            <w:r>
              <w:rPr>
                <w:rFonts w:ascii="Times New Roman" w:hAnsi="Times New Roman" w:eastAsia="Times New Roman" w:cs="Times New Roman"/>
                <w:b/>
                <w:color w:val="000000"/>
                <w:sz w:val="28"/>
              </w:rPr>
              <w:t xml:space="preserve">)</w:t>
            </w: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1941" w:type="dxa"/>
            <w:vAlign w:val="center"/>
            <w:textDirection w:val="lrTb"/>
            <w:noWrap w:val="false"/>
          </w:tcPr>
          <w:p>
            <w:pPr>
              <w:pBdr/>
              <w:spacing w:after="0" w:before="0" w:line="252" w:lineRule="auto"/>
              <w:ind/>
              <w:jc w:val="center"/>
              <w:rPr/>
            </w:pPr>
            <w:r>
              <w:rPr>
                <w:rFonts w:ascii="Times New Roman" w:hAnsi="Times New Roman" w:eastAsia="Times New Roman" w:cs="Times New Roman"/>
                <w:b/>
                <w:color w:val="000000"/>
                <w:sz w:val="24"/>
              </w:rPr>
              <w:t xml:space="preserve">Đơn giá xây dựng mới (đồng/m²)</w:t>
            </w: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1843" w:type="dxa"/>
            <w:vAlign w:val="center"/>
            <w:textDirection w:val="lrTb"/>
            <w:noWrap w:val="false"/>
          </w:tcPr>
          <w:p>
            <w:pPr>
              <w:pBdr/>
              <w:spacing w:after="0" w:before="0" w:line="252" w:lineRule="auto"/>
              <w:ind/>
              <w:jc w:val="center"/>
              <w:rPr/>
            </w:pPr>
            <w:r>
              <w:rPr>
                <w:rFonts w:ascii="Times New Roman" w:hAnsi="Times New Roman" w:eastAsia="Times New Roman" w:cs="Times New Roman"/>
                <w:b/>
                <w:color w:val="000000"/>
                <w:sz w:val="24"/>
              </w:rPr>
              <w:t xml:space="preserve">Chi phí thay thế (đồng)</w:t>
            </w: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52" w:lineRule="auto"/>
              <w:ind/>
              <w:jc w:val="center"/>
              <w:rPr/>
            </w:pPr>
            <w:r>
              <w:rPr>
                <w:rFonts w:ascii="Times New Roman" w:hAnsi="Times New Roman" w:eastAsia="Times New Roman" w:cs="Times New Roman"/>
                <w:b/>
                <w:color w:val="000000"/>
                <w:sz w:val="24"/>
              </w:rPr>
              <w:t xml:space="preserve">Giá trị hao mòn (đồng)</w:t>
            </w: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1702" w:type="dxa"/>
            <w:vAlign w:val="center"/>
            <w:textDirection w:val="lrTb"/>
            <w:noWrap w:val="false"/>
          </w:tcPr>
          <w:p>
            <w:pPr>
              <w:pBdr/>
              <w:spacing w:after="0" w:before="0" w:line="252" w:lineRule="auto"/>
              <w:ind/>
              <w:jc w:val="center"/>
              <w:rPr/>
            </w:pPr>
            <w:r>
              <w:rPr>
                <w:rFonts w:ascii="Times New Roman" w:hAnsi="Times New Roman" w:eastAsia="Times New Roman" w:cs="Times New Roman"/>
                <w:b/>
                <w:color w:val="000000"/>
                <w:sz w:val="24"/>
              </w:rPr>
              <w:t xml:space="preserve">Giá trị thẩm định tại thời điểm thẩm định giá (đồng)</w:t>
            </w:r>
            <w:r/>
          </w:p>
        </w:tc>
      </w:tr>
      <w:tr>
        <w:trPr>
          <w:trHeight w:val="300"/>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992" w:type="dxa"/>
            <w:vAlign w:val="center"/>
            <w:textDirection w:val="lrTb"/>
            <w:noWrap w:val="false"/>
          </w:tcPr>
          <w:p>
            <w:pPr>
              <w:pBdr/>
              <w:spacing w:after="0" w:before="0" w:line="252" w:lineRule="auto"/>
              <w:ind/>
              <w:jc w:val="center"/>
              <w:rPr/>
            </w:pPr>
            <w:r>
              <w:rPr>
                <w:rFonts w:ascii="Times New Roman" w:hAnsi="Times New Roman" w:eastAsia="Times New Roman" w:cs="Times New Roman"/>
                <w:b/>
                <w:color w:val="000000"/>
                <w:sz w:val="22"/>
              </w:rPr>
              <w:t xml:space="preserve">(1)</w:t>
            </w: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52" w:lineRule="auto"/>
              <w:ind/>
              <w:jc w:val="center"/>
              <w:rPr/>
            </w:pPr>
            <w:r>
              <w:rPr>
                <w:rFonts w:ascii="Times New Roman" w:hAnsi="Times New Roman" w:eastAsia="Times New Roman" w:cs="Times New Roman"/>
                <w:b/>
                <w:color w:val="000000"/>
                <w:sz w:val="22"/>
              </w:rPr>
              <w:t xml:space="preserve">(2)</w:t>
            </w:r>
            <w:r/>
          </w:p>
        </w:tc>
        <w:tc>
          <w:tcPr>
            <w:shd w:val="clear" w:color="ffffff" w:fill="ffffff"/>
            <w:tcBorders>
              <w:bottom w:val="single" w:color="000000" w:sz="6" w:space="0"/>
              <w:right w:val="single" w:color="000000" w:sz="6" w:space="0"/>
            </w:tcBorders>
            <w:tcMar>
              <w:left w:w="0" w:type="dxa"/>
              <w:top w:w="0" w:type="dxa"/>
              <w:right w:w="0" w:type="dxa"/>
              <w:bottom w:w="0" w:type="dxa"/>
            </w:tcMar>
            <w:tcW w:w="1941" w:type="dxa"/>
            <w:vAlign w:val="center"/>
            <w:textDirection w:val="lrTb"/>
            <w:noWrap w:val="false"/>
          </w:tcPr>
          <w:p>
            <w:pPr>
              <w:pBdr/>
              <w:spacing w:after="0" w:before="0" w:line="252" w:lineRule="auto"/>
              <w:ind/>
              <w:jc w:val="center"/>
              <w:rPr/>
            </w:pPr>
            <w:r>
              <w:rPr>
                <w:rFonts w:ascii="Times New Roman" w:hAnsi="Times New Roman" w:eastAsia="Times New Roman" w:cs="Times New Roman"/>
                <w:b/>
                <w:color w:val="000000"/>
                <w:sz w:val="22"/>
              </w:rPr>
              <w:t xml:space="preserve">(3)</w:t>
            </w:r>
            <w:r/>
          </w:p>
        </w:tc>
        <w:tc>
          <w:tcPr>
            <w:shd w:val="clear" w:color="ffffff" w:fill="ffffff"/>
            <w:tcBorders>
              <w:bottom w:val="single" w:color="000000" w:sz="6" w:space="0"/>
              <w:right w:val="single" w:color="000000" w:sz="6" w:space="0"/>
            </w:tcBorders>
            <w:tcMar>
              <w:left w:w="0" w:type="dxa"/>
              <w:top w:w="0" w:type="dxa"/>
              <w:right w:w="0" w:type="dxa"/>
              <w:bottom w:w="0" w:type="dxa"/>
            </w:tcMar>
            <w:tcW w:w="1843" w:type="dxa"/>
            <w:vAlign w:val="center"/>
            <w:textDirection w:val="lrTb"/>
            <w:noWrap w:val="false"/>
          </w:tcPr>
          <w:p>
            <w:pPr>
              <w:pBdr/>
              <w:spacing w:after="0" w:before="0" w:line="252" w:lineRule="auto"/>
              <w:ind/>
              <w:jc w:val="center"/>
              <w:rPr/>
            </w:pPr>
            <w:r>
              <w:rPr>
                <w:rFonts w:ascii="Times New Roman" w:hAnsi="Times New Roman" w:eastAsia="Times New Roman" w:cs="Times New Roman"/>
                <w:b/>
                <w:color w:val="000000"/>
                <w:sz w:val="22"/>
              </w:rPr>
              <w:t xml:space="preserve">(4) = (2) * (3)</w:t>
            </w:r>
            <w:r/>
          </w:p>
        </w:tc>
        <w:tc>
          <w:tcPr>
            <w:shd w:val="clear" w:color="ffffff" w:fill="ffffff"/>
            <w:tcBorders>
              <w:bottom w:val="single" w:color="000000" w:sz="6" w:space="0"/>
              <w:right w:val="single" w:color="000000" w:sz="6" w:space="0"/>
            </w:tcBorders>
            <w:tcMar>
              <w:left w:w="0" w:type="dxa"/>
              <w:top w:w="0" w:type="dxa"/>
              <w:right w:w="0" w:type="dxa"/>
              <w:bottom w:w="0" w:type="dxa"/>
            </w:tcMar>
            <w:tcW w:w="1559" w:type="dxa"/>
            <w:vAlign w:val="center"/>
            <w:textDirection w:val="lrTb"/>
            <w:noWrap w:val="false"/>
          </w:tcPr>
          <w:p>
            <w:pPr>
              <w:pBdr/>
              <w:spacing w:after="0" w:before="0" w:line="252" w:lineRule="auto"/>
              <w:ind/>
              <w:jc w:val="center"/>
              <w:rPr/>
            </w:pPr>
            <w:r>
              <w:rPr>
                <w:rFonts w:ascii="Times New Roman" w:hAnsi="Times New Roman" w:eastAsia="Times New Roman" w:cs="Times New Roman"/>
                <w:b/>
                <w:color w:val="000000"/>
                <w:sz w:val="22"/>
              </w:rPr>
              <w:t xml:space="preserve">(5)</w:t>
            </w:r>
            <w:r/>
          </w:p>
        </w:tc>
        <w:tc>
          <w:tcPr>
            <w:shd w:val="clear" w:color="ffffff" w:fill="ffffff"/>
            <w:tcBorders>
              <w:bottom w:val="single" w:color="000000" w:sz="6" w:space="0"/>
              <w:right w:val="single" w:color="000000" w:sz="6" w:space="0"/>
            </w:tcBorders>
            <w:tcMar>
              <w:left w:w="0" w:type="dxa"/>
              <w:top w:w="0" w:type="dxa"/>
              <w:right w:w="0" w:type="dxa"/>
              <w:bottom w:w="0" w:type="dxa"/>
            </w:tcMar>
            <w:tcW w:w="1702" w:type="dxa"/>
            <w:vAlign w:val="center"/>
            <w:textDirection w:val="lrTb"/>
            <w:noWrap w:val="false"/>
          </w:tcPr>
          <w:p>
            <w:pPr>
              <w:pBdr/>
              <w:spacing w:after="0" w:before="0" w:line="252" w:lineRule="auto"/>
              <w:ind/>
              <w:jc w:val="center"/>
              <w:rPr/>
            </w:pPr>
            <w:r>
              <w:rPr>
                <w:rFonts w:ascii="Times New Roman" w:hAnsi="Times New Roman" w:eastAsia="Times New Roman" w:cs="Times New Roman"/>
                <w:b/>
                <w:color w:val="000000"/>
                <w:sz w:val="22"/>
              </w:rPr>
              <w:t xml:space="preserve">(6) = (4) - (5)</w:t>
            </w:r>
            <w:r/>
          </w:p>
        </w:tc>
      </w:tr>
      <w:tr>
        <w:trPr>
          <w:trHeight w:val="1002"/>
        </w:trPr>
        <w:tc>
          <w:tcPr>
            <w:tcBorders>
              <w:left w:val="single" w:color="000000" w:sz="6" w:space="0"/>
              <w:bottom w:val="single" w:color="000000" w:sz="6" w:space="0"/>
              <w:right w:val="single" w:color="000000" w:sz="6" w:space="0"/>
            </w:tcBorders>
            <w:tcMar>
              <w:left w:w="0" w:type="dxa"/>
              <w:top w:w="0" w:type="dxa"/>
              <w:right w:w="0" w:type="dxa"/>
              <w:bottom w:w="0" w:type="dxa"/>
            </w:tcMar>
            <w:tcW w:w="992" w:type="dxa"/>
            <w:vAlign w:val="center"/>
            <w:textDirection w:val="lrTb"/>
            <w:noWrap w:val="false"/>
          </w:tcPr>
          <w:p>
            <w:pPr>
              <w:pBdr/>
              <w:spacing w:after="0" w:before="0" w:line="252" w:lineRule="auto"/>
              <w:ind/>
              <w:jc w:val="center"/>
              <w:rPr/>
            </w:pPr>
            <w:r>
              <w:rPr>
                <w:rFonts w:ascii="Times New Roman" w:hAnsi="Times New Roman" w:eastAsia="Times New Roman" w:cs="Times New Roman"/>
                <w:color w:val="000000"/>
                <w:sz w:val="24"/>
              </w:rPr>
              <w:t xml:space="preserve">Nhà 04 tầng</w:t>
            </w:r>
            <w:r/>
          </w:p>
        </w:tc>
        <w:tc>
          <w:tcPr>
            <w:tcBorders>
              <w:bottom w:val="single" w:color="000000" w:sz="6" w:space="0"/>
              <w:right w:val="single" w:color="000000" w:sz="6" w:space="0"/>
            </w:tcBorders>
            <w:tcMar>
              <w:left w:w="0" w:type="dxa"/>
              <w:top w:w="0" w:type="dxa"/>
              <w:right w:w="0" w:type="dxa"/>
              <w:bottom w:w="0" w:type="dxa"/>
            </w:tcMar>
            <w:tcW w:w="1559" w:type="dxa"/>
            <w:vAlign w:val="center"/>
            <w:textDirection w:val="lrTb"/>
            <w:noWrap/>
          </w:tcPr>
          <w:p>
            <w:pPr>
              <w:pBdr/>
              <w:spacing w:after="0" w:before="0" w:line="252" w:lineRule="auto"/>
              <w:ind/>
              <w:jc w:val="center"/>
              <w:rPr/>
            </w:pPr>
            <w:r>
              <w:rPr>
                <w:rFonts w:ascii="Times New Roman" w:hAnsi="Times New Roman" w:eastAsia="Times New Roman" w:cs="Times New Roman"/>
                <w:color w:val="ff0000"/>
                <w:sz w:val="24"/>
              </w:rPr>
              <w:t xml:space="preserve">466,2</w:t>
            </w:r>
            <w:r/>
          </w:p>
        </w:tc>
        <w:tc>
          <w:tcPr>
            <w:tcBorders>
              <w:bottom w:val="single" w:color="000000" w:sz="6" w:space="0"/>
              <w:right w:val="single" w:color="000000" w:sz="6" w:space="0"/>
            </w:tcBorders>
            <w:tcMar>
              <w:left w:w="0" w:type="dxa"/>
              <w:top w:w="0" w:type="dxa"/>
              <w:right w:w="0" w:type="dxa"/>
              <w:bottom w:w="0" w:type="dxa"/>
            </w:tcMar>
            <w:tcW w:w="1941" w:type="dxa"/>
            <w:vAlign w:val="center"/>
            <w:textDirection w:val="lrTb"/>
            <w:noWrap/>
          </w:tcPr>
          <w:p>
            <w:pPr>
              <w:pBdr/>
              <w:spacing w:after="0" w:before="0" w:line="252" w:lineRule="auto"/>
              <w:ind/>
              <w:jc w:val="center"/>
              <w:rPr/>
            </w:pPr>
            <w:r>
              <w:rPr>
                <w:rFonts w:ascii="Times New Roman" w:hAnsi="Times New Roman" w:eastAsia="Times New Roman" w:cs="Times New Roman"/>
                <w:color w:val="ff0000"/>
                <w:sz w:val="24"/>
              </w:rPr>
              <w:t xml:space="preserve">7.158.327</w:t>
            </w:r>
            <w:r/>
          </w:p>
        </w:tc>
        <w:tc>
          <w:tcPr>
            <w:tcBorders>
              <w:bottom w:val="single" w:color="000000" w:sz="6" w:space="0"/>
              <w:right w:val="single" w:color="000000" w:sz="6" w:space="0"/>
            </w:tcBorders>
            <w:tcMar>
              <w:left w:w="0" w:type="dxa"/>
              <w:top w:w="0" w:type="dxa"/>
              <w:right w:w="0" w:type="dxa"/>
              <w:bottom w:w="0" w:type="dxa"/>
            </w:tcMar>
            <w:tcW w:w="1843" w:type="dxa"/>
            <w:vAlign w:val="center"/>
            <w:textDirection w:val="lrTb"/>
            <w:noWrap/>
          </w:tcPr>
          <w:p>
            <w:pPr>
              <w:pBdr/>
              <w:spacing w:after="0" w:before="0" w:line="252" w:lineRule="auto"/>
              <w:ind/>
              <w:jc w:val="center"/>
              <w:rPr/>
            </w:pPr>
            <w:r>
              <w:rPr>
                <w:rFonts w:ascii="Times New Roman" w:hAnsi="Times New Roman" w:eastAsia="Times New Roman" w:cs="Times New Roman"/>
                <w:color w:val="000000"/>
                <w:sz w:val="24"/>
              </w:rPr>
              <w:t xml:space="preserve">3.337.212.175</w:t>
            </w:r>
            <w:r/>
          </w:p>
        </w:tc>
        <w:tc>
          <w:tcPr>
            <w:tcBorders>
              <w:bottom w:val="single" w:color="000000" w:sz="6" w:space="0"/>
              <w:right w:val="single" w:color="000000" w:sz="6" w:space="0"/>
            </w:tcBorders>
            <w:tcMar>
              <w:left w:w="0" w:type="dxa"/>
              <w:top w:w="0" w:type="dxa"/>
              <w:right w:w="0" w:type="dxa"/>
              <w:bottom w:w="0" w:type="dxa"/>
            </w:tcMar>
            <w:tcW w:w="1559" w:type="dxa"/>
            <w:vAlign w:val="center"/>
            <w:textDirection w:val="lrTb"/>
            <w:noWrap/>
          </w:tcPr>
          <w:p>
            <w:pPr>
              <w:pBdr/>
              <w:spacing w:after="0" w:before="0" w:line="252" w:lineRule="auto"/>
              <w:ind/>
              <w:jc w:val="center"/>
              <w:rPr/>
            </w:pPr>
            <w:r>
              <w:rPr>
                <w:rFonts w:ascii="Times New Roman" w:hAnsi="Times New Roman" w:eastAsia="Times New Roman" w:cs="Times New Roman"/>
                <w:color w:val="000000"/>
                <w:sz w:val="24"/>
              </w:rPr>
              <w:t xml:space="preserve">0</w:t>
            </w:r>
            <w:r/>
          </w:p>
        </w:tc>
        <w:tc>
          <w:tcPr>
            <w:tcBorders>
              <w:bottom w:val="single" w:color="000000" w:sz="6" w:space="0"/>
              <w:right w:val="single" w:color="000000" w:sz="6" w:space="0"/>
            </w:tcBorders>
            <w:tcMar>
              <w:left w:w="0" w:type="dxa"/>
              <w:top w:w="0" w:type="dxa"/>
              <w:right w:w="0" w:type="dxa"/>
              <w:bottom w:w="0" w:type="dxa"/>
            </w:tcMar>
            <w:tcW w:w="1702" w:type="dxa"/>
            <w:vAlign w:val="center"/>
            <w:textDirection w:val="lrTb"/>
            <w:noWrap w:val="false"/>
          </w:tcPr>
          <w:p>
            <w:pPr>
              <w:pBdr/>
              <w:spacing w:after="0" w:before="0" w:line="252" w:lineRule="auto"/>
              <w:ind/>
              <w:jc w:val="center"/>
              <w:rPr/>
            </w:pPr>
            <w:r>
              <w:rPr>
                <w:rFonts w:ascii="Times New Roman" w:hAnsi="Times New Roman" w:eastAsia="Times New Roman" w:cs="Times New Roman"/>
                <w:color w:val="000000"/>
                <w:sz w:val="24"/>
              </w:rPr>
              <w:t xml:space="preserve">    3.337.212.047 </w:t>
            </w:r>
            <w:r/>
          </w:p>
        </w:tc>
      </w:tr>
    </w:tbl>
    <w:p>
      <w:pPr>
        <w:pStyle w:val="1043"/>
        <w:numPr>
          <w:ilvl w:val="0"/>
          <w:numId w:val="26"/>
        </w:numPr>
        <w:pBdr/>
        <w:spacing w:after="120" w:before="120" w:line="252" w:lineRule="auto"/>
        <w:ind w:hanging="357" w:left="357"/>
        <w:jc w:val="both"/>
        <w:rPr>
          <w:b/>
          <w:lang w:val="pt-BR"/>
        </w:rPr>
      </w:pPr>
      <w:r>
        <w:rPr>
          <w:b/>
          <w:lang w:val="pt-BR"/>
        </w:rPr>
        <w:t xml:space="preserve">Kết quả thẩm định giá:</w:t>
      </w:r>
      <w:r>
        <w:rPr>
          <w:b/>
          <w:lang w:val="pt-BR"/>
        </w:rPr>
      </w:r>
      <w:r>
        <w:rPr>
          <w:b/>
          <w:lang w:val="pt-BR"/>
        </w:rPr>
      </w:r>
    </w:p>
    <w:p>
      <w:pPr>
        <w:pStyle w:val="1043"/>
        <w:pBdr/>
        <w:tabs>
          <w:tab w:val="left" w:leader="none" w:pos="993"/>
        </w:tabs>
        <w:spacing w:after="120" w:before="120" w:line="252" w:lineRule="auto"/>
        <w:ind w:left="0"/>
        <w:jc w:val="both"/>
        <w:rPr>
          <w:highlight w:val="none"/>
        </w:rPr>
      </w:pPr>
      <w:r>
        <w:rPr>
          <w:lang w:val="pt-BR"/>
        </w:rPr>
        <w:t xml:space="preserve">Dựa trên các lập luận trên, </w:t>
      </w:r>
      <w:r>
        <w:rPr>
          <w:lang w:val="pt-BR"/>
        </w:rPr>
        <w:t xml:space="preserve">T</w:t>
      </w:r>
      <w:r>
        <w:rPr>
          <w:lang w:val="pt-BR"/>
        </w:rPr>
        <w:t xml:space="preserve">ổ</w:t>
      </w:r>
      <w:r>
        <w:rPr>
          <w:lang w:val="pt-BR"/>
        </w:rPr>
        <w:t xml:space="preserve">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rPr>
          <w:color w:val="000000" w:themeColor="text1"/>
          <w:lang w:val="pt-BR"/>
        </w:rPr>
        <w:t xml:space="preserve">Tháng 08/2026</w:t>
      </w:r>
      <w:r>
        <w:t xml:space="preserve"> </w:t>
      </w:r>
      <w:r>
        <w:t xml:space="preserve">ước tính </w:t>
      </w:r>
      <w:r>
        <w:t xml:space="preserve">như sau</w:t>
      </w:r>
      <w:r>
        <w:t xml:space="preserve">:</w:t>
      </w:r>
      <w:r>
        <w:rPr>
          <w:highlight w:val="none"/>
        </w:rPr>
      </w:r>
      <w:r>
        <w:rPr>
          <w:highlight w:val="none"/>
        </w:rPr>
      </w:r>
    </w:p>
    <w:tbl>
      <w:tblPr>
        <w:tblStyle w:val="1047"/>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622"/>
        <w:gridCol w:w="2710"/>
        <w:gridCol w:w="1219"/>
        <w:gridCol w:w="1627"/>
        <w:gridCol w:w="1505"/>
        <w:gridCol w:w="1852"/>
      </w:tblGrid>
      <w:tr>
        <w:trPr>
          <w:trHeight w:val="624"/>
        </w:trPr>
        <w:tc>
          <w:tcPr>
            <w:shd w:val="clear" w:color="ffffff" w:fill="ffffff"/>
            <w:tcBorders>
              <w:top w:val="single" w:color="000000" w:sz="6" w:space="0"/>
              <w:left w:val="single" w:color="000000" w:sz="6" w:space="0"/>
              <w:bottom w:val="single" w:color="000000" w:sz="6" w:space="0"/>
              <w:right w:val="single" w:color="000000" w:sz="6" w:space="0"/>
            </w:tcBorders>
            <w:tcMar>
              <w:left w:w="15" w:type="dxa"/>
              <w:top w:w="15" w:type="dxa"/>
              <w:right w:w="15" w:type="dxa"/>
              <w:bottom w:w="0" w:type="dxa"/>
            </w:tcMar>
            <w:tcW w:w="6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TT</w:t>
            </w:r>
            <w:r/>
          </w:p>
        </w:tc>
        <w:tc>
          <w:tcPr>
            <w:shd w:val="clear" w:color="ffffff" w:fill="ffffff"/>
            <w:tcBorders>
              <w:top w:val="single" w:color="000000" w:sz="6" w:space="0"/>
              <w:bottom w:val="single" w:color="000000" w:sz="6" w:space="0"/>
              <w:right w:val="single" w:color="000000" w:sz="6" w:space="0"/>
            </w:tcBorders>
            <w:tcMar>
              <w:left w:w="15" w:type="dxa"/>
              <w:top w:w="15" w:type="dxa"/>
              <w:right w:w="15" w:type="dxa"/>
              <w:bottom w:w="0" w:type="dxa"/>
            </w:tcMar>
            <w:tcW w:w="271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Tài sản</w:t>
            </w:r>
            <w:r/>
          </w:p>
        </w:tc>
        <w:tc>
          <w:tcPr>
            <w:shd w:val="clear" w:color="ffffff" w:fill="ffffff"/>
            <w:tcBorders>
              <w:top w:val="single" w:color="000000" w:sz="6" w:space="0"/>
              <w:bottom w:val="single" w:color="000000" w:sz="6" w:space="0"/>
              <w:right w:val="single" w:color="000000" w:sz="6" w:space="0"/>
            </w:tcBorders>
            <w:tcMar>
              <w:left w:w="15" w:type="dxa"/>
              <w:top w:w="15" w:type="dxa"/>
              <w:right w:w="15" w:type="dxa"/>
              <w:bottom w:w="0" w:type="dxa"/>
            </w:tcMar>
            <w:tcW w:w="121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Diện tích (m²)</w:t>
            </w:r>
            <w:r/>
          </w:p>
        </w:tc>
        <w:tc>
          <w:tcPr>
            <w:shd w:val="clear" w:color="ffffff" w:fill="ffffff"/>
            <w:tcBorders>
              <w:top w:val="single" w:color="000000" w:sz="6" w:space="0"/>
              <w:bottom w:val="single" w:color="000000" w:sz="6" w:space="0"/>
              <w:right w:val="single" w:color="000000" w:sz="6" w:space="0"/>
            </w:tcBorders>
            <w:tcMar>
              <w:left w:w="15" w:type="dxa"/>
              <w:top w:w="15" w:type="dxa"/>
              <w:right w:w="15" w:type="dxa"/>
              <w:bottom w:w="0" w:type="dxa"/>
            </w:tcMar>
            <w:tcW w:w="1627"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Đơn giá (đồng/m²)</w:t>
            </w:r>
            <w:r/>
          </w:p>
        </w:tc>
        <w:tc>
          <w:tcPr>
            <w:shd w:val="clear" w:color="ffffff" w:fill="ffffff"/>
            <w:tcBorders>
              <w:top w:val="single" w:color="000000" w:sz="6" w:space="0"/>
              <w:bottom w:val="single" w:color="000000" w:sz="6" w:space="0"/>
              <w:right w:val="single" w:color="000000" w:sz="6" w:space="0"/>
            </w:tcBorders>
            <w:tcMar>
              <w:left w:w="15" w:type="dxa"/>
              <w:top w:w="15" w:type="dxa"/>
              <w:right w:w="15" w:type="dxa"/>
              <w:bottom w:w="0" w:type="dxa"/>
            </w:tcMar>
            <w:tcW w:w="1505"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Hệ số/CLCL (%)</w:t>
            </w:r>
            <w:r/>
          </w:p>
        </w:tc>
        <w:tc>
          <w:tcPr>
            <w:shd w:val="clear" w:color="ffffff" w:fill="ffffff"/>
            <w:tcBorders>
              <w:top w:val="single" w:color="000000" w:sz="6" w:space="0"/>
              <w:bottom w:val="single" w:color="000000" w:sz="6" w:space="0"/>
              <w:right w:val="single" w:color="000000" w:sz="6" w:space="0"/>
            </w:tcBorders>
            <w:tcMar>
              <w:left w:w="15" w:type="dxa"/>
              <w:top w:w="15" w:type="dxa"/>
              <w:right w:w="15" w:type="dxa"/>
              <w:bottom w:w="0" w:type="dxa"/>
            </w:tcMar>
            <w:tcW w:w="185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Thành tiền (đồng)</w:t>
            </w:r>
            <w:r/>
          </w:p>
        </w:tc>
      </w:tr>
      <w:tr>
        <w:trPr>
          <w:trHeight w:val="2384"/>
        </w:trPr>
        <w:tc>
          <w:tcPr>
            <w:shd w:val="clear" w:color="ffffff" w:fill="ffffff"/>
            <w:tcBorders>
              <w:left w:val="single" w:color="000000" w:sz="6" w:space="0"/>
              <w:bottom w:val="single" w:color="000000" w:sz="6" w:space="0"/>
              <w:right w:val="single" w:color="000000" w:sz="6" w:space="0"/>
            </w:tcBorders>
            <w:tcMar>
              <w:left w:w="15" w:type="dxa"/>
              <w:top w:w="15" w:type="dxa"/>
              <w:right w:w="15" w:type="dxa"/>
              <w:bottom w:w="0" w:type="dxa"/>
            </w:tcMar>
            <w:tcW w:w="6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 </w:t>
            </w:r>
            <w:r/>
          </w:p>
        </w:tc>
        <w:tc>
          <w:tcPr>
            <w:gridSpan w:val="4"/>
            <w:shd w:val="clear" w:color="ffffff" w:fill="ffffff"/>
            <w:tcBorders>
              <w:top w:val="single" w:color="000000" w:sz="6" w:space="0"/>
              <w:bottom w:val="single" w:color="000000" w:sz="6" w:space="0"/>
              <w:right w:val="single" w:color="000000" w:sz="4" w:space="0"/>
            </w:tcBorders>
            <w:tcMar>
              <w:left w:w="15" w:type="dxa"/>
              <w:top w:w="15" w:type="dxa"/>
              <w:right w:w="15" w:type="dxa"/>
              <w:bottom w:w="0" w:type="dxa"/>
            </w:tcMar>
            <w:tcW w:w="7061" w:type="dxa"/>
            <w:vAlign w:val="center"/>
            <w:textDirection w:val="lrTb"/>
            <w:noWrap w:val="false"/>
          </w:tcPr>
          <w:p>
            <w:pPr>
              <w:pBdr/>
              <w:spacing w:after="0" w:before="0" w:line="240" w:lineRule="auto"/>
              <w:ind w:right="220" w:firstLine="0" w:left="142"/>
              <w:jc w:val="both"/>
              <w:rPr/>
            </w:pPr>
            <w:r>
              <w:rPr>
                <w:rFonts w:ascii="Times New Roman" w:hAnsi="Times New Roman" w:eastAsia="Times New Roman" w:cs="Times New Roman"/>
                <w:b/>
                <w:color w:val="000000"/>
                <w:sz w:val="24"/>
              </w:rPr>
              <w:t xml:space="preserve">Quyền sử dụng đất và công trình xây dựng tại Thửa đất số 1106, tờ bản đồ số: 15, địa chỉ: Khu đô thị số 4 - xã Điện Ngọc, huyện Điện Bàn, tỉnh Quảng Nam </w:t>
            </w:r>
            <w:r>
              <w:rPr>
                <w:rFonts w:ascii="Times New Roman" w:hAnsi="Times New Roman" w:eastAsia="Times New Roman" w:cs="Times New Roman"/>
                <w:b/>
                <w:i/>
                <w:color w:val="000000"/>
                <w:sz w:val="24"/>
              </w:rPr>
              <w:t xml:space="preserve">(nay là phường Điện Bàn Đông, thành phố Đà Nẵng</w:t>
            </w:r>
            <w:r>
              <w:rPr>
                <w:rFonts w:ascii="Times New Roman" w:hAnsi="Times New Roman" w:eastAsia="Times New Roman" w:cs="Times New Roman"/>
                <w:b/>
                <w:color w:val="000000"/>
                <w:sz w:val="24"/>
              </w:rPr>
              <w:t xml:space="preserve">) theo Giấy chứng nhận quyền sử dụng đất, quyền sở hữu nhà ở và tài sản gắn liền với đất số: BK 053627; Số vào sổ cấp GCN: CT 02965 do UBND tỉnh Quảng Nam cấp ngày 22/5/2012. Chủ tài sản là Ông Trần Thanh Hiển và bà Trần Thị Hạnh </w:t>
            </w:r>
            <w:r>
              <w:rPr>
                <w:rFonts w:ascii="Times New Roman" w:hAnsi="Times New Roman" w:eastAsia="Times New Roman" w:cs="Times New Roman"/>
                <w:b/>
                <w:i/>
                <w:color w:val="000000"/>
                <w:sz w:val="24"/>
              </w:rPr>
              <w:t xml:space="preserve">(Cập nhật ngày 17/9/2025).</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852" w:type="dxa"/>
            <w:vAlign w:val="center"/>
            <w:textDirection w:val="lrTb"/>
            <w:noWrap w:val="false"/>
          </w:tcPr>
          <w:p>
            <w:pPr>
              <w:pBdr/>
              <w:spacing w:after="0" w:before="0" w:line="240" w:lineRule="auto"/>
              <w:ind/>
              <w:jc w:val="right"/>
              <w:rPr/>
            </w:pPr>
            <w:r>
              <w:rPr>
                <w:rFonts w:ascii="Times New Roman" w:hAnsi="Times New Roman" w:eastAsia="Times New Roman" w:cs="Times New Roman"/>
                <w:b/>
                <w:color w:val="000000"/>
                <w:sz w:val="24"/>
              </w:rPr>
              <w:t xml:space="preserve"> </w:t>
            </w:r>
            <w:r/>
          </w:p>
        </w:tc>
      </w:tr>
      <w:tr>
        <w:trPr>
          <w:trHeight w:val="312"/>
        </w:trPr>
        <w:tc>
          <w:tcPr>
            <w:shd w:val="clear" w:color="ffffff" w:fill="ffffff"/>
            <w:tcBorders>
              <w:left w:val="single" w:color="000000" w:sz="6" w:space="0"/>
              <w:bottom w:val="single" w:color="000000" w:sz="6" w:space="0"/>
              <w:right w:val="single" w:color="000000" w:sz="6" w:space="0"/>
            </w:tcBorders>
            <w:tcMar>
              <w:left w:w="15" w:type="dxa"/>
              <w:top w:w="15" w:type="dxa"/>
              <w:right w:w="15" w:type="dxa"/>
              <w:bottom w:w="0" w:type="dxa"/>
            </w:tcMar>
            <w:tcW w:w="62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01</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710" w:type="dxa"/>
            <w:vAlign w:val="center"/>
            <w:textDirection w:val="lrTb"/>
            <w:noWrap w:val="false"/>
          </w:tcPr>
          <w:p>
            <w:pPr>
              <w:pBdr/>
              <w:spacing w:after="0" w:before="0" w:line="240" w:lineRule="auto"/>
              <w:ind w:right="0" w:firstLine="0" w:left="142"/>
              <w:rPr/>
            </w:pPr>
            <w:r>
              <w:rPr>
                <w:rFonts w:ascii="Times New Roman" w:hAnsi="Times New Roman" w:eastAsia="Times New Roman" w:cs="Times New Roman"/>
                <w:color w:val="000000"/>
                <w:sz w:val="24"/>
              </w:rPr>
              <w:t xml:space="preserve">Đất ở nông thôn</w:t>
            </w:r>
            <w:r/>
          </w:p>
        </w:tc>
        <w:tc>
          <w:tcPr>
            <w:tcBorders>
              <w:bottom w:val="single" w:color="000000" w:sz="6" w:space="0"/>
              <w:right w:val="single" w:color="000000" w:sz="6" w:space="0"/>
            </w:tcBorders>
            <w:tcMar>
              <w:left w:w="15" w:type="dxa"/>
              <w:top w:w="15" w:type="dxa"/>
              <w:right w:w="15" w:type="dxa"/>
              <w:bottom w:w="0" w:type="dxa"/>
            </w:tcMar>
            <w:tcW w:w="1219" w:type="dxa"/>
            <w:vAlign w:val="center"/>
            <w:textDirection w:val="lrTb"/>
            <w:noWrap w:val="false"/>
          </w:tcPr>
          <w:p>
            <w:pPr>
              <w:pBdr/>
              <w:spacing w:after="0" w:before="0" w:line="240" w:lineRule="auto"/>
              <w:ind w:right="0" w:firstLine="0" w:left="142"/>
              <w:jc w:val="center"/>
              <w:rPr/>
            </w:pPr>
            <w:r>
              <w:rPr>
                <w:rFonts w:ascii="Times New Roman" w:hAnsi="Times New Roman" w:eastAsia="Times New Roman" w:cs="Times New Roman"/>
                <w:color w:val="000000"/>
                <w:sz w:val="24"/>
              </w:rPr>
              <w:t xml:space="preserve">140,0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27" w:type="dxa"/>
            <w:vAlign w:val="center"/>
            <w:textDirection w:val="lrTb"/>
            <w:noWrap w:val="false"/>
          </w:tcPr>
          <w:p>
            <w:pPr>
              <w:pBdr/>
              <w:spacing w:after="0" w:before="0" w:line="240" w:lineRule="auto"/>
              <w:ind w:right="0" w:firstLine="0" w:left="142"/>
              <w:jc w:val="center"/>
              <w:rPr/>
            </w:pPr>
            <w:r>
              <w:rPr>
                <w:rFonts w:ascii="Times New Roman" w:hAnsi="Times New Roman" w:eastAsia="Times New Roman" w:cs="Times New Roman"/>
                <w:color w:val="000000"/>
                <w:sz w:val="24"/>
              </w:rPr>
              <w:t xml:space="preserve">29.000.000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05" w:type="dxa"/>
            <w:vAlign w:val="center"/>
            <w:textDirection w:val="lrTb"/>
            <w:noWrap w:val="false"/>
          </w:tcPr>
          <w:p>
            <w:pPr>
              <w:pBdr/>
              <w:spacing w:after="0" w:before="0" w:line="240" w:lineRule="auto"/>
              <w:ind w:right="0" w:firstLine="0" w:left="142"/>
              <w:jc w:val="center"/>
              <w:rPr/>
            </w:pPr>
            <w:r>
              <w:rPr>
                <w:rFonts w:ascii="Times New Roman" w:hAnsi="Times New Roman" w:eastAsia="Times New Roman" w:cs="Times New Roman"/>
                <w:color w:val="000000"/>
                <w:sz w:val="24"/>
              </w:rPr>
              <w:t xml:space="preserve">100%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85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4.060.000.000</w:t>
            </w:r>
            <w:r/>
          </w:p>
        </w:tc>
      </w:tr>
      <w:tr>
        <w:trPr>
          <w:trHeight w:val="624"/>
        </w:trPr>
        <w:tc>
          <w:tcPr>
            <w:shd w:val="clear" w:color="ffffff" w:fill="ffffff"/>
            <w:tcBorders>
              <w:left w:val="single" w:color="000000" w:sz="6" w:space="0"/>
              <w:bottom w:val="single" w:color="000000" w:sz="6" w:space="0"/>
              <w:right w:val="single" w:color="000000" w:sz="6" w:space="0"/>
            </w:tcBorders>
            <w:tcMar>
              <w:left w:w="15" w:type="dxa"/>
              <w:top w:w="15" w:type="dxa"/>
              <w:right w:w="15" w:type="dxa"/>
              <w:bottom w:w="0" w:type="dxa"/>
            </w:tcMar>
            <w:tcW w:w="62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02</w:t>
            </w:r>
            <w:r/>
          </w:p>
        </w:tc>
        <w:tc>
          <w:tcPr>
            <w:shd w:val="clear" w:color="ffffff" w:fill="ffffff"/>
            <w:tcBorders>
              <w:bottom w:val="single" w:color="000000" w:sz="6" w:space="0"/>
              <w:right w:val="single" w:color="000000" w:sz="6" w:space="0"/>
            </w:tcBorders>
            <w:tcMar>
              <w:left w:w="15" w:type="dxa"/>
              <w:top w:w="15" w:type="dxa"/>
              <w:right w:w="15" w:type="dxa"/>
              <w:bottom w:w="0" w:type="dxa"/>
            </w:tcMar>
            <w:tcW w:w="2710" w:type="dxa"/>
            <w:vAlign w:val="center"/>
            <w:textDirection w:val="lrTb"/>
            <w:noWrap w:val="false"/>
          </w:tcPr>
          <w:p>
            <w:pPr>
              <w:pBdr/>
              <w:spacing w:after="0" w:before="0" w:line="240" w:lineRule="auto"/>
              <w:ind w:right="124" w:firstLine="0" w:left="142"/>
              <w:jc w:val="both"/>
              <w:rPr/>
            </w:pPr>
            <w:r>
              <w:rPr>
                <w:rFonts w:ascii="Times New Roman" w:hAnsi="Times New Roman" w:eastAsia="Times New Roman" w:cs="Times New Roman"/>
                <w:color w:val="000000"/>
                <w:sz w:val="24"/>
              </w:rPr>
              <w:t xml:space="preserve">Nhà ở riêng lẻ (</w:t>
            </w:r>
            <w:r>
              <w:rPr>
                <w:rFonts w:ascii="Times New Roman" w:hAnsi="Times New Roman" w:eastAsia="Times New Roman" w:cs="Times New Roman"/>
                <w:i/>
                <w:iCs/>
                <w:color w:val="000000"/>
                <w:sz w:val="24"/>
              </w:rPr>
              <w:t xml:space="preserve">Nhà 04 tầng</w:t>
            </w: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15" w:type="dxa"/>
              <w:top w:w="15" w:type="dxa"/>
              <w:right w:w="15" w:type="dxa"/>
              <w:bottom w:w="0" w:type="dxa"/>
            </w:tcMar>
            <w:tcW w:w="1219" w:type="dxa"/>
            <w:vAlign w:val="center"/>
            <w:textDirection w:val="lrTb"/>
            <w:noWrap w:val="false"/>
          </w:tcPr>
          <w:p>
            <w:pPr>
              <w:pBdr/>
              <w:spacing w:after="0" w:before="0" w:line="240" w:lineRule="auto"/>
              <w:ind w:right="0" w:firstLine="0" w:left="142"/>
              <w:jc w:val="center"/>
              <w:rPr/>
            </w:pPr>
            <w:r>
              <w:rPr>
                <w:rFonts w:ascii="Times New Roman" w:hAnsi="Times New Roman" w:eastAsia="Times New Roman" w:cs="Times New Roman"/>
                <w:color w:val="000000"/>
                <w:sz w:val="24"/>
              </w:rPr>
              <w:t xml:space="preserve">466,2</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27" w:type="dxa"/>
            <w:vAlign w:val="center"/>
            <w:textDirection w:val="lrTb"/>
            <w:noWrap w:val="false"/>
          </w:tcPr>
          <w:p>
            <w:pPr>
              <w:pBdr/>
              <w:spacing w:after="0" w:before="0" w:line="240" w:lineRule="auto"/>
              <w:ind w:right="0" w:firstLine="0" w:left="142"/>
              <w:jc w:val="center"/>
              <w:rPr/>
            </w:pPr>
            <w:r>
              <w:rPr>
                <w:rFonts w:ascii="Times New Roman" w:hAnsi="Times New Roman" w:eastAsia="Times New Roman" w:cs="Times New Roman"/>
                <w:color w:val="000000"/>
                <w:sz w:val="24"/>
              </w:rPr>
              <w:t xml:space="preserve">7.158.327</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505" w:type="dxa"/>
            <w:vAlign w:val="center"/>
            <w:textDirection w:val="lrTb"/>
            <w:noWrap w:val="false"/>
          </w:tcPr>
          <w:p>
            <w:pPr>
              <w:pBdr/>
              <w:spacing w:after="0" w:before="0" w:line="240" w:lineRule="auto"/>
              <w:ind w:right="0" w:firstLine="0" w:left="142"/>
              <w:jc w:val="center"/>
              <w:rPr/>
            </w:pPr>
            <w:r>
              <w:rPr>
                <w:rFonts w:ascii="Times New Roman" w:hAnsi="Times New Roman" w:eastAsia="Times New Roman" w:cs="Times New Roman"/>
                <w:color w:val="000000"/>
                <w:sz w:val="24"/>
              </w:rPr>
              <w:t xml:space="preserve">100%</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85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3.337.212.047</w:t>
            </w:r>
            <w:r/>
          </w:p>
        </w:tc>
      </w:tr>
      <w:tr>
        <w:trPr>
          <w:trHeight w:val="312"/>
        </w:trPr>
        <w:tc>
          <w:tcPr>
            <w:gridSpan w:val="5"/>
            <w:tcBorders>
              <w:top w:val="single" w:color="000000" w:sz="6" w:space="0"/>
              <w:left w:val="single" w:color="000000" w:sz="6" w:space="0"/>
              <w:bottom w:val="single" w:color="000000" w:sz="6" w:space="0"/>
              <w:right w:val="single" w:color="000000" w:sz="4" w:space="0"/>
            </w:tcBorders>
            <w:tcMar>
              <w:left w:w="15" w:type="dxa"/>
              <w:top w:w="15" w:type="dxa"/>
              <w:right w:w="15" w:type="dxa"/>
              <w:bottom w:w="0" w:type="dxa"/>
            </w:tcMar>
            <w:tcW w:w="7683"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TỔNG CỘNG:</w:t>
            </w:r>
            <w:r/>
          </w:p>
        </w:tc>
        <w:tc>
          <w:tcPr>
            <w:tcBorders>
              <w:bottom w:val="single" w:color="000000" w:sz="6" w:space="0"/>
              <w:right w:val="single" w:color="000000" w:sz="6" w:space="0"/>
            </w:tcBorders>
            <w:tcMar>
              <w:left w:w="15" w:type="dxa"/>
              <w:top w:w="15" w:type="dxa"/>
              <w:right w:w="15" w:type="dxa"/>
              <w:bottom w:w="0" w:type="dxa"/>
            </w:tcMar>
            <w:tcW w:w="185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7.397.212.047</w:t>
            </w:r>
            <w:r/>
          </w:p>
        </w:tc>
      </w:tr>
      <w:tr>
        <w:trPr>
          <w:trHeight w:val="312"/>
        </w:trPr>
        <w:tc>
          <w:tcPr>
            <w:gridSpan w:val="5"/>
            <w:tcBorders>
              <w:top w:val="single" w:color="000000" w:sz="6" w:space="0"/>
              <w:left w:val="single" w:color="000000" w:sz="6" w:space="0"/>
              <w:bottom w:val="single" w:color="000000" w:sz="6" w:space="0"/>
              <w:right w:val="single" w:color="000000" w:sz="4" w:space="0"/>
            </w:tcBorders>
            <w:tcMar>
              <w:left w:w="15" w:type="dxa"/>
              <w:top w:w="15" w:type="dxa"/>
              <w:right w:w="15" w:type="dxa"/>
              <w:bottom w:w="0" w:type="dxa"/>
            </w:tcMar>
            <w:tcW w:w="7683"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LÀM TRÒN:</w:t>
            </w:r>
            <w:r/>
          </w:p>
        </w:tc>
        <w:tc>
          <w:tcPr>
            <w:tcBorders>
              <w:bottom w:val="single" w:color="000000" w:sz="6" w:space="0"/>
              <w:right w:val="single" w:color="000000" w:sz="6" w:space="0"/>
            </w:tcBorders>
            <w:tcMar>
              <w:left w:w="15" w:type="dxa"/>
              <w:top w:w="15" w:type="dxa"/>
              <w:right w:w="15" w:type="dxa"/>
              <w:bottom w:w="0" w:type="dxa"/>
            </w:tcMar>
            <w:tcW w:w="185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7.397.000.000</w:t>
            </w:r>
            <w:r/>
          </w:p>
        </w:tc>
      </w:tr>
      <w:tr>
        <w:trPr>
          <w:trHeight w:val="324"/>
        </w:trPr>
        <w:tc>
          <w:tcPr>
            <w:gridSpan w:val="6"/>
            <w:tcBorders>
              <w:top w:val="single" w:color="000000" w:sz="6" w:space="0"/>
              <w:left w:val="single" w:color="000000" w:sz="6" w:space="0"/>
              <w:bottom w:val="single" w:color="000000" w:sz="6" w:space="0"/>
              <w:right w:val="single" w:color="000000" w:sz="6" w:space="0"/>
            </w:tcBorders>
            <w:tcMar>
              <w:left w:w="15" w:type="dxa"/>
              <w:top w:w="15" w:type="dxa"/>
              <w:right w:w="15" w:type="dxa"/>
              <w:bottom w:w="0" w:type="dxa"/>
            </w:tcMar>
            <w:tcW w:w="9535" w:type="dxa"/>
            <w:vAlign w:val="center"/>
            <w:textDirection w:val="lrTb"/>
            <w:noWrap w:val="false"/>
          </w:tcPr>
          <w:p>
            <w:pPr>
              <w:pBdr/>
              <w:spacing w:after="0" w:before="0" w:line="240" w:lineRule="auto"/>
              <w:ind/>
              <w:jc w:val="center"/>
              <w:rPr/>
            </w:pPr>
            <w:r>
              <w:rPr>
                <w:rFonts w:ascii="Times New Roman" w:hAnsi="Times New Roman" w:eastAsia="Times New Roman" w:cs="Times New Roman"/>
                <w:b/>
                <w:i/>
                <w:color w:val="000000"/>
                <w:sz w:val="24"/>
              </w:rPr>
              <w:t xml:space="preserve">(Bằng chữ: Bảy tỷ, ba trăm chín mươi bảy triệu đồng./.)</w:t>
            </w:r>
            <w:r/>
          </w:p>
        </w:tc>
      </w:tr>
    </w:tbl>
    <w:p>
      <w:pPr>
        <w:pStyle w:val="1043"/>
        <w:pBdr/>
        <w:tabs>
          <w:tab w:val="left" w:leader="none" w:pos="993"/>
        </w:tabs>
        <w:spacing w:after="120" w:before="120" w:line="312"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pPr>
        <w:pStyle w:val="1043"/>
        <w:numPr>
          <w:ilvl w:val="0"/>
          <w:numId w:val="4"/>
        </w:numPr>
        <w:pBdr/>
        <w:tabs>
          <w:tab w:val="left" w:leader="none" w:pos="993"/>
        </w:tabs>
        <w:spacing w:after="120" w:before="120" w:line="312" w:lineRule="auto"/>
        <w:ind/>
        <w:jc w:val="both"/>
        <w:rPr>
          <w:b/>
          <w:lang w:val="pt-BR"/>
        </w:rPr>
      </w:pPr>
      <w:r>
        <w:rPr>
          <w:lang w:val="pt-BR"/>
        </w:rPr>
        <w:t xml:space="preserve">Tối đa 06 (sáu) tháng tính từ ngày ký đối với tài sản là Bất động sản.</w:t>
      </w:r>
      <w:r>
        <w:rPr>
          <w:b/>
          <w:lang w:val="pt-BR"/>
        </w:rPr>
      </w:r>
      <w:r>
        <w:rPr>
          <w:b/>
          <w:lang w:val="pt-BR"/>
        </w:rPr>
      </w:r>
    </w:p>
    <w:p>
      <w:pPr>
        <w:pStyle w:val="1043"/>
        <w:pBdr/>
        <w:tabs>
          <w:tab w:val="left" w:leader="none" w:pos="993"/>
        </w:tabs>
        <w:spacing w:after="120" w:before="120" w:line="312"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pPr>
        <w:pStyle w:val="1043"/>
        <w:numPr>
          <w:ilvl w:val="0"/>
          <w:numId w:val="5"/>
        </w:numPr>
        <w:pBdr/>
        <w:tabs>
          <w:tab w:val="left" w:leader="none" w:pos="993"/>
        </w:tabs>
        <w:spacing w:after="120" w:before="120" w:line="312" w:lineRule="auto"/>
        <w:ind/>
        <w:jc w:val="both"/>
        <w:rPr>
          <w:lang w:val="pt-BR"/>
        </w:rPr>
      </w:pPr>
      <w:r>
        <w:rPr>
          <w:lang w:val="pt-BR"/>
        </w:rPr>
        <w:t xml:space="preserve">Công ty </w:t>
      </w:r>
      <w:r>
        <w:rPr>
          <w:lang w:val="pt-BR"/>
        </w:rPr>
        <w:t xml:space="preserve">Cổ phần Thẩm định</w:t>
      </w:r>
      <w:r>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r>
        <w:rPr>
          <w:lang w:val="pt-BR"/>
        </w:rPr>
      </w:r>
    </w:p>
    <w:p>
      <w:pPr>
        <w:pStyle w:val="1043"/>
        <w:numPr>
          <w:ilvl w:val="0"/>
          <w:numId w:val="5"/>
        </w:numPr>
        <w:pBdr/>
        <w:tabs>
          <w:tab w:val="left" w:leader="none" w:pos="993"/>
        </w:tabs>
        <w:spacing w:after="120" w:before="120" w:line="312" w:lineRule="auto"/>
        <w:ind/>
        <w:jc w:val="both"/>
        <w:rPr>
          <w:lang w:val="pt-BR"/>
        </w:rPr>
      </w:pPr>
      <w:r>
        <w:rPr>
          <w:lang w:val="pt-BR"/>
        </w:rPr>
        <w:t xml:space="preserve">Thẩm định giá không phải là</w:t>
      </w:r>
      <w:r>
        <w:rPr>
          <w:lang w:val="pt-BR"/>
        </w:rPr>
        <w:t xml:space="preserve">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thẩm định giá và không hẳn phù hợp với </w:t>
      </w:r>
      <w:r>
        <w:rPr>
          <w:lang w:val="pt-BR"/>
        </w:rPr>
        <w:t xml:space="preserve">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r>
        <w:rPr>
          <w:lang w:val="pt-BR"/>
        </w:rPr>
      </w:r>
    </w:p>
    <w:p>
      <w:pPr>
        <w:pStyle w:val="1043"/>
        <w:numPr>
          <w:ilvl w:val="0"/>
          <w:numId w:val="5"/>
        </w:numPr>
        <w:pBdr/>
        <w:tabs>
          <w:tab w:val="left" w:leader="none" w:pos="993"/>
        </w:tabs>
        <w:spacing w:after="120" w:before="120" w:line="312" w:lineRule="auto"/>
        <w:ind/>
        <w:jc w:val="both"/>
        <w:rPr>
          <w:lang w:val="pt-BR"/>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r>
        <w:rPr>
          <w:lang w:val="pt-BR"/>
        </w:rPr>
      </w:r>
    </w:p>
    <w:p>
      <w:pPr>
        <w:pStyle w:val="1043"/>
        <w:numPr>
          <w:ilvl w:val="0"/>
          <w:numId w:val="5"/>
        </w:numPr>
        <w:pBdr/>
        <w:tabs>
          <w:tab w:val="left" w:leader="none" w:pos="993"/>
        </w:tabs>
        <w:spacing w:after="120" w:before="120" w:line="312"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pt-BR"/>
        </w:rPr>
      </w:r>
      <w:r>
        <w:rPr>
          <w:lang w:val="pt-BR"/>
        </w:rPr>
      </w:r>
    </w:p>
    <w:p>
      <w:pPr>
        <w:pStyle w:val="1043"/>
        <w:numPr>
          <w:ilvl w:val="0"/>
          <w:numId w:val="10"/>
        </w:numPr>
        <w:pBdr/>
        <w:spacing w:after="120" w:before="120" w:line="312" w:lineRule="auto"/>
        <w:ind w:hanging="284" w:left="426"/>
        <w:jc w:val="both"/>
        <w:rPr>
          <w:lang w:val="pt-BR"/>
        </w:rPr>
      </w:pPr>
      <w:r>
        <w:rPr>
          <w:lang w:val="pt-BR"/>
        </w:rPr>
        <w:t xml:space="preserve">Sản phẩm tư vấn của Chúng tôi chỉ nhằm mục đích duy nhất đã ghi tại Mục 4 của Chứng thư mà không nhằm bất kỳ mục đích nào khác và mọi hành</w:t>
      </w:r>
      <w:r>
        <w:rPr>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r>
      <w:r>
        <w:rPr>
          <w:lang w:val="pt-BR"/>
        </w:rPr>
      </w:r>
    </w:p>
    <w:p>
      <w:pPr>
        <w:pStyle w:val="1043"/>
        <w:numPr>
          <w:ilvl w:val="0"/>
          <w:numId w:val="10"/>
        </w:numPr>
        <w:pBdr/>
        <w:spacing w:after="120" w:before="120" w:line="312" w:lineRule="auto"/>
        <w:ind w:hanging="284" w:left="426"/>
        <w:jc w:val="both"/>
        <w:rPr>
          <w:lang w:val="pt-BR"/>
        </w:rPr>
      </w:pPr>
      <w:r>
        <w:rPr>
          <w:lang w:val="pt-BR"/>
        </w:rPr>
        <w:t xml:space="preserve">Lotus VFI, Ban Lãnh đạo, toàn thể nhân viên, Thẩm định viên và đại diện pháp luật của Lotus VFI khôn</w:t>
      </w:r>
      <w:r>
        <w:rPr>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lang w:val="pt-BR"/>
        </w:rPr>
      </w:r>
      <w:r>
        <w:rPr>
          <w:lang w:val="pt-BR"/>
        </w:rPr>
      </w:r>
    </w:p>
    <w:p>
      <w:pPr>
        <w:pStyle w:val="1043"/>
        <w:numPr>
          <w:ilvl w:val="0"/>
          <w:numId w:val="10"/>
        </w:numPr>
        <w:pBdr/>
        <w:spacing w:after="120" w:before="120" w:line="312" w:lineRule="auto"/>
        <w:ind w:hanging="284" w:left="426"/>
        <w:jc w:val="both"/>
        <w:rPr>
          <w:lang w:val="pt-BR"/>
        </w:rPr>
      </w:pPr>
      <w:r>
        <w:rPr>
          <w:lang w:val="pt-BR"/>
        </w:rPr>
        <w:t xml:space="preserve">Khách hàng hoặc bất kỳ bên nào khác sử dụng báo cáo này và bất kỳ hoạt động nào của bất kỳ bên liên q</w:t>
      </w:r>
      <w:r>
        <w:rPr>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lang w:val="pt-BR"/>
        </w:rPr>
      </w:r>
      <w:r>
        <w:rPr>
          <w:lang w:val="pt-BR"/>
        </w:rPr>
      </w:r>
    </w:p>
    <w:p>
      <w:pPr>
        <w:pStyle w:val="1043"/>
        <w:pBdr/>
        <w:tabs>
          <w:tab w:val="left" w:leader="none" w:pos="993"/>
        </w:tabs>
        <w:spacing w:after="120" w:before="120" w:line="312"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pPr>
        <w:pStyle w:val="1043"/>
        <w:numPr>
          <w:ilvl w:val="0"/>
          <w:numId w:val="5"/>
        </w:numPr>
        <w:pBdr/>
        <w:tabs>
          <w:tab w:val="left" w:leader="none" w:pos="993"/>
        </w:tabs>
        <w:spacing w:after="120" w:before="120" w:line="288" w:lineRule="auto"/>
        <w:ind w:hanging="357" w:left="357"/>
        <w:jc w:val="both"/>
        <w:rPr>
          <w:lang w:val="pt-BR"/>
        </w:rPr>
      </w:pPr>
      <w:r>
        <w:rPr>
          <w:lang w:val="pt-BR"/>
        </w:rPr>
        <w:t xml:space="preserve">Chứng thư này chỉ được cung cấp theo yêu cầu của khách hàng. Chỉ bản chính và bản sao Chứng thư thẩm định giá do Công ty </w:t>
      </w:r>
      <w:r>
        <w:rPr>
          <w:lang w:val="pt-BR"/>
        </w:rPr>
        <w:t xml:space="preserve">Cổ phần Thẩm định</w:t>
      </w:r>
      <w:r>
        <w:rPr>
          <w:lang w:val="pt-BR"/>
        </w:rPr>
        <w:t xml:space="preserve"> và Đầu tư Tài chính Hoa Sen cấp mới có giá trị. Mọi hành vi sử dụng bản sao Chứng thư/Báo cáo kết quả thẩm định giá mà không có xác nhận của Công ty </w:t>
      </w:r>
      <w:r>
        <w:rPr>
          <w:lang w:val="pt-BR"/>
        </w:rPr>
        <w:t xml:space="preserve">Cổ phần Thẩm định</w:t>
      </w:r>
      <w:r>
        <w:rPr>
          <w:lang w:val="pt-BR"/>
        </w:rPr>
        <w:t xml:space="preserve"> và Đầu tư Tài chính Hoa Sen đều vi phạm pháp luật và không có giá trị.</w:t>
      </w:r>
      <w:r>
        <w:rPr>
          <w:lang w:val="pt-BR"/>
        </w:rPr>
      </w:r>
      <w:r>
        <w:rPr>
          <w:lang w:val="pt-BR"/>
        </w:rPr>
      </w:r>
    </w:p>
    <w:p>
      <w:pPr>
        <w:pStyle w:val="1043"/>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lang w:val="pt-BR"/>
        </w:rPr>
      </w:r>
      <w:r>
        <w:rPr>
          <w:lang w:val="pt-BR"/>
        </w:rPr>
      </w:r>
    </w:p>
    <w:p>
      <w:pPr>
        <w:pStyle w:val="1043"/>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lang w:val="pt-BR"/>
        </w:rPr>
      </w:r>
      <w:r>
        <w:rPr>
          <w:lang w:val="pt-BR"/>
        </w:rPr>
      </w:r>
    </w:p>
    <w:p>
      <w:pPr>
        <w:pStyle w:val="1043"/>
        <w:numPr>
          <w:ilvl w:val="0"/>
          <w:numId w:val="5"/>
        </w:numPr>
        <w:pBdr/>
        <w:tabs>
          <w:tab w:val="left" w:leader="none" w:pos="993"/>
        </w:tabs>
        <w:spacing w:after="120" w:before="120" w:line="288" w:lineRule="auto"/>
        <w:ind/>
        <w:jc w:val="both"/>
        <w:rPr>
          <w:b/>
          <w:lang w:val="pt-BR"/>
        </w:rPr>
      </w:pPr>
      <w:r>
        <w:rPr>
          <w:lang w:val="pt-BR"/>
        </w:rPr>
        <w:t xml:space="preserve">Các phương pháp tính toán trên cơ sở tài liệu được cung cấp bởi khách hàng và dựa trên các tài liệu khác có liên quan do tổ</w:t>
      </w:r>
      <w:r>
        <w:rPr>
          <w:lang w:val="vi-VN"/>
        </w:rPr>
        <w:t xml:space="preserve"> </w:t>
      </w:r>
      <w:r>
        <w:rPr>
          <w:lang w:val="pt-BR"/>
        </w:rPr>
        <w:t xml:space="preserve">thẩm định thu thập, cũng như các điều kiện và kỳ vọng tại thời điểm thẩm định giá phù hợp với các luật định, chính sách quản lý của Nhà nước hiện hành và các điều kiện, giả định theo quan điểm hợp lý của tổ</w:t>
      </w:r>
      <w:r>
        <w:rPr>
          <w:lang w:val="vi-VN"/>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lang w:val="vi-VN"/>
        </w:rPr>
        <w:t xml:space="preserve">tổ </w:t>
      </w:r>
      <w:r>
        <w:rPr>
          <w:lang w:val="pt-BR"/>
        </w:rPr>
        <w:t xml:space="preserve">thẩm định không đảm bảo là các giả định làm cơ sở thẩm định giá là chính xác hoàn toàn.</w:t>
      </w:r>
      <w:r>
        <w:rPr>
          <w:b/>
          <w:lang w:val="pt-BR"/>
        </w:rPr>
      </w:r>
      <w:r>
        <w:rPr>
          <w:b/>
          <w:lang w:val="pt-BR"/>
        </w:rPr>
      </w:r>
    </w:p>
    <w:p>
      <w:pPr>
        <w:pStyle w:val="1043"/>
        <w:numPr>
          <w:ilvl w:val="0"/>
          <w:numId w:val="5"/>
        </w:numPr>
        <w:pBdr/>
        <w:tabs>
          <w:tab w:val="left" w:leader="none" w:pos="993"/>
        </w:tabs>
        <w:spacing w:after="120" w:before="120" w:line="288" w:lineRule="auto"/>
        <w:ind/>
        <w:jc w:val="both"/>
        <w:rPr>
          <w:b/>
          <w:spacing w:val="2"/>
          <w:lang w:val="pt-BR"/>
        </w:rPr>
      </w:pPr>
      <w:r>
        <w:rPr>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lang w:val="pt-BR"/>
        </w:rPr>
      </w:r>
      <w:r>
        <w:rPr>
          <w:b/>
          <w:spacing w:val="2"/>
          <w:lang w:val="pt-BR"/>
        </w:rPr>
      </w:r>
    </w:p>
    <w:p>
      <w:pPr>
        <w:pStyle w:val="1043"/>
        <w:numPr>
          <w:ilvl w:val="0"/>
          <w:numId w:val="5"/>
        </w:numPr>
        <w:pBdr/>
        <w:tabs>
          <w:tab w:val="left" w:leader="none" w:pos="993"/>
        </w:tabs>
        <w:spacing w:after="120" w:before="120" w:line="288" w:lineRule="auto"/>
        <w:ind w:hanging="357" w:left="357"/>
        <w:jc w:val="both"/>
        <w:rPr>
          <w:b/>
          <w:lang w:val="pt-BR"/>
        </w:rPr>
      </w:pPr>
      <w:r>
        <w:rPr>
          <w:lang w:val="pt-BR"/>
        </w:rPr>
        <w:t xml:space="preserve">Khách hàng yêu cầu thẩm định giá và người hướng dẫn tổ</w:t>
      </w:r>
      <w:r>
        <w:rPr>
          <w:lang w:val="vi-VN"/>
        </w:rPr>
        <w:t xml:space="preserve"> </w:t>
      </w:r>
      <w:r>
        <w:rPr>
          <w:lang w:val="pt-BR"/>
        </w:rPr>
        <w:t xml:space="preserve">thẩm định thực hiện thẩm định hiện trạng tà</w:t>
      </w:r>
      <w:r>
        <w:rPr>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lang w:val="pt-BR"/>
        </w:rPr>
      </w:r>
      <w:r>
        <w:rPr>
          <w:b/>
          <w:lang w:val="pt-BR"/>
        </w:rPr>
      </w:r>
    </w:p>
    <w:p>
      <w:pPr>
        <w:pStyle w:val="1043"/>
        <w:numPr>
          <w:ilvl w:val="0"/>
          <w:numId w:val="5"/>
        </w:numPr>
        <w:pBdr/>
        <w:spacing w:after="120" w:before="120" w:line="288" w:lineRule="auto"/>
        <w:ind w:hanging="357" w:left="357"/>
        <w:jc w:val="both"/>
        <w:rPr>
          <w:lang w:val="pt-BR"/>
        </w:rPr>
      </w:pPr>
      <w:r>
        <w:rPr>
          <w:shd w:val="clear" w:color="auto" w:fill="ffffff"/>
          <w:lang w:val="pt-BR"/>
        </w:rPr>
        <w:t xml:space="preserve">Chúng tôi nhấn mạnh rằng việc thẩm định giá không phải là môn khoa học chính xác, m</w:t>
      </w:r>
      <w:r>
        <w:rPr>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shd w:val="clear" w:color="auto" w:fill="ffffff"/>
          <w:lang w:val="vi-VN"/>
        </w:rPr>
        <w:t xml:space="preserve">.</w:t>
      </w:r>
      <w:r>
        <w:rPr>
          <w:lang w:val="pt-BR"/>
        </w:rPr>
      </w:r>
      <w:r>
        <w:rPr>
          <w:lang w:val="pt-BR"/>
        </w:rPr>
      </w:r>
    </w:p>
    <w:p>
      <w:pPr>
        <w:pStyle w:val="1043"/>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 tôi chỉ hoạt động trong lĩnh</w:t>
      </w:r>
      <w:r>
        <w:rPr>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lang w:val="pt-BR"/>
        </w:rPr>
        <w:t xml:space="preserve">Giấy chứng nhận quyền sử dụng đất  đã cung cấp cho chúng tôi.</w:t>
      </w:r>
      <w:r>
        <w:rPr>
          <w:shd w:val="clear" w:color="auto" w:fill="ffffff"/>
          <w:lang w:val="pt-BR"/>
        </w:rPr>
      </w:r>
      <w:r>
        <w:rPr>
          <w:shd w:val="clear" w:color="auto" w:fill="ffffff"/>
          <w:lang w:val="pt-BR"/>
        </w:rPr>
      </w:r>
    </w:p>
    <w:p>
      <w:pPr>
        <w:pStyle w:val="1043"/>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pPr>
        <w:numPr>
          <w:ilvl w:val="0"/>
          <w:numId w:val="47"/>
        </w:numPr>
        <w:pBdr>
          <w:top w:val="none" w:color="000000" w:sz="4" w:space="0"/>
          <w:left w:val="none" w:color="000000" w:sz="4" w:space="0"/>
          <w:bottom w:val="none" w:color="000000" w:sz="4" w:space="0"/>
          <w:right w:val="none" w:color="000000" w:sz="4" w:space="0"/>
        </w:pBdr>
        <w:tabs>
          <w:tab w:val="left" w:leader="none" w:pos="993"/>
        </w:tabs>
        <w:spacing w:after="120" w:before="120" w:line="288" w:lineRule="auto"/>
        <w:ind/>
        <w:jc w:val="both"/>
        <w:rPr>
          <w:rFonts w:ascii="Times New Roman" w:hAnsi="Times New Roman" w:eastAsia="Times New Roman" w:cs="Times New Roman"/>
          <w:sz w:val="24"/>
        </w:rPr>
      </w:pPr>
      <w:r>
        <w:rPr>
          <w:spacing w:val="-2"/>
          <w:highlight w:val="none"/>
          <w:lang w:val="pt-BR" w:bidi="pt-BR"/>
        </w:rPr>
      </w:r>
      <w:r>
        <w:rPr>
          <w:rFonts w:ascii="Times New Roman" w:hAnsi="Times New Roman" w:eastAsia="Times New Roman" w:cs="Times New Roman"/>
          <w:color w:val="000000"/>
          <w:sz w:val="24"/>
        </w:rPr>
        <w:t xml:space="preserve">Tại  thời điểm thẩm định giá, Tổ thẩm định xác định trên đất có CTXD là ngôi nhà 04 tầng, hoàn thành xây dựng năm 2026. CTXD chưa được công nhận trên GCN QSDĐ (</w:t>
      </w:r>
      <w:r>
        <w:rPr>
          <w:rFonts w:ascii="Times New Roman" w:hAnsi="Times New Roman" w:eastAsia="Times New Roman" w:cs="Times New Roman"/>
          <w:i/>
          <w:iCs/>
          <w:color w:val="000000"/>
          <w:sz w:val="24"/>
        </w:rPr>
        <w:t xml:space="preserve">đ</w:t>
      </w:r>
      <w:r>
        <w:rPr>
          <w:rFonts w:ascii="Times New Roman" w:hAnsi="Times New Roman" w:eastAsia="Times New Roman" w:cs="Times New Roman"/>
          <w:i/>
          <w:iCs/>
          <w:color w:val="000000"/>
          <w:sz w:val="24"/>
        </w:rPr>
        <w:t xml:space="preserve">ã được cấp GPXD </w:t>
      </w:r>
      <w:r>
        <w:rPr>
          <w:i/>
          <w:iCs/>
          <w:color w:val="ff0000"/>
          <w:highlight w:val="none"/>
          <w:lang w:val="pt-BR" w:bidi="pt-BR"/>
        </w:rPr>
        <w:t xml:space="preserve">mới Nhà ở riêng lẻ số 197-2025/GPXD do UBND phường Điện Bàn Đông cấp ngày 26/11/2025)</w:t>
      </w:r>
      <w:r>
        <w:rPr>
          <w:rFonts w:ascii="Times New Roman" w:hAnsi="Times New Roman" w:eastAsia="Times New Roman" w:cs="Times New Roman"/>
          <w:color w:val="000000"/>
          <w:sz w:val="24"/>
        </w:rPr>
        <w:t xml:space="preserve">.</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t xml:space="preserve">Tổ thẩm định ướ</w:t>
      </w:r>
      <w:r>
        <w:rPr>
          <w:rFonts w:ascii="Times New Roman" w:hAnsi="Times New Roman" w:eastAsia="Times New Roman" w:cs="Times New Roman"/>
          <w:color w:val="000000"/>
          <w:sz w:val="24"/>
          <w:highlight w:val="white"/>
        </w:rPr>
        <w:t xml:space="preserve">c </w:t>
      </w:r>
      <w:r>
        <w:rPr>
          <w:rFonts w:ascii="Times New Roman" w:hAnsi="Times New Roman" w:eastAsia="Times New Roman" w:cs="Times New Roman"/>
          <w:color w:val="000000"/>
          <w:sz w:val="24"/>
          <w:highlight w:val="white"/>
        </w:rPr>
        <w:t xml:space="preserve">tính giá trị của công trình xây dựng theo khảo sát và thông số tại GPXD</w:t>
      </w:r>
      <w:r>
        <w:rPr>
          <w:rFonts w:ascii="Times New Roman" w:hAnsi="Times New Roman" w:eastAsia="Times New Roman" w:cs="Times New Roman"/>
          <w:color w:val="000000"/>
          <w:sz w:val="24"/>
          <w:highlight w:val="white"/>
        </w:rPr>
        <w:t xml:space="preserve"> là </w:t>
      </w:r>
      <w:r>
        <w:rPr>
          <w:rFonts w:ascii="Times New Roman" w:hAnsi="Times New Roman" w:eastAsia="Times New Roman" w:cs="Times New Roman"/>
          <w:color w:val="000000"/>
          <w:sz w:val="24"/>
        </w:rPr>
        <w:t xml:space="preserve">chính xác, giá trị công trình xây dựng chỉ mang tính chất tham khảo. Ngoài ra, Tổ thẩm định không có trách nhiệm xác minh chủ sở hữu công trình xây dựng trên. Kính đề nghị đơn vị sử dụng kết quả lưu ý.</w:t>
      </w:r>
      <w:r>
        <w:rPr>
          <w:rFonts w:ascii="Times New Roman" w:hAnsi="Times New Roman" w:eastAsia="Times New Roman" w:cs="Times New Roman"/>
          <w:sz w:val="24"/>
        </w:rPr>
      </w:r>
      <w:r>
        <w:rPr>
          <w:rFonts w:ascii="Times New Roman" w:hAnsi="Times New Roman" w:eastAsia="Times New Roman" w:cs="Times New Roman"/>
          <w:sz w:val="24"/>
        </w:rPr>
      </w:r>
    </w:p>
    <w:p>
      <w:pPr>
        <w:pStyle w:val="1043"/>
        <w:numPr>
          <w:ilvl w:val="0"/>
          <w:numId w:val="5"/>
        </w:numPr>
        <w:pBdr/>
        <w:tabs>
          <w:tab w:val="left" w:leader="none" w:pos="993"/>
        </w:tabs>
        <w:spacing w:after="120" w:before="120" w:line="288" w:lineRule="auto"/>
        <w:ind/>
        <w:jc w:val="both"/>
        <w:rPr>
          <w:bCs/>
          <w:spacing w:val="-2"/>
          <w:lang w:val="pt-BR"/>
        </w:rPr>
      </w:pPr>
      <w:r>
        <w:rPr>
          <w:bCs/>
          <w:spacing w:val="-2"/>
          <w:lang w:val="pt-BR"/>
        </w:rPr>
        <w:t xml:space="preserve">Tại ngày phát hành chứng thư thẩm định giá, Chúng tôi không nhận được bất kỳ văn bản đánh giá hiện trạng công trình tài sản th</w:t>
      </w:r>
      <w:r>
        <w:rPr>
          <w:bCs/>
          <w:spacing w:val="-2"/>
          <w:lang w:val="pt-BR"/>
        </w:rPr>
        <w:t xml:space="preserve">ẩm định của các cơ quan có chức năng. Do vậy, việc đánh giá chất lượng còn lại của Công trình xây dựng của chúng tôi chỉ dựa vào các văn bản pháp quy hiện hành và qua khảo sát thực tế độc lập, minh bạch dưới sự hướng dẫn khảo sát của các bên liên quan. Vì </w:t>
      </w:r>
      <w:r>
        <w:rPr>
          <w:bCs/>
          <w:spacing w:val="-2"/>
          <w:lang w:val="pt-BR"/>
        </w:rPr>
        <w:t xml:space="preserve">vậy, chất lượng còn lại của tài sản được trình bày trên báo cáo này ch</w:t>
      </w:r>
      <w:r>
        <w:rPr>
          <w:bCs/>
          <w:spacing w:val="-2"/>
          <w:lang w:val="pt-BR"/>
        </w:rPr>
        <w:t xml:space="preserve">ỉ mang tính ước lượng chủ quan của Chúng tôi và nó không nhất thiết phải trùng khớp kết quả với bất kỳ bên thứ ba nào khác cùng đưa ra các đánh giá này. Việc ảnh hưởng của các ước lượng này (nếu có) nó không thuộc nghĩa vụ bắt buộc liên quan đến chúng tôi.</w:t>
      </w:r>
      <w:r>
        <w:rPr>
          <w:bCs/>
          <w:spacing w:val="-2"/>
          <w:lang w:val="pt-BR"/>
        </w:rPr>
      </w:r>
      <w:r>
        <w:rPr>
          <w:bCs/>
          <w:spacing w:val="-2"/>
          <w:lang w:val="pt-BR"/>
        </w:rPr>
      </w:r>
    </w:p>
    <w:p>
      <w:pPr>
        <w:pStyle w:val="1043"/>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pPr>
        <w:pStyle w:val="1043"/>
        <w:numPr>
          <w:ilvl w:val="0"/>
          <w:numId w:val="5"/>
        </w:numPr>
        <w:pBdr/>
        <w:tabs>
          <w:tab w:val="left" w:leader="none" w:pos="993"/>
        </w:tabs>
        <w:spacing w:after="120" w:before="120" w:line="288" w:lineRule="auto"/>
        <w:ind w:hanging="357" w:left="357"/>
        <w:jc w:val="both"/>
        <w:rPr>
          <w:bCs/>
          <w:lang w:val="pt-BR"/>
        </w:rPr>
      </w:pPr>
      <w:r>
        <w:rPr>
          <w:bCs/>
          <w:lang w:val="pt-BR"/>
        </w:rPr>
        <w:t xml:space="preserve">Kết quả t</w:t>
      </w:r>
      <w:r>
        <w:rPr>
          <w:bCs/>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lang w:val="pt-BR"/>
        </w:rPr>
      </w:r>
      <w:r>
        <w:rPr>
          <w:bCs/>
          <w:lang w:val="pt-BR"/>
        </w:rPr>
      </w:r>
    </w:p>
    <w:p>
      <w:pPr>
        <w:pStyle w:val="1043"/>
        <w:numPr>
          <w:ilvl w:val="0"/>
          <w:numId w:val="5"/>
        </w:numPr>
        <w:pBdr/>
        <w:tabs>
          <w:tab w:val="left" w:leader="none" w:pos="993"/>
        </w:tabs>
        <w:spacing w:after="120" w:before="120" w:line="288" w:lineRule="auto"/>
        <w:ind w:hanging="357" w:left="357"/>
        <w:jc w:val="both"/>
        <w:rPr>
          <w:lang w:val="pt-BR"/>
        </w:rPr>
      </w:pPr>
      <w:r/>
      <w:bookmarkStart w:id="3" w:name="_Hlk151374072"/>
      <w:r>
        <w:rPr>
          <w:lang w:val="pt-BR"/>
        </w:rPr>
        <w:t xml:space="preserve">Tổ thẩm định đã gửi các bản dự thảo chứng thư cho các đơn vị sử dụng chứng thư đọc</w:t>
      </w:r>
      <w:r>
        <w:rPr>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3"/>
      <w:r>
        <w:rPr>
          <w:lang w:val="pt-BR"/>
        </w:rPr>
      </w:r>
      <w:r>
        <w:rPr>
          <w:lang w:val="pt-BR"/>
        </w:rPr>
      </w:r>
    </w:p>
    <w:p>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pPr>
        <w:pStyle w:val="1043"/>
        <w:pBdr/>
        <w:tabs>
          <w:tab w:val="left" w:leader="none" w:pos="993"/>
        </w:tabs>
        <w:spacing w:after="120" w:before="120" w:line="288" w:lineRule="auto"/>
        <w:ind w:left="0"/>
        <w:jc w:val="both"/>
        <w:rPr>
          <w:bCs/>
          <w:lang w:val="pt-BR"/>
        </w:rPr>
      </w:pPr>
      <w:r>
        <w:rPr>
          <w:bCs/>
          <w:lang w:val="pt-BR"/>
        </w:rPr>
        <w:t xml:space="preserve">Phụ lục 1: Hình ảnh hiện trạng của tài sản.</w:t>
      </w:r>
      <w:r>
        <w:rPr>
          <w:bCs/>
          <w:lang w:val="pt-BR"/>
        </w:rPr>
      </w:r>
      <w:r>
        <w:rPr>
          <w:bCs/>
          <w:lang w:val="pt-BR"/>
        </w:rPr>
      </w:r>
    </w:p>
    <w:p>
      <w:pPr>
        <w:pStyle w:val="1043"/>
        <w:pBdr/>
        <w:tabs>
          <w:tab w:val="left" w:leader="none" w:pos="993"/>
        </w:tabs>
        <w:spacing w:after="120" w:before="120" w:line="288" w:lineRule="auto"/>
        <w:ind w:left="0"/>
        <w:jc w:val="both"/>
        <w:rPr>
          <w:highlight w:val="none"/>
          <w:lang w:val="pt-BR"/>
        </w:rPr>
      </w:pPr>
      <w:r>
        <w:rPr>
          <w:lang w:val="pt-BR"/>
        </w:rPr>
        <w:t xml:space="preserve">Phụ lục 2: Thông tin </w:t>
      </w:r>
      <w:r>
        <w:rPr>
          <w:lang w:val="pt-BR"/>
        </w:rPr>
        <w:t xml:space="preserve">thu thập thị trường</w:t>
      </w:r>
      <w:r>
        <w:rPr>
          <w:lang w:val="pt-BR"/>
        </w:rPr>
        <w:t xml:space="preserve">.</w:t>
      </w:r>
      <w:r>
        <w:rPr>
          <w:lang w:val="pt-BR"/>
        </w:rPr>
      </w:r>
      <w:r>
        <w:rPr>
          <w:lang w:val="pt-BR"/>
        </w:rPr>
      </w:r>
    </w:p>
    <w:p>
      <w:pPr>
        <w:pStyle w:val="1043"/>
        <w:pBdr/>
        <w:tabs>
          <w:tab w:val="left" w:leader="none" w:pos="993"/>
        </w:tabs>
        <w:spacing w:after="120" w:before="120" w:line="312" w:lineRule="auto"/>
        <w:ind w:left="0"/>
        <w:jc w:val="both"/>
        <w:rPr>
          <w:lang w:val="pt-BR"/>
        </w:rPr>
      </w:pPr>
      <w:r>
        <w:rPr>
          <w:lang w:val="pt-BR"/>
        </w:rPr>
      </w:r>
      <w:r>
        <w:rPr>
          <w:lang w:val="pt-BR"/>
        </w:rPr>
      </w:r>
      <w:r>
        <w:rPr>
          <w:lang w:val="pt-BR"/>
        </w:rPr>
      </w:r>
    </w:p>
    <w:p>
      <w:pPr>
        <w:pStyle w:val="1043"/>
        <w:pBdr/>
        <w:tabs>
          <w:tab w:val="left" w:leader="none" w:pos="993"/>
        </w:tabs>
        <w:spacing w:after="120" w:before="120" w:line="312" w:lineRule="auto"/>
        <w:ind w:left="0"/>
        <w:jc w:val="both"/>
        <w:rPr>
          <w:lang w:val="pt-BR"/>
        </w:rPr>
      </w:pPr>
      <w:r>
        <w:rPr>
          <w:lang w:val="pt-BR"/>
        </w:rPr>
      </w:r>
      <w:r>
        <w:rPr>
          <w:lang w:val="pt-BR"/>
        </w:rPr>
      </w:r>
      <w:r>
        <w:rPr>
          <w:lang w:val="pt-BR"/>
        </w:rPr>
      </w:r>
    </w:p>
    <w:p>
      <w:pPr>
        <w:pStyle w:val="1043"/>
        <w:pBdr/>
        <w:tabs>
          <w:tab w:val="left" w:leader="none" w:pos="993"/>
        </w:tabs>
        <w:spacing w:after="120" w:before="120" w:line="312" w:lineRule="auto"/>
        <w:ind w:left="0"/>
        <w:jc w:val="both"/>
        <w:rPr>
          <w:lang w:val="pt-BR"/>
        </w:rPr>
      </w:pPr>
      <w:r>
        <w:rPr>
          <w:highlight w:val="none"/>
          <w:lang w:val="pt-BR" w:bidi="pt-BR"/>
        </w:rPr>
      </w:r>
      <w:r>
        <w:rPr>
          <w:highlight w:val="none"/>
          <w:lang w:val="pt-BR" w:bidi="pt-BR"/>
        </w:rPr>
      </w:r>
      <w:r>
        <w:rPr>
          <w:highlight w:val="none"/>
          <w:lang w:val="pt-BR"/>
        </w:rPr>
      </w:r>
    </w:p>
    <w:p>
      <w:pPr>
        <w:pStyle w:val="1043"/>
        <w:pBdr/>
        <w:tabs>
          <w:tab w:val="left" w:leader="none" w:pos="993"/>
        </w:tabs>
        <w:spacing w:after="120" w:before="120" w:line="288" w:lineRule="auto"/>
        <w:ind w:left="0"/>
        <w:jc w:val="both"/>
        <w:rPr>
          <w:lang w:val="pt-BR"/>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275/2026/1293/VFI-CT.C01.A</w:t>
      </w:r>
      <w:r>
        <w:rPr>
          <w:color w:val="ff0000"/>
          <w:lang w:val="vi-VN"/>
        </w:rPr>
        <w:t xml:space="preserve"> </w:t>
      </w:r>
      <w:r>
        <w:rPr>
          <w:color w:val="000000" w:themeColor="text1"/>
        </w:rPr>
        <w:t xml:space="preserve">ngày 19 tháng 8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pt-BR"/>
        </w:rPr>
      </w:r>
      <w:r>
        <w:rPr>
          <w:lang w:val="pt-BR"/>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Lê Thị Thịnh</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VIII13.990</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lang w:val="vi-VN"/>
              </w:rPr>
            </w:pPr>
            <w:r>
              <w:rPr>
                <w:rFonts w:eastAsia="Calibri"/>
                <w:b/>
              </w:rPr>
              <w:t xml:space="preserve">Vũ Văn Quân</w:t>
            </w:r>
            <w:r>
              <w:rPr>
                <w:rFonts w:eastAsia="Calibri"/>
                <w:b/>
                <w:lang w:val="vi-VN"/>
              </w:rPr>
            </w:r>
            <w:r>
              <w:rPr>
                <w:rFonts w:eastAsia="Calibri"/>
                <w:b/>
                <w:lang w:val="vi-VN"/>
              </w:rPr>
            </w:r>
          </w:p>
          <w:p>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Mạnh Tuấn</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pPr>
        <w:pBdr/>
        <w:spacing w:after="200" w:line="276" w:lineRule="auto"/>
        <w:ind/>
        <w:rPr>
          <w:b/>
          <w:u w:val="single"/>
          <w:lang w:val="vi-VN"/>
        </w:rPr>
      </w:pPr>
      <w:r>
        <w:rPr>
          <w:b/>
          <w:u w:val="single"/>
          <w:lang w:val="vi-VN"/>
        </w:rPr>
      </w:r>
      <w:r>
        <w:rPr>
          <w:b/>
          <w:u w:val="single"/>
          <w:lang w:val="vi-VN"/>
        </w:rPr>
      </w:r>
      <w:r>
        <w:rPr>
          <w:b/>
          <w:u w:val="single"/>
          <w:lang w:val="vi-VN"/>
        </w:rPr>
      </w:r>
    </w:p>
    <w:p>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pPr>
        <w:pBdr/>
        <w:spacing/>
        <w:ind/>
        <w:jc w:val="center"/>
        <w:rPr>
          <w:i/>
          <w:lang w:val="pt-BR"/>
        </w:rPr>
      </w:pPr>
      <w:r>
        <w:rPr>
          <w:i/>
          <w:lang w:val="pt-BR"/>
        </w:rPr>
        <w:t xml:space="preserve">(Kèm theo Báo cáo thẩm định số</w:t>
      </w:r>
      <w:r>
        <w:rPr>
          <w:i/>
          <w:lang w:val="pt-BR"/>
        </w:rPr>
        <w:t xml:space="preserve"> </w:t>
      </w:r>
      <w:r>
        <w:rPr>
          <w:i/>
        </w:rPr>
        <w:t xml:space="preserve">275/2026/1293/VFI-BC.C01.A</w:t>
      </w:r>
      <w:r>
        <w:rPr>
          <w:i/>
        </w:rPr>
        <w:t xml:space="preserve"> ngày</w:t>
      </w:r>
      <w:r>
        <w:rPr>
          <w:i/>
          <w:lang w:val="pt-BR"/>
        </w:rPr>
        <w:t xml:space="preserve"> </w:t>
      </w:r>
      <w:r>
        <w:rPr>
          <w:i/>
          <w:lang w:val="pt-BR"/>
        </w:rPr>
        <w:t xml:space="preserve">19 tháng 8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tbl>
      <w:tblPr>
        <w:tblStyle w:val="1047"/>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b/>
                <w:bCs/>
                <w:i/>
                <w:lang w:val="pt-BR"/>
              </w:rPr>
              <w:t xml:space="preserve">Hướng</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Tổng quan tài</w:t>
            </w:r>
            <w:r>
              <w:rPr>
                <w:b/>
                <w:bCs/>
                <w:i/>
                <w:lang w:val="pt-BR"/>
              </w:rPr>
              <w:t xml:space="preserve">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1315067" cy="2845215"/>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1028173" name=""/>
                              <pic:cNvPicPr>
                                <a:picLocks noChangeAspect="1"/>
                              </pic:cNvPicPr>
                              <pic:nvPr/>
                            </pic:nvPicPr>
                            <pic:blipFill rotWithShape="1">
                              <a:blip r:embed="rId23"/>
                              <a:stretch/>
                            </pic:blipFill>
                            <pic:spPr bwMode="auto">
                              <a:xfrm flipH="0" flipV="0">
                                <a:off x="0" y="0"/>
                                <a:ext cx="1315066" cy="284521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103.55pt;height:224.03pt;mso-wrap-distance-left:0.00pt;mso-wrap-distance-top:0.00pt;mso-wrap-distance-right:0.00pt;mso-wrap-distance-bottom:0.00pt;z-index:1;" stroked="false">
                      <v:imagedata r:id="rId23" o:title=""/>
                      <o:lock v:ext="edit" rotation="t"/>
                    </v:shape>
                  </w:pict>
                </mc:Fallback>
              </mc:AlternateConten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006935" cy="2675913"/>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5804474" name=""/>
                              <pic:cNvPicPr>
                                <a:picLocks noChangeAspect="1"/>
                              </pic:cNvPicPr>
                              <pic:nvPr/>
                            </pic:nvPicPr>
                            <pic:blipFill rotWithShape="1">
                              <a:blip r:embed="rId24"/>
                              <a:stretch/>
                            </pic:blipFill>
                            <pic:spPr bwMode="auto">
                              <a:xfrm flipH="0" flipV="0">
                                <a:off x="0" y="0"/>
                                <a:ext cx="2006934" cy="267591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158.03pt;height:210.70pt;mso-wrap-distance-left:0.00pt;mso-wrap-distance-top:0.00pt;mso-wrap-distance-right:0.00pt;mso-wrap-distance-bottom:0.00pt;z-index:1;" stroked="false">
                      <v:imagedata r:id="rId24" o:title=""/>
                      <o:lock v:ext="edit" rotation="t"/>
                    </v:shape>
                  </w:pict>
                </mc:Fallback>
              </mc:AlternateContent>
            </w:r>
            <w:r>
              <w:rPr>
                <w:b/>
                <w:bCs/>
                <w:i/>
                <w:lang w:val="pt-BR"/>
              </w:rPr>
            </w:r>
            <w:r>
              <w:rPr>
                <w:b/>
                <w:bCs/>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Đường trước tài 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Đường trước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1593662" cy="2124882"/>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1453316" name=""/>
                              <pic:cNvPicPr>
                                <a:picLocks noChangeAspect="1"/>
                              </pic:cNvPicPr>
                              <pic:nvPr/>
                            </pic:nvPicPr>
                            <pic:blipFill rotWithShape="1">
                              <a:blip r:embed="rId25"/>
                              <a:stretch/>
                            </pic:blipFill>
                            <pic:spPr bwMode="auto">
                              <a:xfrm flipH="0" flipV="0">
                                <a:off x="0" y="0"/>
                                <a:ext cx="1593661" cy="212488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125.49pt;height:167.31pt;mso-wrap-distance-left:0.00pt;mso-wrap-distance-top:0.00pt;mso-wrap-distance-right:0.00pt;mso-wrap-distance-bottom:0.00pt;z-index:1;" stroked="false">
                      <v:imagedata r:id="rId25" o:title=""/>
                      <o:lock v:ext="edit" rotation="t"/>
                    </v:shape>
                  </w:pict>
                </mc:Fallback>
              </mc:AlternateConten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1560309" cy="2080412"/>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612964" name=""/>
                              <pic:cNvPicPr>
                                <a:picLocks noChangeAspect="1"/>
                              </pic:cNvPicPr>
                              <pic:nvPr/>
                            </pic:nvPicPr>
                            <pic:blipFill rotWithShape="1">
                              <a:blip r:embed="rId26"/>
                              <a:stretch/>
                            </pic:blipFill>
                            <pic:spPr bwMode="auto">
                              <a:xfrm flipH="0" flipV="0">
                                <a:off x="0" y="0"/>
                                <a:ext cx="1560308" cy="208041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122.86pt;height:163.81pt;mso-wrap-distance-left:0.00pt;mso-wrap-distance-top:0.00pt;mso-wrap-distance-right:0.00pt;mso-wrap-distance-bottom:0.00pt;z-index:1;" stroked="false">
                      <v:imagedata r:id="rId26" o:title=""/>
                      <o:lock v:ext="edit" rotation="t"/>
                    </v:shape>
                  </w:pict>
                </mc:Fallback>
              </mc:AlternateContent>
            </w:r>
            <w:r>
              <w:rPr>
                <w:b/>
                <w:bCs/>
                <w:i/>
                <w:lang w:val="pt-BR"/>
              </w:rPr>
            </w:r>
            <w:r>
              <w:rPr>
                <w:b/>
                <w:bCs/>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1744952" cy="2326602"/>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4502288" name=""/>
                              <pic:cNvPicPr>
                                <a:picLocks noChangeAspect="1"/>
                              </pic:cNvPicPr>
                              <pic:nvPr/>
                            </pic:nvPicPr>
                            <pic:blipFill rotWithShape="1">
                              <a:blip r:embed="rId27"/>
                              <a:stretch/>
                            </pic:blipFill>
                            <pic:spPr bwMode="auto">
                              <a:xfrm flipH="0" flipV="0">
                                <a:off x="0" y="0"/>
                                <a:ext cx="1744951" cy="232660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137.40pt;height:183.20pt;mso-wrap-distance-left:0.00pt;mso-wrap-distance-top:0.00pt;mso-wrap-distance-right:0.00pt;mso-wrap-distance-bottom:0.00pt;z-index:1;" stroked="false">
                      <v:imagedata r:id="rId27" o:title=""/>
                      <o:lock v:ext="edit" rotation="t"/>
                    </v:shape>
                  </w:pict>
                </mc:Fallback>
              </mc:AlternateConten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1634404" cy="2179206"/>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9843196" name=""/>
                              <pic:cNvPicPr>
                                <a:picLocks noChangeAspect="1"/>
                              </pic:cNvPicPr>
                              <pic:nvPr/>
                            </pic:nvPicPr>
                            <pic:blipFill rotWithShape="1">
                              <a:blip r:embed="rId28"/>
                              <a:stretch/>
                            </pic:blipFill>
                            <pic:spPr bwMode="auto">
                              <a:xfrm flipH="0" flipV="0">
                                <a:off x="0" y="0"/>
                                <a:ext cx="1634404" cy="217920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128.69pt;height:171.59pt;mso-wrap-distance-left:0.00pt;mso-wrap-distance-top:0.00pt;mso-wrap-distance-right:0.00pt;mso-wrap-distance-bottom:0.00pt;z-index:1;" stroked="false">
                      <v:imagedata r:id="rId28" o:title=""/>
                      <o:lock v:ext="edit" rotation="t"/>
                    </v:shape>
                  </w:pict>
                </mc:Fallback>
              </mc:AlternateContent>
            </w:r>
            <w:r>
              <w:rPr>
                <w:b/>
                <w:bCs/>
                <w:i/>
                <w:lang w:val="pt-BR"/>
              </w:rPr>
            </w:r>
            <w:r>
              <w:rPr>
                <w:b/>
                <w:bCs/>
                <w:i/>
                <w:lang w:val="pt-BR"/>
              </w:rPr>
            </w:r>
          </w:p>
        </w:tc>
      </w:tr>
    </w:tbl>
    <w:tbl>
      <w:tblPr>
        <w:tblStyle w:val="1047"/>
        <w:tblW w:w="0" w:type="auto"/>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314164" cy="3085551"/>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785466" name=""/>
                              <pic:cNvPicPr>
                                <a:picLocks noChangeAspect="1"/>
                              </pic:cNvPicPr>
                              <pic:nvPr/>
                            </pic:nvPicPr>
                            <pic:blipFill rotWithShape="1">
                              <a:blip r:embed="rId29"/>
                              <a:stretch/>
                            </pic:blipFill>
                            <pic:spPr bwMode="auto">
                              <a:xfrm flipH="0" flipV="0">
                                <a:off x="0" y="0"/>
                                <a:ext cx="2314163" cy="308555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182.22pt;height:242.96pt;mso-wrap-distance-left:0.00pt;mso-wrap-distance-top:0.00pt;mso-wrap-distance-right:0.00pt;mso-wrap-distance-bottom:0.00pt;z-index:1;" stroked="false">
                      <v:imagedata r:id="rId29" o:title=""/>
                      <o:lock v:ext="edit" rotation="t"/>
                    </v:shape>
                  </w:pict>
                </mc:Fallback>
              </mc:AlternateConten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262601" cy="3016801"/>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770764" name=""/>
                              <pic:cNvPicPr>
                                <a:picLocks noChangeAspect="1"/>
                              </pic:cNvPicPr>
                              <pic:nvPr/>
                            </pic:nvPicPr>
                            <pic:blipFill rotWithShape="1">
                              <a:blip r:embed="rId30"/>
                              <a:stretch/>
                            </pic:blipFill>
                            <pic:spPr bwMode="auto">
                              <a:xfrm flipH="0" flipV="0">
                                <a:off x="0" y="0"/>
                                <a:ext cx="2262600" cy="301680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178.16pt;height:237.54pt;mso-wrap-distance-left:0.00pt;mso-wrap-distance-top:0.00pt;mso-wrap-distance-right:0.00pt;mso-wrap-distance-bottom:0.00pt;z-index:1;" stroked="false">
                      <v:imagedata r:id="rId30" o:title=""/>
                      <o:lock v:ext="edit" rotation="t"/>
                    </v:shape>
                  </w:pict>
                </mc:Fallback>
              </mc:AlternateContent>
            </w:r>
            <w:r>
              <w:rPr>
                <w:b/>
                <w:bCs/>
                <w:i/>
                <w:lang w:val="pt-BR"/>
              </w:rPr>
            </w:r>
            <w:r>
              <w:rPr>
                <w:b/>
                <w:bCs/>
                <w:i/>
                <w:lang w:val="pt-BR"/>
              </w:rPr>
            </w:r>
          </w:p>
        </w:tc>
      </w:tr>
    </w:tbl>
    <w:p>
      <w:pPr>
        <w:pBdr/>
        <w:spacing/>
        <w:ind/>
        <w:rPr/>
      </w:pPr>
      <w:r/>
      <w:r/>
    </w:p>
    <w:p>
      <w:pPr>
        <w:pBdr/>
        <w:spacing w:after="200" w:line="276" w:lineRule="auto"/>
        <w:ind/>
        <w:rPr>
          <w:highlight w:val="none"/>
        </w:rPr>
      </w:pPr>
      <w:r>
        <w:br w:type="page" w:clear="all"/>
      </w:r>
      <w:r>
        <w:rPr>
          <w:highlight w:val="none"/>
        </w:rPr>
      </w:r>
      <w:r>
        <w:rPr>
          <w:highlight w:val="none"/>
        </w:rPr>
      </w:r>
    </w:p>
    <w:p>
      <w:pPr>
        <w:pBdr/>
        <w:spacing w:after="200" w:line="276" w:lineRule="auto"/>
        <w:ind/>
        <w:rPr/>
      </w:pPr>
      <w:r/>
      <w:r/>
    </w:p>
    <w:p>
      <w:pPr>
        <w:pBdr/>
        <w:spacing w:after="200" w:line="276" w:lineRule="auto"/>
        <w:ind/>
        <w:jc w:val="center"/>
        <w:rPr>
          <w:b/>
          <w:bCs/>
          <w:highlight w:val="none"/>
        </w:rPr>
      </w:pPr>
      <w:r>
        <w:rPr>
          <w:b/>
          <w:highlight w:val="none"/>
        </w:rPr>
        <w:t xml:space="preserve">PHÁP LÝ TÀI SẢN</w:t>
      </w:r>
      <w:r>
        <w:rPr>
          <w:b/>
          <w:bCs/>
          <w:highlight w:val="none"/>
        </w:rPr>
      </w:r>
      <w:r>
        <w:rPr>
          <w:b/>
          <w:bCs/>
          <w:highlight w:val="none"/>
        </w:rPr>
      </w:r>
    </w:p>
    <w:p>
      <w:pPr>
        <w:pBdr/>
        <w:spacing w:after="200" w:line="276" w:lineRule="auto"/>
        <w:ind/>
        <w:jc w:val="center"/>
        <w:rPr>
          <w:b/>
          <w:bCs/>
          <w:highlight w:val="none"/>
          <w:lang w:val="pt-BR" w:bidi="pt-BR"/>
        </w:rPr>
      </w:pPr>
      <w:r>
        <w:rPr>
          <w:b/>
          <w:highlight w:val="none"/>
          <w:lang w:val="pt-BR" w:bidi="pt-BR"/>
        </w:rPr>
      </w:r>
      <w:r>
        <mc:AlternateContent>
          <mc:Choice Requires="wpg">
            <w:drawing>
              <wp:inline xmlns:wp="http://schemas.openxmlformats.org/drawingml/2006/wordprocessingDrawing" distT="0" distB="0" distL="0" distR="0">
                <wp:extent cx="6024300" cy="3743070"/>
                <wp:effectExtent l="0" t="0" r="0" b="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2269014" name=""/>
                        <pic:cNvPicPr>
                          <a:picLocks noChangeAspect="1"/>
                        </pic:cNvPicPr>
                        <pic:nvPr/>
                      </pic:nvPicPr>
                      <pic:blipFill rotWithShape="1">
                        <a:blip r:embed="rId31"/>
                        <a:stretch/>
                      </pic:blipFill>
                      <pic:spPr bwMode="auto">
                        <a:xfrm flipH="0" flipV="0">
                          <a:off x="0" y="0"/>
                          <a:ext cx="6024300" cy="374306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474.35pt;height:294.73pt;mso-wrap-distance-left:0.00pt;mso-wrap-distance-top:0.00pt;mso-wrap-distance-right:0.00pt;mso-wrap-distance-bottom:0.00pt;z-index:1;" stroked="false">
                <v:imagedata r:id="rId31" o:title=""/>
                <o:lock v:ext="edit" rotation="t"/>
              </v:shape>
            </w:pict>
          </mc:Fallback>
        </mc:AlternateContent>
      </w:r>
      <w:r>
        <w:rPr>
          <w:b/>
          <w:bCs/>
          <w:highlight w:val="none"/>
          <w:lang w:val="pt-BR" w:bidi="pt-BR"/>
        </w:rPr>
      </w:r>
      <w:r>
        <w:rPr>
          <w:b/>
          <w:bCs/>
          <w:highlight w:val="none"/>
          <w:lang w:val="pt-BR" w:bidi="pt-BR"/>
        </w:rPr>
      </w:r>
    </w:p>
    <w:p>
      <w:pPr>
        <w:pBdr/>
        <w:spacing w:after="200" w:line="276" w:lineRule="auto"/>
        <w:ind/>
        <w:jc w:val="center"/>
        <w:rPr>
          <w:b/>
          <w:bCs/>
          <w:highlight w:val="none"/>
          <w:lang w:val="pt-BR" w:bidi="pt-BR"/>
        </w:rPr>
      </w:pPr>
      <w:r>
        <w:rPr>
          <w:b/>
          <w:highlight w:val="none"/>
          <w:lang w:val="pt-BR" w:bidi="pt-BR"/>
        </w:rPr>
      </w:r>
      <w:r>
        <mc:AlternateContent>
          <mc:Choice Requires="wpg">
            <w:drawing>
              <wp:inline xmlns:wp="http://schemas.openxmlformats.org/drawingml/2006/wordprocessingDrawing" distT="0" distB="0" distL="0" distR="0">
                <wp:extent cx="6048375" cy="4536281"/>
                <wp:effectExtent l="0" t="0" r="0" b="0"/>
                <wp:docPr id="1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7520218" name=""/>
                        <pic:cNvPicPr>
                          <a:picLocks noChangeAspect="1"/>
                        </pic:cNvPicPr>
                        <pic:nvPr/>
                      </pic:nvPicPr>
                      <pic:blipFill rotWithShape="1">
                        <a:blip r:embed="rId32"/>
                        <a:stretch/>
                      </pic:blipFill>
                      <pic:spPr bwMode="auto">
                        <a:xfrm>
                          <a:off x="0" y="0"/>
                          <a:ext cx="6048374" cy="453628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476.25pt;height:357.19pt;mso-wrap-distance-left:0.00pt;mso-wrap-distance-top:0.00pt;mso-wrap-distance-right:0.00pt;mso-wrap-distance-bottom:0.00pt;z-index:1;" stroked="false">
                <v:imagedata r:id="rId32" o:title=""/>
                <o:lock v:ext="edit" rotation="t"/>
              </v:shape>
            </w:pict>
          </mc:Fallback>
        </mc:AlternateContent>
      </w:r>
      <w:r>
        <w:rPr>
          <w:b/>
          <w:bCs/>
          <w:highlight w:val="none"/>
          <w:lang w:val="pt-BR" w:bidi="pt-BR"/>
        </w:rPr>
      </w:r>
      <w:r>
        <w:rPr>
          <w:b/>
          <w:bCs/>
          <w:highlight w:val="none"/>
          <w:lang w:val="pt-BR" w:bidi="pt-BR"/>
        </w:rPr>
      </w:r>
    </w:p>
    <w:p>
      <w:pPr>
        <w:pBdr/>
        <w:spacing w:after="200" w:line="276" w:lineRule="auto"/>
        <w:ind/>
        <w:jc w:val="center"/>
        <w:rPr>
          <w:b/>
          <w:bCs/>
          <w:highlight w:val="none"/>
          <w:lang w:val="pt-BR" w:bidi="pt-BR"/>
        </w:rPr>
      </w:pPr>
      <w:r>
        <w:rPr>
          <w:b/>
          <w:highlight w:val="none"/>
          <w:lang w:val="pt-BR" w:bidi="pt-BR"/>
        </w:rPr>
      </w:r>
      <w:r>
        <mc:AlternateContent>
          <mc:Choice Requires="wpg">
            <w:drawing>
              <wp:inline xmlns:wp="http://schemas.openxmlformats.org/drawingml/2006/wordprocessingDrawing" distT="0" distB="0" distL="0" distR="0">
                <wp:extent cx="5966313" cy="8507597"/>
                <wp:effectExtent l="0" t="0" r="0" b="0"/>
                <wp:docPr id="1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7634966" name=""/>
                        <pic:cNvPicPr>
                          <a:picLocks noChangeAspect="1"/>
                        </pic:cNvPicPr>
                        <pic:nvPr/>
                      </pic:nvPicPr>
                      <pic:blipFill rotWithShape="1">
                        <a:blip r:embed="rId33"/>
                        <a:srcRect l="0" t="9640" r="0" b="24408"/>
                        <a:stretch/>
                      </pic:blipFill>
                      <pic:spPr bwMode="auto">
                        <a:xfrm flipH="0" flipV="0">
                          <a:off x="0" y="0"/>
                          <a:ext cx="5966313" cy="850759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469.79pt;height:669.89pt;mso-wrap-distance-left:0.00pt;mso-wrap-distance-top:0.00pt;mso-wrap-distance-right:0.00pt;mso-wrap-distance-bottom:0.00pt;z-index:1;" stroked="false">
                <v:imagedata r:id="rId33" o:title="" croptop="6318f" cropleft="0f" cropbottom="15996f" cropright="0f"/>
                <o:lock v:ext="edit" rotation="t"/>
              </v:shape>
            </w:pict>
          </mc:Fallback>
        </mc:AlternateContent>
      </w:r>
      <w:r>
        <w:rPr>
          <w:b/>
          <w:bCs/>
          <w:highlight w:val="none"/>
          <w:lang w:val="pt-BR" w:bidi="pt-BR"/>
        </w:rPr>
      </w:r>
      <w:r>
        <w:rPr>
          <w:b/>
          <w:bCs/>
          <w:highlight w:val="none"/>
          <w:lang w:val="pt-BR" w:bidi="pt-BR"/>
        </w:rPr>
      </w:r>
    </w:p>
    <w:p>
      <w:pPr>
        <w:pBdr/>
        <w:spacing w:after="200" w:line="276" w:lineRule="auto"/>
        <w:ind/>
        <w:jc w:val="center"/>
        <w:rPr>
          <w:bCs/>
          <w:i/>
          <w:lang w:val="pt-BR"/>
        </w:rPr>
      </w:pPr>
      <w:r>
        <w:rPr>
          <w:bCs/>
          <w:i/>
          <w:lang w:val="pt-BR"/>
        </w:rPr>
      </w:r>
      <w:r>
        <mc:AlternateContent>
          <mc:Choice Requires="wpg">
            <w:drawing>
              <wp:inline xmlns:wp="http://schemas.openxmlformats.org/drawingml/2006/wordprocessingDrawing" distT="0" distB="0" distL="0" distR="0">
                <wp:extent cx="6048375" cy="8739045"/>
                <wp:effectExtent l="0" t="0" r="0" b="0"/>
                <wp:docPr id="1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9525551" name=""/>
                        <pic:cNvPicPr>
                          <a:picLocks noChangeAspect="1"/>
                        </pic:cNvPicPr>
                        <pic:nvPr/>
                      </pic:nvPicPr>
                      <pic:blipFill rotWithShape="1">
                        <a:blip r:embed="rId34"/>
                        <a:stretch/>
                      </pic:blipFill>
                      <pic:spPr bwMode="auto">
                        <a:xfrm>
                          <a:off x="0" y="0"/>
                          <a:ext cx="6048374" cy="873904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476.25pt;height:688.11pt;mso-wrap-distance-left:0.00pt;mso-wrap-distance-top:0.00pt;mso-wrap-distance-right:0.00pt;mso-wrap-distance-bottom:0.00pt;z-index:1;" stroked="false">
                <v:imagedata r:id="rId34" o:title=""/>
                <o:lock v:ext="edit" rotation="t"/>
              </v:shape>
            </w:pict>
          </mc:Fallback>
        </mc:AlternateContent>
      </w:r>
      <w:r>
        <w:rPr>
          <w:bCs/>
          <w:i/>
          <w:lang w:val="pt-BR"/>
        </w:rPr>
      </w:r>
      <w:r>
        <w:rPr>
          <w:bCs/>
          <w:i/>
          <w:lang w:val="pt-BR"/>
        </w:rPr>
      </w:r>
    </w:p>
    <w:p>
      <w:pPr>
        <w:pBdr/>
        <w:spacing w:after="200" w:line="276" w:lineRule="auto"/>
        <w:ind/>
        <w:jc w:val="center"/>
        <w:rPr>
          <w:bCs/>
          <w:i/>
          <w:lang w:val="pt-BR"/>
        </w:rPr>
      </w:pPr>
      <w:r>
        <w:rPr>
          <w:bCs/>
          <w:i/>
          <w:lang w:val="pt-BR"/>
        </w:rPr>
      </w:r>
      <w:r>
        <w:rPr>
          <w:bCs/>
          <w:i/>
          <w:lang w:val="pt-BR"/>
        </w:rPr>
      </w:r>
      <w:r>
        <w:rPr>
          <w:bCs/>
          <w:i/>
          <w:lang w:val="pt-BR"/>
        </w:rPr>
      </w:r>
    </w:p>
    <w:p>
      <w:pPr>
        <w:pBdr/>
        <w:spacing w:after="200" w:line="276" w:lineRule="auto"/>
        <w:ind/>
        <w:jc w:val="center"/>
        <w:rPr>
          <w:b/>
          <w:bCs/>
          <w:highlight w:val="none"/>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b/>
          <w:bCs/>
          <w:highlight w:val="none"/>
        </w:rPr>
      </w:r>
      <w:r>
        <w:rPr>
          <w:b/>
          <w:bCs/>
          <w:highlight w:val="none"/>
        </w:rPr>
      </w:r>
    </w:p>
    <w:p>
      <w:pPr>
        <w:pBdr/>
        <w:spacing/>
        <w:ind/>
        <w:jc w:val="center"/>
        <w:rPr>
          <w:i/>
          <w:lang w:val="pt-BR"/>
        </w:rPr>
      </w:pPr>
      <w:r>
        <w:rPr>
          <w:i/>
          <w:lang w:val="pt-BR"/>
        </w:rPr>
        <w:t xml:space="preserve">(Kèm theo Báo cáo thẩm định số </w:t>
      </w:r>
      <w:r>
        <w:rPr>
          <w:i/>
        </w:rPr>
        <w:t xml:space="preserve">275/2026/1293/VFI-BC.C01.A</w:t>
      </w:r>
      <w:r>
        <w:rPr>
          <w:i/>
        </w:rPr>
        <w:t xml:space="preserve"> ngày</w:t>
      </w:r>
      <w:r>
        <w:rPr>
          <w:i/>
          <w:lang w:val="pt-BR"/>
        </w:rPr>
        <w:t xml:space="preserve"> </w:t>
      </w:r>
      <w:r>
        <w:rPr>
          <w:i/>
          <w:lang w:val="pt-BR"/>
        </w:rPr>
        <w:t xml:space="preserve">19 tháng 8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p>
      <w:pPr>
        <w:pBdr/>
        <w:spacing w:after="120"/>
        <w:ind/>
        <w:jc w:val="center"/>
        <w:rPr>
          <w:b/>
          <w:bCs/>
          <w:iCs/>
          <w:lang w:val="pt-BR"/>
        </w:rPr>
      </w:pPr>
      <w:r>
        <w:rPr>
          <w:b/>
          <w:bCs/>
          <w:iCs/>
          <w:lang w:val="pt-BR"/>
        </w:rPr>
        <w:t xml:space="preserve">TSSS1</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Người bán _ Khảo sát qua điện thoại &amp; website</w:t>
            </w:r>
            <w:r>
              <w:rPr>
                <w:color w:val="000000" w:themeColor="text1"/>
                <w:sz w:val="22"/>
                <w:szCs w:val="22"/>
              </w:rPr>
              <w:br/>
              <w:t xml:space="preserve">0905 469 069</w:t>
            </w:r>
            <w:r>
              <w:rPr>
                <w:sz w:val="22"/>
                <w:szCs w:val="22"/>
              </w:rPr>
              <w:t xml:space="preserve"> </w:t>
            </w:r>
            <w:r>
              <w:rPr>
                <w:sz w:val="22"/>
                <w:szCs w:val="22"/>
              </w:rPr>
              <w:br/>
              <w:t xml:space="preserve">(Anh Ngọc</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5.600.000.000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5.040.000.000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8/2026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 (180,25m²)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Phường Điện Bàn Đông, Thành phố Đà Nẵng. Tài sản tiếp giáp đường nội bộ khu đô thị</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180,25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7,0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6</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w:t>
            </w:r>
            <w:r>
              <w:rPr>
                <w:color w:val="000000"/>
                <w:sz w:val="22"/>
                <w:szCs w:val="22"/>
              </w:rPr>
              <w:t xml:space="preserve"> bất lợi thương mại </w:t>
            </w:r>
            <w:r>
              <w:rPr>
                <w:color w:val="000000"/>
                <w:sz w:val="22"/>
                <w:szCs w:val="22"/>
              </w:rPr>
              <w:t xml:space="preserve">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Không có bất lợi thương mại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 </w:t>
            </w:r>
            <w:r>
              <w:rPr>
                <w:color w:val="000000"/>
                <w:sz w:val="22"/>
                <w:szCs w:val="22"/>
              </w:rPr>
            </w:r>
            <w:r>
              <w:rPr>
                <w:color w:val="000000"/>
                <w:sz w:val="22"/>
                <w:szCs w:val="22"/>
              </w:rPr>
            </w:r>
          </w:p>
          <w:p>
            <w:pPr>
              <w:pBdr/>
              <w:spacing w:line="276" w:lineRule="auto"/>
              <w:ind/>
              <w:jc w:val="center"/>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1428750" cy="3175000"/>
                      <wp:effectExtent l="0" t="0" r="0" b="0"/>
                      <wp:docPr id="1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5"/>
                              <a:stretch/>
                            </pic:blipFill>
                            <pic:spPr bwMode="auto">
                              <a:xfrm>
                                <a:off x="0" y="0"/>
                                <a:ext cx="14287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112.50pt;height:250.00pt;mso-wrap-distance-left:0.00pt;mso-wrap-distance-top:0.00pt;mso-wrap-distance-right:0.00pt;mso-wrap-distance-bottom:0.00pt;z-index:1;" stroked="false">
                      <v:imagedata r:id="rId35"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jc w:val="center"/>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4861385" cy="3175000"/>
                      <wp:effectExtent l="0" t="0" r="0" b="0"/>
                      <wp:docPr id="20" name=""/>
                      <wp:cNvGraphicFramePr/>
                      <a:graphic xmlns:a="http://schemas.openxmlformats.org/drawingml/2006/main">
                        <a:graphicData uri="http://schemas.openxmlformats.org/drawingml/2006/picture">
                          <pic:pic xmlns:pic="http://schemas.openxmlformats.org/drawingml/2006/picture">
                            <pic:nvPicPr>
                              <pic:cNvPr id="1737189124" name="" descr=""/>
                              <pic:cNvPicPr/>
                              <pic:nvPr/>
                            </pic:nvPicPr>
                            <pic:blipFill rotWithShape="1">
                              <a:blip r:embed="rId36"/>
                              <a:stretch/>
                            </pic:blipFill>
                            <pic:spPr bwMode="auto">
                              <a:xfrm flipH="0" flipV="0">
                                <a:off x="0" y="0"/>
                                <a:ext cx="4861384"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382.79pt;height:250.00pt;mso-wrap-distance-left:0.00pt;mso-wrap-distance-top:0.00pt;mso-wrap-distance-right:0.00pt;mso-wrap-distance-bottom:0.00pt;z-index:1;" stroked="false">
                      <v:imagedata r:id="rId36"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tc>
      </w:tr>
    </w:tbl>
    <w:p>
      <w:pPr>
        <w:pBdr/>
        <w:spacing w:after="120"/>
        <w:ind/>
        <w:jc w:val="center"/>
        <w:rPr>
          <w:i/>
          <w:lang w:val="pt-BR"/>
        </w:rPr>
      </w:pPr>
      <w:r>
        <w:rPr>
          <w:i/>
          <w:lang w:val="pt-BR"/>
        </w:rPr>
      </w:r>
      <w:r>
        <w:rPr>
          <w:i/>
          <w:lang w:val="pt-BR"/>
        </w:rPr>
      </w:r>
      <w:r>
        <w:rPr>
          <w:i/>
          <w:lang w:val="pt-BR"/>
        </w:rPr>
      </w:r>
    </w:p>
    <w:tbl>
      <w:tblPr>
        <w:jc w:val="center"/>
        <w:tblW w:w="8488" w:type="dxa"/>
        <w:tblBorders/>
        <w:tblLook w:val="04A0" w:firstRow="1" w:lastRow="0" w:firstColumn="1" w:lastColumn="0" w:noHBand="0" w:noVBand="1"/>
      </w:tblPr>
      <w:tblGrid>
        <w:gridCol w:w="3812"/>
        <w:gridCol w:w="4676"/>
      </w:tblGrid>
      <w:tr>
        <w:trPr>
          <w:jc w:val="center"/>
          <w:trHeight w:val="283"/>
        </w:trPr>
        <w:tc>
          <w:tcPr>
            <w:tcBorders/>
            <w:tcW w:w="3812" w:type="dxa"/>
            <w:vAlign w:val="center"/>
            <w:textDirection w:val="lrTb"/>
            <w:noWrap w:val="false"/>
          </w:tcPr>
          <w:p>
            <w:pPr>
              <w:pBdr/>
              <w:spacing/>
              <w:ind/>
              <w:jc w:val="center"/>
              <w:rPr>
                <w:b/>
                <w:bCs/>
              </w:rPr>
            </w:pPr>
            <w:r>
              <w:rPr>
                <w:b/>
                <w:bCs/>
              </w:rPr>
            </w:r>
            <w:r>
              <w:rPr>
                <w:b/>
                <w:bCs/>
              </w:rPr>
            </w:r>
            <w:r>
              <w:rPr>
                <w:b/>
                <w:bCs/>
              </w:rPr>
            </w:r>
          </w:p>
        </w:tc>
        <w:tc>
          <w:tcPr>
            <w:tcBorders/>
            <w:tcW w:w="4676" w:type="dxa"/>
            <w:vAlign w:val="center"/>
            <w:textDirection w:val="lrTb"/>
            <w:noWrap/>
          </w:tcPr>
          <w:p>
            <w:pPr>
              <w:pBdr/>
              <w:spacing/>
              <w:ind/>
              <w:jc w:val="center"/>
              <w:rPr>
                <w:b/>
                <w:bCs/>
              </w:rPr>
            </w:pPr>
            <w:r>
              <w:rPr>
                <w:b/>
                <w:bCs/>
              </w:rPr>
              <w:t xml:space="preserve">Người thu thập thông tin</w:t>
            </w:r>
            <w:r>
              <w:rPr>
                <w:b/>
                <w:bCs/>
              </w:rPr>
            </w:r>
            <w:r>
              <w:rPr>
                <w:b/>
                <w:bCs/>
              </w:rPr>
            </w:r>
          </w:p>
        </w:tc>
      </w:tr>
      <w:tr>
        <w:trPr>
          <w:jc w:val="center"/>
          <w:trHeight w:val="293"/>
        </w:trPr>
        <w:tc>
          <w:tcPr>
            <w:tcBorders/>
            <w:tcW w:w="3812" w:type="dxa"/>
            <w:vAlign w:val="center"/>
            <w:textDirection w:val="lrTb"/>
            <w:noWrap w:val="false"/>
          </w:tcPr>
          <w:p>
            <w:pPr>
              <w:pBdr/>
              <w:spacing/>
              <w:ind/>
              <w:jc w:val="center"/>
              <w:rPr>
                <w:b/>
                <w:bCs/>
              </w:rPr>
            </w:pPr>
            <w:r>
              <w:rPr>
                <w:b/>
                <w:bCs/>
              </w:rPr>
            </w:r>
            <w:r>
              <w:rPr>
                <w:b/>
                <w:bCs/>
              </w:rPr>
            </w:r>
            <w:r>
              <w:rPr>
                <w:b/>
                <w:bCs/>
              </w:rPr>
            </w:r>
          </w:p>
        </w:tc>
        <w:tc>
          <w:tcPr>
            <w:tcBorders/>
            <w:tcW w:w="4676" w:type="dxa"/>
            <w:vAlign w:val="center"/>
            <w:textDirection w:val="lrTb"/>
            <w:noWrap/>
          </w:tcPr>
          <w:p>
            <w:pPr>
              <w:pBdr/>
              <w:spacing/>
              <w:ind/>
              <w:jc w:val="center"/>
              <w:rPr/>
            </w:pPr>
            <w:r/>
            <w:r/>
          </w:p>
          <w:p>
            <w:pPr>
              <w:pBdr/>
              <w:spacing/>
              <w:ind/>
              <w:jc w:val="center"/>
              <w:rPr/>
            </w:pPr>
            <w:r/>
            <w:r/>
          </w:p>
          <w:p>
            <w:pPr>
              <w:pBdr/>
              <w:spacing/>
              <w:ind/>
              <w:jc w:val="center"/>
              <w:rPr/>
            </w:pPr>
            <w:r/>
            <w:r/>
          </w:p>
          <w:p>
            <w:pPr>
              <w:pBdr/>
              <w:spacing/>
              <w:ind/>
              <w:jc w:val="center"/>
              <w:rPr/>
            </w:pPr>
            <w:r/>
            <w:r/>
          </w:p>
          <w:p>
            <w:pPr>
              <w:pBdr/>
              <w:spacing/>
              <w:ind/>
              <w:jc w:val="center"/>
              <w:rPr/>
            </w:pPr>
            <w:r>
              <w:t xml:space="preserve">Nguyễn Mạnh Tuấn</w:t>
            </w:r>
            <w:r/>
          </w:p>
        </w:tc>
      </w:tr>
    </w:tbl>
    <w:p>
      <w:pPr>
        <w:pBdr/>
        <w:spacing/>
        <w:ind/>
        <w:rPr/>
      </w:pPr>
      <w:r>
        <w:br w:type="page" w:clear="all"/>
      </w:r>
      <w:r/>
    </w:p>
    <w:p>
      <w:pPr>
        <w:pBdr/>
        <w:spacing w:after="200" w:line="276" w:lineRule="auto"/>
        <w:ind/>
        <w:jc w:val="center"/>
        <w:rPr>
          <w:b/>
          <w:bCs/>
          <w:iCs/>
          <w:lang w:val="pt-BR"/>
        </w:rPr>
      </w:pPr>
      <w:r>
        <w:rPr>
          <w:b/>
          <w:bCs/>
          <w:iCs/>
          <w:lang w:val="pt-BR"/>
        </w:rPr>
        <w:t xml:space="preserve">TSSS2</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Người bán _ Khảo sát qua điện thoại &amp; website</w:t>
            </w:r>
            <w:r>
              <w:rPr>
                <w:color w:val="000000" w:themeColor="text1"/>
                <w:sz w:val="22"/>
                <w:szCs w:val="22"/>
              </w:rPr>
              <w:br/>
              <w:t xml:space="preserve">0905 474 837</w:t>
            </w:r>
            <w:r>
              <w:rPr>
                <w:sz w:val="22"/>
                <w:szCs w:val="22"/>
              </w:rPr>
              <w:t xml:space="preserve"> </w:t>
            </w:r>
            <w:r>
              <w:rPr>
                <w:sz w:val="22"/>
                <w:szCs w:val="22"/>
              </w:rPr>
              <w:br/>
              <w:t xml:space="preserve">(Anh Tùng</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3.450.000.000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3.277.500.000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8/2026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 (140m²)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rPr/>
            </w:pPr>
            <w:r>
              <w:rPr>
                <w:color w:val="000000" w:themeColor="text1"/>
                <w:sz w:val="22"/>
                <w:szCs w:val="22"/>
              </w:rPr>
              <w:t xml:space="preserve">Tài sản tại Phường Điện Bàn Đông, Thành phố Đà Nẵng. Tài sản tiếp giáp đường nội bộ khu đô thị</w:t>
            </w:r>
            <w:r>
              <w:rPr>
                <w:color w:val="000000"/>
                <w:sz w:val="22"/>
                <w:szCs w:val="22"/>
              </w:rPr>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140,0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7,0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 </w:t>
            </w:r>
            <w:r>
              <w:rPr>
                <w:color w:val="000000"/>
                <w:sz w:val="22"/>
                <w:szCs w:val="22"/>
              </w:rPr>
              <w:t xml:space="preserve">bất lợi thương mại </w:t>
            </w:r>
            <w:r>
              <w:rPr>
                <w:color w:val="000000"/>
                <w:sz w:val="22"/>
                <w:szCs w:val="22"/>
              </w:rPr>
              <w:t xml:space="preserve">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Giao lộ Chữ 'T', bị đường đâm thẳng vào 'Thế tiền đao sát'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w:t>
            </w:r>
            <w:r>
              <w:rPr>
                <w:color w:val="000000"/>
                <w:sz w:val="22"/>
                <w:szCs w:val="22"/>
              </w:rPr>
            </w:r>
            <w:r>
              <w:rPr>
                <w:color w:val="000000"/>
                <w:sz w:val="22"/>
                <w:szCs w:val="22"/>
              </w:rPr>
            </w:r>
          </w:p>
          <w:p>
            <w:pPr>
              <w:pBdr/>
              <w:spacing w:line="276" w:lineRule="auto"/>
              <w:ind/>
              <w:jc w:val="center"/>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1428750" cy="3175000"/>
                      <wp:effectExtent l="0" t="0" r="0" b="0"/>
                      <wp:docPr id="21"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7"/>
                              <a:stretch/>
                            </pic:blipFill>
                            <pic:spPr bwMode="auto">
                              <a:xfrm>
                                <a:off x="0" y="0"/>
                                <a:ext cx="14287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112.50pt;height:250.00pt;mso-wrap-distance-left:0.00pt;mso-wrap-distance-top:0.00pt;mso-wrap-distance-right:0.00pt;mso-wrap-distance-bottom:0.00pt;z-index:1;" stroked="false">
                      <v:imagedata r:id="rId37"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428750" cy="3175000"/>
                      <wp:effectExtent l="0" t="0" r="0" b="0"/>
                      <wp:docPr id="22"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8"/>
                              <a:stretch/>
                            </pic:blipFill>
                            <pic:spPr bwMode="auto">
                              <a:xfrm>
                                <a:off x="0" y="0"/>
                                <a:ext cx="14287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112.50pt;height:250.00pt;mso-wrap-distance-left:0.00pt;mso-wrap-distance-top:0.00pt;mso-wrap-distance-right:0.00pt;mso-wrap-distance-bottom:0.00pt;z-index:1;" stroked="false">
                      <v:imagedata r:id="rId38" o:title=""/>
                      <o:lock v:ext="edit" rotation="t"/>
                    </v:shape>
                  </w:pict>
                </mc:Fallback>
              </mc:AlternateConten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1860727" cy="3175000"/>
                      <wp:effectExtent l="0" t="0" r="0" b="0"/>
                      <wp:docPr id="23"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9"/>
                              <a:stretch/>
                            </pic:blipFill>
                            <pic:spPr bwMode="auto">
                              <a:xfrm flipH="0" flipV="0">
                                <a:off x="0" y="0"/>
                                <a:ext cx="1860727"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146.51pt;height:250.00pt;mso-wrap-distance-left:0.00pt;mso-wrap-distance-top:0.00pt;mso-wrap-distance-right:0.00pt;mso-wrap-distance-bottom:0.00pt;z-index:1;" stroked="false">
                      <v:imagedata r:id="rId39"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862139" cy="3175000"/>
                      <wp:effectExtent l="0" t="0" r="0" b="0"/>
                      <wp:docPr id="24"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40"/>
                              <a:stretch/>
                            </pic:blipFill>
                            <pic:spPr bwMode="auto">
                              <a:xfrm flipH="0" flipV="0">
                                <a:off x="0" y="0"/>
                                <a:ext cx="1862138"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146.63pt;height:250.00pt;mso-wrap-distance-left:0.00pt;mso-wrap-distance-top:0.00pt;mso-wrap-distance-right:0.00pt;mso-wrap-distance-bottom:0.00pt;z-index:1;" stroked="false">
                      <v:imagedata r:id="rId40"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670227" cy="3175000"/>
                      <wp:effectExtent l="0" t="0" r="0" b="0"/>
                      <wp:docPr id="2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41"/>
                              <a:stretch/>
                            </pic:blipFill>
                            <pic:spPr bwMode="auto">
                              <a:xfrm flipH="0" flipV="0">
                                <a:off x="0" y="0"/>
                                <a:ext cx="1670227"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4" o:spid="_x0000_s24" type="#_x0000_t75" style="width:131.51pt;height:250.00pt;mso-wrap-distance-left:0.00pt;mso-wrap-distance-top:0.00pt;mso-wrap-distance-right:0.00pt;mso-wrap-distance-bottom:0.00pt;z-index:1;" stroked="false">
                      <v:imagedata r:id="rId41"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tc>
      </w:tr>
    </w:tbl>
    <w:p>
      <w:pPr>
        <w:pBdr/>
        <w:spacing w:after="200" w:line="276" w:lineRule="auto"/>
        <w:ind/>
        <w:jc w:val="center"/>
        <w:rPr>
          <w:i/>
          <w:lang w:val="pt-BR"/>
        </w:rPr>
      </w:pPr>
      <w:r>
        <w:rPr>
          <w:i/>
          <w:lang w:val="pt-BR"/>
        </w:rPr>
      </w:r>
      <w:r>
        <w:rPr>
          <w:i/>
          <w:lang w:val="pt-BR"/>
        </w:rPr>
      </w:r>
      <w:r>
        <w:rPr>
          <w:i/>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Người thu thập thông tin</w:t>
            </w: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pPr>
            <w:r/>
            <w:r/>
          </w:p>
          <w:p>
            <w:pPr>
              <w:pBdr/>
              <w:spacing/>
              <w:ind/>
              <w:jc w:val="center"/>
              <w:rPr/>
            </w:pPr>
            <w:r/>
            <w:r/>
          </w:p>
          <w:p>
            <w:pPr>
              <w:pBdr/>
              <w:spacing/>
              <w:ind/>
              <w:jc w:val="center"/>
              <w:rPr/>
            </w:pPr>
            <w:r/>
            <w:r/>
          </w:p>
          <w:p>
            <w:pPr>
              <w:pBdr/>
              <w:spacing/>
              <w:ind/>
              <w:rPr/>
            </w:pPr>
            <w:r/>
            <w:r/>
          </w:p>
          <w:p>
            <w:pPr>
              <w:pBdr/>
              <w:spacing/>
              <w:ind/>
              <w:jc w:val="center"/>
              <w:rPr/>
            </w:pPr>
            <w:r/>
            <w:r/>
          </w:p>
          <w:p>
            <w:pPr>
              <w:pBdr/>
              <w:spacing/>
              <w:ind/>
              <w:jc w:val="center"/>
              <w:rPr/>
            </w:pPr>
            <w:r>
              <w:t xml:space="preserve">Nguyễn Mạnh Tuấn</w:t>
            </w:r>
            <w:r/>
          </w:p>
        </w:tc>
      </w:tr>
      <w:tr>
        <w:trPr>
          <w:trHeight w:val="298"/>
        </w:trPr>
        <w:tc>
          <w:tcPr>
            <w:tcBorders/>
            <w:tcW w:w="4358" w:type="dxa"/>
            <w:vAlign w:val="bottom"/>
            <w:textDirection w:val="lrTb"/>
            <w:noWrap w:val="false"/>
          </w:tcPr>
          <w:p>
            <w:pPr>
              <w:pBdr/>
              <w:spacing/>
              <w:ind/>
              <w:rPr>
                <w:b/>
                <w:bCs/>
              </w:rPr>
            </w:pPr>
            <w:r>
              <w:rPr>
                <w:b/>
                <w:bCs/>
              </w:rPr>
            </w:r>
            <w:r>
              <w:rPr>
                <w:b/>
                <w:bCs/>
              </w:rPr>
            </w:r>
            <w:r>
              <w:rPr>
                <w:b/>
                <w:bCs/>
              </w:rPr>
            </w:r>
          </w:p>
        </w:tc>
        <w:tc>
          <w:tcPr>
            <w:tcBorders/>
            <w:tcW w:w="4701" w:type="dxa"/>
            <w:vAlign w:val="center"/>
            <w:textDirection w:val="lrTb"/>
            <w:noWrap/>
          </w:tcPr>
          <w:p>
            <w:pPr>
              <w:pBdr/>
              <w:spacing/>
              <w:ind/>
              <w:rPr>
                <w:b/>
                <w:bCs/>
              </w:rPr>
            </w:pPr>
            <w:r>
              <w:rPr>
                <w:b/>
                <w:bCs/>
              </w:rPr>
            </w:r>
            <w:r>
              <w:rPr>
                <w:b/>
                <w:bCs/>
              </w:rPr>
            </w:r>
            <w:r>
              <w:rPr>
                <w:b/>
                <w:bCs/>
              </w:rPr>
            </w:r>
          </w:p>
        </w:tc>
      </w:tr>
    </w:tbl>
    <w:p>
      <w:pPr>
        <w:pBdr/>
        <w:spacing w:after="200" w:line="276" w:lineRule="auto"/>
        <w:ind/>
        <w:rPr>
          <w:iCs/>
          <w:lang w:val="pt-BR"/>
        </w:rPr>
      </w:pPr>
      <w:r>
        <w:rPr>
          <w:iCs/>
          <w:lang w:val="pt-BR"/>
        </w:rPr>
      </w:r>
      <w:r>
        <w:rPr>
          <w:iCs/>
          <w:lang w:val="pt-BR"/>
        </w:rPr>
      </w:r>
      <w:r>
        <w:rPr>
          <w:iCs/>
          <w:lang w:val="pt-BR"/>
        </w:rPr>
      </w:r>
    </w:p>
    <w:p>
      <w:pPr>
        <w:pBdr/>
        <w:spacing w:after="200" w:line="276" w:lineRule="auto"/>
        <w:ind/>
        <w:rPr>
          <w:iCs/>
          <w:lang w:val="pt-BR"/>
        </w:rPr>
      </w:pPr>
      <w:r>
        <w:rPr>
          <w:iCs/>
          <w:lang w:val="pt-BR"/>
        </w:rPr>
        <w:br w:type="page" w:clear="all"/>
      </w:r>
      <w:r>
        <w:rPr>
          <w:iCs/>
          <w:lang w:val="pt-BR"/>
        </w:rPr>
      </w:r>
      <w:r>
        <w:rPr>
          <w:iCs/>
          <w:lang w:val="pt-BR"/>
        </w:rPr>
      </w:r>
    </w:p>
    <w:p>
      <w:pPr>
        <w:pBdr/>
        <w:spacing w:after="200" w:line="276" w:lineRule="auto"/>
        <w:ind/>
        <w:jc w:val="center"/>
        <w:rPr>
          <w:b/>
          <w:bCs/>
          <w:iCs/>
          <w:lang w:val="pt-BR"/>
        </w:rPr>
      </w:pPr>
      <w:r>
        <w:rPr>
          <w:b/>
          <w:bCs/>
          <w:iCs/>
          <w:lang w:val="pt-BR"/>
        </w:rPr>
        <w:t xml:space="preserve">TSSS 3</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r>
            <w:r>
              <w:rPr>
                <w:sz w:val="22"/>
                <w:szCs w:val="22"/>
              </w:rPr>
              <w:t xml:space="preserve">SĐT: </w:t>
            </w:r>
            <w:r>
              <w:rPr>
                <w:color w:val="000000" w:themeColor="text1"/>
                <w:sz w:val="22"/>
                <w:szCs w:val="22"/>
              </w:rPr>
              <w:t xml:space="preserve">0909.261763</w:t>
            </w:r>
            <w:r>
              <w:rPr>
                <w:sz w:val="22"/>
                <w:szCs w:val="22"/>
              </w:rPr>
              <w:t xml:space="preserve"> </w:t>
            </w:r>
            <w:r>
              <w:rPr>
                <w:sz w:val="22"/>
                <w:szCs w:val="22"/>
              </w:rPr>
              <w:br/>
              <w:t xml:space="preserve">(A.Phúc</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3.800.000.000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3.610.000.000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8/2026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 (122,5m²)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Phường Điện Bàn Đông, Thành phố Đà Nẵng. Tài sản tiếp giáp đường nội bộ khu đô thị</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122,5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7,0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 </w:t>
            </w:r>
            <w:r>
              <w:rPr>
                <w:color w:val="000000"/>
                <w:sz w:val="22"/>
                <w:szCs w:val="22"/>
              </w:rPr>
              <w:t xml:space="preserve">bất lợi thương mại </w:t>
            </w:r>
            <w:r>
              <w:rPr>
                <w:color w:val="000000"/>
                <w:sz w:val="22"/>
                <w:szCs w:val="22"/>
              </w:rPr>
              <w:t xml:space="preserve">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Không có bất lợi thương mại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b/>
                <w:bCs/>
                <w:color w:val="000000"/>
                <w:sz w:val="22"/>
                <w:szCs w:val="22"/>
              </w:rPr>
            </w:pPr>
            <w:r>
              <w:rPr>
                <w:b/>
                <w:bCs/>
                <w:color w:val="000000"/>
                <w:sz w:val="22"/>
                <w:szCs w:val="22"/>
              </w:rPr>
              <w:t xml:space="preserve"> </w:t>
            </w:r>
            <w:r>
              <w:rPr>
                <w:color w:val="000000"/>
                <w:sz w:val="22"/>
                <w:szCs w:val="22"/>
              </w:rPr>
              <w:t xml:space="preserve">Hình ảnh đăng bán:</w:t>
            </w:r>
            <w:r>
              <w:rPr>
                <w:b/>
                <w:bCs/>
                <w:color w:val="000000"/>
                <w:sz w:val="22"/>
                <w:szCs w:val="22"/>
              </w:rPr>
            </w:r>
            <w:r>
              <w:rPr>
                <w:b/>
                <w:bCs/>
                <w:color w:val="000000"/>
                <w:sz w:val="22"/>
                <w:szCs w:val="22"/>
              </w:rPr>
            </w:r>
          </w:p>
          <w:p>
            <w:pPr>
              <w:pBdr/>
              <w:spacing w:line="276" w:lineRule="auto"/>
              <w:ind/>
              <w:jc w:val="center"/>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4424421" cy="3175000"/>
                      <wp:effectExtent l="0" t="0" r="0" b="0"/>
                      <wp:docPr id="2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42"/>
                              <a:stretch/>
                            </pic:blipFill>
                            <pic:spPr bwMode="auto">
                              <a:xfrm>
                                <a:off x="0" y="0"/>
                                <a:ext cx="4424421"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5" o:spid="_x0000_s25" type="#_x0000_t75" style="width:348.38pt;height:250.00pt;mso-wrap-distance-left:0.00pt;mso-wrap-distance-top:0.00pt;mso-wrap-distance-right:0.00pt;mso-wrap-distance-bottom:0.00pt;z-index:1;" stroked="false">
                      <v:imagedata r:id="rId42"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jc w:val="center"/>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4233333" cy="3175000"/>
                      <wp:effectExtent l="0" t="0" r="0" b="0"/>
                      <wp:docPr id="2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43"/>
                              <a:stretch/>
                            </pic:blipFill>
                            <pic:spPr bwMode="auto">
                              <a:xfrm>
                                <a:off x="0" y="0"/>
                                <a:ext cx="4233333"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6" o:spid="_x0000_s26" type="#_x0000_t75" style="width:333.33pt;height:250.00pt;mso-wrap-distance-left:0.00pt;mso-wrap-distance-top:0.00pt;mso-wrap-distance-right:0.00pt;mso-wrap-distance-bottom:0.00pt;z-index:1;" stroked="false">
                      <v:imagedata r:id="rId43"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r/>
          </w:p>
          <w:p>
            <w:pPr>
              <w:pBdr/>
              <w:spacing/>
              <w:ind/>
              <w:jc w:val="center"/>
              <w:rPr/>
            </w:pPr>
            <w:r/>
            <w:r/>
          </w:p>
          <w:p>
            <w:pPr>
              <w:pBdr/>
              <w:spacing/>
              <w:ind/>
              <w:rPr/>
            </w:pPr>
            <w:r/>
            <w:r/>
          </w:p>
          <w:p>
            <w:pPr>
              <w:pBdr/>
              <w:spacing/>
              <w:ind/>
              <w:jc w:val="center"/>
              <w:rPr/>
            </w:pPr>
            <w:r/>
            <w:r/>
          </w:p>
          <w:p>
            <w:pPr>
              <w:pBdr/>
              <w:spacing/>
              <w:ind/>
              <w:jc w:val="center"/>
              <w:rPr/>
            </w:pPr>
            <w:r/>
            <w:r/>
          </w:p>
          <w:p>
            <w:pPr>
              <w:pBdr/>
              <w:spacing/>
              <w:ind/>
              <w:jc w:val="center"/>
              <w:rPr/>
            </w:pPr>
            <w:r>
              <w:t xml:space="preserve">Nguyễn Mạnh Tuấn</w:t>
            </w:r>
            <w:r/>
          </w:p>
        </w:tc>
      </w:tr>
    </w:tbl>
    <w:p>
      <w:pPr>
        <w:pBdr/>
        <w:spacing w:after="200" w:line="276" w:lineRule="auto"/>
        <w:ind/>
        <w:rPr>
          <w:lang w:val="pt-BR"/>
        </w:rPr>
      </w:pPr>
      <w:r>
        <w:rPr>
          <w:iCs/>
          <w:lang w:val="pt-BR"/>
        </w:rPr>
      </w:r>
      <w:r>
        <w:rPr>
          <w:lang w:val="pt-BR"/>
        </w:rPr>
      </w:r>
      <w:r>
        <w:rPr>
          <w:lang w:val="pt-BR"/>
        </w:rPr>
      </w:r>
    </w:p>
    <w:p>
      <w:pPr>
        <w:pBdr/>
        <w:spacing w:after="200" w:line="276" w:lineRule="auto"/>
        <w:ind/>
        <w:jc w:val="center"/>
        <w:rPr>
          <w:b/>
          <w:bCs/>
        </w:rPr>
      </w:pPr>
      <w:r>
        <w:rPr>
          <w:b/>
          <w:bCs/>
          <w:iCs/>
          <w:highlight w:val="none"/>
          <w:lang w:val="pt-BR"/>
        </w:rPr>
      </w:r>
      <w:r>
        <w:rPr>
          <w:b/>
          <w:bCs/>
        </w:rPr>
      </w:r>
      <w:r>
        <w:rPr>
          <w:b/>
          <w:bCs/>
        </w:rPr>
      </w:r>
    </w:p>
    <w:p>
      <w:pPr>
        <w:pBdr/>
        <w:spacing w:after="200" w:line="276" w:lineRule="auto"/>
        <w:ind/>
        <w:jc w:val="center"/>
        <w:rPr>
          <w:b/>
          <w:bCs/>
          <w:highlight w:val="none"/>
          <w:lang w:val="pt-BR"/>
        </w:rPr>
      </w:pPr>
      <w:r>
        <w:rPr>
          <w:b/>
          <w:bCs/>
          <w:iCs/>
          <w:highlight w:val="none"/>
          <w:lang w:val="pt-BR"/>
        </w:rPr>
      </w:r>
      <w:r>
        <w:rPr>
          <w:b/>
          <w:bCs/>
          <w:highlight w:val="none"/>
          <w:lang w:val="pt-BR"/>
        </w:rPr>
      </w:r>
      <w:r>
        <w:rPr>
          <w:b/>
          <w:bCs/>
          <w:highlight w:val="none"/>
          <w:lang w:val="pt-BR"/>
        </w:rPr>
      </w:r>
    </w:p>
    <w:p>
      <w:pPr>
        <w:pBdr/>
        <w:spacing w:after="200" w:line="276" w:lineRule="auto"/>
        <w:ind/>
        <w:jc w:val="center"/>
        <w:rPr>
          <w:b/>
          <w:bCs/>
          <w:highlight w:val="none"/>
          <w:lang w:val="pt-BR"/>
        </w:rPr>
      </w:pPr>
      <w:r>
        <w:rPr>
          <w:b/>
          <w:bCs/>
          <w:iCs/>
          <w:highlight w:val="none"/>
          <w:lang w:val="pt-BR"/>
        </w:rPr>
      </w:r>
      <w:r>
        <w:rPr>
          <w:b/>
          <w:bCs/>
          <w:highlight w:val="none"/>
          <w:lang w:val="pt-BR"/>
        </w:rPr>
      </w:r>
      <w:r>
        <w:rPr>
          <w:b/>
          <w:bCs/>
          <w:highlight w:val="none"/>
          <w:lang w:val="pt-BR"/>
        </w:rPr>
      </w:r>
    </w:p>
    <w:p>
      <w:pPr>
        <w:pBdr/>
        <w:spacing w:after="200" w:line="276" w:lineRule="auto"/>
        <w:ind/>
        <w:jc w:val="center"/>
        <w:rPr>
          <w:b/>
          <w:bCs/>
          <w:highlight w:val="none"/>
          <w:lang w:val="pt-BR"/>
        </w:rPr>
      </w:pPr>
      <w:r>
        <w:rPr>
          <w:b/>
          <w:bCs/>
          <w:iCs/>
          <w:highlight w:val="none"/>
          <w:lang w:val="pt-BR"/>
        </w:rPr>
      </w:r>
      <w:r>
        <w:rPr>
          <w:b/>
          <w:bCs/>
          <w:highlight w:val="none"/>
          <w:lang w:val="pt-BR"/>
        </w:rPr>
      </w:r>
      <w:r>
        <w:rPr>
          <w:b/>
          <w:bCs/>
          <w:highlight w:val="none"/>
          <w:lang w:val="pt-BR"/>
        </w:rPr>
      </w:r>
    </w:p>
    <w:p>
      <w:pPr>
        <w:pBdr/>
        <w:spacing w:after="200" w:line="276" w:lineRule="auto"/>
        <w:ind/>
        <w:jc w:val="center"/>
        <w:rPr>
          <w:b/>
          <w:bCs/>
          <w:highlight w:val="none"/>
          <w:lang w:val="pt-BR"/>
        </w:rPr>
      </w:pPr>
      <w:r>
        <w:rPr>
          <w:b/>
          <w:bCs/>
          <w:iCs/>
          <w:highlight w:val="none"/>
          <w:lang w:val="pt-BR"/>
        </w:rPr>
      </w:r>
      <w:r>
        <w:rPr>
          <w:b/>
          <w:bCs/>
          <w:highlight w:val="none"/>
          <w:lang w:val="pt-BR"/>
        </w:rPr>
      </w:r>
      <w:r>
        <w:rPr>
          <w:b/>
          <w:bCs/>
          <w:highlight w:val="none"/>
          <w:lang w:val="pt-BR"/>
        </w:rPr>
      </w:r>
    </w:p>
    <w:p>
      <w:pPr>
        <w:pBdr/>
        <w:spacing w:after="200" w:line="276" w:lineRule="auto"/>
        <w:ind/>
        <w:jc w:val="center"/>
        <w:rPr>
          <w:b/>
          <w:bCs/>
          <w:highlight w:val="none"/>
          <w:lang w:val="pt-BR"/>
        </w:rPr>
      </w:pPr>
      <w:r>
        <w:rPr>
          <w:b/>
          <w:bCs/>
          <w:iCs/>
          <w:highlight w:val="none"/>
          <w:lang w:val="pt-BR"/>
        </w:rPr>
      </w:r>
      <w:r>
        <w:rPr>
          <w:b/>
          <w:bCs/>
          <w:highlight w:val="none"/>
          <w:lang w:val="pt-BR"/>
        </w:rPr>
      </w:r>
      <w:r>
        <w:rPr>
          <w:b/>
          <w:bCs/>
          <w:highlight w:val="none"/>
          <w:lang w:val="pt-BR"/>
        </w:rPr>
      </w:r>
    </w:p>
    <w:p>
      <w:pPr>
        <w:pBdr/>
        <w:spacing w:after="200" w:line="276" w:lineRule="auto"/>
        <w:ind/>
        <w:jc w:val="center"/>
        <w:rPr>
          <w:b/>
          <w:bCs/>
          <w:highlight w:val="none"/>
          <w:lang w:val="pt-BR"/>
        </w:rPr>
      </w:pPr>
      <w:r>
        <w:rPr>
          <w:b/>
          <w:bCs/>
          <w:highlight w:val="none"/>
          <w:lang w:val="pt-BR"/>
        </w:rPr>
      </w:r>
      <w:r>
        <w:rPr>
          <w:b/>
          <w:bCs/>
          <w:highlight w:val="none"/>
          <w:lang w:val="pt-BR"/>
        </w:rPr>
      </w:r>
      <w:r>
        <w:rPr>
          <w:b/>
          <w:bCs/>
          <w:highlight w:val="none"/>
          <w:lang w:val="pt-BR"/>
        </w:rPr>
      </w:r>
    </w:p>
    <w:p>
      <w:pPr>
        <w:pBdr/>
        <w:spacing w:after="200" w:line="276" w:lineRule="auto"/>
        <w:ind/>
        <w:jc w:val="center"/>
        <w:rPr>
          <w:b/>
          <w:bCs/>
          <w:highlight w:val="none"/>
          <w:lang w:val="pt-BR"/>
        </w:rPr>
      </w:pPr>
      <w:r>
        <w:rPr>
          <w:b/>
          <w:bCs/>
          <w:highlight w:val="none"/>
          <w:lang w:val="pt-BR"/>
        </w:rPr>
      </w:r>
      <w:r>
        <w:rPr>
          <w:b/>
          <w:bCs/>
          <w:highlight w:val="none"/>
          <w:lang w:val="pt-BR"/>
        </w:rPr>
      </w:r>
      <w:r>
        <w:rPr>
          <w:b/>
          <w:bCs/>
          <w:highlight w:val="none"/>
          <w:lang w:val="pt-BR"/>
        </w:rPr>
      </w:r>
    </w:p>
    <w:p>
      <w:pPr>
        <w:pBdr/>
        <w:spacing w:after="200" w:line="276" w:lineRule="auto"/>
        <w:ind/>
        <w:jc w:val="center"/>
        <w:rPr>
          <w:b/>
          <w:bCs/>
          <w:highlight w:val="none"/>
          <w:lang w:val="pt-BR"/>
        </w:rPr>
      </w:pPr>
      <w:r>
        <w:rPr>
          <w:b/>
          <w:bCs/>
          <w:iCs/>
          <w:highlight w:val="none"/>
          <w:lang w:val="pt-BR"/>
        </w:rPr>
      </w:r>
      <w:r>
        <w:rPr>
          <w:b/>
          <w:bCs/>
          <w:highlight w:val="none"/>
          <w:lang w:val="pt-BR"/>
        </w:rPr>
      </w:r>
      <w:r>
        <w:rPr>
          <w:b/>
          <w:bCs/>
          <w:highlight w:val="none"/>
          <w:lang w:val="pt-BR"/>
        </w:rPr>
      </w:r>
    </w:p>
    <w:p>
      <w:pPr>
        <w:pBdr/>
        <w:spacing w:after="200" w:line="276" w:lineRule="auto"/>
        <w:ind/>
        <w:jc w:val="center"/>
        <w:rPr>
          <w:b/>
          <w:bCs/>
          <w:highlight w:val="none"/>
          <w:lang w:val="pt-BR"/>
        </w:rPr>
      </w:pPr>
      <w:r>
        <w:rPr>
          <w:b/>
          <w:bCs/>
          <w:iCs/>
          <w:highlight w:val="none"/>
          <w:lang w:val="pt-BR"/>
        </w:rPr>
      </w:r>
      <w:r>
        <w:rPr>
          <w:b/>
          <w:bCs/>
          <w:highlight w:val="none"/>
          <w:lang w:val="pt-BR"/>
        </w:rPr>
      </w:r>
      <w:r>
        <w:rPr>
          <w:b/>
          <w:bCs/>
          <w:highlight w:val="none"/>
          <w:lang w:val="pt-BR"/>
        </w:rPr>
      </w:r>
    </w:p>
    <w:p>
      <w:pPr>
        <w:pBdr/>
        <w:spacing w:after="200" w:line="276" w:lineRule="auto"/>
        <w:ind/>
        <w:jc w:val="center"/>
        <w:rPr>
          <w:b/>
          <w:bCs/>
          <w:highlight w:val="none"/>
          <w:lang w:val="pt-BR"/>
        </w:rPr>
      </w:pPr>
      <w:r>
        <w:rPr>
          <w:b/>
          <w:bCs/>
          <w:iCs/>
          <w:highlight w:val="none"/>
          <w:lang w:val="pt-BR"/>
        </w:rPr>
      </w:r>
      <w:r>
        <w:rPr>
          <w:b/>
          <w:bCs/>
          <w:highlight w:val="none"/>
          <w:lang w:val="pt-BR"/>
        </w:rPr>
      </w:r>
      <w:r>
        <w:rPr>
          <w:b/>
          <w:bCs/>
          <w:highlight w:val="none"/>
          <w:lang w:val="pt-BR"/>
        </w:rPr>
      </w:r>
    </w:p>
    <w:p>
      <w:pPr>
        <w:pBdr/>
        <w:spacing w:after="200" w:line="276" w:lineRule="auto"/>
        <w:ind/>
        <w:jc w:val="center"/>
        <w:rPr>
          <w:b/>
          <w:bCs/>
          <w:highlight w:val="none"/>
          <w:lang w:val="pt-BR"/>
        </w:rPr>
      </w:pPr>
      <w:r>
        <w:rPr>
          <w:b/>
          <w:bCs/>
          <w:iCs/>
          <w:highlight w:val="none"/>
          <w:lang w:val="pt-BR"/>
        </w:rPr>
      </w:r>
      <w:r>
        <w:rPr>
          <w:b/>
          <w:bCs/>
          <w:highlight w:val="none"/>
          <w:lang w:val="pt-BR"/>
        </w:rPr>
      </w:r>
      <w:r>
        <w:rPr>
          <w:b/>
          <w:bCs/>
          <w:highlight w:val="none"/>
          <w:lang w:val="pt-BR"/>
        </w:rPr>
      </w:r>
    </w:p>
    <w:p>
      <w:pPr>
        <w:pBdr/>
        <w:spacing w:after="200" w:line="276" w:lineRule="auto"/>
        <w:ind/>
        <w:jc w:val="center"/>
        <w:rPr>
          <w:b/>
          <w:bCs/>
          <w:highlight w:val="none"/>
          <w:lang w:val="pt-BR"/>
        </w:rPr>
      </w:pPr>
      <w:r>
        <w:rPr>
          <w:b/>
          <w:bCs/>
          <w:iCs/>
          <w:highlight w:val="none"/>
          <w:lang w:val="pt-BR"/>
        </w:rPr>
      </w:r>
      <w:r>
        <w:rPr>
          <w:b/>
          <w:bCs/>
          <w:highlight w:val="none"/>
          <w:lang w:val="pt-BR"/>
        </w:rPr>
      </w:r>
      <w:r>
        <w:rPr>
          <w:b/>
          <w:bCs/>
          <w:highlight w:val="none"/>
          <w:lang w:val="pt-BR"/>
        </w:rPr>
      </w:r>
    </w:p>
    <w:p>
      <w:pPr>
        <w:pBdr/>
        <w:spacing w:after="200" w:line="276" w:lineRule="auto"/>
        <w:ind/>
        <w:jc w:val="center"/>
        <w:rPr>
          <w:b/>
          <w:bCs/>
          <w:iCs/>
          <w:highlight w:val="none"/>
          <w:lang w:val="pt-BR"/>
        </w:rPr>
      </w:pPr>
      <w:r>
        <w:rPr>
          <w:b/>
          <w:bCs/>
          <w:iCs/>
          <w:lang w:val="pt-BR"/>
        </w:rPr>
        <w:t xml:space="preserve">BIÊN BẢN KHẢO SÁT</w:t>
      </w:r>
      <w:r>
        <w:rPr>
          <w:b/>
          <w:bCs/>
          <w:iCs/>
          <w:highlight w:val="none"/>
          <w:lang w:val="pt-BR"/>
        </w:rPr>
      </w:r>
      <w:r>
        <w:rPr>
          <w:b/>
          <w:bCs/>
          <w:iCs/>
          <w:highlight w:val="none"/>
          <w:lang w:val="pt-BR"/>
        </w:rPr>
      </w:r>
    </w:p>
    <w:p>
      <w:pPr>
        <w:pBdr/>
        <w:spacing w:after="200" w:line="276" w:lineRule="auto"/>
        <w:ind/>
        <w:jc w:val="center"/>
        <w:rPr>
          <w:b/>
          <w:bCs/>
          <w:highlight w:val="none"/>
          <w:lang w:val="pt-BR"/>
        </w:rPr>
      </w:pPr>
      <w:r>
        <w:rPr>
          <w:b/>
          <w:bCs/>
          <w:iCs/>
          <w:highlight w:val="none"/>
          <w:lang w:val="pt-BR" w:bidi="pt-BR"/>
        </w:rPr>
      </w:r>
      <w:r>
        <mc:AlternateContent>
          <mc:Choice Requires="wpg">
            <w:drawing>
              <wp:inline xmlns:wp="http://schemas.openxmlformats.org/drawingml/2006/wordprocessingDrawing" distT="0" distB="0" distL="0" distR="0">
                <wp:extent cx="5997021" cy="8520378"/>
                <wp:effectExtent l="0" t="0" r="0" b="0"/>
                <wp:docPr id="2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499847" name=""/>
                        <pic:cNvPicPr>
                          <a:picLocks noChangeAspect="1"/>
                        </pic:cNvPicPr>
                        <pic:nvPr/>
                      </pic:nvPicPr>
                      <pic:blipFill rotWithShape="1">
                        <a:blip r:embed="rId44"/>
                        <a:srcRect l="6774" t="2995" r="4141" b="2078"/>
                        <a:stretch/>
                      </pic:blipFill>
                      <pic:spPr bwMode="auto">
                        <a:xfrm flipH="0" flipV="0">
                          <a:off x="0" y="0"/>
                          <a:ext cx="5997020" cy="852037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7" o:spid="_x0000_s27" type="#_x0000_t75" style="width:472.21pt;height:670.90pt;mso-wrap-distance-left:0.00pt;mso-wrap-distance-top:0.00pt;mso-wrap-distance-right:0.00pt;mso-wrap-distance-bottom:0.00pt;z-index:1;" stroked="false">
                <v:imagedata r:id="rId44" o:title="" croptop="1963f" cropleft="4439f" cropbottom="1362f" cropright="2714f"/>
                <o:lock v:ext="edit" rotation="t"/>
              </v:shape>
            </w:pict>
          </mc:Fallback>
        </mc:AlternateContent>
      </w:r>
      <w:r>
        <w:rPr>
          <w:b/>
          <w:bCs/>
          <w:highlight w:val="none"/>
          <w:lang w:val="pt-BR"/>
        </w:rPr>
      </w:r>
      <w:r>
        <w:rPr>
          <w:b/>
          <w:bCs/>
          <w:highlight w:val="none"/>
          <w:lang w:val="pt-BR"/>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9"/>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39"/>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9"/>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9"/>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7"/>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5D18D546"/>
    <w:lvl w:ilvl="0">
      <w:isLgl w:val="false"/>
      <w:lvlJc w:val="left"/>
      <w:lvlText w:val="–"/>
      <w:numFmt w:val="bullet"/>
      <w:pPr>
        <w:pBdr/>
        <w:spacing/>
        <w:ind w:hanging="360" w:left="709"/>
      </w:pPr>
      <w:rPr>
        <w:rFonts w:hint="default" w:ascii="Arial" w:hAnsi="Arial" w:eastAsia="Arial" w:cs="Aria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8">
    <w:nsid w:val="2D859391"/>
    <w:lvl w:ilvl="0">
      <w:isLgl w:val="false"/>
      <w:lvlJc w:val="left"/>
      <w:lvlText w:val="–"/>
      <w:numFmt w:val="bullet"/>
      <w:pPr>
        <w:pBdr/>
        <w:spacing/>
        <w:ind w:hanging="360" w:left="709"/>
      </w:pPr>
      <w:rPr>
        <w:rFonts w:hint="default" w:ascii="Arial" w:hAnsi="Arial" w:eastAsia="Arial" w:cs="Aria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9">
    <w:nsid w:val="0B2B0B00"/>
    <w:lvl w:ilvl="0">
      <w:isLgl w:val="false"/>
      <w:lvlJc w:val="left"/>
      <w:lvlText w:val=""/>
      <w:numFmt w:val="bullet"/>
      <w:pPr>
        <w:pBdr/>
        <w:spacing/>
        <w:ind w:hanging="360" w:left="720"/>
      </w:pPr>
      <w:rPr>
        <w:rFonts w:hint="default" w:ascii="Wingdings" w:hAnsi="Wingdings" w:eastAsia="Wingdings" w:cs="Wingdings"/>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40">
    <w:nsid w:val="03F12A72"/>
    <w:lvl w:ilvl="0">
      <w:isLgl w:val="false"/>
      <w:lvlJc w:val="left"/>
      <w:lvlText w:val=""/>
      <w:numFmt w:val="bullet"/>
      <w:pPr>
        <w:pBdr/>
        <w:spacing/>
        <w:ind w:hanging="360" w:left="720"/>
      </w:pPr>
      <w:rPr>
        <w:rFonts w:hint="default" w:ascii="Wingdings" w:hAnsi="Wingdings" w:eastAsia="Wingdings" w:cs="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36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36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360" w:left="6480"/>
      </w:pPr>
      <w:rPr/>
      <w:start w:val="1"/>
      <w:suff w:val="tab"/>
    </w:lvl>
  </w:abstractNum>
  <w:abstractNum w:abstractNumId="41">
    <w:nsid w:val="6DB3C525"/>
    <w:lvl w:ilvl="0">
      <w:isLgl w:val="false"/>
      <w:lvlJc w:val="left"/>
      <w:lvlText w:val=""/>
      <w:numFmt w:val="bullet"/>
      <w:pPr>
        <w:pBdr/>
        <w:spacing/>
        <w:ind w:hanging="360" w:left="720"/>
      </w:pPr>
      <w:rPr>
        <w:rFonts w:hint="default" w:ascii="Wingdings" w:hAnsi="Wingdings" w:eastAsia="Wingdings" w:cs="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36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36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360" w:left="6480"/>
      </w:pPr>
      <w:rPr/>
      <w:start w:val="1"/>
      <w:suff w:val="tab"/>
    </w:lvl>
  </w:abstractNum>
  <w:abstractNum w:abstractNumId="42">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43">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44">
    <w:nsid w:val="6EEF1CE6"/>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45">
    <w:nsid w:val="6EEF1CE6"/>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 w:numId="40">
    <w:abstractNumId w:val="38"/>
  </w:num>
  <w:num w:numId="41">
    <w:abstractNumId w:val="39"/>
  </w:num>
  <w:num w:numId="42">
    <w:abstractNumId w:val="40"/>
  </w:num>
  <w:num w:numId="43">
    <w:abstractNumId w:val="41"/>
  </w:num>
  <w:num w:numId="44">
    <w:abstractNumId w:val="42"/>
  </w:num>
  <w:num w:numId="45">
    <w:abstractNumId w:val="43"/>
  </w:num>
  <w:num w:numId="46">
    <w:abstractNumId w:val="44"/>
  </w:num>
  <w:num w:numId="47">
    <w:abstractNumId w:val="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55">
    <w:name w:val="Table Grid Light"/>
    <w:basedOn w:val="1027"/>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Plain Table 1"/>
    <w:basedOn w:val="1027"/>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Plain Table 2"/>
    <w:basedOn w:val="1027"/>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Plain Table 3"/>
    <w:basedOn w:val="1027"/>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Plain Table 4"/>
    <w:basedOn w:val="1027"/>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Plain Table 5"/>
    <w:basedOn w:val="1027"/>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1 Light"/>
    <w:basedOn w:val="1027"/>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1 Light - Accent 1"/>
    <w:basedOn w:val="1027"/>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1 Light - Accent 2"/>
    <w:basedOn w:val="1027"/>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1 Light - Accent 3"/>
    <w:basedOn w:val="1027"/>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1 Light - Accent 4"/>
    <w:basedOn w:val="1027"/>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1 Light - Accent 5"/>
    <w:basedOn w:val="1027"/>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1 Light - Accent 6"/>
    <w:basedOn w:val="1027"/>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2"/>
    <w:basedOn w:val="1027"/>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2 - Accent 1"/>
    <w:basedOn w:val="1027"/>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2 - Accent 2"/>
    <w:basedOn w:val="1027"/>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2 - Accent 3"/>
    <w:basedOn w:val="1027"/>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2 - Accent 4"/>
    <w:basedOn w:val="1027"/>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2 - Accent 5"/>
    <w:basedOn w:val="1027"/>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2 - Accent 6"/>
    <w:basedOn w:val="1027"/>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3"/>
    <w:basedOn w:val="1027"/>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3 - Accent 1"/>
    <w:basedOn w:val="1027"/>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3 - Accent 2"/>
    <w:basedOn w:val="1027"/>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3 - Accent 3"/>
    <w:basedOn w:val="1027"/>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3 - Accent 4"/>
    <w:basedOn w:val="1027"/>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3 - Accent 5"/>
    <w:basedOn w:val="1027"/>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3 - Accent 6"/>
    <w:basedOn w:val="1027"/>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Grid Table 4"/>
    <w:basedOn w:val="1027"/>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Grid Table 4 - Accent 1"/>
    <w:basedOn w:val="1027"/>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Grid Table 4 - Accent 2"/>
    <w:basedOn w:val="1027"/>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Grid Table 4 - Accent 3"/>
    <w:basedOn w:val="1027"/>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Grid Table 4 - Accent 4"/>
    <w:basedOn w:val="1027"/>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Grid Table 4 - Accent 5"/>
    <w:basedOn w:val="1027"/>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4 - Accent 6"/>
    <w:basedOn w:val="1027"/>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5 Dark"/>
    <w:basedOn w:val="102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5 Dark- Accent 1"/>
    <w:basedOn w:val="102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5 Dark - Accent 2"/>
    <w:basedOn w:val="102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Grid Table 5 Dark - Accent 3"/>
    <w:basedOn w:val="102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Grid Table 5 Dark- Accent 4"/>
    <w:basedOn w:val="102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Grid Table 5 Dark - Accent 5"/>
    <w:basedOn w:val="102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Grid Table 5 Dark - Accent 6"/>
    <w:basedOn w:val="102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Grid Table 6 Colorful"/>
    <w:basedOn w:val="1027"/>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97">
    <w:name w:val="Grid Table 6 Colorful - Accent 1"/>
    <w:basedOn w:val="1027"/>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98">
    <w:name w:val="Grid Table 6 Colorful - Accent 2"/>
    <w:basedOn w:val="1027"/>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99">
    <w:name w:val="Grid Table 6 Colorful - Accent 3"/>
    <w:basedOn w:val="1027"/>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900">
    <w:name w:val="Grid Table 6 Colorful - Accent 4"/>
    <w:basedOn w:val="1027"/>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901">
    <w:name w:val="Grid Table 6 Colorful - Accent 5"/>
    <w:basedOn w:val="1027"/>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902">
    <w:name w:val="Grid Table 6 Colorful - Accent 6"/>
    <w:basedOn w:val="1027"/>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903">
    <w:name w:val="Grid Table 7 Colorful"/>
    <w:basedOn w:val="1027"/>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Grid Table 7 Colorful - Accent 1"/>
    <w:basedOn w:val="1027"/>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Grid Table 7 Colorful - Accent 2"/>
    <w:basedOn w:val="1027"/>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Grid Table 7 Colorful - Accent 3"/>
    <w:basedOn w:val="1027"/>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Grid Table 7 Colorful - Accent 4"/>
    <w:basedOn w:val="1027"/>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Grid Table 7 Colorful - Accent 5"/>
    <w:basedOn w:val="1027"/>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Grid Table 7 Colorful - Accent 6"/>
    <w:basedOn w:val="1027"/>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1 Light"/>
    <w:basedOn w:val="102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1 Light - Accent 1"/>
    <w:basedOn w:val="102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1 Light - Accent 2"/>
    <w:basedOn w:val="102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1 Light - Accent 3"/>
    <w:basedOn w:val="102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1 Light - Accent 4"/>
    <w:basedOn w:val="102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1 Light - Accent 5"/>
    <w:basedOn w:val="102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1 Light - Accent 6"/>
    <w:basedOn w:val="102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2"/>
    <w:basedOn w:val="1027"/>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2 - Accent 1"/>
    <w:basedOn w:val="1027"/>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2 - Accent 2"/>
    <w:basedOn w:val="1027"/>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2 - Accent 3"/>
    <w:basedOn w:val="1027"/>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2 - Accent 4"/>
    <w:basedOn w:val="1027"/>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2 - Accent 5"/>
    <w:basedOn w:val="1027"/>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List Table 2 - Accent 6"/>
    <w:basedOn w:val="1027"/>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List Table 3"/>
    <w:basedOn w:val="1027"/>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List Table 3 - Accent 1"/>
    <w:basedOn w:val="1027"/>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List Table 3 - Accent 2"/>
    <w:basedOn w:val="1027"/>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List Table 3 - Accent 3"/>
    <w:basedOn w:val="1027"/>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List Table 3 - Accent 4"/>
    <w:basedOn w:val="1027"/>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st Table 3 - Accent 5"/>
    <w:basedOn w:val="1027"/>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3 - Accent 6"/>
    <w:basedOn w:val="1027"/>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4"/>
    <w:basedOn w:val="1027"/>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4 - Accent 1"/>
    <w:basedOn w:val="1027"/>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4 - Accent 2"/>
    <w:basedOn w:val="1027"/>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4 - Accent 3"/>
    <w:basedOn w:val="1027"/>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List Table 4 - Accent 4"/>
    <w:basedOn w:val="1027"/>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List Table 4 - Accent 5"/>
    <w:basedOn w:val="1027"/>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7">
    <w:name w:val="List Table 4 - Accent 6"/>
    <w:basedOn w:val="1027"/>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List Table 5 Dark"/>
    <w:basedOn w:val="1027"/>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9">
    <w:name w:val="List Table 5 Dark - Accent 1"/>
    <w:basedOn w:val="1027"/>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40">
    <w:name w:val="List Table 5 Dark - Accent 2"/>
    <w:basedOn w:val="1027"/>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41">
    <w:name w:val="List Table 5 Dark - Accent 3"/>
    <w:basedOn w:val="1027"/>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42">
    <w:name w:val="List Table 5 Dark - Accent 4"/>
    <w:basedOn w:val="1027"/>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43">
    <w:name w:val="List Table 5 Dark - Accent 5"/>
    <w:basedOn w:val="1027"/>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44">
    <w:name w:val="List Table 5 Dark - Accent 6"/>
    <w:basedOn w:val="1027"/>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45">
    <w:name w:val="List Table 6 Colorful"/>
    <w:basedOn w:val="1027"/>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st Table 6 Colorful - Accent 1"/>
    <w:basedOn w:val="1027"/>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st Table 6 Colorful - Accent 2"/>
    <w:basedOn w:val="1027"/>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List Table 6 Colorful - Accent 3"/>
    <w:basedOn w:val="1027"/>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List Table 6 Colorful - Accent 4"/>
    <w:basedOn w:val="1027"/>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List Table 6 Colorful - Accent 5"/>
    <w:basedOn w:val="1027"/>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List Table 6 Colorful - Accent 6"/>
    <w:basedOn w:val="1027"/>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List Table 7 Colorful"/>
    <w:basedOn w:val="1027"/>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53">
    <w:name w:val="List Table 7 Colorful - Accent 1"/>
    <w:basedOn w:val="1027"/>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54">
    <w:name w:val="List Table 7 Colorful - Accent 2"/>
    <w:basedOn w:val="1027"/>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55">
    <w:name w:val="List Table 7 Colorful - Accent 3"/>
    <w:basedOn w:val="1027"/>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56">
    <w:name w:val="List Table 7 Colorful - Accent 4"/>
    <w:basedOn w:val="1027"/>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57">
    <w:name w:val="List Table 7 Colorful - Accent 5"/>
    <w:basedOn w:val="1027"/>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58">
    <w:name w:val="List Table 7 Colorful - Accent 6"/>
    <w:basedOn w:val="1027"/>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59">
    <w:name w:val="Lined - Accent"/>
    <w:basedOn w:val="102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Lined - Accent 1"/>
    <w:basedOn w:val="102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Lined - Accent 2"/>
    <w:basedOn w:val="102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Lined - Accent 3"/>
    <w:basedOn w:val="102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Lined - Accent 4"/>
    <w:basedOn w:val="102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Lined - Accent 5"/>
    <w:basedOn w:val="102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Lined - Accent 6"/>
    <w:basedOn w:val="102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6">
    <w:name w:val="Bordered &amp; Lined - Accent"/>
    <w:basedOn w:val="1027"/>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7">
    <w:name w:val="Bordered &amp; Lined - Accent 1"/>
    <w:basedOn w:val="1027"/>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8">
    <w:name w:val="Bordered &amp; Lined - Accent 2"/>
    <w:basedOn w:val="1027"/>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9">
    <w:name w:val="Bordered &amp; Lined - Accent 3"/>
    <w:basedOn w:val="1027"/>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0">
    <w:name w:val="Bordered &amp; Lined - Accent 4"/>
    <w:basedOn w:val="1027"/>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1">
    <w:name w:val="Bordered &amp; Lined - Accent 5"/>
    <w:basedOn w:val="1027"/>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2">
    <w:name w:val="Bordered &amp; Lined - Accent 6"/>
    <w:basedOn w:val="1027"/>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3">
    <w:name w:val="Bordered"/>
    <w:basedOn w:val="1027"/>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4">
    <w:name w:val="Bordered - Accent 1"/>
    <w:basedOn w:val="1027"/>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5">
    <w:name w:val="Bordered - Accent 2"/>
    <w:basedOn w:val="1027"/>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6">
    <w:name w:val="Bordered - Accent 3"/>
    <w:basedOn w:val="1027"/>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7">
    <w:name w:val="Bordered - Accent 4"/>
    <w:basedOn w:val="1027"/>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8">
    <w:name w:val="Bordered - Accent 5"/>
    <w:basedOn w:val="1027"/>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9">
    <w:name w:val="Bordered - Accent 6"/>
    <w:basedOn w:val="1027"/>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80">
    <w:name w:val="Heading 5"/>
    <w:basedOn w:val="1021"/>
    <w:next w:val="1021"/>
    <w:link w:val="985"/>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81">
    <w:name w:val="Heading 6"/>
    <w:basedOn w:val="1021"/>
    <w:next w:val="1021"/>
    <w:link w:val="986"/>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82">
    <w:name w:val="Heading 7"/>
    <w:basedOn w:val="1021"/>
    <w:next w:val="1021"/>
    <w:link w:val="987"/>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83">
    <w:name w:val="Heading 8"/>
    <w:basedOn w:val="1021"/>
    <w:next w:val="1021"/>
    <w:link w:val="988"/>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84">
    <w:name w:val="Heading 9"/>
    <w:basedOn w:val="1021"/>
    <w:next w:val="1021"/>
    <w:link w:val="989"/>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85">
    <w:name w:val="Heading 5 Char"/>
    <w:basedOn w:val="1026"/>
    <w:link w:val="980"/>
    <w:uiPriority w:val="9"/>
    <w:pPr>
      <w:pBdr/>
      <w:spacing/>
      <w:ind/>
    </w:pPr>
    <w:rPr>
      <w:rFonts w:ascii="Arial" w:hAnsi="Arial" w:eastAsia="Arial" w:cs="Arial"/>
      <w:color w:val="0f4761" w:themeColor="accent1" w:themeShade="BF"/>
    </w:rPr>
  </w:style>
  <w:style w:type="character" w:styleId="986">
    <w:name w:val="Heading 6 Char"/>
    <w:basedOn w:val="1026"/>
    <w:link w:val="981"/>
    <w:uiPriority w:val="9"/>
    <w:pPr>
      <w:pBdr/>
      <w:spacing/>
      <w:ind/>
    </w:pPr>
    <w:rPr>
      <w:rFonts w:ascii="Arial" w:hAnsi="Arial" w:eastAsia="Arial" w:cs="Arial"/>
      <w:i/>
      <w:iCs/>
      <w:color w:val="595959" w:themeColor="text1" w:themeTint="A6"/>
    </w:rPr>
  </w:style>
  <w:style w:type="character" w:styleId="987">
    <w:name w:val="Heading 7 Char"/>
    <w:basedOn w:val="1026"/>
    <w:link w:val="982"/>
    <w:uiPriority w:val="9"/>
    <w:pPr>
      <w:pBdr/>
      <w:spacing/>
      <w:ind/>
    </w:pPr>
    <w:rPr>
      <w:rFonts w:ascii="Arial" w:hAnsi="Arial" w:eastAsia="Arial" w:cs="Arial"/>
      <w:color w:val="595959" w:themeColor="text1" w:themeTint="A6"/>
    </w:rPr>
  </w:style>
  <w:style w:type="character" w:styleId="988">
    <w:name w:val="Heading 8 Char"/>
    <w:basedOn w:val="1026"/>
    <w:link w:val="983"/>
    <w:uiPriority w:val="9"/>
    <w:pPr>
      <w:pBdr/>
      <w:spacing/>
      <w:ind/>
    </w:pPr>
    <w:rPr>
      <w:rFonts w:ascii="Arial" w:hAnsi="Arial" w:eastAsia="Arial" w:cs="Arial"/>
      <w:i/>
      <w:iCs/>
      <w:color w:val="272727" w:themeColor="text1" w:themeTint="D8"/>
    </w:rPr>
  </w:style>
  <w:style w:type="character" w:styleId="989">
    <w:name w:val="Heading 9 Char"/>
    <w:basedOn w:val="1026"/>
    <w:link w:val="984"/>
    <w:uiPriority w:val="9"/>
    <w:pPr>
      <w:pBdr/>
      <w:spacing/>
      <w:ind/>
    </w:pPr>
    <w:rPr>
      <w:rFonts w:ascii="Arial" w:hAnsi="Arial" w:eastAsia="Arial" w:cs="Arial"/>
      <w:i/>
      <w:iCs/>
      <w:color w:val="272727" w:themeColor="text1" w:themeTint="D8"/>
    </w:rPr>
  </w:style>
  <w:style w:type="paragraph" w:styleId="990">
    <w:name w:val="Subtitle"/>
    <w:basedOn w:val="1021"/>
    <w:next w:val="1021"/>
    <w:link w:val="991"/>
    <w:uiPriority w:val="11"/>
    <w:qFormat/>
    <w:pPr>
      <w:numPr>
        <w:ilvl w:val="1"/>
      </w:numPr>
      <w:pBdr/>
      <w:spacing/>
      <w:ind/>
    </w:pPr>
    <w:rPr>
      <w:color w:val="595959" w:themeColor="text1" w:themeTint="A6"/>
      <w:spacing w:val="15"/>
      <w:sz w:val="28"/>
      <w:szCs w:val="28"/>
    </w:rPr>
  </w:style>
  <w:style w:type="character" w:styleId="991">
    <w:name w:val="Subtitle Char"/>
    <w:basedOn w:val="1026"/>
    <w:link w:val="990"/>
    <w:uiPriority w:val="11"/>
    <w:pPr>
      <w:pBdr/>
      <w:spacing/>
      <w:ind/>
    </w:pPr>
    <w:rPr>
      <w:color w:val="595959" w:themeColor="text1" w:themeTint="A6"/>
      <w:spacing w:val="15"/>
      <w:sz w:val="28"/>
      <w:szCs w:val="28"/>
    </w:rPr>
  </w:style>
  <w:style w:type="paragraph" w:styleId="992">
    <w:name w:val="Quote"/>
    <w:basedOn w:val="1021"/>
    <w:next w:val="1021"/>
    <w:link w:val="993"/>
    <w:uiPriority w:val="29"/>
    <w:qFormat/>
    <w:pPr>
      <w:pBdr/>
      <w:spacing w:before="160"/>
      <w:ind/>
      <w:jc w:val="center"/>
    </w:pPr>
    <w:rPr>
      <w:i/>
      <w:iCs/>
      <w:color w:val="404040" w:themeColor="text1" w:themeTint="BF"/>
    </w:rPr>
  </w:style>
  <w:style w:type="character" w:styleId="993">
    <w:name w:val="Quote Char"/>
    <w:basedOn w:val="1026"/>
    <w:link w:val="992"/>
    <w:uiPriority w:val="29"/>
    <w:pPr>
      <w:pBdr/>
      <w:spacing/>
      <w:ind/>
    </w:pPr>
    <w:rPr>
      <w:i/>
      <w:iCs/>
      <w:color w:val="404040" w:themeColor="text1" w:themeTint="BF"/>
    </w:rPr>
  </w:style>
  <w:style w:type="character" w:styleId="994">
    <w:name w:val="Intense Emphasis"/>
    <w:basedOn w:val="1026"/>
    <w:uiPriority w:val="21"/>
    <w:qFormat/>
    <w:pPr>
      <w:pBdr/>
      <w:spacing/>
      <w:ind/>
    </w:pPr>
    <w:rPr>
      <w:i/>
      <w:iCs/>
      <w:color w:val="0f4761" w:themeColor="accent1" w:themeShade="BF"/>
    </w:rPr>
  </w:style>
  <w:style w:type="paragraph" w:styleId="995">
    <w:name w:val="Intense Quote"/>
    <w:basedOn w:val="1021"/>
    <w:next w:val="1021"/>
    <w:link w:val="996"/>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96">
    <w:name w:val="Intense Quote Char"/>
    <w:basedOn w:val="1026"/>
    <w:link w:val="995"/>
    <w:uiPriority w:val="30"/>
    <w:pPr>
      <w:pBdr/>
      <w:spacing/>
      <w:ind/>
    </w:pPr>
    <w:rPr>
      <w:i/>
      <w:iCs/>
      <w:color w:val="0f4761" w:themeColor="accent1" w:themeShade="BF"/>
    </w:rPr>
  </w:style>
  <w:style w:type="character" w:styleId="997">
    <w:name w:val="Intense Reference"/>
    <w:basedOn w:val="1026"/>
    <w:uiPriority w:val="32"/>
    <w:qFormat/>
    <w:pPr>
      <w:pBdr/>
      <w:spacing/>
      <w:ind/>
    </w:pPr>
    <w:rPr>
      <w:b/>
      <w:bCs/>
      <w:smallCaps/>
      <w:color w:val="0f4761" w:themeColor="accent1" w:themeShade="BF"/>
      <w:spacing w:val="5"/>
    </w:rPr>
  </w:style>
  <w:style w:type="paragraph" w:styleId="998">
    <w:name w:val="No Spacing"/>
    <w:basedOn w:val="1021"/>
    <w:uiPriority w:val="1"/>
    <w:qFormat/>
    <w:pPr>
      <w:pBdr/>
      <w:spacing w:after="0" w:line="240" w:lineRule="auto"/>
      <w:ind/>
    </w:pPr>
  </w:style>
  <w:style w:type="character" w:styleId="999">
    <w:name w:val="Subtle Emphasis"/>
    <w:basedOn w:val="1026"/>
    <w:uiPriority w:val="19"/>
    <w:qFormat/>
    <w:pPr>
      <w:pBdr/>
      <w:spacing/>
      <w:ind/>
    </w:pPr>
    <w:rPr>
      <w:i/>
      <w:iCs/>
      <w:color w:val="404040" w:themeColor="text1" w:themeTint="BF"/>
    </w:rPr>
  </w:style>
  <w:style w:type="character" w:styleId="1000">
    <w:name w:val="Subtle Reference"/>
    <w:basedOn w:val="1026"/>
    <w:uiPriority w:val="31"/>
    <w:qFormat/>
    <w:pPr>
      <w:pBdr/>
      <w:spacing/>
      <w:ind/>
    </w:pPr>
    <w:rPr>
      <w:smallCaps/>
      <w:color w:val="5a5a5a" w:themeColor="text1" w:themeTint="A5"/>
    </w:rPr>
  </w:style>
  <w:style w:type="character" w:styleId="1001">
    <w:name w:val="Book Title"/>
    <w:basedOn w:val="1026"/>
    <w:uiPriority w:val="33"/>
    <w:qFormat/>
    <w:pPr>
      <w:pBdr/>
      <w:spacing/>
      <w:ind/>
    </w:pPr>
    <w:rPr>
      <w:b/>
      <w:bCs/>
      <w:i/>
      <w:iCs/>
      <w:spacing w:val="5"/>
    </w:rPr>
  </w:style>
  <w:style w:type="paragraph" w:styleId="1002">
    <w:name w:val="Caption"/>
    <w:basedOn w:val="1021"/>
    <w:next w:val="1021"/>
    <w:uiPriority w:val="35"/>
    <w:unhideWhenUsed/>
    <w:qFormat/>
    <w:pPr>
      <w:pBdr/>
      <w:spacing w:after="200" w:line="240" w:lineRule="auto"/>
      <w:ind/>
    </w:pPr>
    <w:rPr>
      <w:i/>
      <w:iCs/>
      <w:color w:val="0e2841" w:themeColor="text2"/>
      <w:sz w:val="18"/>
      <w:szCs w:val="18"/>
    </w:rPr>
  </w:style>
  <w:style w:type="paragraph" w:styleId="1003">
    <w:name w:val="footnote text"/>
    <w:basedOn w:val="1021"/>
    <w:link w:val="1004"/>
    <w:uiPriority w:val="99"/>
    <w:semiHidden/>
    <w:unhideWhenUsed/>
    <w:pPr>
      <w:pBdr/>
      <w:spacing w:after="0" w:line="240" w:lineRule="auto"/>
      <w:ind/>
    </w:pPr>
    <w:rPr>
      <w:sz w:val="20"/>
      <w:szCs w:val="20"/>
    </w:rPr>
  </w:style>
  <w:style w:type="character" w:styleId="1004">
    <w:name w:val="Footnote Text Char"/>
    <w:basedOn w:val="1026"/>
    <w:link w:val="1003"/>
    <w:uiPriority w:val="99"/>
    <w:semiHidden/>
    <w:pPr>
      <w:pBdr/>
      <w:spacing/>
      <w:ind/>
    </w:pPr>
    <w:rPr>
      <w:sz w:val="20"/>
      <w:szCs w:val="20"/>
    </w:rPr>
  </w:style>
  <w:style w:type="character" w:styleId="1005">
    <w:name w:val="footnote reference"/>
    <w:basedOn w:val="1026"/>
    <w:uiPriority w:val="99"/>
    <w:semiHidden/>
    <w:unhideWhenUsed/>
    <w:pPr>
      <w:pBdr/>
      <w:spacing/>
      <w:ind/>
    </w:pPr>
    <w:rPr>
      <w:vertAlign w:val="superscript"/>
    </w:rPr>
  </w:style>
  <w:style w:type="paragraph" w:styleId="1006">
    <w:name w:val="endnote text"/>
    <w:basedOn w:val="1021"/>
    <w:link w:val="1007"/>
    <w:uiPriority w:val="99"/>
    <w:semiHidden/>
    <w:unhideWhenUsed/>
    <w:pPr>
      <w:pBdr/>
      <w:spacing w:after="0" w:line="240" w:lineRule="auto"/>
      <w:ind/>
    </w:pPr>
    <w:rPr>
      <w:sz w:val="20"/>
      <w:szCs w:val="20"/>
    </w:rPr>
  </w:style>
  <w:style w:type="character" w:styleId="1007">
    <w:name w:val="Endnote Text Char"/>
    <w:basedOn w:val="1026"/>
    <w:link w:val="1006"/>
    <w:uiPriority w:val="99"/>
    <w:semiHidden/>
    <w:pPr>
      <w:pBdr/>
      <w:spacing/>
      <w:ind/>
    </w:pPr>
    <w:rPr>
      <w:sz w:val="20"/>
      <w:szCs w:val="20"/>
    </w:rPr>
  </w:style>
  <w:style w:type="character" w:styleId="1008">
    <w:name w:val="endnote reference"/>
    <w:basedOn w:val="1026"/>
    <w:uiPriority w:val="99"/>
    <w:semiHidden/>
    <w:unhideWhenUsed/>
    <w:pPr>
      <w:pBdr/>
      <w:spacing/>
      <w:ind/>
    </w:pPr>
    <w:rPr>
      <w:vertAlign w:val="superscript"/>
    </w:rPr>
  </w:style>
  <w:style w:type="paragraph" w:styleId="1009">
    <w:name w:val="toc 1"/>
    <w:basedOn w:val="1021"/>
    <w:next w:val="1021"/>
    <w:uiPriority w:val="39"/>
    <w:unhideWhenUsed/>
    <w:pPr>
      <w:pBdr/>
      <w:spacing w:after="100"/>
      <w:ind/>
    </w:pPr>
  </w:style>
  <w:style w:type="paragraph" w:styleId="1010">
    <w:name w:val="toc 2"/>
    <w:basedOn w:val="1021"/>
    <w:next w:val="1021"/>
    <w:uiPriority w:val="39"/>
    <w:unhideWhenUsed/>
    <w:pPr>
      <w:pBdr/>
      <w:spacing w:after="100"/>
      <w:ind w:left="220"/>
    </w:pPr>
  </w:style>
  <w:style w:type="paragraph" w:styleId="1011">
    <w:name w:val="toc 3"/>
    <w:basedOn w:val="1021"/>
    <w:next w:val="1021"/>
    <w:uiPriority w:val="39"/>
    <w:unhideWhenUsed/>
    <w:pPr>
      <w:pBdr/>
      <w:spacing w:after="100"/>
      <w:ind w:left="440"/>
    </w:pPr>
  </w:style>
  <w:style w:type="paragraph" w:styleId="1012">
    <w:name w:val="toc 4"/>
    <w:basedOn w:val="1021"/>
    <w:next w:val="1021"/>
    <w:uiPriority w:val="39"/>
    <w:unhideWhenUsed/>
    <w:pPr>
      <w:pBdr/>
      <w:spacing w:after="100"/>
      <w:ind w:left="660"/>
    </w:pPr>
  </w:style>
  <w:style w:type="paragraph" w:styleId="1013">
    <w:name w:val="toc 5"/>
    <w:basedOn w:val="1021"/>
    <w:next w:val="1021"/>
    <w:uiPriority w:val="39"/>
    <w:unhideWhenUsed/>
    <w:pPr>
      <w:pBdr/>
      <w:spacing w:after="100"/>
      <w:ind w:left="880"/>
    </w:pPr>
  </w:style>
  <w:style w:type="paragraph" w:styleId="1014">
    <w:name w:val="toc 6"/>
    <w:basedOn w:val="1021"/>
    <w:next w:val="1021"/>
    <w:uiPriority w:val="39"/>
    <w:unhideWhenUsed/>
    <w:pPr>
      <w:pBdr/>
      <w:spacing w:after="100"/>
      <w:ind w:left="1100"/>
    </w:pPr>
  </w:style>
  <w:style w:type="paragraph" w:styleId="1015">
    <w:name w:val="toc 7"/>
    <w:basedOn w:val="1021"/>
    <w:next w:val="1021"/>
    <w:uiPriority w:val="39"/>
    <w:unhideWhenUsed/>
    <w:pPr>
      <w:pBdr/>
      <w:spacing w:after="100"/>
      <w:ind w:left="1320"/>
    </w:pPr>
  </w:style>
  <w:style w:type="paragraph" w:styleId="1016">
    <w:name w:val="toc 8"/>
    <w:basedOn w:val="1021"/>
    <w:next w:val="1021"/>
    <w:uiPriority w:val="39"/>
    <w:unhideWhenUsed/>
    <w:pPr>
      <w:pBdr/>
      <w:spacing w:after="100"/>
      <w:ind w:left="1540"/>
    </w:pPr>
  </w:style>
  <w:style w:type="paragraph" w:styleId="1017">
    <w:name w:val="toc 9"/>
    <w:basedOn w:val="1021"/>
    <w:next w:val="1021"/>
    <w:uiPriority w:val="39"/>
    <w:unhideWhenUsed/>
    <w:pPr>
      <w:pBdr/>
      <w:spacing w:after="100"/>
      <w:ind w:left="1760"/>
    </w:pPr>
  </w:style>
  <w:style w:type="character" w:styleId="1018">
    <w:name w:val="Placeholder Text"/>
    <w:basedOn w:val="1026"/>
    <w:uiPriority w:val="99"/>
    <w:semiHidden/>
    <w:pPr>
      <w:pBdr/>
      <w:spacing/>
      <w:ind/>
    </w:pPr>
    <w:rPr>
      <w:color w:val="666666"/>
    </w:rPr>
  </w:style>
  <w:style w:type="paragraph" w:styleId="1019">
    <w:name w:val="TOC Heading"/>
    <w:uiPriority w:val="39"/>
    <w:unhideWhenUsed/>
    <w:pPr>
      <w:pBdr/>
      <w:spacing/>
      <w:ind/>
    </w:pPr>
  </w:style>
  <w:style w:type="paragraph" w:styleId="1020">
    <w:name w:val="table of figures"/>
    <w:basedOn w:val="1021"/>
    <w:next w:val="1021"/>
    <w:uiPriority w:val="99"/>
    <w:unhideWhenUsed/>
    <w:pPr>
      <w:pBdr/>
      <w:spacing w:after="0" w:afterAutospacing="0"/>
      <w:ind/>
    </w:pPr>
  </w:style>
  <w:style w:type="paragraph" w:styleId="1021" w:default="1">
    <w:name w:val="Normal"/>
    <w:qFormat/>
    <w:pPr>
      <w:pBdr/>
      <w:spacing w:after="0" w:line="240" w:lineRule="auto"/>
      <w:ind/>
    </w:pPr>
    <w:rPr>
      <w:rFonts w:ascii="Times New Roman" w:hAnsi="Times New Roman" w:eastAsia="Times New Roman" w:cs="Times New Roman"/>
      <w:sz w:val="24"/>
      <w:szCs w:val="24"/>
    </w:rPr>
  </w:style>
  <w:style w:type="paragraph" w:styleId="1022">
    <w:name w:val="Heading 1"/>
    <w:basedOn w:val="1021"/>
    <w:next w:val="1021"/>
    <w:link w:val="1029"/>
    <w:qFormat/>
    <w:pPr>
      <w:keepNext w:val="true"/>
      <w:pBdr/>
      <w:spacing w:after="120" w:before="120"/>
      <w:ind/>
      <w:jc w:val="center"/>
      <w:outlineLvl w:val="0"/>
    </w:pPr>
    <w:rPr>
      <w:b/>
      <w:bCs/>
      <w:sz w:val="27"/>
      <w:szCs w:val="27"/>
    </w:rPr>
  </w:style>
  <w:style w:type="paragraph" w:styleId="1023">
    <w:name w:val="Heading 2"/>
    <w:basedOn w:val="1021"/>
    <w:next w:val="1021"/>
    <w:link w:val="1030"/>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24">
    <w:name w:val="Heading 3"/>
    <w:basedOn w:val="1021"/>
    <w:next w:val="1021"/>
    <w:link w:val="1031"/>
    <w:qFormat/>
    <w:pPr>
      <w:keepNext w:val="true"/>
      <w:pBdr/>
      <w:spacing w:before="60"/>
      <w:ind/>
      <w:outlineLvl w:val="2"/>
    </w:pPr>
    <w:rPr>
      <w:sz w:val="28"/>
      <w:szCs w:val="28"/>
    </w:rPr>
  </w:style>
  <w:style w:type="paragraph" w:styleId="1025">
    <w:name w:val="Heading 4"/>
    <w:basedOn w:val="1021"/>
    <w:next w:val="1021"/>
    <w:link w:val="1032"/>
    <w:qFormat/>
    <w:pPr>
      <w:keepNext w:val="true"/>
      <w:pBdr/>
      <w:spacing/>
      <w:ind/>
      <w:jc w:val="center"/>
      <w:outlineLvl w:val="3"/>
    </w:pPr>
    <w:rPr>
      <w:b/>
      <w:bCs/>
    </w:rPr>
  </w:style>
  <w:style w:type="character" w:styleId="1026" w:default="1">
    <w:name w:val="Default Paragraph Font"/>
    <w:uiPriority w:val="1"/>
    <w:semiHidden/>
    <w:unhideWhenUsed/>
    <w:pPr>
      <w:pBdr/>
      <w:spacing/>
      <w:ind/>
    </w:pPr>
  </w:style>
  <w:style w:type="table" w:styleId="1027"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28" w:default="1">
    <w:name w:val="No List"/>
    <w:uiPriority w:val="99"/>
    <w:semiHidden/>
    <w:unhideWhenUsed/>
    <w:pPr>
      <w:pBdr/>
      <w:spacing/>
      <w:ind/>
    </w:pPr>
  </w:style>
  <w:style w:type="character" w:styleId="1029" w:customStyle="1">
    <w:name w:val="Heading 1 Char"/>
    <w:basedOn w:val="1026"/>
    <w:link w:val="1022"/>
    <w:pPr>
      <w:pBdr/>
      <w:spacing/>
      <w:ind/>
    </w:pPr>
    <w:rPr>
      <w:rFonts w:ascii="Times New Roman" w:hAnsi="Times New Roman" w:eastAsia="Times New Roman" w:cs="Times New Roman"/>
      <w:b/>
      <w:bCs/>
      <w:sz w:val="27"/>
      <w:szCs w:val="27"/>
    </w:rPr>
  </w:style>
  <w:style w:type="character" w:styleId="1030" w:customStyle="1">
    <w:name w:val="Heading 2 Char"/>
    <w:basedOn w:val="1026"/>
    <w:link w:val="1023"/>
    <w:uiPriority w:val="9"/>
    <w:pPr>
      <w:pBdr/>
      <w:spacing/>
      <w:ind/>
    </w:pPr>
    <w:rPr>
      <w:rFonts w:asciiTheme="majorHAnsi" w:hAnsiTheme="majorHAnsi" w:eastAsiaTheme="majorEastAsia" w:cstheme="majorBidi"/>
      <w:color w:val="365f91" w:themeColor="accent1" w:themeShade="BF"/>
      <w:sz w:val="26"/>
      <w:szCs w:val="26"/>
    </w:rPr>
  </w:style>
  <w:style w:type="character" w:styleId="1031" w:customStyle="1">
    <w:name w:val="Heading 3 Char"/>
    <w:basedOn w:val="1026"/>
    <w:link w:val="1024"/>
    <w:pPr>
      <w:pBdr/>
      <w:spacing/>
      <w:ind/>
    </w:pPr>
    <w:rPr>
      <w:rFonts w:ascii="Times New Roman" w:hAnsi="Times New Roman" w:eastAsia="Times New Roman" w:cs="Times New Roman"/>
      <w:sz w:val="28"/>
      <w:szCs w:val="28"/>
    </w:rPr>
  </w:style>
  <w:style w:type="character" w:styleId="1032" w:customStyle="1">
    <w:name w:val="Heading 4 Char"/>
    <w:basedOn w:val="1026"/>
    <w:link w:val="1025"/>
    <w:pPr>
      <w:pBdr/>
      <w:spacing/>
      <w:ind/>
    </w:pPr>
    <w:rPr>
      <w:rFonts w:ascii="Times New Roman" w:hAnsi="Times New Roman" w:eastAsia="Times New Roman" w:cs="Times New Roman"/>
      <w:b/>
      <w:bCs/>
      <w:sz w:val="24"/>
      <w:szCs w:val="24"/>
    </w:rPr>
  </w:style>
  <w:style w:type="character" w:styleId="1033">
    <w:name w:val="Hyperlink"/>
    <w:uiPriority w:val="99"/>
    <w:pPr>
      <w:pBdr/>
      <w:spacing/>
      <w:ind/>
    </w:pPr>
    <w:rPr>
      <w:color w:val="000000"/>
      <w:u w:val="single"/>
    </w:rPr>
  </w:style>
  <w:style w:type="character" w:styleId="1034">
    <w:name w:val="Strong"/>
    <w:uiPriority w:val="22"/>
    <w:qFormat/>
    <w:pPr>
      <w:pBdr/>
      <w:spacing/>
      <w:ind/>
    </w:pPr>
    <w:rPr>
      <w:b/>
      <w:bCs/>
    </w:rPr>
  </w:style>
  <w:style w:type="paragraph" w:styleId="1035">
    <w:name w:val="Balloon Text"/>
    <w:basedOn w:val="1021"/>
    <w:link w:val="1036"/>
    <w:uiPriority w:val="99"/>
    <w:semiHidden/>
    <w:unhideWhenUsed/>
    <w:pPr>
      <w:pBdr/>
      <w:spacing/>
      <w:ind/>
    </w:pPr>
    <w:rPr>
      <w:rFonts w:ascii="Tahoma" w:hAnsi="Tahoma" w:cs="Tahoma"/>
      <w:sz w:val="16"/>
      <w:szCs w:val="16"/>
    </w:rPr>
  </w:style>
  <w:style w:type="character" w:styleId="1036" w:customStyle="1">
    <w:name w:val="Balloon Text Char"/>
    <w:basedOn w:val="1026"/>
    <w:link w:val="1035"/>
    <w:uiPriority w:val="99"/>
    <w:semiHidden/>
    <w:pPr>
      <w:pBdr/>
      <w:spacing/>
      <w:ind/>
    </w:pPr>
    <w:rPr>
      <w:rFonts w:ascii="Tahoma" w:hAnsi="Tahoma" w:eastAsia="Times New Roman" w:cs="Tahoma"/>
      <w:sz w:val="16"/>
      <w:szCs w:val="16"/>
    </w:rPr>
  </w:style>
  <w:style w:type="paragraph" w:styleId="1037">
    <w:name w:val="Header"/>
    <w:basedOn w:val="1021"/>
    <w:link w:val="1038"/>
    <w:unhideWhenUsed/>
    <w:pPr>
      <w:pBdr/>
      <w:tabs>
        <w:tab w:val="center" w:leader="none" w:pos="4680"/>
        <w:tab w:val="right" w:leader="none" w:pos="9360"/>
      </w:tabs>
      <w:spacing/>
      <w:ind/>
    </w:pPr>
  </w:style>
  <w:style w:type="character" w:styleId="1038" w:customStyle="1">
    <w:name w:val="Header Char"/>
    <w:basedOn w:val="1026"/>
    <w:link w:val="1037"/>
    <w:pPr>
      <w:pBdr/>
      <w:spacing/>
      <w:ind/>
    </w:pPr>
    <w:rPr>
      <w:rFonts w:ascii="Times New Roman" w:hAnsi="Times New Roman" w:eastAsia="Times New Roman" w:cs="Times New Roman"/>
      <w:sz w:val="24"/>
      <w:szCs w:val="24"/>
    </w:rPr>
  </w:style>
  <w:style w:type="paragraph" w:styleId="1039">
    <w:name w:val="Footer"/>
    <w:basedOn w:val="1021"/>
    <w:link w:val="1040"/>
    <w:uiPriority w:val="99"/>
    <w:unhideWhenUsed/>
    <w:pPr>
      <w:pBdr/>
      <w:tabs>
        <w:tab w:val="center" w:leader="none" w:pos="4680"/>
        <w:tab w:val="right" w:leader="none" w:pos="9360"/>
      </w:tabs>
      <w:spacing/>
      <w:ind/>
    </w:pPr>
  </w:style>
  <w:style w:type="character" w:styleId="1040" w:customStyle="1">
    <w:name w:val="Footer Char"/>
    <w:basedOn w:val="1026"/>
    <w:link w:val="1039"/>
    <w:uiPriority w:val="99"/>
    <w:pPr>
      <w:pBdr/>
      <w:spacing/>
      <w:ind/>
    </w:pPr>
    <w:rPr>
      <w:rFonts w:ascii="Times New Roman" w:hAnsi="Times New Roman" w:eastAsia="Times New Roman" w:cs="Times New Roman"/>
      <w:sz w:val="24"/>
      <w:szCs w:val="24"/>
    </w:rPr>
  </w:style>
  <w:style w:type="character" w:styleId="1041" w:customStyle="1">
    <w:name w:val="normal-h1"/>
    <w:pPr>
      <w:pBdr/>
      <w:spacing/>
      <w:ind/>
    </w:pPr>
    <w:rPr>
      <w:rFonts w:hint="default" w:ascii=".VnTime" w:hAnsi=".VnTime"/>
      <w:color w:val="0000ff"/>
      <w:sz w:val="24"/>
      <w:szCs w:val="24"/>
    </w:rPr>
  </w:style>
  <w:style w:type="paragraph" w:styleId="1042" w:customStyle="1">
    <w:name w:val="normal-p"/>
    <w:basedOn w:val="1021"/>
    <w:pPr>
      <w:pBdr/>
      <w:spacing/>
      <w:ind/>
      <w:jc w:val="both"/>
    </w:pPr>
    <w:rPr>
      <w:sz w:val="20"/>
      <w:szCs w:val="20"/>
    </w:rPr>
  </w:style>
  <w:style w:type="paragraph" w:styleId="1043">
    <w:name w:val="List Paragraph"/>
    <w:basedOn w:val="1021"/>
    <w:link w:val="1130"/>
    <w:uiPriority w:val="34"/>
    <w:qFormat/>
    <w:pPr>
      <w:pBdr/>
      <w:spacing/>
      <w:ind w:left="720"/>
    </w:pPr>
  </w:style>
  <w:style w:type="paragraph" w:styleId="1044">
    <w:name w:val="Normal (Web)"/>
    <w:basedOn w:val="1021"/>
    <w:uiPriority w:val="99"/>
    <w:pPr>
      <w:pBdr/>
      <w:spacing w:after="100" w:afterAutospacing="1" w:before="100" w:beforeAutospacing="1"/>
      <w:ind/>
    </w:pPr>
  </w:style>
  <w:style w:type="paragraph" w:styleId="1045">
    <w:name w:val="Body Text"/>
    <w:basedOn w:val="1021"/>
    <w:link w:val="1046"/>
    <w:pPr>
      <w:pBdr/>
      <w:spacing w:after="120"/>
      <w:ind/>
      <w:jc w:val="both"/>
    </w:pPr>
  </w:style>
  <w:style w:type="character" w:styleId="1046" w:customStyle="1">
    <w:name w:val="Body Text Char"/>
    <w:basedOn w:val="1026"/>
    <w:link w:val="1045"/>
    <w:pPr>
      <w:pBdr/>
      <w:spacing/>
      <w:ind/>
    </w:pPr>
    <w:rPr>
      <w:rFonts w:ascii="Times New Roman" w:hAnsi="Times New Roman" w:eastAsia="Times New Roman" w:cs="Times New Roman"/>
      <w:sz w:val="24"/>
      <w:szCs w:val="24"/>
    </w:rPr>
  </w:style>
  <w:style w:type="table" w:styleId="1047">
    <w:name w:val="Table Grid"/>
    <w:basedOn w:val="1027"/>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48"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49">
    <w:name w:val="annotation reference"/>
    <w:basedOn w:val="1026"/>
    <w:uiPriority w:val="99"/>
    <w:semiHidden/>
    <w:unhideWhenUsed/>
    <w:pPr>
      <w:pBdr/>
      <w:spacing/>
      <w:ind/>
    </w:pPr>
    <w:rPr>
      <w:sz w:val="16"/>
      <w:szCs w:val="16"/>
    </w:rPr>
  </w:style>
  <w:style w:type="paragraph" w:styleId="1050">
    <w:name w:val="annotation text"/>
    <w:basedOn w:val="1021"/>
    <w:link w:val="1051"/>
    <w:uiPriority w:val="99"/>
    <w:unhideWhenUsed/>
    <w:pPr>
      <w:pBdr/>
      <w:spacing/>
      <w:ind/>
    </w:pPr>
    <w:rPr>
      <w:sz w:val="20"/>
      <w:szCs w:val="20"/>
    </w:rPr>
  </w:style>
  <w:style w:type="character" w:styleId="1051" w:customStyle="1">
    <w:name w:val="Comment Text Char"/>
    <w:basedOn w:val="1026"/>
    <w:link w:val="1050"/>
    <w:uiPriority w:val="99"/>
    <w:pPr>
      <w:pBdr/>
      <w:spacing/>
      <w:ind/>
    </w:pPr>
    <w:rPr>
      <w:rFonts w:ascii="Times New Roman" w:hAnsi="Times New Roman" w:eastAsia="Times New Roman" w:cs="Times New Roman"/>
      <w:sz w:val="20"/>
      <w:szCs w:val="20"/>
    </w:rPr>
  </w:style>
  <w:style w:type="paragraph" w:styleId="1052">
    <w:name w:val="annotation subject"/>
    <w:basedOn w:val="1050"/>
    <w:next w:val="1050"/>
    <w:link w:val="1053"/>
    <w:uiPriority w:val="99"/>
    <w:semiHidden/>
    <w:unhideWhenUsed/>
    <w:pPr>
      <w:pBdr/>
      <w:spacing/>
      <w:ind/>
    </w:pPr>
    <w:rPr>
      <w:b/>
      <w:bCs/>
    </w:rPr>
  </w:style>
  <w:style w:type="character" w:styleId="1053" w:customStyle="1">
    <w:name w:val="Comment Subject Char"/>
    <w:basedOn w:val="1051"/>
    <w:link w:val="1052"/>
    <w:uiPriority w:val="99"/>
    <w:semiHidden/>
    <w:pPr>
      <w:pBdr/>
      <w:spacing/>
      <w:ind/>
    </w:pPr>
    <w:rPr>
      <w:rFonts w:ascii="Times New Roman" w:hAnsi="Times New Roman" w:eastAsia="Times New Roman" w:cs="Times New Roman"/>
      <w:b/>
      <w:bCs/>
      <w:sz w:val="20"/>
      <w:szCs w:val="20"/>
    </w:rPr>
  </w:style>
  <w:style w:type="paragraph" w:styleId="1054" w:customStyle="1">
    <w:name w:val="font5"/>
    <w:basedOn w:val="1021"/>
    <w:pPr>
      <w:pBdr/>
      <w:spacing w:after="100" w:afterAutospacing="1" w:before="100" w:beforeAutospacing="1"/>
      <w:ind/>
    </w:pPr>
    <w:rPr>
      <w:rFonts w:ascii="Tahoma" w:hAnsi="Tahoma" w:cs="Tahoma"/>
      <w:color w:val="000000"/>
      <w:sz w:val="18"/>
      <w:szCs w:val="18"/>
    </w:rPr>
  </w:style>
  <w:style w:type="paragraph" w:styleId="1055" w:customStyle="1">
    <w:name w:val="font6"/>
    <w:basedOn w:val="1021"/>
    <w:pPr>
      <w:pBdr/>
      <w:spacing w:after="100" w:afterAutospacing="1" w:before="100" w:beforeAutospacing="1"/>
      <w:ind/>
    </w:pPr>
    <w:rPr>
      <w:rFonts w:ascii="Tahoma" w:hAnsi="Tahoma" w:cs="Tahoma"/>
      <w:b/>
      <w:bCs/>
      <w:color w:val="000000"/>
      <w:sz w:val="18"/>
      <w:szCs w:val="18"/>
    </w:rPr>
  </w:style>
  <w:style w:type="paragraph" w:styleId="1056" w:customStyle="1">
    <w:name w:val="xl233"/>
    <w:basedOn w:val="102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7" w:customStyle="1">
    <w:name w:val="xl234"/>
    <w:basedOn w:val="1021"/>
    <w:pPr>
      <w:pBdr/>
      <w:spacing w:after="100" w:afterAutospacing="1" w:before="100" w:beforeAutospacing="1"/>
      <w:ind/>
      <w:jc w:val="center"/>
    </w:pPr>
  </w:style>
  <w:style w:type="paragraph" w:styleId="1058" w:customStyle="1">
    <w:name w:val="xl235"/>
    <w:basedOn w:val="1021"/>
    <w:pPr>
      <w:pBdr/>
      <w:spacing w:after="100" w:afterAutospacing="1" w:before="100" w:beforeAutospacing="1"/>
      <w:ind/>
      <w:jc w:val="center"/>
    </w:pPr>
    <w:rPr>
      <w:b/>
      <w:bCs/>
    </w:rPr>
  </w:style>
  <w:style w:type="paragraph" w:styleId="1059" w:customStyle="1">
    <w:name w:val="xl236"/>
    <w:basedOn w:val="102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60" w:customStyle="1">
    <w:name w:val="xl237"/>
    <w:basedOn w:val="102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61" w:customStyle="1">
    <w:name w:val="xl238"/>
    <w:basedOn w:val="1021"/>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62" w:customStyle="1">
    <w:name w:val="xl239"/>
    <w:basedOn w:val="1021"/>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63" w:customStyle="1">
    <w:name w:val="xl240"/>
    <w:basedOn w:val="1021"/>
    <w:pPr>
      <w:pBdr/>
      <w:spacing w:after="100" w:afterAutospacing="1" w:before="100" w:beforeAutospacing="1"/>
      <w:ind/>
    </w:pPr>
  </w:style>
  <w:style w:type="paragraph" w:styleId="1064" w:customStyle="1">
    <w:name w:val="xl241"/>
    <w:basedOn w:val="102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65" w:customStyle="1">
    <w:name w:val="xl242"/>
    <w:basedOn w:val="102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6" w:customStyle="1">
    <w:name w:val="xl243"/>
    <w:basedOn w:val="102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7" w:customStyle="1">
    <w:name w:val="xl244"/>
    <w:basedOn w:val="1021"/>
    <w:pPr>
      <w:pBdr/>
      <w:spacing w:after="100" w:afterAutospacing="1" w:before="100" w:beforeAutospacing="1"/>
      <w:ind/>
    </w:pPr>
    <w:rPr>
      <w:b/>
      <w:bCs/>
    </w:rPr>
  </w:style>
  <w:style w:type="paragraph" w:styleId="1068" w:customStyle="1">
    <w:name w:val="xl245"/>
    <w:basedOn w:val="102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9" w:customStyle="1">
    <w:name w:val="xl246"/>
    <w:basedOn w:val="1021"/>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70" w:customStyle="1">
    <w:name w:val="xl247"/>
    <w:basedOn w:val="1021"/>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71" w:customStyle="1">
    <w:name w:val="xl248"/>
    <w:basedOn w:val="1021"/>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2" w:customStyle="1">
    <w:name w:val="xl249"/>
    <w:basedOn w:val="102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3" w:customStyle="1">
    <w:name w:val="xl250"/>
    <w:basedOn w:val="1021"/>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74" w:customStyle="1">
    <w:name w:val="xl251"/>
    <w:basedOn w:val="1021"/>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75" w:customStyle="1">
    <w:name w:val="xl252"/>
    <w:basedOn w:val="1021"/>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6" w:customStyle="1">
    <w:name w:val="xl253"/>
    <w:basedOn w:val="1021"/>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7" w:customStyle="1">
    <w:name w:val="xl254"/>
    <w:basedOn w:val="1021"/>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8" w:customStyle="1">
    <w:name w:val="xl255"/>
    <w:basedOn w:val="1021"/>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79" w:customStyle="1">
    <w:name w:val="xl256"/>
    <w:basedOn w:val="1021"/>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80" w:customStyle="1">
    <w:name w:val="xl257"/>
    <w:basedOn w:val="102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1" w:customStyle="1">
    <w:name w:val="xl258"/>
    <w:basedOn w:val="1021"/>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2" w:customStyle="1">
    <w:name w:val="xl259"/>
    <w:basedOn w:val="102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3" w:customStyle="1">
    <w:name w:val="xl260"/>
    <w:basedOn w:val="102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4" w:customStyle="1">
    <w:name w:val="xl261"/>
    <w:basedOn w:val="1021"/>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5" w:customStyle="1">
    <w:name w:val="xl262"/>
    <w:basedOn w:val="1021"/>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6" w:customStyle="1">
    <w:name w:val="xl263"/>
    <w:basedOn w:val="1021"/>
    <w:pPr>
      <w:pBdr/>
      <w:shd w:val="clear" w:color="000000" w:fill="ffffff"/>
      <w:spacing w:after="100" w:afterAutospacing="1" w:before="100" w:beforeAutospacing="1"/>
      <w:ind/>
    </w:pPr>
  </w:style>
  <w:style w:type="paragraph" w:styleId="1087" w:customStyle="1">
    <w:name w:val="xl264"/>
    <w:basedOn w:val="102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8" w:customStyle="1">
    <w:name w:val="xl265"/>
    <w:basedOn w:val="102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9" w:customStyle="1">
    <w:name w:val="xl266"/>
    <w:basedOn w:val="1021"/>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90" w:customStyle="1">
    <w:name w:val="xl267"/>
    <w:basedOn w:val="102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91" w:customStyle="1">
    <w:name w:val="xl268"/>
    <w:basedOn w:val="102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92" w:customStyle="1">
    <w:name w:val="xl269"/>
    <w:basedOn w:val="102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93" w:customStyle="1">
    <w:name w:val="xl270"/>
    <w:basedOn w:val="102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94" w:customStyle="1">
    <w:name w:val="xl271"/>
    <w:basedOn w:val="1021"/>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95" w:customStyle="1">
    <w:name w:val="xl272"/>
    <w:basedOn w:val="1021"/>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96" w:customStyle="1">
    <w:name w:val="xl273"/>
    <w:basedOn w:val="1021"/>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97" w:customStyle="1">
    <w:name w:val="xl274"/>
    <w:basedOn w:val="1021"/>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98" w:customStyle="1">
    <w:name w:val="xl275"/>
    <w:basedOn w:val="1021"/>
    <w:pPr>
      <w:pBdr/>
      <w:spacing w:after="100" w:afterAutospacing="1" w:before="100" w:beforeAutospacing="1"/>
      <w:ind/>
    </w:pPr>
  </w:style>
  <w:style w:type="paragraph" w:styleId="1099" w:customStyle="1">
    <w:name w:val="xl276"/>
    <w:basedOn w:val="102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00" w:customStyle="1">
    <w:name w:val="xl277"/>
    <w:basedOn w:val="1021"/>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101" w:customStyle="1">
    <w:name w:val="xl278"/>
    <w:basedOn w:val="102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2" w:customStyle="1">
    <w:name w:val="xl279"/>
    <w:basedOn w:val="102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3" w:customStyle="1">
    <w:name w:val="xl280"/>
    <w:basedOn w:val="102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104" w:customStyle="1">
    <w:name w:val="xl281"/>
    <w:basedOn w:val="1021"/>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105" w:customStyle="1">
    <w:name w:val="xl282"/>
    <w:basedOn w:val="1021"/>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06" w:customStyle="1">
    <w:name w:val="xl283"/>
    <w:basedOn w:val="1021"/>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07" w:customStyle="1">
    <w:name w:val="xl284"/>
    <w:basedOn w:val="1021"/>
    <w:pPr>
      <w:pBdr>
        <w:left w:val="single" w:color="000000" w:sz="4" w:space="0"/>
        <w:bottom w:val="single" w:color="000000" w:sz="4" w:space="0"/>
        <w:right w:val="single" w:color="000000" w:sz="4" w:space="0"/>
      </w:pBdr>
      <w:spacing w:after="100" w:afterAutospacing="1" w:before="100" w:beforeAutospacing="1"/>
      <w:ind/>
    </w:pPr>
  </w:style>
  <w:style w:type="paragraph" w:styleId="1108" w:customStyle="1">
    <w:name w:val="xl285"/>
    <w:basedOn w:val="1021"/>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09" w:customStyle="1">
    <w:name w:val="xl286"/>
    <w:basedOn w:val="102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10" w:customStyle="1">
    <w:name w:val="xl287"/>
    <w:basedOn w:val="1021"/>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11" w:customStyle="1">
    <w:name w:val="xl288"/>
    <w:basedOn w:val="1021"/>
    <w:pPr>
      <w:pBdr>
        <w:top w:val="single" w:color="000000" w:sz="4" w:space="0"/>
        <w:left w:val="single" w:color="000000" w:sz="4" w:space="0"/>
        <w:right w:val="single" w:color="000000" w:sz="4" w:space="0"/>
      </w:pBdr>
      <w:spacing w:after="100" w:afterAutospacing="1" w:before="100" w:beforeAutospacing="1"/>
      <w:ind/>
    </w:pPr>
  </w:style>
  <w:style w:type="paragraph" w:styleId="1112" w:customStyle="1">
    <w:name w:val="xl289"/>
    <w:basedOn w:val="1021"/>
    <w:pPr>
      <w:pBdr>
        <w:left w:val="single" w:color="000000" w:sz="4" w:space="0"/>
        <w:right w:val="single" w:color="000000" w:sz="4" w:space="0"/>
      </w:pBdr>
      <w:spacing w:after="100" w:afterAutospacing="1" w:before="100" w:beforeAutospacing="1"/>
      <w:ind/>
    </w:pPr>
    <w:rPr>
      <w:b/>
      <w:bCs/>
    </w:rPr>
  </w:style>
  <w:style w:type="paragraph" w:styleId="1113" w:customStyle="1">
    <w:name w:val="xl290"/>
    <w:basedOn w:val="1021"/>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14" w:customStyle="1">
    <w:name w:val="xl291"/>
    <w:basedOn w:val="102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15" w:customStyle="1">
    <w:name w:val="xl292"/>
    <w:basedOn w:val="1021"/>
    <w:pPr>
      <w:pBdr>
        <w:top w:val="single" w:color="000000" w:sz="4" w:space="0"/>
        <w:left w:val="single" w:color="000000" w:sz="4" w:space="0"/>
        <w:right w:val="single" w:color="000000" w:sz="4" w:space="0"/>
      </w:pBdr>
      <w:spacing w:after="100" w:afterAutospacing="1" w:before="100" w:beforeAutospacing="1"/>
      <w:ind/>
    </w:pPr>
  </w:style>
  <w:style w:type="paragraph" w:styleId="1116" w:customStyle="1">
    <w:name w:val="xl293"/>
    <w:basedOn w:val="1021"/>
    <w:pPr>
      <w:pBdr>
        <w:left w:val="single" w:color="000000" w:sz="4" w:space="0"/>
        <w:bottom w:val="single" w:color="000000" w:sz="4" w:space="0"/>
        <w:right w:val="single" w:color="000000" w:sz="4" w:space="0"/>
      </w:pBdr>
      <w:spacing w:after="100" w:afterAutospacing="1" w:before="100" w:beforeAutospacing="1"/>
      <w:ind/>
    </w:pPr>
  </w:style>
  <w:style w:type="paragraph" w:styleId="1117" w:customStyle="1">
    <w:name w:val="xl294"/>
    <w:basedOn w:val="102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18">
    <w:name w:val="Title"/>
    <w:basedOn w:val="1021"/>
    <w:link w:val="1119"/>
    <w:qFormat/>
    <w:pPr>
      <w:pBdr/>
      <w:spacing/>
      <w:ind/>
      <w:jc w:val="center"/>
    </w:pPr>
    <w:rPr>
      <w:b/>
      <w:bCs/>
      <w:sz w:val="32"/>
      <w:szCs w:val="26"/>
    </w:rPr>
  </w:style>
  <w:style w:type="character" w:styleId="1119" w:customStyle="1">
    <w:name w:val="Title Char"/>
    <w:basedOn w:val="1026"/>
    <w:link w:val="1118"/>
    <w:pPr>
      <w:pBdr/>
      <w:spacing/>
      <w:ind/>
    </w:pPr>
    <w:rPr>
      <w:rFonts w:ascii="Times New Roman" w:hAnsi="Times New Roman" w:eastAsia="Times New Roman" w:cs="Times New Roman"/>
      <w:b/>
      <w:bCs/>
      <w:sz w:val="32"/>
      <w:szCs w:val="26"/>
    </w:rPr>
  </w:style>
  <w:style w:type="character" w:styleId="1120" w:customStyle="1">
    <w:name w:val="Unresolved Mention1"/>
    <w:basedOn w:val="1026"/>
    <w:uiPriority w:val="99"/>
    <w:semiHidden/>
    <w:unhideWhenUsed/>
    <w:pPr>
      <w:pBdr/>
      <w:spacing/>
      <w:ind/>
    </w:pPr>
    <w:rPr>
      <w:color w:val="605e5c"/>
      <w:shd w:val="clear" w:color="auto" w:fill="e1dfdd"/>
    </w:rPr>
  </w:style>
  <w:style w:type="character" w:styleId="1121" w:customStyle="1">
    <w:name w:val="Body text (3)_"/>
    <w:link w:val="1122"/>
    <w:pPr>
      <w:pBdr/>
      <w:spacing/>
      <w:ind/>
    </w:pPr>
    <w:rPr>
      <w:rFonts w:ascii="Times New Roman" w:hAnsi="Times New Roman" w:cs="Times New Roman"/>
      <w:i/>
      <w:iCs/>
      <w:spacing w:val="4"/>
      <w:shd w:val="clear" w:color="auto" w:fill="ffffff"/>
    </w:rPr>
  </w:style>
  <w:style w:type="paragraph" w:styleId="1122" w:customStyle="1">
    <w:name w:val="Body text (3)1"/>
    <w:basedOn w:val="1021"/>
    <w:link w:val="1121"/>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23" w:customStyle="1">
    <w:name w:val="t-j"/>
    <w:basedOn w:val="1021"/>
    <w:pPr>
      <w:pBdr/>
      <w:spacing w:after="100" w:afterAutospacing="1" w:before="100" w:beforeAutospacing="1"/>
      <w:ind/>
    </w:pPr>
  </w:style>
  <w:style w:type="character" w:styleId="1124" w:customStyle="1">
    <w:name w:val="Unresolved Mention2"/>
    <w:basedOn w:val="1026"/>
    <w:uiPriority w:val="99"/>
    <w:semiHidden/>
    <w:unhideWhenUsed/>
    <w:pPr>
      <w:pBdr/>
      <w:spacing/>
      <w:ind/>
    </w:pPr>
    <w:rPr>
      <w:color w:val="605e5c"/>
      <w:shd w:val="clear" w:color="auto" w:fill="e1dfdd"/>
    </w:rPr>
  </w:style>
  <w:style w:type="character" w:styleId="1125">
    <w:name w:val="FollowedHyperlink"/>
    <w:basedOn w:val="1026"/>
    <w:uiPriority w:val="99"/>
    <w:semiHidden/>
    <w:unhideWhenUsed/>
    <w:pPr>
      <w:pBdr/>
      <w:spacing/>
      <w:ind/>
    </w:pPr>
    <w:rPr>
      <w:color w:val="800080" w:themeColor="followedHyperlink"/>
      <w:u w:val="single"/>
    </w:rPr>
  </w:style>
  <w:style w:type="character" w:styleId="1126" w:customStyle="1">
    <w:name w:val="text"/>
    <w:basedOn w:val="1026"/>
    <w:pPr>
      <w:pBdr/>
      <w:spacing/>
      <w:ind/>
    </w:pPr>
  </w:style>
  <w:style w:type="character" w:styleId="1127" w:customStyle="1">
    <w:name w:val="card-send-time__sendtime"/>
    <w:basedOn w:val="1026"/>
    <w:pPr>
      <w:pBdr/>
      <w:spacing/>
      <w:ind/>
    </w:pPr>
  </w:style>
  <w:style w:type="character" w:styleId="1128" w:customStyle="1">
    <w:name w:val="Đề cập Chưa giải quyết1"/>
    <w:basedOn w:val="1026"/>
    <w:uiPriority w:val="99"/>
    <w:semiHidden/>
    <w:unhideWhenUsed/>
    <w:pPr>
      <w:pBdr/>
      <w:spacing/>
      <w:ind/>
    </w:pPr>
    <w:rPr>
      <w:color w:val="605e5c"/>
      <w:shd w:val="clear" w:color="auto" w:fill="e1dfdd"/>
    </w:rPr>
  </w:style>
  <w:style w:type="paragraph" w:styleId="1129" w:customStyle="1">
    <w:name w:val="nqtitle"/>
    <w:basedOn w:val="1021"/>
    <w:pPr>
      <w:pBdr/>
      <w:spacing w:after="100" w:afterAutospacing="1" w:before="100" w:beforeAutospacing="1"/>
      <w:ind/>
    </w:pPr>
    <w:rPr>
      <w:lang w:val="vi-VN" w:eastAsia="vi-VN"/>
    </w:rPr>
  </w:style>
  <w:style w:type="character" w:styleId="1130" w:customStyle="1">
    <w:name w:val="List Paragraph Char"/>
    <w:link w:val="1043"/>
    <w:uiPriority w:val="34"/>
    <w:qFormat/>
    <w:pPr>
      <w:pBdr/>
      <w:spacing/>
      <w:ind/>
    </w:pPr>
    <w:rPr>
      <w:rFonts w:ascii="Times New Roman" w:hAnsi="Times New Roman" w:eastAsia="Times New Roman" w:cs="Times New Roman"/>
      <w:sz w:val="24"/>
      <w:szCs w:val="24"/>
    </w:rPr>
  </w:style>
  <w:style w:type="character" w:styleId="1131" w:customStyle="1">
    <w:name w:val="Đề cập Chưa giải quyết2"/>
    <w:basedOn w:val="1026"/>
    <w:uiPriority w:val="99"/>
    <w:semiHidden/>
    <w:unhideWhenUsed/>
    <w:pPr>
      <w:pBdr/>
      <w:spacing/>
      <w:ind/>
    </w:pPr>
    <w:rPr>
      <w:color w:val="605e5c"/>
      <w:shd w:val="clear" w:color="auto" w:fill="e1dfdd"/>
    </w:rPr>
  </w:style>
  <w:style w:type="character" w:styleId="1132" w:customStyle="1">
    <w:name w:val="Unresolved Mention3"/>
    <w:basedOn w:val="1026"/>
    <w:uiPriority w:val="99"/>
    <w:semiHidden/>
    <w:unhideWhenUsed/>
    <w:pPr>
      <w:pBdr/>
      <w:spacing/>
      <w:ind/>
    </w:pPr>
    <w:rPr>
      <w:color w:val="605e5c"/>
      <w:shd w:val="clear" w:color="auto" w:fill="e1dfdd"/>
    </w:rPr>
  </w:style>
  <w:style w:type="character" w:styleId="1133" w:customStyle="1">
    <w:name w:val="copy"/>
    <w:basedOn w:val="1026"/>
    <w:pPr>
      <w:pBdr/>
      <w:spacing/>
      <w:ind/>
    </w:pPr>
  </w:style>
  <w:style w:type="paragraph" w:styleId="1134" w:customStyle="1">
    <w:name w:val="align-justify"/>
    <w:basedOn w:val="1021"/>
    <w:pPr>
      <w:pBdr/>
      <w:spacing w:after="100" w:afterAutospacing="1" w:before="100" w:beforeAutospacing="1"/>
      <w:ind/>
    </w:pPr>
  </w:style>
  <w:style w:type="character" w:styleId="1135" w:customStyle="1">
    <w:name w:val="btn"/>
    <w:basedOn w:val="1026"/>
    <w:pPr>
      <w:pBdr/>
      <w:spacing/>
      <w:ind/>
    </w:pPr>
  </w:style>
  <w:style w:type="character" w:styleId="1136" w:customStyle="1">
    <w:name w:val="hide_mobile"/>
    <w:basedOn w:val="1026"/>
    <w:pPr>
      <w:pBdr/>
      <w:spacing/>
      <w:ind/>
    </w:pPr>
  </w:style>
  <w:style w:type="character" w:styleId="1137">
    <w:name w:val="Emphasis"/>
    <w:basedOn w:val="1026"/>
    <w:uiPriority w:val="20"/>
    <w:qFormat/>
    <w:pPr>
      <w:pBdr/>
      <w:spacing/>
      <w:ind/>
    </w:pPr>
    <w:rPr>
      <w:i/>
      <w:iCs/>
    </w:rPr>
  </w:style>
  <w:style w:type="character" w:styleId="1138" w:customStyle="1">
    <w:name w:val="t1"/>
    <w:basedOn w:val="1026"/>
    <w:pPr>
      <w:pBdr/>
      <w:spacing/>
      <w:ind/>
    </w:pPr>
  </w:style>
  <w:style w:type="character" w:styleId="1139" w:customStyle="1">
    <w:name w:val="Unresolved Mention4"/>
    <w:basedOn w:val="1026"/>
    <w:uiPriority w:val="99"/>
    <w:semiHidden/>
    <w:unhideWhenUsed/>
    <w:pPr>
      <w:pBdr/>
      <w:spacing/>
      <w:ind/>
    </w:pPr>
    <w:rPr>
      <w:color w:val="605e5c"/>
      <w:shd w:val="clear" w:color="auto" w:fill="e1dfdd"/>
    </w:rPr>
  </w:style>
  <w:style w:type="character" w:styleId="1140">
    <w:name w:val="Unresolved Mention"/>
    <w:basedOn w:val="1026"/>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hyperlink" Target="https://vietnamfinance.vn/lai-suat-neo-cao-thanh-khoan-dat-nen-da-nang-tiep-tuc-tram-lang-d147839.html" TargetMode="External"/><Relationship Id="rId18" Type="http://schemas.openxmlformats.org/officeDocument/2006/relationships/hyperlink" Target="https://vietnamfinance.vn/ma-hoa-tai-san-thuc-chia-nho-tai-san-mo-rong-quyen-tiep-can-cho-nha-dau-tu-d147810.html" TargetMode="External"/><Relationship Id="rId19" Type="http://schemas.openxmlformats.org/officeDocument/2006/relationships/hyperlink" Target="https://vietnamfinance.vn/lai-suat-huy-dong-tien-sat-8-nam-lai-vay-binh-quan-len-105-nam-d147924.html" TargetMode="External"/><Relationship Id="rId20" Type="http://schemas.openxmlformats.org/officeDocument/2006/relationships/hyperlink" Target="https://vietnamfinance.vn/dat-nen-da-nang-dong-loat-giam-gia-thanh-khoan-tiep-tuc-lao-doc-d147935.html" TargetMode="External"/><Relationship Id="rId21" Type="http://schemas.openxmlformats.org/officeDocument/2006/relationships/image" Target="media/image3.png"/><Relationship Id="rId22" Type="http://schemas.openxmlformats.org/officeDocument/2006/relationships/image" Target="media/image4.png"/><Relationship Id="rId23" Type="http://schemas.openxmlformats.org/officeDocument/2006/relationships/image" Target="media/image5.jpg"/><Relationship Id="rId24" Type="http://schemas.openxmlformats.org/officeDocument/2006/relationships/image" Target="media/image6.jpg"/><Relationship Id="rId25" Type="http://schemas.openxmlformats.org/officeDocument/2006/relationships/image" Target="media/image7.jpg"/><Relationship Id="rId26" Type="http://schemas.openxmlformats.org/officeDocument/2006/relationships/image" Target="media/image8.jpg"/><Relationship Id="rId27" Type="http://schemas.openxmlformats.org/officeDocument/2006/relationships/image" Target="media/image9.jpg"/><Relationship Id="rId28" Type="http://schemas.openxmlformats.org/officeDocument/2006/relationships/image" Target="media/image10.jpg"/><Relationship Id="rId29" Type="http://schemas.openxmlformats.org/officeDocument/2006/relationships/image" Target="media/image11.jpg"/><Relationship Id="rId30" Type="http://schemas.openxmlformats.org/officeDocument/2006/relationships/image" Target="media/image12.jpg"/><Relationship Id="rId31" Type="http://schemas.openxmlformats.org/officeDocument/2006/relationships/image" Target="media/image13.jpg"/><Relationship Id="rId32" Type="http://schemas.openxmlformats.org/officeDocument/2006/relationships/image" Target="media/image14.jpg"/><Relationship Id="rId33" Type="http://schemas.openxmlformats.org/officeDocument/2006/relationships/image" Target="media/image15.jpg"/><Relationship Id="rId34" Type="http://schemas.openxmlformats.org/officeDocument/2006/relationships/image" Target="media/image16.png"/><Relationship Id="rId35" Type="http://schemas.openxmlformats.org/officeDocument/2006/relationships/image" Target="media/image17.png"/><Relationship Id="rId36" Type="http://schemas.openxmlformats.org/officeDocument/2006/relationships/image" Target="media/image18.jpg"/><Relationship Id="rId37" Type="http://schemas.openxmlformats.org/officeDocument/2006/relationships/image" Target="media/image19.png"/><Relationship Id="rId38" Type="http://schemas.openxmlformats.org/officeDocument/2006/relationships/image" Target="media/image20.png"/><Relationship Id="rId39" Type="http://schemas.openxmlformats.org/officeDocument/2006/relationships/image" Target="media/image21.jpg"/><Relationship Id="rId40" Type="http://schemas.openxmlformats.org/officeDocument/2006/relationships/image" Target="media/image22.jpg"/><Relationship Id="rId41" Type="http://schemas.openxmlformats.org/officeDocument/2006/relationships/image" Target="media/image23.jpg"/><Relationship Id="rId42" Type="http://schemas.openxmlformats.org/officeDocument/2006/relationships/image" Target="media/image24.png"/><Relationship Id="rId43" Type="http://schemas.openxmlformats.org/officeDocument/2006/relationships/image" Target="media/image25.jpg"/><Relationship Id="rId44" Type="http://schemas.openxmlformats.org/officeDocument/2006/relationships/image" Target="media/image26.jp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Lê Thị Thịnh</cp:lastModifiedBy>
  <cp:revision>513</cp:revision>
  <dcterms:created xsi:type="dcterms:W3CDTF">2025-09-15T02:01:00Z</dcterms:created>
  <dcterms:modified xsi:type="dcterms:W3CDTF">2026-08-20T06:51:33Z</dcterms:modified>
</cp:coreProperties>
</file>