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40969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40969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275/2026/1046/VFI-CT.53.A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LƯƠNG VĂN KHA</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i/>
                                <w:iCs/>
                                <w:highlight w:val="none"/>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141, tờ bản đồ số 34 có địa chỉ: Tổ 9, Phường Tân Mai, quận Hoàng Mai, Thành ph</w:t>
                            </w:r>
                            <w:r>
                              <w:rPr>
                                <w:color w:val="000000"/>
                              </w:rPr>
                              <w:t xml:space="preserve">ố Hà Nội (Nay là Phường Hoàng Mai, Thành phố Hà Nội) theo Giấy chứng nh</w:t>
                            </w:r>
                            <w:r>
                              <w:rPr>
                                <w:color w:val="000000"/>
                              </w:rPr>
                              <w:t xml:space="preserve">ận quyền sử dụng đất, quyền sở hữu nhà ở và tài sản khác gắn liền với đất  số: DM 257427, số vào sổ cấp GCN: CN 01416 do  Chi nhánh Văn phòng Đăng ký đất đai Hà Nội - Quận Hoàng Mai cấp ngày 03/01/2024; Chủ sử dụng đất là Ông Lương Văn Kha và Bà Hà Thị Lẫy</w:t>
                            </w:r>
                            <w:r>
                              <w:rPr>
                                <w:bCs/>
                                <w:i/>
                                <w:iCs/>
                              </w:rPr>
                              <w:t xml:space="preserve">.</w:t>
                            </w:r>
                            <w:r>
                              <w:rPr>
                                <w:i/>
                                <w:iCs/>
                                <w:highlight w:val="none"/>
                              </w:rPr>
                            </w:r>
                            <w:r>
                              <w:rPr>
                                <w:i/>
                                <w:iCs/>
                                <w:highlight w:val="none"/>
                              </w:rPr>
                            </w:r>
                          </w:p>
                          <w:p>
                            <w:pPr>
                              <w:pBdr/>
                              <w:spacing w:after="120" w:before="120" w:line="360" w:lineRule="auto"/>
                              <w:ind/>
                              <w:jc w:val="both"/>
                              <w:rPr>
                                <w:bCs/>
                                <w:i/>
                              </w:rPr>
                            </w:pPr>
                            <w:r>
                              <w:rPr>
                                <w:bCs/>
                                <w:i/>
                                <w:iCs/>
                                <w:highlight w:val="none"/>
                              </w:rPr>
                            </w:r>
                            <w:r>
                              <w:rPr>
                                <w:bCs/>
                                <w:i/>
                              </w:rPr>
                            </w:r>
                            <w:r>
                              <w:rPr>
                                <w:bCs/>
                                <w:i/>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22.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275/2026/1046/VFI-CT.53.A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LƯƠNG VĂN KHA</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i/>
                          <w:iCs/>
                          <w:highlight w:val="none"/>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141, tờ bản đồ số 34 có địa chỉ: Tổ 9, Phường Tân Mai, quận Hoàng Mai, Thành ph</w:t>
                      </w:r>
                      <w:r>
                        <w:rPr>
                          <w:color w:val="000000"/>
                        </w:rPr>
                        <w:t xml:space="preserve">ố Hà Nội (Nay là Phường Hoàng Mai, Thành phố Hà Nội) theo Giấy chứng nh</w:t>
                      </w:r>
                      <w:r>
                        <w:rPr>
                          <w:color w:val="000000"/>
                        </w:rPr>
                        <w:t xml:space="preserve">ận quyền sử dụng đất, quyền sở hữu nhà ở và tài sản khác gắn liền với đất  số: DM 257427, số vào sổ cấp GCN: CN 01416 do  Chi nhánh Văn phòng Đăng ký đất đai Hà Nội - Quận Hoàng Mai cấp ngày 03/01/2024; Chủ sử dụng đất là Ông Lương Văn Kha và Bà Hà Thị Lẫy</w:t>
                      </w:r>
                      <w:r>
                        <w:rPr>
                          <w:bCs/>
                          <w:i/>
                          <w:iCs/>
                        </w:rPr>
                        <w:t xml:space="preserve">.</w:t>
                      </w:r>
                      <w:r>
                        <w:rPr>
                          <w:i/>
                          <w:iCs/>
                          <w:highlight w:val="none"/>
                        </w:rPr>
                      </w:r>
                      <w:r>
                        <w:rPr>
                          <w:i/>
                          <w:iCs/>
                          <w:highlight w:val="none"/>
                        </w:rPr>
                      </w:r>
                    </w:p>
                    <w:p>
                      <w:pPr>
                        <w:pBdr/>
                        <w:spacing w:after="120" w:before="120" w:line="360" w:lineRule="auto"/>
                        <w:ind/>
                        <w:jc w:val="both"/>
                        <w:rPr>
                          <w:bCs/>
                          <w:i/>
                        </w:rPr>
                      </w:pPr>
                      <w:r>
                        <w:rPr>
                          <w:bCs/>
                          <w:i/>
                          <w:iCs/>
                          <w:highlight w:val="none"/>
                        </w:rPr>
                      </w:r>
                      <w:r>
                        <w:rPr>
                          <w:bCs/>
                          <w:i/>
                        </w:rPr>
                      </w:r>
                      <w:r>
                        <w:rPr>
                          <w:bCs/>
                          <w:i/>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yellow"/>
                <w:u w:val="single"/>
              </w:rPr>
            </w:pPr>
            <w:r>
              <w:rPr>
                <w:rFonts w:eastAsia="Calibri"/>
                <w:b/>
                <w:highlight w:val="yellow"/>
                <w:u w:val="single"/>
              </w:rPr>
              <w:t xml:space="preserve">NỘI DUNG</w:t>
            </w:r>
            <w:r>
              <w:rPr>
                <w:rFonts w:eastAsia="Calibri"/>
                <w:b/>
                <w:highlight w:val="yellow"/>
                <w:u w:val="single"/>
              </w:rPr>
            </w:r>
            <w:r>
              <w:rPr>
                <w:rFonts w:eastAsia="Calibri"/>
                <w:b/>
                <w:highlight w:val="yellow"/>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u w:val="single"/>
              </w:rPr>
            </w:pPr>
            <w:r>
              <w:rPr>
                <w:b/>
                <w:highlight w:val="yellow"/>
                <w:u w:val="single"/>
              </w:rPr>
              <w:t xml:space="preserve">TRANG</w:t>
            </w:r>
            <w:r>
              <w:rPr>
                <w:b/>
                <w:highlight w:val="yellow"/>
                <w:u w:val="single"/>
              </w:rPr>
            </w:r>
            <w:r>
              <w:rPr>
                <w:b/>
                <w:highlight w:val="yellow"/>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yellow"/>
              </w:rPr>
            </w:pPr>
            <w:r>
              <w:rPr>
                <w:b/>
                <w:highlight w:val="yellow"/>
              </w:rPr>
            </w:r>
            <w:r>
              <w:rPr>
                <w:b/>
                <w:highlight w:val="yellow"/>
              </w:rPr>
            </w:r>
            <w:r>
              <w:rPr>
                <w:b/>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highlight w:val="yellow"/>
              </w:rPr>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yellow"/>
              </w:rPr>
            </w:pPr>
            <w:r>
              <w:rPr>
                <w:b/>
                <w:highlight w:val="yellow"/>
              </w:rPr>
              <w:t xml:space="preserve">Chứng thư thẩm định giá</w:t>
            </w:r>
            <w:r>
              <w:rPr>
                <w:b/>
                <w:highlight w:val="yellow"/>
              </w:rPr>
            </w:r>
            <w:r>
              <w:rPr>
                <w:b/>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color w:val="000000" w:themeColor="text1"/>
                <w:highlight w:val="yellow"/>
              </w:rPr>
              <w:t xml:space="preserve">1-3</w:t>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yellow"/>
              </w:rPr>
            </w:pPr>
            <w:r>
              <w:rPr>
                <w:b/>
                <w:highlight w:val="yellow"/>
              </w:rPr>
              <w:t xml:space="preserve">Báo cáo thẩm định giá</w:t>
            </w:r>
            <w:r>
              <w:rPr>
                <w:b/>
                <w:highlight w:val="yellow"/>
              </w:rPr>
            </w:r>
            <w:r>
              <w:rPr>
                <w:b/>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color w:val="000000" w:themeColor="text1"/>
                <w:highlight w:val="yellow"/>
              </w:rPr>
              <w:t xml:space="preserve">4-17</w:t>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yellow"/>
              </w:rPr>
            </w:pPr>
            <w:r>
              <w:rPr>
                <w:b/>
                <w:highlight w:val="yellow"/>
              </w:rPr>
              <w:t xml:space="preserve">Các phụ lục chi tiết kèm theo</w:t>
            </w:r>
            <w:r>
              <w:rPr>
                <w:b/>
                <w:highlight w:val="yellow"/>
              </w:rPr>
            </w:r>
            <w:r>
              <w:rPr>
                <w:b/>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yellow"/>
              </w:rPr>
            </w:pPr>
            <w:r>
              <w:rPr>
                <w:b/>
                <w:bCs/>
                <w:highlight w:val="yellow"/>
              </w:rPr>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highlight w:val="yellow"/>
              </w:rPr>
            </w:pPr>
            <w:r>
              <w:rPr>
                <w:bCs/>
                <w:highlight w:val="yellow"/>
                <w:lang w:val="pt-BR"/>
              </w:rPr>
              <w:t xml:space="preserve">Phụ lục 1: Thông tin hiện trạng</w:t>
            </w:r>
            <w:r>
              <w:rPr>
                <w:bCs/>
                <w:highlight w:val="yellow"/>
              </w:rPr>
            </w:r>
            <w:r>
              <w:rPr>
                <w:bCs/>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yellow"/>
              </w:rPr>
              <w:t xml:space="preserve">18</w:t>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highlight w:val="yellow"/>
              </w:rPr>
            </w:pPr>
            <w:r>
              <w:rPr>
                <w:bCs/>
                <w:highlight w:val="yellow"/>
                <w:lang w:val="pt-BR"/>
              </w:rPr>
              <w:t xml:space="preserve">Phụ lục 2: Thông tin thu thập thị trường</w:t>
            </w:r>
            <w:r>
              <w:rPr>
                <w:bCs/>
                <w:highlight w:val="yellow"/>
              </w:rPr>
            </w:r>
            <w:r>
              <w:rPr>
                <w:bCs/>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yellow"/>
              </w:rPr>
              <w:t xml:space="preserve">19-22</w:t>
            </w:r>
            <w:r>
              <w:rPr>
                <w:b/>
                <w:bCs/>
                <w:highlight w:val="yellow"/>
              </w:rPr>
            </w:r>
            <w:r>
              <w:rPr>
                <w:b/>
                <w:bCs/>
                <w:highlight w:val="yellow"/>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856"/>
        <w:gridCol w:w="590"/>
        <w:gridCol w:w="12968"/>
      </w:tblGrid>
      <w:tr>
        <w:trPr>
          <w:trHeight w:val="1152"/>
        </w:trPr>
        <w:tc>
          <w:tcPr>
            <w:gridSpan w:val="2"/>
            <w:tcBorders/>
            <w:tcW w:w="144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96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3558"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275/2026/1046/VFI-CT.53.A</w:t>
            </w:r>
            <w:r>
              <w:rPr>
                <w:color w:val="000000" w:themeColor="text1"/>
                <w:sz w:val="24"/>
                <w:szCs w:val="24"/>
              </w:rPr>
            </w:r>
            <w:r>
              <w:rPr>
                <w:color w:val="000000" w:themeColor="text1"/>
                <w:sz w:val="24"/>
                <w:szCs w:val="24"/>
              </w:rPr>
            </w:r>
          </w:p>
          <w:p>
            <w:pPr>
              <w:pStyle w:val="1034"/>
              <w:pBdr/>
              <w:spacing w:after="60"/>
              <w:ind w:right="-56"/>
              <w:jc w:val="center"/>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10 tháng 7 năm 2026</w:t>
            </w:r>
            <w:r>
              <w:rPr>
                <w:color w:val="000000" w:themeColor="text1"/>
                <w:sz w:val="24"/>
                <w:szCs w:val="24"/>
                <w:lang w:val="vi-VN"/>
              </w:rPr>
            </w:r>
            <w:r>
              <w:rPr>
                <w:color w:val="000000" w:themeColor="text1"/>
                <w:sz w:val="24"/>
                <w:szCs w:val="24"/>
                <w:lang w:val="vi-VN"/>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LƯƠNG VĂN KHA</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275/2026/1046/VFI-HĐTĐ.53.A</w:t>
      </w:r>
      <w:r>
        <w:rPr>
          <w:spacing w:val="-4"/>
          <w:lang w:val="vi-VN"/>
        </w:rPr>
        <w:t xml:space="preserve"> ký ngày </w:t>
      </w:r>
      <w:r>
        <w:rPr>
          <w:color w:val="000000" w:themeColor="text1"/>
          <w:spacing w:val="-4"/>
        </w:rPr>
        <w:t xml:space="preserve">6 tháng 7 năm 2026</w:t>
      </w:r>
      <w:r>
        <w:rPr>
          <w:spacing w:val="-4"/>
          <w:lang w:val="vi-VN"/>
        </w:rPr>
        <w:t xml:space="preserve"> </w:t>
      </w:r>
      <w:r>
        <w:rPr>
          <w:spacing w:val="-4"/>
          <w:lang w:val="vi-VN"/>
        </w:rPr>
        <w:t xml:space="preserve">giữa </w:t>
      </w:r>
      <w:r>
        <w:rPr>
          <w:color w:val="000000" w:themeColor="text1"/>
          <w:spacing w:val="-4"/>
        </w:rPr>
        <w:t xml:space="preserve">ÔNG LƯƠNG VĂN KHA</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275/2026/1046/VFI-BC.53.A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10 tháng 7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Tên khách hàng</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both"/>
              <w:rPr/>
            </w:pPr>
            <w:r>
              <w:rPr>
                <w:rFonts w:ascii="Times New Roman" w:hAnsi="Times New Roman" w:eastAsia="Times New Roman" w:cs="Times New Roman"/>
                <w:b/>
                <w:color w:val="000000"/>
                <w:sz w:val="24"/>
              </w:rPr>
              <w:t xml:space="preserve">ÔNG LƯƠNG VĂN KHA</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CCCD</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both"/>
              <w:rPr/>
            </w:pPr>
            <w:r>
              <w:rPr>
                <w:rFonts w:ascii="Times New Roman" w:hAnsi="Times New Roman" w:eastAsia="Times New Roman" w:cs="Times New Roman"/>
                <w:color w:val="000000"/>
                <w:sz w:val="24"/>
              </w:rPr>
              <w:t xml:space="preserve">001060008722</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Địa chỉ thường trú</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both"/>
              <w:rPr/>
            </w:pPr>
            <w:r>
              <w:rPr>
                <w:rFonts w:ascii="Times New Roman" w:hAnsi="Times New Roman" w:eastAsia="Times New Roman" w:cs="Times New Roman"/>
                <w:color w:val="000000"/>
                <w:sz w:val="24"/>
              </w:rPr>
              <w:t xml:space="preserve">Tổ 9, phườ</w:t>
            </w:r>
            <w:r>
              <w:rPr>
                <w:rFonts w:ascii="Times New Roman" w:hAnsi="Times New Roman" w:eastAsia="Times New Roman" w:cs="Times New Roman"/>
                <w:color w:val="000000"/>
                <w:sz w:val="24"/>
                <w:highlight w:val="white"/>
              </w:rPr>
              <w:t xml:space="preserve">ng Tân </w:t>
            </w:r>
            <w:r>
              <w:rPr>
                <w:rFonts w:ascii="Times New Roman" w:hAnsi="Times New Roman" w:eastAsia="Times New Roman" w:cs="Times New Roman"/>
                <w:color w:val="000000"/>
                <w:sz w:val="24"/>
                <w:highlight w:val="white"/>
              </w:rPr>
              <w:t xml:space="preserve">Ma</w:t>
            </w:r>
            <w:r>
              <w:rPr>
                <w:rFonts w:ascii="Times New Roman" w:hAnsi="Times New Roman" w:eastAsia="Times New Roman" w:cs="Times New Roman"/>
                <w:color w:val="000000"/>
                <w:sz w:val="24"/>
                <w:highlight w:val="white"/>
              </w:rPr>
              <w:t xml:space="preserve">i</w:t>
            </w:r>
            <w:r>
              <w:rPr>
                <w:rFonts w:ascii="Times New Roman" w:hAnsi="Times New Roman" w:eastAsia="Times New Roman" w:cs="Times New Roman"/>
                <w:color w:val="000000"/>
                <w:sz w:val="24"/>
                <w:highlight w:val="white"/>
              </w:rPr>
              <w:t xml:space="preserve">, quận Hoàng Mai, Thành phố Hà Nội (nay là phường Hoàng Mai, Thành phố Hà Nội)</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141, tờ bản đồ số 34 có địa chỉ: Tổ 9, Phường Tân Mai, quận Hoàng Mai, Thành phố Hà Nội (Nay là Phường Hoàng Mai, Thành phố Hà Nội) theo Giấy chứng nh</w:t>
      </w:r>
      <w:r>
        <w:rPr>
          <w:color w:val="000000" w:themeColor="text1"/>
        </w:rPr>
        <w:t xml:space="preserve">ận quyền sử dụng đất, quyền sở hữu nhà ở và tài sản khác gắn liền với đất  số: DM 257427, số vào sổ cấp GCN: CN 01416 do  Chi nhánh Văn phòng Đăng ký đất đai Hà Nội - Quận Hoàng Mai cấp ngày 03/01/2024; Chủ sử dụng đất là Ông Lương Văn Kha và Bà Hà Thị Lẫy</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07/2026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07/2026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141, tờ bản đồ số 34 có địa chỉ: Tổ 9, Phường Tân Mai, quận Hoàng Mai, Thành phố Hà Nội (Nay là Phường Hoàng Mai, Thành phố Hà Nội) theo Giấy chứng nh</w:t>
            </w:r>
            <w:r>
              <w:rPr>
                <w:b/>
                <w:bCs/>
                <w:color w:val="000000"/>
              </w:rPr>
              <w:t xml:space="preserve">ận quyền sử dụng đất, quyền sở hữu nhà ở và tài sản khác gắn liền với đất  số: DM 257427, số vào sổ cấp GCN: CN 01416 do  Chi nhánh Văn phòng Đăng ký đất đai Hà Nội - Quận Hoàng Mai cấp ngày 03/01/2024; Chủ sử dụng đất là Ông Lương Văn Kha và Bà Hà Thị Lẫy</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53,7</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150.000.000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8.055.000.000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8.055.000.000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Tám tỷ, năm mươi lăm triệu đồng 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856"/>
        <w:gridCol w:w="1016"/>
        <w:gridCol w:w="12546"/>
      </w:tblGrid>
      <w:tr>
        <w:trPr>
          <w:trHeight w:val="1843"/>
        </w:trPr>
        <w:tc>
          <w:tcPr>
            <w:gridSpan w:val="2"/>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54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13562" w:type="dxa"/>
            <w:textDirection w:val="lrTb"/>
            <w:noWrap w:val="false"/>
          </w:tcPr>
          <w:p>
            <w:pPr>
              <w:pStyle w:val="1034"/>
              <w:pBdr/>
              <w:spacing w:after="60"/>
              <w:ind/>
              <w:rPr>
                <w:color w:val="000000" w:themeColor="text1"/>
                <w:sz w:val="24"/>
                <w:szCs w:val="24"/>
                <w:highlight w:val="white"/>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275/2026/1046/V</w:t>
            </w:r>
            <w:r>
              <w:rPr>
                <w:rStyle w:val="1033"/>
                <w:rFonts w:ascii="Times New Roman" w:hAnsi="Times New Roman"/>
                <w:color w:val="000000" w:themeColor="text1"/>
                <w:highlight w:val="white"/>
                <w:lang w:val="pt-BR"/>
              </w:rPr>
              <w:t xml:space="preserve">F</w:t>
            </w:r>
            <w:r>
              <w:rPr>
                <w:rStyle w:val="1033"/>
                <w:rFonts w:ascii="Times New Roman" w:hAnsi="Times New Roman"/>
                <w:color w:val="000000" w:themeColor="text1"/>
                <w:highlight w:val="white"/>
                <w:lang w:val="pt-BR"/>
              </w:rPr>
              <w:t xml:space="preserve">I-CT.B</w:t>
            </w:r>
            <w:r>
              <w:rPr>
                <w:rStyle w:val="1033"/>
                <w:rFonts w:ascii="Times New Roman" w:hAnsi="Times New Roman"/>
                <w:color w:val="000000" w:themeColor="text1"/>
                <w:highlight w:val="white"/>
                <w:lang w:val="pt-BR"/>
              </w:rPr>
              <w:t xml:space="preserve">C.53.A</w:t>
            </w:r>
            <w:r>
              <w:rPr>
                <w:color w:val="000000" w:themeColor="text1"/>
                <w:sz w:val="24"/>
                <w:szCs w:val="24"/>
                <w:highlight w:val="white"/>
              </w:rPr>
            </w:r>
            <w:r>
              <w:rPr>
                <w:color w:val="000000" w:themeColor="text1"/>
                <w:sz w:val="24"/>
                <w:szCs w:val="24"/>
                <w:highlight w:val="white"/>
              </w:rPr>
            </w:r>
          </w:p>
          <w:p>
            <w:pPr>
              <w:pStyle w:val="1034"/>
              <w:pBdr/>
              <w:spacing w:after="60"/>
              <w:ind w:right="-56"/>
              <w:jc w:val="center"/>
              <w:rPr>
                <w:color w:val="000000" w:themeColor="text1"/>
                <w:sz w:val="24"/>
                <w:szCs w:val="24"/>
                <w:highlight w:val="white"/>
              </w:rPr>
            </w:pPr>
            <w:r>
              <w:rPr>
                <w:rStyle w:val="1033"/>
                <w:rFonts w:ascii="Times New Roman" w:hAnsi="Times New Roman"/>
                <w:i/>
                <w:color w:val="auto"/>
                <w:highlight w:val="white"/>
              </w:rPr>
              <w:t xml:space="preserve">TP. Hà Nội</w:t>
            </w:r>
            <w:r>
              <w:rPr>
                <w:rStyle w:val="1033"/>
                <w:rFonts w:ascii="Times New Roman" w:hAnsi="Times New Roman"/>
                <w:i/>
                <w:color w:val="auto"/>
                <w:highlight w:val="white"/>
                <w:lang w:val="vi-VN"/>
              </w:rPr>
              <w:t xml:space="preserve">, </w:t>
            </w:r>
            <w:r>
              <w:rPr>
                <w:rStyle w:val="1033"/>
                <w:rFonts w:ascii="Times New Roman" w:hAnsi="Times New Roman"/>
                <w:i/>
                <w:color w:val="000000" w:themeColor="text1"/>
                <w:highlight w:val="white"/>
                <w:lang w:val="vi-VN"/>
              </w:rPr>
              <w:t xml:space="preserve">ngày 10 tháng 7 năm 2026</w:t>
            </w:r>
            <w:r>
              <w:rPr>
                <w:color w:val="000000" w:themeColor="text1"/>
                <w:sz w:val="24"/>
                <w:szCs w:val="24"/>
                <w:highlight w:val="white"/>
                <w:lang w:val="vi-VN"/>
              </w:rPr>
            </w:r>
            <w:r>
              <w:rPr>
                <w:color w:val="000000" w:themeColor="text1"/>
                <w:sz w:val="24"/>
                <w:szCs w:val="24"/>
                <w:highlight w:val="white"/>
                <w:lang w:val="vi-VN"/>
              </w:rPr>
            </w:r>
          </w:p>
        </w:tc>
      </w:tr>
    </w:tbl>
    <w:p>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275/2026/1046/VFI-CT.53.A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10 tháng 7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Tên khách hàng</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both"/>
              <w:rPr/>
            </w:pPr>
            <w:r>
              <w:rPr>
                <w:rFonts w:ascii="Times New Roman" w:hAnsi="Times New Roman" w:eastAsia="Times New Roman" w:cs="Times New Roman"/>
                <w:b/>
                <w:color w:val="000000"/>
                <w:sz w:val="24"/>
              </w:rPr>
              <w:t xml:space="preserve">ÔNG LƯƠNG VĂN KHA</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CCCD</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both"/>
              <w:rPr>
                <w:highlight w:val="white"/>
              </w:rPr>
            </w:pPr>
            <w:r>
              <w:rPr>
                <w:rFonts w:ascii="Times New Roman" w:hAnsi="Times New Roman" w:eastAsia="Times New Roman" w:cs="Times New Roman"/>
                <w:color w:val="000000"/>
                <w:sz w:val="24"/>
                <w:highlight w:val="white"/>
              </w:rPr>
              <w:t xml:space="preserve">001060008722</w:t>
            </w:r>
            <w:r>
              <w:rPr>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Địa chỉ thường trú</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both"/>
              <w:rPr>
                <w:highlight w:val="white"/>
              </w:rPr>
            </w:pPr>
            <w:r>
              <w:rPr>
                <w:rFonts w:ascii="Times New Roman" w:hAnsi="Times New Roman" w:eastAsia="Times New Roman" w:cs="Times New Roman"/>
                <w:color w:val="000000"/>
                <w:sz w:val="24"/>
                <w:highlight w:val="white"/>
              </w:rPr>
              <w:t xml:space="preserve">Tổ 9, phường </w:t>
            </w:r>
            <w:r>
              <w:rPr>
                <w:rFonts w:ascii="Times New Roman" w:hAnsi="Times New Roman" w:eastAsia="Times New Roman" w:cs="Times New Roman"/>
                <w:color w:val="000000"/>
                <w:sz w:val="24"/>
                <w:highlight w:val="white"/>
              </w:rPr>
              <w:t xml:space="preserve">Tân Mai, </w:t>
            </w:r>
            <w:r>
              <w:rPr>
                <w:rFonts w:ascii="Times New Roman" w:hAnsi="Times New Roman" w:eastAsia="Times New Roman" w:cs="Times New Roman"/>
                <w:color w:val="000000"/>
                <w:sz w:val="24"/>
                <w:highlight w:val="white"/>
              </w:rPr>
              <w:t xml:space="preserve">quận Hoàng Mai, Thành phố Hà Nội</w:t>
            </w:r>
            <w:r>
              <w:rPr>
                <w:highlight w:val="white"/>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highlight w:val="white"/>
              </w:rPr>
            </w:pPr>
            <w:r>
              <w:rPr>
                <w:bCs/>
                <w:color w:val="000000" w:themeColor="text1"/>
                <w:highlight w:val="white"/>
                <w:lang w:val="pt-BR"/>
              </w:rPr>
              <w:t xml:space="preserve">Quyền sử dụng đất tại thửa đất số: 141, tờ bản đồ số 34 có địa chỉ: Tổ 9, Phường Tân Mai, quận Hoàng Mai, Thành phố Hà Nội (Nay là Phường Hoàng Mai, Thành phố Hà Nội) theo Giấy chứng nh</w:t>
            </w:r>
            <w:r>
              <w:rPr>
                <w:bCs/>
                <w:color w:val="000000" w:themeColor="text1"/>
                <w:highlight w:val="white"/>
                <w:lang w:val="pt-BR"/>
              </w:rPr>
              <w:t xml:space="preserve">ận quyền sử dụng đất, quyền sở hữu nhà ở và tài sản khác gắn liền với đất  số: DM 257427, số vào sổ cấp GCN: CN 01416 do  Chi nhánh Văn phòng Đăng ký đất đai Hà Nội - Quận Hoàng Mai cấp ngày 03/01/2024; Chủ sử dụng đất là Ông Lương Văn Kha và Bà Hà Thị Lẫy</w:t>
            </w:r>
            <w:r>
              <w:rPr>
                <w:bCs/>
                <w:spacing w:val="2"/>
                <w:highlight w:val="white"/>
              </w:rPr>
              <w:t xml:space="preserve">.</w:t>
            </w:r>
            <w:r>
              <w:rPr>
                <w:b/>
                <w:bCs/>
                <w:spacing w:val="2"/>
                <w:highlight w:val="white"/>
                <w:lang w:val="vi-VN"/>
              </w:rPr>
            </w:r>
            <w:r>
              <w:rPr>
                <w:b/>
                <w:bCs/>
                <w:spacing w:val="2"/>
                <w:highlight w:val="white"/>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07/2026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Hoàng Mai,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20.981416666667, 105.84652777778</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Ngày 06/07/2026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42/2024/TT-BTC ngày 20/6/2024 của Bộ Tài chính ban hành chuẩn mực thẩm định giá Việt Nam về thẩm định giá bất động sản;</w:t>
      </w: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45/2013/TT-BTC ngày 24/5/2013 của Bộ Tài chính về việc hướng dẫn chế độ quản lý, sử dụng và trích khấu hao tài sản cố định;</w:t>
      </w: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4"/>
          <w:sz w:val="24"/>
        </w:rPr>
        <w:t xml:space="preserve">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w:t>
      </w:r>
      <w:r>
        <w:rPr>
          <w:rFonts w:ascii="Times New Roman" w:hAnsi="Times New Roman" w:eastAsia="Times New Roman" w:cs="Times New Roman"/>
          <w:color w:val="000000"/>
          <w:spacing w:val="-4"/>
          <w:sz w:val="24"/>
        </w:rPr>
        <w:t xml:space="preserve">ài sản cố định;</w:t>
      </w:r>
      <w:r/>
    </w:p>
    <w:p>
      <w:pPr>
        <w:numPr>
          <w:ilvl w:val="0"/>
          <w:numId w:val="45"/>
        </w:numPr>
        <w:pBdr>
          <w:top w:val="none" w:color="000000" w:sz="4" w:space="0"/>
          <w:left w:val="none" w:color="000000" w:sz="4" w:space="0"/>
          <w:bottom w:val="none" w:color="000000" w:sz="4" w:space="0"/>
          <w:right w:val="none" w:color="000000" w:sz="4" w:space="0"/>
        </w:pBdr>
        <w:spacing w:after="120" w:before="120" w:line="300" w:lineRule="auto"/>
        <w:ind/>
        <w:jc w:val="both"/>
        <w:rPr/>
      </w:pPr>
      <w:r>
        <w:rPr>
          <w:rFonts w:ascii="Times New Roman" w:hAnsi="Times New Roman" w:eastAsia="Times New Roman" w:cs="Times New Roman"/>
          <w:color w:val="000000"/>
          <w:sz w:val="24"/>
        </w:rPr>
        <w:t xml:space="preserve">Quyết định số 425/QĐ-BXD ngày 30/03/2026 của Bộ Xây dựng về việc Công bố suất vốn đầu tư xây dựng công trình và giá xây dựng tổng hợp bộ phận kết cấu công trình năm 2025</w:t>
      </w: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Công văn số 1326/BXD-QLN của Bộ Xây dựng ban hành ngày 08/8/2011 về việc hướng dẫn kiểm kê, đánh giá lại giá trị tài sản cố định là nhà, vật kiến trúc;</w:t>
      </w:r>
      <w:r/>
      <w:r>
        <w:rPr>
          <w:highlight w:val="none"/>
          <w:lang w:val="pt-BR" w:bidi="pt-BR"/>
        </w:rPr>
      </w:r>
      <w:r>
        <w:rPr>
          <w:highlight w:val="none"/>
          <w:lang w:val="pt-BR" w:bidi="pt-BR"/>
        </w:rPr>
      </w:r>
      <w:r>
        <w:rPr>
          <w:highlight w:val="none"/>
          <w:lang w:val="pt-BR"/>
        </w:rPr>
      </w:r>
      <w:r>
        <w:rPr>
          <w:rFonts w:ascii="Times New Roman" w:hAnsi="Times New Roman" w:eastAsia="Times New Roman" w:cs="Times New Roman"/>
          <w:sz w:val="24"/>
        </w:rPr>
      </w:r>
    </w:p>
    <w:p>
      <w:pPr>
        <w:pStyle w:val="1035"/>
        <w:numPr>
          <w:ilvl w:val="0"/>
          <w:numId w:val="9"/>
        </w:numPr>
        <w:pBdr/>
        <w:tabs>
          <w:tab w:val="left" w:leader="none" w:pos="993"/>
        </w:tabs>
        <w:spacing w:after="120" w:before="120" w:line="276" w:lineRule="auto"/>
        <w:ind/>
        <w:jc w:val="both"/>
        <w:rPr>
          <w:b/>
          <w:lang w:val="pt-BR"/>
        </w:rPr>
      </w:pPr>
      <w:r>
        <w:rPr>
          <w:lang w:val="pt-BR"/>
        </w:rPr>
        <w:t xml:space="preserve">V</w:t>
      </w:r>
      <w:r>
        <w:rPr>
          <w:lang w:val="pt-BR"/>
        </w:rPr>
        <w:t xml:space="preserve">à các văn bản pháp luật có liên quan khá</w:t>
      </w:r>
      <w:r>
        <w:rPr>
          <w:lang w:val="pt-BR"/>
        </w:rPr>
        <w:t xml:space="preserve">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w:t>
      </w:r>
      <w:r>
        <w:rPr>
          <w:bCs/>
          <w:color w:val="000000" w:themeColor="text1"/>
          <w:lang w:val="pt-BR"/>
        </w:rPr>
        <w:t xml:space="preserve">ận quyền sử dụng đất, quyền sở hữu nhà ở và tài sản khác gắn liền với đất  số: DM 257427, số vào sổ cấp GCN: CN 01416 do  Chi nhánh Văn phòng Đăng ký đất đai Hà Nội - Quận Hoàng Mai cấp ngày 03/01/2024; Chủ sử dụng đất là Ông Lương Văn Kha và Bà Hà Thị Lẫy</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275/2026/1046/VFI-HĐTĐ.53.A ngày 06/07/2026 giữa Ông Lương Văn Kha với Công ty Cổ phần Thẩm định và Đầu tư Tài chính Hoa Sen.</w:t>
      </w:r>
      <w:r>
        <w:rPr>
          <w:b/>
          <w:lang w:val="pt-BR"/>
        </w:rPr>
      </w:r>
      <w:r>
        <w:rPr>
          <w:b/>
          <w:lang w:val="pt-BR"/>
        </w:rPr>
      </w:r>
    </w:p>
    <w:p>
      <w:pPr>
        <w:pStyle w:val="103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lang w:val="pt-BR"/>
        </w:rPr>
        <w:tab/>
      </w:r>
      <w:r>
        <w:rPr>
          <w:shd w:val="clear" w:color="auto" w:fill="ffffff"/>
        </w:rPr>
        <w:t xml:space="preserve">Quận Hoàng Mai, Hà Nội, là một trong những khu vực phát triển nhanh chóng với nhiều dự án bất động sản hấp dẫn. Việc ký gửi nhà đất và nhà chung cư tại đây đang trở thành một xu hướng phổ biến, thu hút sự quan tâm của nhiều nhà đầu tư và người mua</w:t>
      </w:r>
      <w:r>
        <w:rPr>
          <w:shd w:val="clear" w:color="auto" w:fill="ffffff"/>
        </w:rPr>
        <w:t xml:space="preserve"> nhà. Bài viết này sẽ cung cấp những thông tin cơ bản về thị trường ký gửi nhà đất và ký gửi nhà chung cư tại Quận Hoàng Mai, giúp bạn có cái nhìn tổng quan và định hướng đúng đắn trong các quyết định đầu tư.</w:t>
        <w:br/>
        <w:t xml:space="preserve">Quận Hoàng Mai là một trong những quận nội thàn</w:t>
      </w:r>
      <w:r>
        <w:rPr>
          <w:shd w:val="clear" w:color="auto" w:fill="ffffff"/>
        </w:rPr>
        <w:t xml:space="preserve">h của thành phố Hà Nội, nằm ở phía đông nam của trung tâm thủ đô. Quận tiếp giáp với nhiều khu vực quan trọng như quận Hai Bà Trưng, Thanh Xuân, Thanh Trì và huyện Gia Lâm, tạo điều kiện thuận lợi cho việc kết nối và phát triển. Với diện tích khoảng 41 km2</w:t>
      </w:r>
      <w:r>
        <w:rPr>
          <w:shd w:val="clear" w:color="auto" w:fill="ffffff"/>
        </w:rPr>
        <w:t xml:space="preserve">, Hoàng Mai là quận có diện tích khá lớn so với các quận nội thành khác.</w:t>
        <w:br/>
        <w:t xml:space="preserve">Về đơn vị hành chính, quận Hoàng Mai được chia thành 14 phường, bao gồm: Định Công, Đại Kim, Giáp Bát, Hoàng Liệt, Hoàng Văn Thụ, Lĩnh Nam, Mai Động, Tân Mai, Thanh Trì, Thịnh Liệt, T</w:t>
      </w:r>
      <w:r>
        <w:rPr>
          <w:shd w:val="clear" w:color="auto" w:fill="ffffff"/>
        </w:rPr>
        <w:t xml:space="preserve">rần Phú, Vĩnh Hưng, Yên Sở và Thúy Lĩnh.</w:t>
        <w:br/>
        <w:t xml:space="preserve">Cơ sở hạ tầng của Hoàng Mai phát triển nhanh chóng với nhiều dự án giao thông trọng điểm. Tuyến đường Vành đai 3 đi qua quận giúp kết nối thuận tiện với các khu vực lân cận và sân bay Nội Bài. Ngoài ra, hệ thống gia</w:t>
      </w:r>
      <w:r>
        <w:rPr>
          <w:shd w:val="clear" w:color="auto" w:fill="ffffff"/>
        </w:rPr>
        <w:t xml:space="preserve">o thông công cộng như xe buýt và tàu điện trên cao (Metro tuyến 3) đang được mở rộng, giúp cải thiện khả năng di chuyển của cư dân. Các dịch vụ công cộng như trường học, bệnh viện và khu vui chơi giải trí cũng ngày càng hoàn thiện.</w:t>
        <w:br/>
        <w:t xml:space="preserve">Trong năm 2024, thị trườ</w:t>
      </w:r>
      <w:r>
        <w:rPr>
          <w:shd w:val="clear" w:color="auto" w:fill="ffffff"/>
        </w:rPr>
        <w:t xml:space="preserve">ng bất động sản tại quận Hoàng Mai tiếp tục phát triển mạnh nhờ sự cải thiện về cơ sở hạ tầng và nhu cầu ngày càng tăng cao. Xu hướng chủ đạo hiện nay là các dòng sản phẩm phục vụ nhu cầu thực, đặc biệt là căn hộ chung cư và đất thổ cư.</w:t>
        <w:br/>
        <w:t xml:space="preserve">Sự mất cân đối cung</w:t>
      </w:r>
      <w:r>
        <w:rPr>
          <w:shd w:val="clear" w:color="auto" w:fill="ffffff"/>
        </w:rPr>
        <w:t xml:space="preserve"> cầu ở phân khúc nhà ở giá rẻ và trung cấp đã khiến cho loại hình bất động sản này trở nên hấp dẫn. Nguồn cung hạn chế của các căn hộ tầm trung khiến người mua có xu hướng tìm đến thị trường thứ cấp, nơi các sản phẩm pháp lý rõ ràng và mức giá dễ tiếp cận </w:t>
      </w:r>
      <w:r>
        <w:rPr>
          <w:shd w:val="clear" w:color="auto" w:fill="ffffff"/>
        </w:rPr>
        <w:t xml:space="preserve">hơn. Dòng sản phẩm cao cấp và biệt thự vẫn gặp khó khăn về lượng cầu do giá bán quá cao và người mua thận trọng hơn.</w:t>
        <w:br/>
        <w:t xml:space="preserve">Giá đất thổ cư tại Hoàng Mai đã có sự tăng trưởng nhất định trong năm 2024, dao động từ khoảng 70 - 150 triệu đồng/m2, tùy thuộc vào vị trí</w:t>
      </w:r>
      <w:r>
        <w:rPr>
          <w:shd w:val="clear" w:color="auto" w:fill="ffffff"/>
        </w:rPr>
        <w:t xml:space="preserve"> cụ thể. So với các quận trung tâm như Hai Bà Trưng và Đống Đa, giá đất tại Hoàng Mai vẫn thấp hơn đáng kể, giúp thu hút người mua có ngân sách hạn chế.</w:t>
        <w:br/>
      </w:r>
      <w:r>
        <w:rPr>
          <w:i/>
          <w:iCs/>
          <w:u w:val="single"/>
          <w:shd w:val="clear" w:color="auto" w:fill="ffffff"/>
        </w:rPr>
        <w:t xml:space="preserve">(Nguồn: https://onehousing.vn/blog/thong-tin-ky-gui-nha-dat-va-nha-chung-cu-quan-hoang-mai-ha-noi-n17t)</w:t>
      </w:r>
      <w:r>
        <w:rPr>
          <w:i/>
          <w:iCs/>
          <w:lang w:val="pt-BR"/>
        </w:rPr>
      </w:r>
      <w:r>
        <w:rPr>
          <w:i/>
          <w:iCs/>
          <w:lang w:val="pt-BR"/>
        </w:rPr>
      </w:r>
    </w:p>
    <w:p>
      <w:pPr>
        <w:pStyle w:val="1035"/>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453"/>
        <w:gridCol w:w="1559"/>
        <w:gridCol w:w="1702"/>
        <w:gridCol w:w="2933"/>
        <w:gridCol w:w="2878"/>
      </w:tblGrid>
      <w:tr>
        <w:trPr>
          <w:trHeight w:val="1821"/>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072"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141, tờ bản đồ số 34 có địa chỉ: Tổ 9, Phường Tân Mai, quận Hoàng Mai, Thành phố Hà Nội (Nay là Phường Hoàng Mai, Thành phố Hà Nội) theo Giấy chứng nhận quyền sử dụng đất, quyền sở hữu nhà ở và tài sản khác gắn liền với đ</w:t>
            </w:r>
            <w:r>
              <w:rPr>
                <w:rFonts w:ascii="Times New Roman" w:hAnsi="Times New Roman" w:eastAsia="Times New Roman" w:cs="Times New Roman"/>
                <w:b/>
                <w:color w:val="000000"/>
                <w:sz w:val="24"/>
              </w:rPr>
              <w:t xml:space="preserve">ất  số: DM 257427, số vào sổ cấp GCN: CN 01416 do  Chi nhánh Văn phòng Đăng ký đất đai Hà Nội - Quận Hoàng Mai cấp ngày 03/01/2024; Chủ sử dụng đất là Ông Lương Văn Kha và Bà Hà Thị Lẫy</w:t>
            </w:r>
            <w:r/>
          </w:p>
        </w:tc>
      </w:tr>
      <w:tr>
        <w:trPr>
          <w:trHeight w:val="315"/>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07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 số:</w:t>
            </w:r>
            <w:r/>
          </w:p>
        </w:tc>
        <w:tc>
          <w:tcPr>
            <w:tcBorders>
              <w:bottom w:val="single" w:color="000000" w:sz="5" w:space="0"/>
              <w:right w:val="single" w:color="000000" w:sz="5" w:space="0"/>
            </w:tcBorders>
            <w:tcMar>
              <w:left w:w="0" w:type="dxa"/>
              <w:top w:w="0" w:type="dxa"/>
              <w:right w:w="0" w:type="dxa"/>
              <w:bottom w:w="0" w:type="dxa"/>
            </w:tcMar>
            <w:tcW w:w="170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141</w:t>
            </w:r>
            <w:r/>
          </w:p>
        </w:tc>
        <w:tc>
          <w:tcPr>
            <w:tcBorders>
              <w:bottom w:val="single" w:color="000000" w:sz="5" w:space="0"/>
              <w:right w:val="single" w:color="000000" w:sz="5" w:space="0"/>
            </w:tcBorders>
            <w:tcMar>
              <w:left w:w="0" w:type="dxa"/>
              <w:top w:w="0" w:type="dxa"/>
              <w:right w:w="0" w:type="dxa"/>
              <w:bottom w:w="0" w:type="dxa"/>
            </w:tcMar>
            <w:tcW w:w="293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tcBorders>
              <w:bottom w:val="single" w:color="000000" w:sz="5" w:space="0"/>
              <w:right w:val="single" w:color="000000" w:sz="5" w:space="0"/>
            </w:tcBorders>
            <w:tcMar>
              <w:left w:w="0" w:type="dxa"/>
              <w:top w:w="0" w:type="dxa"/>
              <w:right w:w="0" w:type="dxa"/>
              <w:bottom w:w="0" w:type="dxa"/>
            </w:tcMar>
            <w:tcW w:w="2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34</w:t>
            </w:r>
            <w:r/>
          </w:p>
        </w:tc>
      </w:tr>
      <w:tr>
        <w:trPr>
          <w:trHeight w:val="960"/>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7513"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Tổ 9, Phường Tân Mai, quận Hoàng Mai, Thành phố Hà Nội (Nay là Phường Hoàng Mai, Thành phố Hà Nội)</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tcBorders>
              <w:bottom w:val="single" w:color="000000" w:sz="5" w:space="0"/>
              <w:right w:val="single" w:color="000000" w:sz="5" w:space="0"/>
            </w:tcBorders>
            <w:tcMar>
              <w:left w:w="0" w:type="dxa"/>
              <w:top w:w="0" w:type="dxa"/>
              <w:right w:w="0" w:type="dxa"/>
              <w:bottom w:w="0" w:type="dxa"/>
            </w:tcMar>
            <w:tcW w:w="170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53,7</w:t>
            </w:r>
            <w:r/>
          </w:p>
        </w:tc>
        <w:tc>
          <w:tcPr>
            <w:tcBorders>
              <w:bottom w:val="single" w:color="000000" w:sz="5" w:space="0"/>
              <w:right w:val="single" w:color="000000" w:sz="5" w:space="0"/>
            </w:tcBorders>
            <w:tcMar>
              <w:left w:w="0" w:type="dxa"/>
              <w:top w:w="0" w:type="dxa"/>
              <w:right w:w="0" w:type="dxa"/>
              <w:bottom w:w="0" w:type="dxa"/>
            </w:tcMar>
            <w:tcW w:w="293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5" w:space="0"/>
              <w:right w:val="single" w:color="000000" w:sz="5" w:space="0"/>
            </w:tcBorders>
            <w:tcMar>
              <w:left w:w="0" w:type="dxa"/>
              <w:top w:w="0" w:type="dxa"/>
              <w:right w:w="0" w:type="dxa"/>
              <w:bottom w:w="0" w:type="dxa"/>
            </w:tcMar>
            <w:tcW w:w="287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Sử dụng riêng    </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5" w:space="0"/>
              <w:right w:val="single" w:color="000000" w:sz="5" w:space="0"/>
            </w:tcBorders>
            <w:tcMar>
              <w:left w:w="0" w:type="dxa"/>
              <w:top w:w="0" w:type="dxa"/>
              <w:right w:w="0" w:type="dxa"/>
              <w:bottom w:w="0" w:type="dxa"/>
            </w:tcMar>
            <w:tcW w:w="170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ở tại đô thị  </w:t>
            </w:r>
            <w:r/>
          </w:p>
        </w:tc>
        <w:tc>
          <w:tcPr>
            <w:tcBorders>
              <w:bottom w:val="single" w:color="000000" w:sz="5" w:space="0"/>
              <w:right w:val="single" w:color="000000" w:sz="5" w:space="0"/>
            </w:tcBorders>
            <w:tcMar>
              <w:left w:w="0" w:type="dxa"/>
              <w:top w:w="0" w:type="dxa"/>
              <w:right w:w="0" w:type="dxa"/>
              <w:bottom w:w="0" w:type="dxa"/>
            </w:tcMar>
            <w:tcW w:w="293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5" w:space="0"/>
              <w:right w:val="single" w:color="000000" w:sz="5" w:space="0"/>
            </w:tcBorders>
            <w:tcMar>
              <w:left w:w="0" w:type="dxa"/>
              <w:top w:w="0" w:type="dxa"/>
              <w:right w:w="0" w:type="dxa"/>
              <w:bottom w:w="0" w:type="dxa"/>
            </w:tcMar>
            <w:tcW w:w="2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1722"/>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Ghi chú:</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7513" w:type="dxa"/>
            <w:vAlign w:val="center"/>
            <w:textDirection w:val="lrTb"/>
            <w:noWrap w:val="false"/>
          </w:tcPr>
          <w:p>
            <w:pPr>
              <w:pBdr/>
              <w:spacing w:after="0" w:before="0" w:line="276" w:lineRule="auto"/>
              <w:ind/>
              <w:jc w:val="both"/>
              <w:rPr/>
            </w:pPr>
            <w:r>
              <w:rPr>
                <w:rFonts w:ascii="Times New Roman" w:hAnsi="Times New Roman" w:eastAsia="Times New Roman" w:cs="Times New Roman"/>
                <w:color w:val="000000"/>
                <w:sz w:val="24"/>
              </w:rPr>
              <w:t xml:space="preserve">- Số tờ, số thửa và bản đồ được xác định theo Bản đồ Dự án tổng thể;</w:t>
              <w:br/>
              <w:t xml:space="preserve">Thửa đất này được cấp đổi từ thửa đất số 94(1F), tờ bản đồ số 5H-IV-38 tại Giấy chứng nhận quyền sở hữu nhà ở và quyền sử dụng đất ở số 10107472996 được UBND quận Hai Bà Trưng cấp ngày 25</w:t>
            </w:r>
            <w:r>
              <w:rPr>
                <w:rFonts w:ascii="Times New Roman" w:hAnsi="Times New Roman" w:eastAsia="Times New Roman" w:cs="Times New Roman"/>
                <w:color w:val="000000"/>
                <w:sz w:val="24"/>
              </w:rPr>
              <w:t xml:space="preserve">/03/2003.</w:t>
            </w:r>
            <w:r/>
          </w:p>
        </w:tc>
      </w:tr>
      <w:tr>
        <w:trPr>
          <w:trHeight w:val="624"/>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Thông tin quy hoạch:</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751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ở. </w:t>
            </w:r>
            <w:r>
              <w:rPr>
                <w:rFonts w:ascii="Times New Roman" w:hAnsi="Times New Roman" w:cs="Times New Roman"/>
                <w:color w:val="000000" w:themeColor="text1"/>
              </w:rPr>
            </w:r>
            <w:r>
              <w:rPr>
                <w:rFonts w:ascii="Times New Roman" w:hAnsi="Times New Roman" w:cs="Times New Roman"/>
                <w:color w:val="000000" w:themeColor="text1"/>
              </w:rPr>
            </w:r>
          </w:p>
          <w:p>
            <w:pPr>
              <w:pBdr/>
              <w:spacing w:after="0" w:before="0" w:line="240" w:lineRule="auto"/>
              <w:ind/>
              <w:jc w:val="both"/>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5162817" cy="2829513"/>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294382" name=""/>
                              <pic:cNvPicPr>
                                <a:picLocks noChangeAspect="1"/>
                              </pic:cNvPicPr>
                              <pic:nvPr/>
                            </pic:nvPicPr>
                            <pic:blipFill rotWithShape="1">
                              <a:blip r:embed="rId17"/>
                              <a:stretch/>
                            </pic:blipFill>
                            <pic:spPr bwMode="auto">
                              <a:xfrm flipH="0" flipV="0">
                                <a:off x="0" y="0"/>
                                <a:ext cx="5162816" cy="28295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06.52pt;height:222.80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rPr>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07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300"/>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07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Đường tiếp giáp chính:</w:t>
            </w:r>
            <w:r/>
          </w:p>
        </w:tc>
        <w:tc>
          <w:tcPr>
            <w:tcBorders>
              <w:right w:val="single" w:color="000000" w:sz="5" w:space="0"/>
            </w:tcBorders>
            <w:tcMar>
              <w:left w:w="0" w:type="dxa"/>
              <w:top w:w="0" w:type="dxa"/>
              <w:right w:w="0" w:type="dxa"/>
              <w:bottom w:w="0" w:type="dxa"/>
            </w:tcMar>
            <w:tcW w:w="170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nhựa</w:t>
            </w:r>
            <w:r/>
          </w:p>
        </w:tc>
        <w:tc>
          <w:tcPr>
            <w:tcBorders>
              <w:right w:val="single" w:color="000000" w:sz="5" w:space="0"/>
            </w:tcBorders>
            <w:tcMar>
              <w:left w:w="0" w:type="dxa"/>
              <w:top w:w="0" w:type="dxa"/>
              <w:right w:w="0" w:type="dxa"/>
              <w:bottom w:w="0" w:type="dxa"/>
            </w:tcMar>
            <w:tcW w:w="293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right w:val="single" w:color="000000" w:sz="5" w:space="0"/>
            </w:tcBorders>
            <w:tcMar>
              <w:left w:w="0" w:type="dxa"/>
              <w:top w:w="0" w:type="dxa"/>
              <w:right w:w="0" w:type="dxa"/>
              <w:bottom w:w="0" w:type="dxa"/>
            </w:tcMar>
            <w:tcW w:w="2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01 mặt tiền</w:t>
            </w:r>
            <w:r/>
          </w:p>
        </w:tc>
      </w:tr>
      <w:tr>
        <w:trPr>
          <w:trHeight w:val="1248"/>
        </w:trPr>
        <w:tc>
          <w:tcPr>
            <w:tcBorders>
              <w:left w:val="single" w:color="000000" w:sz="5" w:space="0"/>
              <w:bottom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5" w:space="0"/>
              <w:bottom w:val="single" w:color="000000" w:sz="5" w:space="0"/>
              <w:right w:val="single" w:color="000000" w:sz="5" w:space="0"/>
            </w:tcBorders>
            <w:tcMar>
              <w:left w:w="0" w:type="dxa"/>
              <w:top w:w="0" w:type="dxa"/>
              <w:right w:w="0" w:type="dxa"/>
              <w:bottom w:w="0" w:type="dxa"/>
            </w:tcMar>
            <w:tcW w:w="170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2,6</w:t>
            </w:r>
            <w:r/>
          </w:p>
        </w:tc>
        <w:tc>
          <w:tcPr>
            <w:tcBorders>
              <w:top w:val="single" w:color="000000" w:sz="5" w:space="0"/>
              <w:bottom w:val="single" w:color="000000" w:sz="5" w:space="0"/>
              <w:right w:val="single" w:color="000000" w:sz="5" w:space="0"/>
            </w:tcBorders>
            <w:tcMar>
              <w:left w:w="0" w:type="dxa"/>
              <w:top w:w="0" w:type="dxa"/>
              <w:right w:w="0" w:type="dxa"/>
              <w:bottom w:w="0" w:type="dxa"/>
            </w:tcMar>
            <w:tcW w:w="2933"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5" w:space="0"/>
              <w:bottom w:val="single" w:color="000000" w:sz="5" w:space="0"/>
              <w:right w:val="single" w:color="000000" w:sz="5" w:space="0"/>
            </w:tcBorders>
            <w:tcMar>
              <w:left w:w="0" w:type="dxa"/>
              <w:top w:w="0" w:type="dxa"/>
              <w:right w:w="0" w:type="dxa"/>
              <w:bottom w:w="0" w:type="dxa"/>
            </w:tcMar>
            <w:tcW w:w="2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2,6</w:t>
            </w:r>
            <w:r/>
          </w:p>
        </w:tc>
      </w:tr>
      <w:tr>
        <w:trPr>
          <w:trHeight w:val="720"/>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7513"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nằm trong ngõ 521 Trương Định, cách đường Vành Đai 2.5 khoảng 300m</w:t>
            </w:r>
            <w:r/>
          </w:p>
        </w:tc>
      </w:tr>
      <w:tr>
        <w:trPr>
          <w:trHeight w:val="652"/>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5" w:space="0"/>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 hướng tiếp giáp:</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7513" w:type="dxa"/>
            <w:vAlign w:val="center"/>
            <w:textDirection w:val="lrTb"/>
            <w:noWrap w:val="false"/>
          </w:tcPr>
          <w:p>
            <w:pPr>
              <w:pBdr/>
              <w:spacing w:after="0" w:before="0" w:line="276" w:lineRule="auto"/>
              <w:ind/>
              <w:jc w:val="left"/>
              <w:rPr/>
            </w:pPr>
            <w:r>
              <w:rPr>
                <w:rFonts w:ascii="Times New Roman" w:hAnsi="Times New Roman" w:eastAsia="Times New Roman" w:cs="Times New Roman"/>
                <w:color w:val="000000"/>
                <w:sz w:val="24"/>
              </w:rPr>
              <w:t xml:space="preserve">Hướng  Bắc: Tiếp giáp đường nhựa rộng khoảng 2,6m</w:t>
              <w:br/>
              <w:t xml:space="preserve">Các hướng khác: Tiếp giáp các thửa đất khác.</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907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trên bản đồ vệ tinh: </w:t>
            </w:r>
            <w:r>
              <w:rPr>
                <w:color w:val="000000"/>
              </w:rPr>
              <w:t xml:space="preserve"> </w:t>
            </w:r>
            <w:r>
              <w:rPr>
                <w:color w:val="000000"/>
              </w:rPr>
              <w:t xml:space="preserve">(</w:t>
            </w:r>
            <w:r>
              <w:rPr>
                <w:color w:val="000000"/>
              </w:rPr>
              <w:t xml:space="preserve">20.981416666667</w:t>
            </w:r>
            <w:r>
              <w:rPr>
                <w:color w:val="000000"/>
              </w:rPr>
              <w:t xml:space="preserve">, </w:t>
            </w:r>
            <w:r>
              <w:rPr>
                <w:color w:val="000000"/>
              </w:rPr>
              <w:t xml:space="preserve">105.84652777778</w:t>
            </w:r>
            <w:r>
              <w:rPr>
                <w:color w:val="000000"/>
              </w:rPr>
              <w:t xml:space="preserve">)</w:t>
            </w:r>
            <w:r>
              <w:rPr>
                <w:rFonts w:ascii="Times New Roman" w:hAnsi="Times New Roman" w:eastAsia="Times New Roman" w:cs="Times New Roman"/>
                <w:color w:val="000000"/>
                <w:sz w:val="24"/>
              </w:rPr>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907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 </w:t>
            </w:r>
            <w:r>
              <w:rPr>
                <w:color w:val="000000"/>
              </w:rPr>
              <mc:AlternateContent>
                <mc:Choice Requires="wpg">
                  <w:drawing>
                    <wp:inline xmlns:wp="http://schemas.openxmlformats.org/drawingml/2006/wordprocessingDrawing" distT="0" distB="0" distL="0" distR="0">
                      <wp:extent cx="447675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1187412019" name="" descr=""/>
                              <pic:cNvPicPr/>
                              <pic:nvPr/>
                            </pic:nvPicPr>
                            <pic:blipFill rotWithShape="1">
                              <a:blip r:embed="rId18"/>
                              <a:stretch/>
                            </pic:blipFill>
                            <pic:spPr bwMode="auto">
                              <a:xfrm rot="0" flipH="0" flipV="0">
                                <a:off x="0" y="0"/>
                                <a:ext cx="4476749"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52.50pt;height:200.00pt;mso-wrap-distance-left:0.00pt;mso-wrap-distance-top:0.00pt;mso-wrap-distance-right:0.00pt;mso-wrap-distance-bottom:0.00pt;rotation:0;z-index:1;" stroked="false">
                      <v:imagedata r:id="rId18" o:title=""/>
                      <o:lock v:ext="edit" rotation="t"/>
                    </v:shape>
                  </w:pict>
                </mc:Fallback>
              </mc:AlternateContent>
            </w:r>
            <w:r>
              <w:rPr>
                <w:rFonts w:ascii="Times New Roman" w:hAnsi="Times New Roman" w:eastAsia="Times New Roman" w:cs="Times New Roman"/>
                <w:color w:val="000000"/>
                <w:sz w:val="24"/>
              </w:rPr>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07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624"/>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5" w:space="0"/>
              <w:right w:val="single" w:color="000000" w:sz="5" w:space="0"/>
            </w:tcBorders>
            <w:tcMar>
              <w:left w:w="0" w:type="dxa"/>
              <w:top w:w="0" w:type="dxa"/>
              <w:right w:w="0" w:type="dxa"/>
              <w:bottom w:w="0" w:type="dxa"/>
            </w:tcMar>
            <w:tcW w:w="170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53,7</w:t>
            </w:r>
            <w:r/>
          </w:p>
        </w:tc>
        <w:tc>
          <w:tcPr>
            <w:tcBorders>
              <w:bottom w:val="single" w:color="000000" w:sz="5" w:space="0"/>
              <w:right w:val="single" w:color="000000" w:sz="5" w:space="0"/>
            </w:tcBorders>
            <w:tcMar>
              <w:left w:w="0" w:type="dxa"/>
              <w:top w:w="0" w:type="dxa"/>
              <w:right w:w="0" w:type="dxa"/>
              <w:bottom w:w="0" w:type="dxa"/>
            </w:tcMar>
            <w:tcW w:w="293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5" w:space="0"/>
              <w:right w:val="single" w:color="000000" w:sz="5" w:space="0"/>
            </w:tcBorders>
            <w:tcMar>
              <w:left w:w="0" w:type="dxa"/>
              <w:top w:w="0" w:type="dxa"/>
              <w:right w:w="0" w:type="dxa"/>
              <w:bottom w:w="0" w:type="dxa"/>
            </w:tcMar>
            <w:tcW w:w="2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Mặt tiền (m):</w:t>
            </w:r>
            <w:r/>
          </w:p>
        </w:tc>
        <w:tc>
          <w:tcPr>
            <w:tcBorders>
              <w:bottom w:val="single" w:color="000000" w:sz="5" w:space="0"/>
              <w:right w:val="single" w:color="000000" w:sz="5" w:space="0"/>
            </w:tcBorders>
            <w:tcMar>
              <w:left w:w="0" w:type="dxa"/>
              <w:top w:w="0" w:type="dxa"/>
              <w:right w:w="0" w:type="dxa"/>
              <w:bottom w:w="0" w:type="dxa"/>
            </w:tcMar>
            <w:tcW w:w="170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4,70</w:t>
            </w:r>
            <w:r/>
          </w:p>
        </w:tc>
        <w:tc>
          <w:tcPr>
            <w:tcBorders>
              <w:bottom w:val="single" w:color="000000" w:sz="5" w:space="0"/>
              <w:right w:val="single" w:color="000000" w:sz="5" w:space="0"/>
            </w:tcBorders>
            <w:tcMar>
              <w:left w:w="0" w:type="dxa"/>
              <w:top w:w="0" w:type="dxa"/>
              <w:right w:w="0" w:type="dxa"/>
              <w:bottom w:w="0" w:type="dxa"/>
            </w:tcMar>
            <w:tcW w:w="293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Chiều sâu (m): </w:t>
            </w:r>
            <w:r/>
          </w:p>
        </w:tc>
        <w:tc>
          <w:tcPr>
            <w:tcBorders>
              <w:bottom w:val="single" w:color="000000" w:sz="5" w:space="0"/>
              <w:right w:val="single" w:color="000000" w:sz="5" w:space="0"/>
            </w:tcBorders>
            <w:tcMar>
              <w:left w:w="0" w:type="dxa"/>
              <w:top w:w="0" w:type="dxa"/>
              <w:right w:w="0" w:type="dxa"/>
              <w:bottom w:w="0" w:type="dxa"/>
            </w:tcMar>
            <w:tcW w:w="2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12,50 và 11,90</w:t>
            </w:r>
            <w:r/>
          </w:p>
        </w:tc>
      </w:tr>
      <w:tr>
        <w:trPr>
          <w:trHeight w:val="624"/>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dáng:</w:t>
            </w:r>
            <w:r/>
          </w:p>
        </w:tc>
        <w:tc>
          <w:tcPr>
            <w:tcBorders>
              <w:bottom w:val="single" w:color="000000" w:sz="5" w:space="0"/>
              <w:right w:val="single" w:color="000000" w:sz="5" w:space="0"/>
            </w:tcBorders>
            <w:tcMar>
              <w:left w:w="0" w:type="dxa"/>
              <w:top w:w="0" w:type="dxa"/>
              <w:right w:w="0" w:type="dxa"/>
              <w:bottom w:w="0" w:type="dxa"/>
            </w:tcMar>
            <w:tcW w:w="1702" w:type="dxa"/>
            <w:vAlign w:val="center"/>
            <w:textDirection w:val="lrTb"/>
            <w:noWrap w:val="false"/>
          </w:tcPr>
          <w:p>
            <w:pPr>
              <w:pBdr/>
              <w:spacing w:after="0" w:before="0" w:line="240" w:lineRule="auto"/>
              <w:ind/>
              <w:jc w:val="center"/>
              <w:rPr>
                <w:color w:val="ff0000"/>
              </w:rPr>
            </w:pPr>
            <w:r>
              <w:rPr>
                <w:rFonts w:ascii="Times New Roman" w:hAnsi="Times New Roman" w:eastAsia="Times New Roman" w:cs="Times New Roman"/>
                <w:color w:val="ff0000"/>
                <w:sz w:val="24"/>
              </w:rPr>
              <w:t xml:space="preserve">Tương đối vuông vức</w:t>
            </w:r>
            <w:r>
              <w:rPr>
                <w:color w:val="ff0000"/>
              </w:rPr>
            </w:r>
            <w:r>
              <w:rPr>
                <w:color w:val="ff0000"/>
              </w:rPr>
            </w:r>
          </w:p>
        </w:tc>
        <w:tc>
          <w:tcPr>
            <w:tcBorders>
              <w:bottom w:val="single" w:color="000000" w:sz="5" w:space="0"/>
              <w:right w:val="single" w:color="000000" w:sz="5" w:space="0"/>
            </w:tcBorders>
            <w:tcMar>
              <w:left w:w="0" w:type="dxa"/>
              <w:top w:w="0" w:type="dxa"/>
              <w:right w:w="0" w:type="dxa"/>
              <w:bottom w:w="0" w:type="dxa"/>
            </w:tcMar>
            <w:tcW w:w="293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w:t>
            </w:r>
            <w:r/>
          </w:p>
        </w:tc>
        <w:tc>
          <w:tcPr>
            <w:tcBorders>
              <w:bottom w:val="single" w:color="000000" w:sz="5" w:space="0"/>
              <w:right w:val="single" w:color="000000" w:sz="5" w:space="0"/>
            </w:tcBorders>
            <w:tcMar>
              <w:left w:w="0" w:type="dxa"/>
              <w:top w:w="0" w:type="dxa"/>
              <w:right w:w="0" w:type="dxa"/>
              <w:bottom w:w="0" w:type="dxa"/>
            </w:tcMar>
            <w:tcW w:w="2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Bắc</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07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nội bộ:</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751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Cấp điện, cấp nước sạch, mạng internet,…hoàn thiện</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xung quanh:</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751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615"/>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tcBorders>
              <w:bottom w:val="single" w:color="000000" w:sz="5" w:space="0"/>
              <w:right w:val="single" w:color="000000" w:sz="5" w:space="0"/>
            </w:tcBorders>
            <w:tcMar>
              <w:left w:w="0" w:type="dxa"/>
              <w:top w:w="0" w:type="dxa"/>
              <w:right w:w="0" w:type="dxa"/>
              <w:bottom w:w="0" w:type="dxa"/>
            </w:tcMar>
            <w:tcW w:w="170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đúc</w:t>
            </w:r>
            <w:r/>
          </w:p>
        </w:tc>
        <w:tc>
          <w:tcPr>
            <w:tcBorders>
              <w:bottom w:val="single" w:color="000000" w:sz="5" w:space="0"/>
              <w:right w:val="single" w:color="000000" w:sz="5" w:space="0"/>
            </w:tcBorders>
            <w:tcMar>
              <w:left w:w="0" w:type="dxa"/>
              <w:top w:w="0" w:type="dxa"/>
              <w:right w:w="0" w:type="dxa"/>
              <w:bottom w:w="0" w:type="dxa"/>
            </w:tcMar>
            <w:tcW w:w="293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tcBorders>
              <w:bottom w:val="single" w:color="000000" w:sz="5" w:space="0"/>
              <w:right w:val="single" w:color="000000" w:sz="5" w:space="0"/>
            </w:tcBorders>
            <w:tcMar>
              <w:left w:w="0" w:type="dxa"/>
              <w:top w:w="0" w:type="dxa"/>
              <w:right w:w="0" w:type="dxa"/>
              <w:bottom w:w="0" w:type="dxa"/>
            </w:tcMar>
            <w:tcW w:w="2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612"/>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5" w:space="0"/>
              <w:right w:val="single" w:color="000000" w:sz="5" w:space="0"/>
            </w:tcBorders>
            <w:tcMar>
              <w:left w:w="0" w:type="dxa"/>
              <w:top w:w="0" w:type="dxa"/>
              <w:right w:w="0" w:type="dxa"/>
              <w:bottom w:w="0" w:type="dxa"/>
            </w:tcMar>
            <w:tcW w:w="170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bottom w:val="single" w:color="000000" w:sz="5" w:space="0"/>
              <w:right w:val="single" w:color="000000" w:sz="5" w:space="0"/>
            </w:tcBorders>
            <w:tcMar>
              <w:left w:w="0" w:type="dxa"/>
              <w:top w:w="0" w:type="dxa"/>
              <w:right w:w="0" w:type="dxa"/>
              <w:bottom w:w="0" w:type="dxa"/>
            </w:tcMar>
            <w:tcW w:w="293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5" w:space="0"/>
              <w:right w:val="single" w:color="000000" w:sz="5" w:space="0"/>
            </w:tcBorders>
            <w:tcMar>
              <w:left w:w="0" w:type="dxa"/>
              <w:top w:w="0" w:type="dxa"/>
              <w:right w:w="0" w:type="dxa"/>
              <w:bottom w:w="0" w:type="dxa"/>
            </w:tcMar>
            <w:tcW w:w="2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07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Tài sản gắn liền với đất</w:t>
            </w:r>
            <w:r/>
          </w:p>
        </w:tc>
      </w:tr>
      <w:tr>
        <w:trPr>
          <w:trHeight w:val="1028"/>
        </w:trPr>
        <w:tc>
          <w:tcPr>
            <w:tcBorders>
              <w:left w:val="single" w:color="000000" w:sz="5" w:space="0"/>
              <w:bottom w:val="single" w:color="000000" w:sz="5" w:space="0"/>
              <w:right w:val="single" w:color="000000" w:sz="5" w:space="0"/>
            </w:tcBorders>
            <w:tcMar>
              <w:left w:w="0" w:type="dxa"/>
              <w:top w:w="0" w:type="dxa"/>
              <w:right w:w="0" w:type="dxa"/>
              <w:bottom w:w="0" w:type="dxa"/>
            </w:tcMar>
            <w:tcW w:w="453"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 </w:t>
            </w:r>
            <w:r/>
          </w:p>
        </w:tc>
        <w:tc>
          <w:tcPr>
            <w:gridSpan w:val="4"/>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9072" w:type="dxa"/>
            <w:vAlign w:val="top"/>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Tại thời điểm thẩm định giá, trên đất có công trình xây dựng là 01 Nhà 4 tầng, kết cấu BTCT. Công trình được xây dựng năm 2016, ngoại quan công trình khá, hiện trạng được sử dụng làm nhà ở. Hiện tại công trình chưa được chứng nhận trên GCN số DM 257427.   </w:t>
            </w:r>
            <w:r>
              <w:rPr>
                <w:rFonts w:ascii="Times New Roman" w:hAnsi="Times New Roman" w:eastAsia="Times New Roman" w:cs="Times New Roman"/>
                <w:color w:val="000000"/>
                <w:sz w:val="24"/>
              </w:rPr>
              <w:t xml:space="preserve">                                            </w:t>
            </w:r>
            <w:r/>
          </w:p>
        </w:tc>
      </w:tr>
    </w:tbl>
    <w:p>
      <w:pPr>
        <w:pBdr/>
        <w:spacing w:line="235" w:lineRule="auto"/>
        <w:ind w:left="0"/>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9"/>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STT</w:t>
            </w:r>
            <w:r>
              <w:rPr>
                <w:b/>
                <w:bCs/>
                <w:color w:val="000000" w:themeColor="text1"/>
                <w:highlight w:val="white"/>
              </w:rPr>
            </w:r>
            <w:r>
              <w:rPr>
                <w:b/>
                <w:bCs/>
                <w:color w:val="000000" w:themeColor="text1"/>
                <w:highlight w:val="white"/>
              </w:rPr>
            </w:r>
          </w:p>
        </w:tc>
        <w:tc>
          <w:tcPr>
            <w:tcBorders/>
            <w:tcW w:w="1663"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Các yếu tố</w:t>
            </w:r>
            <w:r>
              <w:rPr>
                <w:b/>
                <w:bCs/>
                <w:color w:val="000000" w:themeColor="text1"/>
                <w:highlight w:val="white"/>
              </w:rPr>
            </w:r>
            <w:r>
              <w:rPr>
                <w:b/>
                <w:bCs/>
                <w:color w:val="000000" w:themeColor="text1"/>
                <w:highlight w:val="white"/>
              </w:rPr>
            </w:r>
          </w:p>
        </w:tc>
        <w:tc>
          <w:tcPr>
            <w:tcBorders/>
            <w:tcW w:w="1560"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Thông tin TSTĐ</w:t>
            </w:r>
            <w:r>
              <w:rPr>
                <w:b/>
                <w:bCs/>
                <w:color w:val="000000" w:themeColor="text1"/>
                <w:highlight w:val="white"/>
              </w:rPr>
            </w:r>
            <w:r>
              <w:rPr>
                <w:b/>
                <w:bCs/>
                <w:color w:val="000000" w:themeColor="text1"/>
                <w:highlight w:val="white"/>
              </w:rPr>
            </w:r>
          </w:p>
        </w:tc>
        <w:tc>
          <w:tcPr>
            <w:tcBorders/>
            <w:tcW w:w="1605"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Thông tin khảo sát</w:t>
            </w:r>
            <w:r>
              <w:rPr>
                <w:b/>
                <w:bCs/>
                <w:color w:val="000000" w:themeColor="text1"/>
                <w:highlight w:val="white"/>
              </w:rPr>
            </w:r>
            <w:r>
              <w:rPr>
                <w:b/>
                <w:bCs/>
                <w:color w:val="000000" w:themeColor="text1"/>
                <w:highlight w:val="white"/>
              </w:rPr>
            </w:r>
          </w:p>
        </w:tc>
        <w:tc>
          <w:tcPr>
            <w:tcBorders/>
            <w:tcW w:w="1371"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Chênh lệch</w:t>
            </w:r>
            <w:r>
              <w:rPr>
                <w:b/>
                <w:bCs/>
                <w:color w:val="000000" w:themeColor="text1"/>
                <w:highlight w:val="white"/>
              </w:rPr>
            </w:r>
            <w:r>
              <w:rPr>
                <w:b/>
                <w:bCs/>
                <w:color w:val="000000" w:themeColor="text1"/>
                <w:highlight w:val="white"/>
              </w:rPr>
            </w:r>
          </w:p>
        </w:tc>
        <w:tc>
          <w:tcPr>
            <w:tcBorders/>
            <w:tcW w:w="2149"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Nguyên nhân</w:t>
            </w:r>
            <w:r>
              <w:rPr>
                <w:b/>
                <w:bCs/>
                <w:color w:val="000000" w:themeColor="text1"/>
                <w:highlight w:val="white"/>
              </w:rPr>
            </w:r>
            <w:r>
              <w:rPr>
                <w:b/>
                <w:bCs/>
                <w:color w:val="000000" w:themeColor="text1"/>
                <w:highlight w:val="white"/>
              </w:rPr>
            </w:r>
          </w:p>
        </w:tc>
      </w:tr>
      <w:tr>
        <w:trPr>
          <w:jc w:val="center"/>
        </w:trPr>
        <w:tc>
          <w:tcPr>
            <w:tcBorders/>
            <w:tcW w:w="116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1</w:t>
            </w:r>
            <w:r>
              <w:rPr>
                <w:color w:val="000000" w:themeColor="text1"/>
                <w:highlight w:val="white"/>
              </w:rPr>
            </w:r>
          </w:p>
        </w:tc>
        <w:tc>
          <w:tcPr>
            <w:tcBorders/>
            <w:tcW w:w="1663"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Địa chỉ trên sổ</w:t>
            </w:r>
            <w:r>
              <w:rPr>
                <w:color w:val="000000" w:themeColor="text1"/>
                <w:highlight w:val="white"/>
              </w:rPr>
            </w:r>
            <w:r>
              <w:rPr>
                <w:color w:val="000000" w:themeColor="text1"/>
                <w:highlight w:val="white"/>
              </w:rPr>
            </w:r>
          </w:p>
        </w:tc>
        <w:tc>
          <w:tcPr>
            <w:tcBorders/>
            <w:tcW w:w="1560" w:type="dxa"/>
            <w:vAlign w:val="center"/>
            <w:textDirection w:val="lrTb"/>
            <w:noWrap w:val="false"/>
          </w:tcPr>
          <w:p>
            <w:pPr>
              <w:pBdr/>
              <w:spacing/>
              <w:ind/>
              <w:jc w:val="center"/>
              <w:rPr>
                <w:color w:val="000000" w:themeColor="text1"/>
                <w:highlight w:val="white"/>
              </w:rPr>
            </w:pPr>
            <w:r>
              <w:rPr>
                <w:color w:val="000000" w:themeColor="text1"/>
                <w:highlight w:val="white"/>
              </w:rPr>
              <w:t xml:space="preserve">Phường Hoàng Mai, Thành phố Hà Nội ✔</w:t>
            </w:r>
            <w:r>
              <w:rPr>
                <w:color w:val="000000" w:themeColor="text1"/>
                <w:highlight w:val="white"/>
              </w:rPr>
            </w:r>
            <w:r>
              <w:rPr>
                <w:color w:val="000000" w:themeColor="text1"/>
                <w:highlight w:val="white"/>
              </w:rPr>
            </w:r>
            <w:r>
              <w:rPr>
                <w:color w:val="000000" w:themeColor="text1"/>
                <w:highlight w:val="white"/>
              </w:rPr>
            </w:r>
            <w:r>
              <w:rPr>
                <w:color w:val="000000" w:themeColor="text1"/>
                <w:highlight w:val="white"/>
              </w:rPr>
            </w:r>
            <w:r>
              <w:rPr>
                <w:color w:val="000000" w:themeColor="text1"/>
                <w:highlight w:val="white"/>
              </w:rPr>
            </w:r>
            <w:r>
              <w:rPr>
                <w:color w:val="000000" w:themeColor="text1"/>
                <w:highlight w:val="white"/>
              </w:rPr>
            </w:r>
          </w:p>
        </w:tc>
        <w:tc>
          <w:tcPr>
            <w:tcBorders/>
            <w:tcW w:w="1605" w:type="dxa"/>
            <w:vAlign w:val="center"/>
            <w:textDirection w:val="lrTb"/>
            <w:noWrap w:val="false"/>
          </w:tcPr>
          <w:p>
            <w:pPr>
              <w:pBdr/>
              <w:spacing/>
              <w:ind/>
              <w:jc w:val="center"/>
              <w:rPr>
                <w:color w:val="000000" w:themeColor="text1"/>
                <w:highlight w:val="white"/>
              </w:rPr>
            </w:pPr>
            <w:r>
              <w:rPr>
                <w:color w:val="000000" w:themeColor="text1"/>
                <w:highlight w:val="white"/>
              </w:rPr>
              <w:t xml:space="preserve">Phường Hoàng Mai, Thành phố Hà Nội ✔</w:t>
            </w:r>
            <w:r>
              <w:rPr>
                <w:color w:val="000000" w:themeColor="text1"/>
                <w:highlight w:val="white"/>
              </w:rPr>
            </w:r>
            <w:r>
              <w:rPr>
                <w:color w:val="000000" w:themeColor="text1"/>
                <w:highlight w:val="white"/>
              </w:rPr>
            </w:r>
          </w:p>
        </w:tc>
        <w:tc>
          <w:tcPr>
            <w:tcBorders/>
            <w:tcW w:w="1371" w:type="dxa"/>
            <w:vAlign w:val="center"/>
            <w:textDirection w:val="lrTb"/>
            <w:noWrap w:val="false"/>
          </w:tcPr>
          <w:p>
            <w:pPr>
              <w:pBdr/>
              <w:spacing/>
              <w:ind/>
              <w:jc w:val="center"/>
              <w:rPr>
                <w:color w:val="000000" w:themeColor="text1"/>
                <w:highlight w:val="white"/>
              </w:rPr>
            </w:pPr>
            <w:r>
              <w:rPr>
                <w:color w:val="000000" w:themeColor="text1"/>
                <w:highlight w:val="white"/>
              </w:rPr>
              <w:t xml:space="preserve">Có</w:t>
            </w:r>
            <w:r>
              <w:rPr>
                <w:color w:val="000000" w:themeColor="text1"/>
                <w:highlight w:val="white"/>
              </w:rPr>
            </w:r>
            <w:r>
              <w:rPr>
                <w:color w:val="000000" w:themeColor="text1"/>
                <w:highlight w:val="white"/>
              </w:rPr>
            </w:r>
          </w:p>
        </w:tc>
        <w:tc>
          <w:tcPr>
            <w:tcBorders/>
            <w:tcW w:w="2149" w:type="dxa"/>
            <w:vAlign w:val="center"/>
            <w:textDirection w:val="lrTb"/>
            <w:noWrap w:val="false"/>
          </w:tcPr>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r>
      <w:tr>
        <w:trPr>
          <w:jc w:val="center"/>
        </w:trPr>
        <w:tc>
          <w:tcPr>
            <w:tcBorders/>
            <w:tcW w:w="116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3</w:t>
            </w:r>
            <w:r>
              <w:rPr>
                <w:color w:val="000000" w:themeColor="text1"/>
                <w:highlight w:val="white"/>
              </w:rPr>
            </w:r>
            <w:r>
              <w:rPr>
                <w:color w:val="000000" w:themeColor="text1"/>
                <w:highlight w:val="white"/>
              </w:rPr>
            </w:r>
          </w:p>
        </w:tc>
        <w:tc>
          <w:tcPr>
            <w:tcBorders/>
            <w:tcW w:w="1663" w:type="dxa"/>
            <w:vAlign w:val="center"/>
            <w:textDirection w:val="lrTb"/>
            <w:noWrap w:val="false"/>
          </w:tcPr>
          <w:p>
            <w:pPr>
              <w:pBdr/>
              <w:spacing/>
              <w:ind/>
              <w:jc w:val="center"/>
              <w:rPr>
                <w:color w:val="000000" w:themeColor="text1"/>
                <w:highlight w:val="white"/>
              </w:rPr>
            </w:pPr>
            <w:r>
              <w:rPr>
                <w:color w:val="000000" w:themeColor="text1"/>
                <w:highlight w:val="white"/>
              </w:rPr>
              <w:t xml:space="preserve">Pháp lý</w:t>
            </w:r>
            <w:r>
              <w:rPr>
                <w:color w:val="000000" w:themeColor="text1"/>
                <w:highlight w:val="white"/>
              </w:rPr>
            </w:r>
          </w:p>
        </w:tc>
        <w:tc>
          <w:tcPr>
            <w:tcBorders/>
            <w:tcW w:w="1560" w:type="dxa"/>
            <w:vAlign w:val="center"/>
            <w:textDirection w:val="lrTb"/>
            <w:noWrap w:val="false"/>
          </w:tcPr>
          <w:p>
            <w:pPr>
              <w:pBdr/>
              <w:spacing/>
              <w:ind/>
              <w:jc w:val="center"/>
              <w:rPr>
                <w:color w:val="000000" w:themeColor="text1"/>
                <w:highlight w:val="white"/>
              </w:rPr>
            </w:pPr>
            <w:r>
              <w:rPr>
                <w:color w:val="000000" w:themeColor="text1"/>
                <w:highlight w:val="white"/>
              </w:rPr>
              <w:t xml:space="preserve">Giấy chứng nhận quyền sử dụng đất, quyền sở hữu nhà ở và tài sản gắn liền với đất</w:t>
            </w:r>
            <w:r>
              <w:rPr>
                <w:color w:val="000000" w:themeColor="text1"/>
                <w:highlight w:val="white"/>
              </w:rPr>
            </w:r>
          </w:p>
        </w:tc>
        <w:tc>
          <w:tcPr>
            <w:tcBorders/>
            <w:tcW w:w="1605" w:type="dxa"/>
            <w:vAlign w:val="center"/>
            <w:textDirection w:val="lrTb"/>
            <w:noWrap w:val="false"/>
          </w:tcPr>
          <w:p>
            <w:pPr>
              <w:pBdr/>
              <w:spacing/>
              <w:ind/>
              <w:jc w:val="center"/>
              <w:rPr>
                <w:color w:val="000000" w:themeColor="text1"/>
                <w:highlight w:val="white"/>
              </w:rPr>
            </w:pPr>
            <w:r>
              <w:rPr>
                <w:color w:val="000000" w:themeColor="text1"/>
                <w:highlight w:val="white"/>
              </w:rPr>
              <w:t xml:space="preserve">Giấy chứng nhận quyền sử dụng đất, quyền sở hữu nhà ở và tài sản gắn liền với đất ✔</w:t>
            </w:r>
            <w:r>
              <w:rPr>
                <w:color w:val="000000" w:themeColor="text1"/>
                <w:highlight w:val="white"/>
              </w:rPr>
            </w:r>
          </w:p>
        </w:tc>
        <w:tc>
          <w:tcPr>
            <w:tcBorders/>
            <w:tcW w:w="1371" w:type="dxa"/>
            <w:vAlign w:val="center"/>
            <w:textDirection w:val="lrTb"/>
            <w:noWrap w:val="false"/>
          </w:tcPr>
          <w:p>
            <w:pPr>
              <w:pBdr/>
              <w:spacing/>
              <w:ind/>
              <w:jc w:val="center"/>
              <w:rPr>
                <w:color w:val="000000" w:themeColor="text1"/>
                <w:highlight w:val="white"/>
              </w:rPr>
            </w:pPr>
            <w:r>
              <w:rPr>
                <w:color w:val="000000" w:themeColor="text1"/>
                <w:highlight w:val="white"/>
              </w:rPr>
              <w:t xml:space="preserve">Không</w:t>
            </w:r>
            <w:r>
              <w:rPr>
                <w:color w:val="000000" w:themeColor="text1"/>
                <w:highlight w:val="white"/>
              </w:rPr>
            </w:r>
          </w:p>
        </w:tc>
        <w:tc>
          <w:tcPr>
            <w:tcBorders/>
            <w:tcW w:w="2149" w:type="dxa"/>
            <w:vAlign w:val="center"/>
            <w:textDirection w:val="lrTb"/>
            <w:noWrap w:val="false"/>
          </w:tcPr>
          <w:p>
            <w:pPr>
              <w:pBdr/>
              <w:spacing/>
              <w:ind/>
              <w:jc w:val="center"/>
              <w:rPr>
                <w:color w:val="000000" w:themeColor="text1"/>
                <w:highlight w:val="white"/>
              </w:rPr>
            </w:pPr>
            <w:r>
              <w:rPr>
                <w:color w:val="000000" w:themeColor="text1"/>
                <w:highlight w:val="white"/>
              </w:rPr>
            </w:r>
            <w:r>
              <w:rPr>
                <w:color w:val="000000" w:themeColor="text1"/>
                <w:highlight w:val="white"/>
              </w:rPr>
            </w:r>
          </w:p>
        </w:tc>
      </w:tr>
      <w:tr>
        <w:trPr>
          <w:jc w:val="center"/>
        </w:trPr>
        <w:tc>
          <w:tcPr>
            <w:tcBorders/>
            <w:tcW w:w="116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4</w:t>
            </w:r>
            <w:r>
              <w:rPr>
                <w:color w:val="000000" w:themeColor="text1"/>
                <w:highlight w:val="white"/>
              </w:rPr>
            </w:r>
            <w:r>
              <w:rPr>
                <w:color w:val="000000" w:themeColor="text1"/>
                <w:highlight w:val="white"/>
              </w:rPr>
            </w:r>
          </w:p>
        </w:tc>
        <w:tc>
          <w:tcPr>
            <w:tcBorders/>
            <w:tcW w:w="1663" w:type="dxa"/>
            <w:vAlign w:val="center"/>
            <w:textDirection w:val="lrTb"/>
            <w:noWrap w:val="false"/>
          </w:tcPr>
          <w:p>
            <w:pPr>
              <w:pBdr/>
              <w:spacing/>
              <w:ind/>
              <w:jc w:val="center"/>
              <w:rPr>
                <w:color w:val="000000" w:themeColor="text1"/>
                <w:highlight w:val="white"/>
              </w:rPr>
            </w:pPr>
            <w:r>
              <w:rPr>
                <w:color w:val="000000" w:themeColor="text1"/>
                <w:highlight w:val="white"/>
              </w:rPr>
              <w:t xml:space="preserve">Loại đất</w:t>
            </w:r>
            <w:r>
              <w:rPr>
                <w:color w:val="000000" w:themeColor="text1"/>
                <w:highlight w:val="white"/>
              </w:rPr>
            </w:r>
          </w:p>
        </w:tc>
        <w:tc>
          <w:tcPr>
            <w:tcBorders/>
            <w:tcW w:w="1560"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Đất ở tại đô thị</w:t>
            </w:r>
            <w:r>
              <w:rPr>
                <w:color w:val="000000" w:themeColor="text1"/>
                <w:highlight w:val="white"/>
              </w:rPr>
            </w:r>
          </w:p>
        </w:tc>
        <w:tc>
          <w:tcPr>
            <w:tcBorders/>
            <w:tcW w:w="1605"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Đất ở tại đô thị ✔</w:t>
            </w:r>
            <w:r>
              <w:rPr>
                <w:color w:val="000000" w:themeColor="text1"/>
                <w:highlight w:val="white"/>
              </w:rPr>
            </w:r>
          </w:p>
        </w:tc>
        <w:tc>
          <w:tcPr>
            <w:tcBorders/>
            <w:tcW w:w="1371" w:type="dxa"/>
            <w:vAlign w:val="center"/>
            <w:textDirection w:val="lrTb"/>
            <w:noWrap w:val="false"/>
          </w:tcPr>
          <w:p>
            <w:pPr>
              <w:pBdr/>
              <w:spacing/>
              <w:ind/>
              <w:jc w:val="center"/>
              <w:rPr>
                <w:color w:val="000000" w:themeColor="text1"/>
                <w:highlight w:val="white"/>
              </w:rPr>
            </w:pPr>
            <w:r>
              <w:rPr>
                <w:color w:val="000000" w:themeColor="text1"/>
                <w:highlight w:val="white"/>
              </w:rPr>
              <w:t xml:space="preserve">Không</w:t>
            </w:r>
            <w:r>
              <w:rPr>
                <w:color w:val="000000" w:themeColor="text1"/>
                <w:highlight w:val="white"/>
              </w:rPr>
            </w:r>
          </w:p>
        </w:tc>
        <w:tc>
          <w:tcPr>
            <w:tcBorders/>
            <w:tcW w:w="2149" w:type="dxa"/>
            <w:vAlign w:val="center"/>
            <w:textDirection w:val="lrTb"/>
            <w:noWrap w:val="false"/>
          </w:tcPr>
          <w:p>
            <w:pPr>
              <w:pBdr/>
              <w:spacing/>
              <w:ind/>
              <w:jc w:val="center"/>
              <w:rPr>
                <w:color w:val="000000" w:themeColor="text1"/>
                <w:highlight w:val="white"/>
              </w:rPr>
            </w:pPr>
            <w:r>
              <w:rPr>
                <w:color w:val="000000" w:themeColor="text1"/>
                <w:highlight w:val="white"/>
              </w:rPr>
            </w:r>
            <w:r>
              <w:rPr>
                <w:color w:val="000000" w:themeColor="text1"/>
                <w:highlight w:val="white"/>
              </w:rPr>
            </w:r>
          </w:p>
        </w:tc>
      </w:tr>
      <w:tr>
        <w:trPr>
          <w:jc w:val="center"/>
        </w:trPr>
        <w:tc>
          <w:tcPr>
            <w:tcBorders/>
            <w:tcW w:w="116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5</w:t>
            </w:r>
            <w:r>
              <w:rPr>
                <w:color w:val="000000" w:themeColor="text1"/>
                <w:highlight w:val="white"/>
              </w:rPr>
            </w:r>
            <w:r>
              <w:rPr>
                <w:color w:val="000000" w:themeColor="text1"/>
                <w:highlight w:val="white"/>
              </w:rPr>
            </w:r>
          </w:p>
        </w:tc>
        <w:tc>
          <w:tcPr>
            <w:tcBorders/>
            <w:tcW w:w="1663"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Thời hạn sử dụng</w:t>
            </w:r>
            <w:r>
              <w:rPr>
                <w:color w:val="000000" w:themeColor="text1"/>
                <w:highlight w:val="white"/>
              </w:rPr>
            </w:r>
          </w:p>
        </w:tc>
        <w:tc>
          <w:tcPr>
            <w:tcBorders/>
            <w:tcW w:w="1560" w:type="dxa"/>
            <w:vAlign w:val="center"/>
            <w:textDirection w:val="lrTb"/>
            <w:noWrap w:val="false"/>
          </w:tcPr>
          <w:p>
            <w:pPr>
              <w:pBdr/>
              <w:spacing/>
              <w:ind/>
              <w:jc w:val="center"/>
              <w:rPr>
                <w:color w:val="000000" w:themeColor="text1"/>
                <w:highlight w:val="white"/>
              </w:rPr>
            </w:pPr>
            <w:r>
              <w:rPr>
                <w:color w:val="000000" w:themeColor="text1"/>
                <w:highlight w:val="white"/>
              </w:rPr>
              <w:t xml:space="preserve">Lâu dài</w:t>
            </w:r>
            <w:r>
              <w:rPr>
                <w:color w:val="000000" w:themeColor="text1"/>
                <w:highlight w:val="white"/>
              </w:rPr>
            </w:r>
          </w:p>
        </w:tc>
        <w:tc>
          <w:tcPr>
            <w:tcBorders/>
            <w:tcW w:w="1605" w:type="dxa"/>
            <w:vAlign w:val="center"/>
            <w:textDirection w:val="lrTb"/>
            <w:noWrap w:val="false"/>
          </w:tcPr>
          <w:p>
            <w:pPr>
              <w:pBdr/>
              <w:spacing/>
              <w:ind/>
              <w:jc w:val="center"/>
              <w:rPr>
                <w:color w:val="000000" w:themeColor="text1"/>
                <w:highlight w:val="white"/>
              </w:rPr>
            </w:pPr>
            <w:r>
              <w:rPr>
                <w:color w:val="000000" w:themeColor="text1"/>
                <w:highlight w:val="white"/>
              </w:rPr>
              <w:t xml:space="preserve">Lâu dài ✔</w:t>
            </w:r>
            <w:r>
              <w:rPr>
                <w:color w:val="000000" w:themeColor="text1"/>
                <w:highlight w:val="white"/>
              </w:rPr>
            </w:r>
          </w:p>
        </w:tc>
        <w:tc>
          <w:tcPr>
            <w:tcBorders/>
            <w:tcW w:w="1371" w:type="dxa"/>
            <w:vAlign w:val="center"/>
            <w:textDirection w:val="lrTb"/>
            <w:noWrap w:val="false"/>
          </w:tcPr>
          <w:p>
            <w:pPr>
              <w:pBdr/>
              <w:spacing/>
              <w:ind/>
              <w:jc w:val="center"/>
              <w:rPr>
                <w:color w:val="000000" w:themeColor="text1"/>
                <w:highlight w:val="white"/>
              </w:rPr>
            </w:pPr>
            <w:r>
              <w:rPr>
                <w:color w:val="000000" w:themeColor="text1"/>
                <w:highlight w:val="white"/>
              </w:rPr>
              <w:t xml:space="preserve">Không</w:t>
            </w:r>
            <w:r>
              <w:rPr>
                <w:color w:val="000000" w:themeColor="text1"/>
                <w:highlight w:val="white"/>
              </w:rPr>
            </w:r>
          </w:p>
        </w:tc>
        <w:tc>
          <w:tcPr>
            <w:tcBorders/>
            <w:tcW w:w="2149" w:type="dxa"/>
            <w:vAlign w:val="center"/>
            <w:textDirection w:val="lrTb"/>
            <w:noWrap w:val="false"/>
          </w:tcPr>
          <w:p>
            <w:pPr>
              <w:pBdr/>
              <w:spacing/>
              <w:ind/>
              <w:jc w:val="center"/>
              <w:rPr>
                <w:color w:val="000000" w:themeColor="text1"/>
                <w:highlight w:val="white"/>
              </w:rPr>
            </w:pPr>
            <w:r>
              <w:rPr>
                <w:color w:val="000000" w:themeColor="text1"/>
                <w:highlight w:val="white"/>
              </w:rPr>
            </w:r>
            <w:r>
              <w:rPr>
                <w:color w:val="000000" w:themeColor="text1"/>
                <w:highlight w:val="white"/>
              </w:rPr>
            </w:r>
          </w:p>
        </w:tc>
      </w:tr>
      <w:tr>
        <w:trPr>
          <w:jc w:val="center"/>
        </w:trPr>
        <w:tc>
          <w:tcPr>
            <w:tcBorders/>
            <w:tcW w:w="116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6</w:t>
            </w:r>
            <w:r>
              <w:rPr>
                <w:color w:val="000000" w:themeColor="text1"/>
                <w:highlight w:val="white"/>
              </w:rPr>
            </w:r>
            <w:r>
              <w:rPr>
                <w:color w:val="000000" w:themeColor="text1"/>
                <w:highlight w:val="white"/>
              </w:rPr>
            </w:r>
          </w:p>
        </w:tc>
        <w:tc>
          <w:tcPr>
            <w:tcBorders/>
            <w:tcW w:w="1663" w:type="dxa"/>
            <w:vAlign w:val="center"/>
            <w:textDirection w:val="lrTb"/>
            <w:noWrap w:val="false"/>
          </w:tcPr>
          <w:p>
            <w:pPr>
              <w:pBdr/>
              <w:spacing/>
              <w:ind/>
              <w:jc w:val="center"/>
              <w:rPr>
                <w:color w:val="000000" w:themeColor="text1"/>
                <w:highlight w:val="white"/>
              </w:rPr>
            </w:pPr>
            <w:r>
              <w:rPr>
                <w:color w:val="000000" w:themeColor="text1"/>
                <w:highlight w:val="white"/>
              </w:rPr>
              <w:t xml:space="preserve">Diện tích</w:t>
            </w:r>
            <w:r>
              <w:rPr>
                <w:color w:val="000000" w:themeColor="text1"/>
                <w:highlight w:val="white"/>
              </w:rPr>
            </w:r>
          </w:p>
        </w:tc>
        <w:tc>
          <w:tcPr>
            <w:tcBorders/>
            <w:tcW w:w="1560" w:type="dxa"/>
            <w:vAlign w:val="center"/>
            <w:textDirection w:val="lrTb"/>
            <w:noWrap w:val="false"/>
          </w:tcPr>
          <w:p>
            <w:pPr>
              <w:pBdr/>
              <w:spacing/>
              <w:ind/>
              <w:jc w:val="center"/>
              <w:rPr>
                <w:color w:val="000000" w:themeColor="text1"/>
                <w:highlight w:val="white"/>
              </w:rPr>
            </w:pPr>
            <w:r>
              <w:rPr>
                <w:color w:val="000000" w:themeColor="text1"/>
                <w:highlight w:val="white"/>
              </w:rPr>
              <w:t xml:space="preserve">53,7</w:t>
            </w:r>
            <w:r>
              <w:rPr>
                <w:color w:val="000000" w:themeColor="text1"/>
                <w:highlight w:val="white"/>
              </w:rPr>
            </w:r>
          </w:p>
        </w:tc>
        <w:tc>
          <w:tcPr>
            <w:tcBorders/>
            <w:tcW w:w="1605" w:type="dxa"/>
            <w:vAlign w:val="center"/>
            <w:textDirection w:val="lrTb"/>
            <w:noWrap w:val="false"/>
          </w:tcPr>
          <w:p>
            <w:pPr>
              <w:pBdr/>
              <w:spacing/>
              <w:ind/>
              <w:jc w:val="center"/>
              <w:rPr>
                <w:color w:val="000000" w:themeColor="text1"/>
                <w:highlight w:val="white"/>
              </w:rPr>
            </w:pPr>
            <w:r>
              <w:rPr>
                <w:color w:val="000000" w:themeColor="text1"/>
                <w:highlight w:val="white"/>
              </w:rPr>
              <w:t xml:space="preserve">53,7 ✔</w:t>
            </w:r>
            <w:r>
              <w:rPr>
                <w:color w:val="000000" w:themeColor="text1"/>
                <w:highlight w:val="white"/>
              </w:rPr>
            </w:r>
          </w:p>
        </w:tc>
        <w:tc>
          <w:tcPr>
            <w:tcBorders/>
            <w:tcW w:w="1371" w:type="dxa"/>
            <w:vAlign w:val="center"/>
            <w:textDirection w:val="lrTb"/>
            <w:noWrap w:val="false"/>
          </w:tcPr>
          <w:p>
            <w:pPr>
              <w:pBdr/>
              <w:spacing/>
              <w:ind/>
              <w:jc w:val="center"/>
              <w:rPr>
                <w:color w:val="000000" w:themeColor="text1"/>
                <w:highlight w:val="white"/>
              </w:rPr>
            </w:pPr>
            <w:r>
              <w:rPr>
                <w:color w:val="000000" w:themeColor="text1"/>
                <w:highlight w:val="white"/>
              </w:rPr>
              <w:t xml:space="preserve">Không</w:t>
            </w:r>
            <w:r>
              <w:rPr>
                <w:color w:val="000000" w:themeColor="text1"/>
                <w:highlight w:val="white"/>
              </w:rPr>
            </w:r>
          </w:p>
        </w:tc>
        <w:tc>
          <w:tcPr>
            <w:tcBorders/>
            <w:tcW w:w="2149" w:type="dxa"/>
            <w:vAlign w:val="center"/>
            <w:textDirection w:val="lrTb"/>
            <w:noWrap w:val="false"/>
          </w:tcPr>
          <w:p>
            <w:pPr>
              <w:pBdr/>
              <w:spacing/>
              <w:ind/>
              <w:jc w:val="center"/>
              <w:rPr>
                <w:color w:val="000000" w:themeColor="text1"/>
                <w:highlight w:val="white"/>
              </w:rPr>
            </w:pPr>
            <w:r>
              <w:rPr>
                <w:color w:val="000000" w:themeColor="text1"/>
                <w:highlight w:val="white"/>
              </w:rPr>
            </w:r>
            <w:r>
              <w:rPr>
                <w:color w:val="000000" w:themeColor="text1"/>
                <w:highlight w:val="white"/>
              </w:rPr>
            </w:r>
          </w:p>
        </w:tc>
      </w:tr>
      <w:tr>
        <w:trPr>
          <w:jc w:val="center"/>
        </w:trPr>
        <w:tc>
          <w:tcPr>
            <w:tcBorders/>
            <w:tcW w:w="116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7</w:t>
            </w:r>
            <w:r>
              <w:rPr>
                <w:color w:val="000000" w:themeColor="text1"/>
                <w:highlight w:val="white"/>
              </w:rPr>
            </w:r>
            <w:r>
              <w:rPr>
                <w:color w:val="000000" w:themeColor="text1"/>
                <w:highlight w:val="white"/>
              </w:rPr>
            </w:r>
          </w:p>
        </w:tc>
        <w:tc>
          <w:tcPr>
            <w:tcBorders/>
            <w:tcW w:w="1663" w:type="dxa"/>
            <w:vAlign w:val="center"/>
            <w:textDirection w:val="lrTb"/>
            <w:noWrap w:val="false"/>
          </w:tcPr>
          <w:p>
            <w:pPr>
              <w:pBdr/>
              <w:spacing/>
              <w:ind/>
              <w:jc w:val="center"/>
              <w:rPr>
                <w:color w:val="000000" w:themeColor="text1"/>
                <w:highlight w:val="white"/>
              </w:rPr>
            </w:pPr>
            <w:r>
              <w:rPr>
                <w:color w:val="000000" w:themeColor="text1"/>
                <w:highlight w:val="white"/>
              </w:rPr>
              <w:t xml:space="preserve">Mặt tiền</w:t>
            </w:r>
            <w:r>
              <w:rPr>
                <w:color w:val="000000" w:themeColor="text1"/>
                <w:highlight w:val="white"/>
              </w:rPr>
            </w:r>
          </w:p>
        </w:tc>
        <w:tc>
          <w:tcPr>
            <w:tcBorders/>
            <w:tcW w:w="1560" w:type="dxa"/>
            <w:vAlign w:val="center"/>
            <w:textDirection w:val="lrTb"/>
            <w:noWrap w:val="false"/>
          </w:tcPr>
          <w:p>
            <w:pPr>
              <w:pBdr/>
              <w:spacing/>
              <w:ind/>
              <w:jc w:val="center"/>
              <w:rPr>
                <w:color w:val="000000" w:themeColor="text1"/>
                <w:highlight w:val="white"/>
              </w:rPr>
            </w:pPr>
            <w:r>
              <w:rPr>
                <w:color w:val="000000" w:themeColor="text1"/>
                <w:highlight w:val="white"/>
              </w:rPr>
              <w:t xml:space="preserve">4,70</w:t>
            </w:r>
            <w:r>
              <w:rPr>
                <w:color w:val="000000" w:themeColor="text1"/>
                <w:highlight w:val="white"/>
              </w:rPr>
            </w:r>
          </w:p>
        </w:tc>
        <w:tc>
          <w:tcPr>
            <w:tcBorders/>
            <w:tcW w:w="1605" w:type="dxa"/>
            <w:vAlign w:val="center"/>
            <w:textDirection w:val="lrTb"/>
            <w:noWrap w:val="false"/>
          </w:tcPr>
          <w:p>
            <w:pPr>
              <w:pBdr/>
              <w:spacing/>
              <w:ind/>
              <w:jc w:val="center"/>
              <w:rPr>
                <w:color w:val="000000" w:themeColor="text1"/>
                <w:highlight w:val="white"/>
              </w:rPr>
            </w:pPr>
            <w:r>
              <w:rPr>
                <w:color w:val="000000" w:themeColor="text1"/>
                <w:highlight w:val="white"/>
              </w:rPr>
              <w:t xml:space="preserve">4,70✔</w:t>
            </w:r>
            <w:r>
              <w:rPr>
                <w:color w:val="000000" w:themeColor="text1"/>
                <w:highlight w:val="white"/>
              </w:rPr>
            </w:r>
          </w:p>
        </w:tc>
        <w:tc>
          <w:tcPr>
            <w:tcBorders/>
            <w:tcW w:w="1371" w:type="dxa"/>
            <w:vAlign w:val="center"/>
            <w:textDirection w:val="lrTb"/>
            <w:noWrap w:val="false"/>
          </w:tcPr>
          <w:p>
            <w:pPr>
              <w:pBdr/>
              <w:spacing/>
              <w:ind/>
              <w:jc w:val="center"/>
              <w:rPr>
                <w:color w:val="000000" w:themeColor="text1"/>
                <w:highlight w:val="white"/>
              </w:rPr>
            </w:pPr>
            <w:r>
              <w:rPr>
                <w:color w:val="000000" w:themeColor="text1"/>
                <w:highlight w:val="white"/>
              </w:rPr>
              <w:t xml:space="preserve">Không</w:t>
            </w:r>
            <w:r>
              <w:rPr>
                <w:color w:val="000000" w:themeColor="text1"/>
                <w:highlight w:val="white"/>
              </w:rPr>
            </w:r>
          </w:p>
        </w:tc>
        <w:tc>
          <w:tcPr>
            <w:tcBorders/>
            <w:tcW w:w="2149" w:type="dxa"/>
            <w:vAlign w:val="center"/>
            <w:textDirection w:val="lrTb"/>
            <w:noWrap w:val="false"/>
          </w:tcPr>
          <w:p>
            <w:pPr>
              <w:pBdr/>
              <w:spacing/>
              <w:ind/>
              <w:jc w:val="center"/>
              <w:rPr>
                <w:color w:val="000000" w:themeColor="text1"/>
                <w:highlight w:val="white"/>
              </w:rPr>
            </w:pPr>
            <w:r>
              <w:rPr>
                <w:color w:val="000000" w:themeColor="text1"/>
                <w:highlight w:val="white"/>
              </w:rPr>
            </w:r>
            <w:r>
              <w:rPr>
                <w:color w:val="000000" w:themeColor="text1"/>
                <w:highlight w:val="white"/>
              </w:rPr>
            </w:r>
          </w:p>
        </w:tc>
      </w:tr>
      <w:tr>
        <w:trPr>
          <w:jc w:val="center"/>
        </w:trPr>
        <w:tc>
          <w:tcPr>
            <w:tcBorders/>
            <w:tcW w:w="1167" w:type="dxa"/>
            <w:vAlign w:val="center"/>
            <w:textDirection w:val="lrTb"/>
            <w:noWrap w:val="false"/>
          </w:tcPr>
          <w:p>
            <w:pPr>
              <w:pBdr/>
              <w:spacing/>
              <w:ind/>
              <w:jc w:val="left"/>
              <w:rPr>
                <w:color w:val="000000" w:themeColor="text1"/>
                <w:highlight w:val="white"/>
              </w:rPr>
            </w:pPr>
            <w:r>
              <w:rPr>
                <w:color w:val="000000" w:themeColor="text1"/>
                <w:highlight w:val="white"/>
              </w:rPr>
              <w:t xml:space="preserve">       8</w:t>
            </w:r>
            <w:r>
              <w:rPr>
                <w:color w:val="000000" w:themeColor="text1"/>
                <w:highlight w:val="white"/>
              </w:rPr>
            </w:r>
            <w:r>
              <w:rPr>
                <w:color w:val="000000" w:themeColor="text1"/>
                <w:highlight w:val="white"/>
              </w:rPr>
            </w:r>
          </w:p>
        </w:tc>
        <w:tc>
          <w:tcPr>
            <w:tcBorders/>
            <w:tcW w:w="1663" w:type="dxa"/>
            <w:vAlign w:val="center"/>
            <w:textDirection w:val="lrTb"/>
            <w:noWrap w:val="false"/>
          </w:tcPr>
          <w:p>
            <w:pPr>
              <w:pBdr/>
              <w:spacing/>
              <w:ind/>
              <w:jc w:val="center"/>
              <w:rPr>
                <w:color w:val="000000" w:themeColor="text1"/>
                <w:highlight w:val="white"/>
              </w:rPr>
            </w:pPr>
            <w:r>
              <w:rPr>
                <w:color w:val="000000" w:themeColor="text1"/>
                <w:highlight w:val="white"/>
              </w:rPr>
              <w:t xml:space="preserve">Mặt tiếp giáp</w:t>
            </w:r>
            <w:r>
              <w:rPr>
                <w:color w:val="000000" w:themeColor="text1"/>
                <w:highlight w:val="white"/>
              </w:rPr>
            </w:r>
          </w:p>
        </w:tc>
        <w:tc>
          <w:tcPr>
            <w:tcBorders/>
            <w:tcW w:w="1560"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Tiếp giáp 1 mặt tiền</w:t>
            </w:r>
            <w:r>
              <w:rPr>
                <w:color w:val="000000" w:themeColor="text1"/>
                <w:highlight w:val="white"/>
              </w:rPr>
            </w:r>
          </w:p>
        </w:tc>
        <w:tc>
          <w:tcPr>
            <w:tcBorders/>
            <w:tcW w:w="1605"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Tiếp giáp 1 mặt tiền ✔</w:t>
            </w:r>
            <w:r>
              <w:rPr>
                <w:color w:val="000000" w:themeColor="text1"/>
                <w:highlight w:val="white"/>
              </w:rPr>
            </w:r>
          </w:p>
        </w:tc>
        <w:tc>
          <w:tcPr>
            <w:tcBorders/>
            <w:tcW w:w="1371" w:type="dxa"/>
            <w:vAlign w:val="center"/>
            <w:textDirection w:val="lrTb"/>
            <w:noWrap w:val="false"/>
          </w:tcPr>
          <w:p>
            <w:pPr>
              <w:pBdr/>
              <w:spacing/>
              <w:ind/>
              <w:jc w:val="center"/>
              <w:rPr>
                <w:color w:val="000000" w:themeColor="text1"/>
                <w:highlight w:val="white"/>
              </w:rPr>
            </w:pPr>
            <w:r>
              <w:rPr>
                <w:color w:val="000000" w:themeColor="text1"/>
                <w:highlight w:val="white"/>
              </w:rPr>
              <w:t xml:space="preserve">Không</w:t>
            </w:r>
            <w:r>
              <w:rPr>
                <w:color w:val="000000" w:themeColor="text1"/>
                <w:highlight w:val="white"/>
              </w:rPr>
            </w:r>
          </w:p>
        </w:tc>
        <w:tc>
          <w:tcPr>
            <w:tcBorders/>
            <w:tcW w:w="2149" w:type="dxa"/>
            <w:vAlign w:val="center"/>
            <w:textDirection w:val="lrTb"/>
            <w:noWrap w:val="false"/>
          </w:tcPr>
          <w:p>
            <w:pPr>
              <w:pBdr/>
              <w:spacing/>
              <w:ind/>
              <w:jc w:val="center"/>
              <w:rPr>
                <w:color w:val="000000" w:themeColor="text1"/>
                <w:highlight w:val="white"/>
              </w:rPr>
            </w:pPr>
            <w:r>
              <w:rPr>
                <w:color w:val="000000" w:themeColor="text1"/>
                <w:highlight w:val="white"/>
              </w:rPr>
            </w:r>
            <w:r>
              <w:rPr>
                <w:color w:val="000000" w:themeColor="text1"/>
                <w:highlight w:val="white"/>
              </w:rPr>
            </w:r>
          </w:p>
        </w:tc>
      </w:tr>
      <w:tr>
        <w:trPr>
          <w:jc w:val="center"/>
        </w:trPr>
        <w:tc>
          <w:tcPr>
            <w:tcBorders/>
            <w:tcW w:w="1167" w:type="dxa"/>
            <w:vAlign w:val="center"/>
            <w:textDirection w:val="lrTb"/>
            <w:noWrap w:val="false"/>
          </w:tcPr>
          <w:p>
            <w:pPr>
              <w:pBdr/>
              <w:spacing/>
              <w:ind/>
              <w:jc w:val="left"/>
              <w:rPr>
                <w:color w:val="000000" w:themeColor="text1"/>
                <w:highlight w:val="white"/>
              </w:rPr>
            </w:pPr>
            <w:r>
              <w:rPr>
                <w:color w:val="000000" w:themeColor="text1"/>
                <w:highlight w:val="white"/>
              </w:rPr>
              <w:t xml:space="preserve">       9 </w:t>
            </w:r>
            <w:r>
              <w:rPr>
                <w:color w:val="000000" w:themeColor="text1"/>
                <w:highlight w:val="white"/>
              </w:rPr>
            </w:r>
            <w:r>
              <w:rPr>
                <w:color w:val="000000" w:themeColor="text1"/>
                <w:highlight w:val="white"/>
              </w:rPr>
            </w:r>
          </w:p>
        </w:tc>
        <w:tc>
          <w:tcPr>
            <w:tcBorders/>
            <w:tcW w:w="1663" w:type="dxa"/>
            <w:vAlign w:val="center"/>
            <w:textDirection w:val="lrTb"/>
            <w:noWrap w:val="false"/>
          </w:tcPr>
          <w:p>
            <w:pPr>
              <w:pBdr/>
              <w:spacing/>
              <w:ind/>
              <w:jc w:val="center"/>
              <w:rPr>
                <w:color w:val="000000" w:themeColor="text1"/>
                <w:highlight w:val="white"/>
              </w:rPr>
            </w:pPr>
            <w:r>
              <w:rPr>
                <w:color w:val="000000" w:themeColor="text1"/>
                <w:highlight w:val="white"/>
              </w:rPr>
              <w:t xml:space="preserve">Hình dạng thửa đất</w:t>
            </w:r>
            <w:r>
              <w:rPr>
                <w:color w:val="000000" w:themeColor="text1"/>
                <w:highlight w:val="white"/>
              </w:rPr>
            </w:r>
          </w:p>
        </w:tc>
        <w:tc>
          <w:tcPr>
            <w:tcBorders/>
            <w:tcW w:w="1560"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Tương đối vuông vức</w:t>
            </w:r>
            <w:r>
              <w:rPr>
                <w:color w:val="000000" w:themeColor="text1"/>
                <w:highlight w:val="white"/>
              </w:rPr>
            </w:r>
            <w:r>
              <w:rPr>
                <w:color w:val="000000" w:themeColor="text1"/>
                <w:highlight w:val="white"/>
              </w:rPr>
            </w:r>
          </w:p>
        </w:tc>
        <w:tc>
          <w:tcPr>
            <w:tcBorders/>
            <w:tcW w:w="1605"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Tương đối vuông vức</w:t>
            </w:r>
            <w:r>
              <w:rPr>
                <w:color w:val="000000" w:themeColor="text1"/>
                <w:highlight w:val="white"/>
              </w:rPr>
              <w:t xml:space="preserve"> ✔</w:t>
            </w:r>
            <w:r>
              <w:rPr>
                <w:color w:val="000000" w:themeColor="text1"/>
                <w:highlight w:val="white"/>
              </w:rPr>
            </w:r>
            <w:r>
              <w:rPr>
                <w:color w:val="000000" w:themeColor="text1"/>
                <w:highlight w:val="white"/>
              </w:rPr>
            </w:r>
          </w:p>
        </w:tc>
        <w:tc>
          <w:tcPr>
            <w:tcBorders/>
            <w:tcW w:w="1371" w:type="dxa"/>
            <w:vAlign w:val="center"/>
            <w:textDirection w:val="lrTb"/>
            <w:noWrap w:val="false"/>
          </w:tcPr>
          <w:p>
            <w:pPr>
              <w:pBdr/>
              <w:spacing/>
              <w:ind/>
              <w:jc w:val="center"/>
              <w:rPr>
                <w:color w:val="000000" w:themeColor="text1"/>
                <w:highlight w:val="white"/>
              </w:rPr>
            </w:pPr>
            <w:r>
              <w:rPr>
                <w:color w:val="000000" w:themeColor="text1"/>
                <w:highlight w:val="white"/>
              </w:rPr>
              <w:t xml:space="preserve">Không</w:t>
            </w:r>
            <w:r>
              <w:rPr>
                <w:color w:val="000000" w:themeColor="text1"/>
                <w:highlight w:val="white"/>
              </w:rPr>
            </w:r>
          </w:p>
        </w:tc>
        <w:tc>
          <w:tcPr>
            <w:tcBorders/>
            <w:tcW w:w="2149" w:type="dxa"/>
            <w:vAlign w:val="center"/>
            <w:textDirection w:val="lrTb"/>
            <w:noWrap w:val="false"/>
          </w:tcPr>
          <w:p>
            <w:pPr>
              <w:pBdr/>
              <w:spacing/>
              <w:ind/>
              <w:jc w:val="center"/>
              <w:rPr>
                <w:color w:val="000000" w:themeColor="text1"/>
                <w:highlight w:val="white"/>
              </w:rPr>
            </w:pPr>
            <w:r>
              <w:rPr>
                <w:color w:val="000000" w:themeColor="text1"/>
                <w:highlight w:val="white"/>
              </w:rPr>
            </w:r>
            <w:r>
              <w:rPr>
                <w:color w:val="000000" w:themeColor="text1"/>
                <w:highlight w:val="white"/>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rFonts w:ascii="Times New Roman" w:hAnsi="Times New Roman" w:cs="Times New Roman"/>
          <w:color w:val="000000" w:themeColor="text1"/>
          <w:spacing w:val="-2"/>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rFonts w:ascii="Times New Roman" w:hAnsi="Times New Roman" w:eastAsia="Times New Roman" w:cs="Times New Roman"/>
          <w:color w:val="000000" w:themeColor="text1"/>
          <w:spacing w:val="-2"/>
          <w:lang w:val="pt-BR"/>
        </w:rPr>
        <w:t xml:space="preserve">đới (nếu có) trong trường hợp này.</w:t>
      </w:r>
      <w:r>
        <w:rPr>
          <w:rFonts w:ascii="Times New Roman" w:hAnsi="Times New Roman" w:cs="Times New Roman"/>
          <w:color w:val="000000" w:themeColor="text1"/>
          <w:spacing w:val="-2"/>
        </w:rPr>
      </w:r>
      <w:r>
        <w:rPr>
          <w:rFonts w:ascii="Times New Roman" w:hAnsi="Times New Roman" w:cs="Times New Roman"/>
          <w:color w:val="000000" w:themeColor="text1"/>
          <w:spacing w:val="-2"/>
        </w:rPr>
      </w:r>
    </w:p>
    <w:p>
      <w:pPr>
        <w:pStyle w:val="1035"/>
        <w:numPr>
          <w:ilvl w:val="0"/>
          <w:numId w:val="3"/>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spacing w:val="-2"/>
          <w:lang w:val="pt-BR"/>
          <w14:ligatures w14:val="none"/>
        </w:rPr>
      </w:pPr>
      <w:r>
        <w:rPr>
          <w:spacing w:val="-2"/>
          <w:lang w:val="pt-BR"/>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spacing w:val="-2"/>
          <w:lang w:val="pt-BR"/>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spacing w:val="-2"/>
          <w:lang w:val="pt-BR"/>
        </w:rPr>
        <w:t xml:space="preserve"> nhận rõ tình trạng quy hoạch thì kết quả thẩm định giá cần được xem xét, điều chỉnh phù hợp, đồng thời chúng tôi bảo lưu quyền xem xét lại kết quả thẩm định giá.</w:t>
      </w:r>
      <w:r>
        <w:rPr>
          <w:spacing w:val="-2"/>
          <w:lang w:val="pt-BR"/>
        </w:rPr>
      </w:r>
      <w:r>
        <w:rPr>
          <w:spacing w:val="-2"/>
          <w:lang w:val="pt-BR"/>
          <w14:ligatures w14:val="none"/>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Giá</w:t>
      </w:r>
      <w:r>
        <w:rPr>
          <w:lang w:val="pt-BR"/>
        </w:rPr>
        <w:t xml:space="preserve">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1559"/>
        <w:gridCol w:w="1843"/>
        <w:gridCol w:w="1843"/>
        <w:gridCol w:w="1842"/>
        <w:gridCol w:w="1843"/>
      </w:tblGrid>
      <w:tr>
        <w:trPr>
          <w:trHeight w:val="300"/>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595"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tcBorders>
              <w:top w:val="single" w:color="000000" w:sz="5" w:space="0"/>
              <w:bottom w:val="single" w:color="000000" w:sz="5" w:space="0"/>
              <w:right w:val="single" w:color="000000" w:sz="5" w:space="0"/>
            </w:tcBorders>
            <w:tcMar>
              <w:left w:w="0" w:type="dxa"/>
              <w:top w:w="0" w:type="dxa"/>
              <w:right w:w="0" w:type="dxa"/>
              <w:bottom w:w="0" w:type="dxa"/>
            </w:tcMar>
            <w:tcW w:w="1559"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ĐẶC ĐIỂM BĐS</w:t>
            </w:r>
            <w:r/>
          </w:p>
        </w:tc>
        <w:tc>
          <w:tcPr>
            <w:tcBorders>
              <w:top w:val="single" w:color="000000" w:sz="5" w:space="0"/>
              <w:bottom w:val="single" w:color="000000" w:sz="5" w:space="0"/>
              <w:right w:val="single" w:color="000000" w:sz="5" w:space="0"/>
            </w:tcBorders>
            <w:tcMar>
              <w:left w:w="0" w:type="dxa"/>
              <w:top w:w="0" w:type="dxa"/>
              <w:right w:w="0" w:type="dxa"/>
              <w:bottom w:w="0" w:type="dxa"/>
            </w:tcMar>
            <w:tcW w:w="1843"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tcBorders>
              <w:top w:val="single" w:color="000000" w:sz="5" w:space="0"/>
              <w:bottom w:val="single" w:color="000000" w:sz="5" w:space="0"/>
              <w:right w:val="single" w:color="000000" w:sz="5" w:space="0"/>
            </w:tcBorders>
            <w:tcMar>
              <w:left w:w="0" w:type="dxa"/>
              <w:top w:w="0" w:type="dxa"/>
              <w:right w:w="0" w:type="dxa"/>
              <w:bottom w:w="0" w:type="dxa"/>
            </w:tcMar>
            <w:tcW w:w="1843"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tcBorders>
              <w:top w:val="single" w:color="000000" w:sz="5" w:space="0"/>
              <w:bottom w:val="single" w:color="000000" w:sz="5" w:space="0"/>
              <w:right w:val="single" w:color="000000" w:sz="5" w:space="0"/>
            </w:tcBorders>
            <w:tcMar>
              <w:left w:w="0" w:type="dxa"/>
              <w:top w:w="0" w:type="dxa"/>
              <w:right w:w="0" w:type="dxa"/>
              <w:bottom w:w="0" w:type="dxa"/>
            </w:tcMar>
            <w:tcW w:w="1842"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tcBorders>
              <w:top w:val="single" w:color="000000" w:sz="5" w:space="0"/>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5" w:space="0"/>
              <w:right w:val="single" w:color="000000" w:sz="5" w:space="0"/>
            </w:tcBorders>
            <w:tcMar>
              <w:left w:w="0" w:type="dxa"/>
              <w:top w:w="0" w:type="dxa"/>
              <w:right w:w="0" w:type="dxa"/>
              <w:bottom w:w="0" w:type="dxa"/>
            </w:tcMar>
            <w:tcW w:w="1559"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bottom w:val="single" w:color="000000" w:sz="5" w:space="0"/>
              <w:right w:val="single" w:color="000000" w:sz="5" w:space="0"/>
            </w:tcBorders>
            <w:tcMar>
              <w:left w:w="0" w:type="dxa"/>
              <w:top w:w="0" w:type="dxa"/>
              <w:right w:w="0" w:type="dxa"/>
              <w:bottom w:w="0" w:type="dxa"/>
            </w:tcMar>
            <w:tcW w:w="1843"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2"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774"/>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Địa chỉ</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Phường Hoàng Mai, Thành phố Hà Nội</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Phường Hoàng Mai, Thành phố Hà Nội</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Phường Hoàng Mai, Thành phố Hà Nội</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Phường Hoàng Mai, Thành phố Hà Nội</w:t>
            </w:r>
            <w:r/>
          </w:p>
        </w:tc>
      </w:tr>
      <w:tr>
        <w:trPr>
          <w:trHeight w:val="1944"/>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https://www.facebook.com/groups/6836953346354728/permalink/27187082190915211/?rdid=YJzxv6VpI7rapT0J#</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https://batdongsan.com.vn/ban-nha-rieng-duong-truong-dinh-phuong-truong-dinh/ban-tai-inh-2-mat-ngo-cach-1-ra-uong-oto-tranh-41m-5-tang-full-noi-that-pr45971577</w:t>
            </w:r>
            <w:r/>
          </w:p>
        </w:tc>
      </w:tr>
      <w:tr>
        <w:trPr>
          <w:trHeight w:val="676"/>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Thông tin liên lạc</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0868727213 </w:t>
              <w:br/>
              <w:t xml:space="preserve">(Sơn)</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0857840333</w:t>
              <w:br/>
              <w:t xml:space="preserve">(Đặng Minh Phúc)</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rFonts w:ascii="Times New Roman" w:hAnsi="Times New Roman" w:cs="Times New Roman"/>
              </w:rPr>
            </w:pPr>
            <w:r/>
            <w:hyperlink r:id="rId19" w:tooltip="tel:0879892555(H%E1%BA%A3i)" w:history="1">
              <w:r>
                <w:rPr>
                  <w:rStyle w:val="1025"/>
                  <w:rFonts w:ascii="Times New Roman" w:hAnsi="Times New Roman" w:eastAsia="Times New Roman" w:cs="Times New Roman"/>
                  <w:color w:val="000000"/>
                  <w:sz w:val="22"/>
                  <w:u w:val="none"/>
                </w:rPr>
                <w:t xml:space="preserve">0965244123</w:t>
                <w:br/>
                <w:t xml:space="preserve">(Thu Hồng)</w:t>
              </w:r>
            </w:hyperlink>
            <w:r>
              <w:rPr>
                <w:rFonts w:ascii="Times New Roman" w:hAnsi="Times New Roman" w:cs="Times New Roman"/>
              </w:rPr>
            </w:r>
            <w:r>
              <w:rPr>
                <w:rFonts w:ascii="Times New Roman" w:hAnsi="Times New Roman" w:cs="Times New Roman"/>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07/2026</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07/2026</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07/2026</w:t>
            </w:r>
            <w:r/>
          </w:p>
        </w:tc>
      </w:tr>
      <w:tr>
        <w:trPr>
          <w:trHeight w:val="828"/>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shd w:val="clear" w:color="ffffff" w:fill="ffffff"/>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r>
      <w:tr>
        <w:trPr>
          <w:trHeight w:val="100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shd w:val="clear" w:color="ffffff" w:fill="ffffff"/>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Mục đích sử dụng</w:t>
            </w:r>
            <w:r/>
          </w:p>
        </w:tc>
        <w:tc>
          <w:tcPr>
            <w:shd w:val="clear" w:color="ffffff" w:fill="ffffff"/>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đô thị  </w:t>
            </w:r>
            <w:r/>
          </w:p>
        </w:tc>
        <w:tc>
          <w:tcPr>
            <w:shd w:val="clear" w:color="ffffff" w:fill="ffffff"/>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đô thị</w:t>
            </w:r>
            <w:r/>
          </w:p>
        </w:tc>
        <w:tc>
          <w:tcPr>
            <w:shd w:val="clear" w:color="ffffff" w:fill="ffffff"/>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đô thị</w:t>
            </w:r>
            <w:r/>
          </w:p>
        </w:tc>
        <w:tc>
          <w:tcPr>
            <w:shd w:val="clear" w:color="ffffff" w:fill="ffffff"/>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đô thị</w:t>
            </w: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hạn sử dụng đất</w:t>
            </w:r>
            <w:r/>
          </w:p>
        </w:tc>
        <w:tc>
          <w:tcPr>
            <w:shd w:val="clear" w:color="ffffff" w:fill="ffffff"/>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r>
      <w:tr>
        <w:trPr>
          <w:trHeight w:val="163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trong ngõ 521 Trương Định, cách đường Vành Đai 2.5 khoảng 300m</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tiếp giáp đường nội khu, cách đường Vành đai 2.5 khoảng 500m</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Tại: Phường  Hoàng Mai, Thành Phố Hà Nội,  Tài Sản Nằm Trong Ngõ 521 Trương Định, Sát Bờ Sông Sét</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tại: Phường Hoàng Mai, Thành phố Hà Nội, Tài sản nằm trong ngõ 521 Trương Định, cách đường Vành đai 2.5 khoảng 250m.</w:t>
            </w: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Giao thông</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nhựa không có vỉa hè</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bê tông</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nhựa không có vỉa hè</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nhựa không có vỉa hè</w:t>
            </w: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shd w:val="clear" w:color="ffffff" w:fill="ffffff"/>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Độ rộng đường (m)</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2,6</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w:t>
            </w: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Diện tích đất (m²)</w:t>
            </w:r>
            <w:r>
              <w:rPr>
                <w:highlight w:val="white"/>
              </w:rP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53,7</w:t>
            </w:r>
            <w:r>
              <w:rPr>
                <w:highlight w:val="white"/>
              </w:rP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26</w:t>
            </w:r>
            <w:r>
              <w:rPr>
                <w:highlight w:val="white"/>
              </w:rP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41</w:t>
            </w:r>
            <w:r>
              <w:rPr>
                <w:highlight w:val="white"/>
              </w:rP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41</w:t>
            </w:r>
            <w:r>
              <w:rPr>
                <w:highlight w:val="white"/>
              </w:rP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shd w:val="clear" w:color="ffffff" w:fill="ffffff"/>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Mặt tiền (m)</w:t>
            </w:r>
            <w:r>
              <w:rPr>
                <w:highlight w:val="white"/>
              </w:rP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4,70</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3,3</w:t>
            </w:r>
            <w:r>
              <w:rPr>
                <w:highlight w:val="white"/>
              </w:rP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4,7</w:t>
            </w:r>
            <w:r>
              <w:rPr>
                <w:highlight w:val="white"/>
              </w:rP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3,5</w:t>
            </w:r>
            <w:r>
              <w:rPr>
                <w:highlight w:val="white"/>
              </w:rP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shd w:val="clear" w:color="ffffff" w:fill="ffffff"/>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Số lượng mặt tiếp giáp</w:t>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01 mặt </w:t>
            </w:r>
            <w:r>
              <w:rPr>
                <w:highlight w:val="white"/>
              </w:rPr>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01 mặt </w:t>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01 mặt </w:t>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01 mặt </w:t>
            </w:r>
            <w:r>
              <w:rPr>
                <w:highlight w:val="white"/>
              </w:rPr>
            </w:r>
          </w:p>
        </w:tc>
      </w:tr>
      <w:tr>
        <w:trPr>
          <w:trHeight w:val="574"/>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Hình dáng thửa đất</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Tiếp giáp 1 mặt tiền</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Tiếp giáp 1 mặt tiền</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Tiếp giáp 1 mặt tiền</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Tiếp giáp 1 mặt tiền</w:t>
            </w:r>
            <w:r>
              <w:rPr>
                <w:highlight w:val="white"/>
              </w:rPr>
            </w:r>
            <w:r>
              <w:rPr>
                <w:highlight w:val="white"/>
              </w:rPr>
            </w:r>
          </w:p>
        </w:tc>
      </w:tr>
      <w:tr>
        <w:trPr>
          <w:trHeight w:val="54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Lợi thế kinh doanh</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rFonts w:ascii="Times New Roman" w:hAnsi="Times New Roman" w:cs="Times New Roman"/>
                <w:sz w:val="22"/>
                <w:szCs w:val="22"/>
                <w:highlight w:val="white"/>
              </w:rPr>
            </w:pPr>
            <w:r>
              <w:rPr>
                <w:rFonts w:ascii="Times New Roman" w:hAnsi="Times New Roman" w:eastAsia="Times New Roman" w:cs="Times New Roman"/>
                <w:sz w:val="22"/>
                <w:szCs w:val="22"/>
                <w:highlight w:val="white"/>
              </w:rPr>
              <w:t xml:space="preserve">Tương đối vuông vức</w:t>
            </w:r>
            <w:r>
              <w:rPr>
                <w:rFonts w:ascii="Times New Roman" w:hAnsi="Times New Roman" w:eastAsia="Times New Roman" w:cs="Times New Roman"/>
                <w:sz w:val="22"/>
                <w:szCs w:val="22"/>
                <w:highlight w:val="white"/>
              </w:rPr>
            </w:r>
            <w:r>
              <w:rPr>
                <w:rFonts w:ascii="Times New Roman" w:hAnsi="Times New Roman" w:eastAsia="Times New Roman" w:cs="Times New Roman"/>
                <w:sz w:val="22"/>
                <w:szCs w:val="22"/>
                <w:highlight w:val="white"/>
              </w:rP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Tương đối vuông vức</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Hình chữ nhật</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Hình chữ nhật</w:t>
            </w:r>
            <w:r>
              <w:rPr>
                <w:highlight w:val="white"/>
              </w:rPr>
            </w:r>
            <w:r>
              <w:rPr>
                <w:highlight w:val="white"/>
              </w:rPr>
            </w:r>
          </w:p>
        </w:tc>
      </w:tr>
      <w:tr>
        <w:trPr>
          <w:trHeight w:val="61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Yếu tố khác </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Không có yếu tố thương mại</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Không có yếu tố thương mại</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Không có yếu tố thương mại</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 mặt thoáng </w:t>
            </w:r>
            <w:r>
              <w:rPr>
                <w:highlight w:val="white"/>
              </w:rPr>
            </w:r>
            <w:r>
              <w:rPr>
                <w:highlight w:val="white"/>
              </w:rPr>
            </w:r>
          </w:p>
        </w:tc>
      </w:tr>
      <w:tr>
        <w:trPr>
          <w:trHeight w:val="828"/>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Tài sản trên đất</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Nhà 4 tầng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Nhà 4 tầng  </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Nhà 5 tầng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Nhà 5 tầng  </w:t>
            </w:r>
            <w:r/>
          </w:p>
        </w:tc>
      </w:tr>
      <w:tr>
        <w:trPr>
          <w:trHeight w:val="336"/>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tầng</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w:t>
            </w:r>
            <w:r/>
          </w:p>
        </w:tc>
      </w:tr>
      <w:tr>
        <w:trPr>
          <w:trHeight w:val="636"/>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sàn sử dụng (m²)</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104</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205</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205</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5.400.000.000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9.350.000.000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8.500.000.000</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lượng/bán (đồng)</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4.725.000.000</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8.134.500.000</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7.480.000.000</w:t>
            </w:r>
            <w:r/>
          </w:p>
        </w:tc>
      </w:tr>
      <w:tr>
        <w:trPr>
          <w:trHeight w:val="315"/>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Chi tiết tính toán</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1</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587.176.845</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1.282.060.685</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1.264.254.286</w:t>
            </w:r>
            <w:r/>
          </w:p>
        </w:tc>
      </w:tr>
      <w:tr>
        <w:trPr>
          <w:trHeight w:val="1548"/>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Đơn giá xây dựng theo Quyết định số 425/QĐ-BXD ngày 30/3/2026 của Bộ Xây Dựng (đồng/m²)</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8.686.048</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8.686.048</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8.686.048</w:t>
            </w:r>
            <w:r/>
          </w:p>
        </w:tc>
      </w:tr>
      <w:tr>
        <w:trPr>
          <w:trHeight w:val="48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 Tỷ lệ % CLCL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65%</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72%</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71%</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2</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đất (đồng)</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4.137.823.155</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6.852.439.315</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6.215.745.714</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3</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Đơn giá QSDĐ (đồng/m²)</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159.147.044</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167.132.666</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151.603.554</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NHẬN XÉT</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Giao thông</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Độ rộng đường (m)</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tiền (m)</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lượng mặt tiếp giáp</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43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Hình dáng thửa đất</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49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Yếu tố khác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5" w:space="0"/>
              <w:right w:val="single" w:color="000000" w:sz="5"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34"/>
        <w:gridCol w:w="1895"/>
        <w:gridCol w:w="937"/>
        <w:gridCol w:w="2212"/>
        <w:gridCol w:w="2222"/>
        <w:gridCol w:w="2222"/>
        <w:gridCol w:w="2222"/>
      </w:tblGrid>
      <w:tr>
        <w:trPr>
          <w:trHeight w:val="630"/>
        </w:trPr>
        <w:tc>
          <w:tcPr>
            <w:shd w:val="clear" w:color="ffffff" w:fill="ffffff"/>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7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STT</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Yếu tố so sánh</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Đơn vị tính</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TSTĐ</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TSSS1</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TSSS2</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TSSS3</w:t>
            </w:r>
            <w:r>
              <w:rPr>
                <w:color w:val="000000" w:themeColor="text1"/>
              </w:rPr>
            </w:r>
            <w:r>
              <w:rPr>
                <w:color w:val="000000" w:themeColor="text1"/>
              </w:rPr>
            </w:r>
          </w:p>
        </w:tc>
      </w:tr>
      <w:tr>
        <w:trPr>
          <w:trHeight w:val="828"/>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A</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Giá trị QSDĐ thị trường (Ước tính sau thương lượng)</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Đồng</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4.137.823.155</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6.852.439.315</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6.215.745.714</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B</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Đơn giá đất ước tính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159.147.044</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167.132.666</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151.603.554</w:t>
            </w:r>
            <w:r>
              <w:rPr>
                <w:color w:val="000000" w:themeColor="text1"/>
              </w:rPr>
            </w:r>
            <w:r>
              <w:rPr>
                <w:color w:val="000000" w:themeColor="text1"/>
              </w:rPr>
            </w:r>
          </w:p>
        </w:tc>
      </w:tr>
      <w:tr>
        <w:trPr>
          <w:trHeight w:val="525"/>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Điều chỉnh các yếu tố so sánh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4"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Pháp lý</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159.147.044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167.132.666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151.603.554 </w:t>
            </w:r>
            <w:r>
              <w:rPr>
                <w:color w:val="000000" w:themeColor="text1"/>
              </w:rPr>
            </w:r>
            <w:r>
              <w:rPr>
                <w:color w:val="000000" w:themeColor="text1"/>
              </w:rPr>
            </w:r>
          </w:p>
        </w:tc>
      </w:tr>
      <w:tr>
        <w:trPr>
          <w:trHeight w:val="2304"/>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4"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Vị trí</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nằm trong ngõ 521 Trương Định, cách đường Vành Đai 2.5 khoảng 300m</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nằm tiếp giáp đường nội khu, cách đường Vành đai 2.5 khoảng 500m</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Tại: Phường  Hoàng Mai, Thành Phố Hà Nội,  Tài Sản Nằm Trong Ngõ 521 Trương Định, Sát Bờ Sông Sét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tại: Phường Hoàng Mai, Thành phố Hà Nội, Tài sản nằm trong ngõ 521 Trương Định, cách đường Vành đai 2.5 khoảng 250m.</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159.147.044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167.132.666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151.603.554 </w:t>
            </w:r>
            <w:r>
              <w:rPr>
                <w:color w:val="000000" w:themeColor="text1"/>
              </w:rPr>
            </w:r>
            <w:r>
              <w:rPr>
                <w:color w:val="000000" w:themeColor="text1"/>
              </w:rPr>
            </w:r>
          </w:p>
        </w:tc>
      </w:tr>
      <w:tr>
        <w:trPr>
          <w:trHeight w:val="804"/>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4"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C3</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Giao thông</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Đường nhựa không có vỉa hè</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Đường bê tông</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Đường nhựa không có vỉa hè</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Đường nhựa không có vỉa hè</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7.957.352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167.104.397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167.132.666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151.603.554 </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4"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C4</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Độ rộng đường (m)</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m2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2,6</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7.957.352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-8.356.633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-7.580.178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175.061.749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158.776.033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144.023.376 </w:t>
            </w:r>
            <w:r>
              <w:rPr>
                <w:color w:val="000000" w:themeColor="text1"/>
              </w:rPr>
            </w:r>
            <w:r>
              <w:rPr>
                <w:color w:val="000000" w:themeColor="text1"/>
              </w:rPr>
            </w:r>
          </w:p>
        </w:tc>
      </w:tr>
      <w:tr>
        <w:trPr>
          <w:trHeight w:val="402"/>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4"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C5</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Diện tích đất (m²)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m</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53,7</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26</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41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41</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-23.872.057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-8.356.633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-7.580.178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151.189.692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150.419.400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136.443.199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4"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C6</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Mặt tiền (m)</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4,70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3,3</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4,7</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3,5</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7.957.352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7.580.178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159.147.044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150.419.400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144.023.376 </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4"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C7</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Số lượng mặt tiếp giáp</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Tiếp giáp 1 mặt tiền</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Tiếp giáp 1 mặt tiền</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Tiếp giáp 1 mặt tiền</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Tiếp giáp 1 mặt tiền</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42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159.147.044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150.419.400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144.023.376 </w:t>
            </w:r>
            <w:r>
              <w:rPr>
                <w:color w:val="000000" w:themeColor="text1"/>
              </w:rPr>
            </w:r>
            <w:r>
              <w:rPr>
                <w:color w:val="000000" w:themeColor="text1"/>
              </w:rPr>
            </w:r>
          </w:p>
        </w:tc>
      </w:tr>
      <w:tr>
        <w:trPr>
          <w:trHeight w:val="5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4"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C8</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Hình dáng thửa đất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b/>
                <w:bCs/>
                <w:color w:val="000000" w:themeColor="text1"/>
              </w:rPr>
            </w:pPr>
            <w:r>
              <w:rPr>
                <w:b/>
                <w:bCs/>
                <w:color w:val="000000" w:themeColor="text1"/>
              </w:rPr>
              <w:t xml:space="preserve">Tương đối vuông vức</w:t>
            </w:r>
            <w:r>
              <w:rPr>
                <w:b/>
                <w:bCs/>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b/>
                <w:bCs/>
                <w:color w:val="000000" w:themeColor="text1"/>
              </w:rPr>
            </w:pPr>
            <w:r>
              <w:rPr>
                <w:rFonts w:ascii="Times New Roman" w:hAnsi="Times New Roman" w:eastAsia="Times New Roman" w:cs="Times New Roman"/>
                <w:b/>
                <w:bCs/>
                <w:color w:val="000000" w:themeColor="text1"/>
                <w:sz w:val="22"/>
              </w:rPr>
              <w:t xml:space="preserve">Tương đối vuông vức</w:t>
            </w:r>
            <w:r>
              <w:rPr>
                <w:b/>
                <w:bCs/>
                <w:color w:val="000000" w:themeColor="text1"/>
              </w:rPr>
            </w:r>
            <w:r>
              <w:rPr>
                <w:b/>
                <w:bCs/>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Hình chữ nhật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Hình chữ nhật</w:t>
            </w:r>
            <w:r>
              <w:rPr>
                <w:color w:val="000000" w:themeColor="text1"/>
              </w:rPr>
            </w:r>
            <w:r>
              <w:rPr>
                <w:color w:val="000000" w:themeColor="text1"/>
              </w:rPr>
            </w:r>
          </w:p>
        </w:tc>
      </w:tr>
      <w:tr>
        <w:trPr>
          <w:trHeight w:val="48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492"/>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4.774.411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90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163.921.456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150.419.400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144.023.376 </w:t>
            </w:r>
            <w:r>
              <w:rPr>
                <w:color w:val="000000" w:themeColor="text1"/>
              </w:rPr>
            </w:r>
            <w:r>
              <w:rPr>
                <w:color w:val="000000" w:themeColor="text1"/>
              </w:rPr>
            </w:r>
          </w:p>
        </w:tc>
      </w:tr>
      <w:tr>
        <w:trPr>
          <w:trHeight w:val="624"/>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4"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C9</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Yếu tố khác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Không có yếu tố thương mại</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Không có yếu tố thương mại</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Không có yếu tố thương mại</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 mặt thoáng </w:t>
            </w:r>
            <w:r>
              <w:rPr>
                <w:color w:val="000000" w:themeColor="text1"/>
              </w:rPr>
            </w:r>
            <w:r>
              <w:rPr>
                <w:color w:val="000000" w:themeColor="text1"/>
              </w:rPr>
            </w:r>
          </w:p>
        </w:tc>
      </w:tr>
      <w:tr>
        <w:trPr>
          <w:trHeight w:val="288"/>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r>
      <w:tr>
        <w:trPr>
          <w:trHeight w:val="39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-7.580.178 </w:t>
            </w:r>
            <w:r>
              <w:rPr>
                <w:color w:val="000000" w:themeColor="text1"/>
              </w:rPr>
            </w:r>
            <w:r>
              <w:rPr>
                <w:color w:val="000000" w:themeColor="text1"/>
              </w:rPr>
            </w:r>
          </w:p>
        </w:tc>
      </w:tr>
      <w:tr>
        <w:trPr>
          <w:trHeight w:val="588"/>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163.921.456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150.419.400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136.443.199 </w:t>
            </w:r>
            <w:r>
              <w:rPr>
                <w:color w:val="000000" w:themeColor="text1"/>
              </w:rPr>
            </w:r>
            <w:r>
              <w:rPr>
                <w:color w:val="000000" w:themeColor="text1"/>
              </w:rPr>
            </w:r>
          </w:p>
        </w:tc>
      </w:tr>
      <w:tr>
        <w:trPr>
          <w:trHeight w:val="828"/>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4"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C10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Điều kiện cơ sở hạ tầng kỹ thuật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Hệ thống cấp điện, cấp thoát nước đầy đủ.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Hệ thống cấp điện, cấp thoát nước đầy đủ</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Hệ thống cấp điện, cấp thoát nước đầy đủ</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Hệ thống cấp điện, cấp thoát nước đầy đủ</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163.921.456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150.419.400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136.443.199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D</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Mức giá chỉ dẫn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163.921.456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150.419.400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136.443.199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D1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trị trung bình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gridSpan w:val="3"/>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6666"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150.261.351 </w:t>
            </w:r>
            <w:r>
              <w:rPr>
                <w:color w:val="000000" w:themeColor="text1"/>
              </w:rPr>
            </w:r>
            <w:r>
              <w:rPr>
                <w:color w:val="000000" w:themeColor="text1"/>
              </w:rPr>
            </w:r>
          </w:p>
        </w:tc>
      </w:tr>
      <w:tr>
        <w:trPr>
          <w:trHeight w:val="300"/>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D2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độ chênh lệch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-9,2%</w:t>
            </w:r>
            <w:r>
              <w:rPr>
                <w:color w:val="000000" w:themeColor="text1"/>
              </w:rPr>
            </w:r>
            <w:r>
              <w:rPr>
                <w:color w:val="000000" w:themeColor="text1"/>
              </w:rPr>
            </w:r>
          </w:p>
        </w:tc>
      </w:tr>
      <w:tr>
        <w:trPr>
          <w:trHeight w:val="828"/>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Tổng hợp các số liệu điều chỉnh tại mục C</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Tổng giá trị điều chỉnh gộp</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52.518.525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16.713.267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30.320.711 </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Tổng số lần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Lần</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E3</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Biên độ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 - 15%</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- 5%</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- 5%</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E4</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Tổng giá trị điều chỉnh thuần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1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4.774.411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16.713.267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22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15.160.355 </w:t>
            </w:r>
            <w:r>
              <w:rPr>
                <w:color w:val="000000" w:themeColor="text1"/>
              </w:rPr>
            </w:r>
            <w:r>
              <w:rPr>
                <w:color w:val="000000" w:themeColor="text1"/>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-9,2</w:t>
      </w:r>
      <w:r>
        <w:t xml:space="preserve">% đến</w:t>
      </w:r>
      <w:r>
        <w:t xml:space="preserve"> </w:t>
      </w:r>
      <w:r>
        <w:t xml:space="preserve"> </w:t>
      </w:r>
      <w:r>
        <w:t xml:space="preserve">9,1%,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1</w:t>
            </w: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163.921.456</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54.640.485</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2</w:t>
            </w: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150.419.400</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50.139.800</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3</w:t>
            </w: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136.443.199</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45.481.066</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bình quân theo trọng số:</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150.261.351</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150.000.000</w:t>
            </w: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150.000.000</w:t>
      </w:r>
      <w:r>
        <w:rPr>
          <w:b/>
          <w:bCs/>
          <w:color w:val="000000" w:themeColor="text1"/>
        </w:rPr>
        <w:t xml:space="preserve"> </w:t>
      </w:r>
      <w:r>
        <w:rPr>
          <w:b/>
          <w:bCs/>
        </w:rPr>
        <w:t xml:space="preserve">đồng/m².</w:t>
      </w:r>
      <w:r>
        <w:rPr>
          <w:b/>
          <w:bCs/>
        </w:rPr>
      </w:r>
      <w:r>
        <w:rPr>
          <w:b/>
          <w:bCs/>
        </w:rPr>
      </w:r>
    </w:p>
    <w:p>
      <w:pPr>
        <w:pStyle w:val="103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07/2026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141, tờ bản đồ số 34 có địa chỉ: Tổ 9, Phường Tân Mai, quận Hoàng Mai, Thành phố Hà Nội (Nay là Phường Hoàng Mai, Thành phố Hà Nội) theo Giấy chứng nh</w:t>
            </w:r>
            <w:r>
              <w:rPr>
                <w:b/>
                <w:bCs/>
                <w:color w:val="000000"/>
              </w:rPr>
              <w:t xml:space="preserve">ận quyền sử dụng đất, quyền sở hữu nhà ở và tài sản khác gắn liền với đất  số: DM 257427, số vào sổ cấp GCN: CN 01416 do  Chi nhánh Văn phòng Đăng ký đất đai Hà Nội - Quận Hoàng Mai cấp ngày 03/01/2024; Chủ sử dụng đất là Ông Lương Văn Kha và Bà Hà Thị Lẫy</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highlight w:val="white"/>
              </w:rPr>
            </w:pPr>
            <w:r>
              <w:rPr>
                <w:b w:val="0"/>
                <w:bCs w:val="0"/>
                <w:highlight w:val="white"/>
              </w:rPr>
              <w:t xml:space="preserve">Đất ở tại đô thị</w:t>
            </w:r>
            <w:r>
              <w:rPr>
                <w:b w:val="0"/>
                <w:bCs w:val="0"/>
                <w:highlight w:val="white"/>
              </w:rPr>
            </w:r>
            <w:r>
              <w:rPr>
                <w:b w:val="0"/>
                <w:bCs w:val="0"/>
                <w:highlight w:val="white"/>
              </w:rPr>
            </w:r>
          </w:p>
        </w:tc>
        <w:tc>
          <w:tcPr>
            <w:tcBorders/>
            <w:tcW w:w="981" w:type="pct"/>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53,7</w:t>
            </w:r>
            <w:r>
              <w:rPr>
                <w:color w:val="000000"/>
                <w:highlight w:val="white"/>
              </w:rPr>
            </w:r>
            <w:r>
              <w:rPr>
                <w:color w:val="000000"/>
                <w:highlight w:val="white"/>
              </w:rPr>
            </w:r>
          </w:p>
        </w:tc>
        <w:tc>
          <w:tcPr>
            <w:shd w:val="clear" w:color="000000" w:fill="ffffff"/>
            <w:tcBorders/>
            <w:tcW w:w="1389" w:type="pct"/>
            <w:vAlign w:val="center"/>
            <w:textDirection w:val="lrTb"/>
            <w:noWrap w:val="false"/>
          </w:tcPr>
          <w:p>
            <w:pPr>
              <w:pBdr/>
              <w:spacing w:after="40" w:before="40" w:line="288" w:lineRule="auto"/>
              <w:ind/>
              <w:jc w:val="center"/>
              <w:rPr>
                <w:highlight w:val="white"/>
              </w:rPr>
            </w:pPr>
            <w:r>
              <w:rPr>
                <w:color w:val="000000" w:themeColor="text1"/>
                <w:highlight w:val="white"/>
              </w:rPr>
              <w:t xml:space="preserve">150.000.000</w:t>
            </w:r>
            <w:r>
              <w:rPr>
                <w:highlight w:val="white"/>
              </w:rP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8.055.000.000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8.055.000.000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Tám tỷ, năm mươi lăm triệu</w:t>
            </w:r>
            <w:r>
              <w:rPr>
                <w:b/>
                <w:bCs/>
                <w:i/>
                <w:iCs/>
                <w:color w:val="000000"/>
              </w:rPr>
              <w:t xml:space="preserve"> đồng chẵn./.)</w:t>
            </w:r>
            <w:r>
              <w:rPr>
                <w:b/>
                <w:bCs/>
                <w:i/>
                <w:iCs/>
                <w:color w:val="000000"/>
              </w:rPr>
            </w:r>
            <w:r>
              <w:rPr>
                <w:b/>
                <w:bCs/>
                <w:i/>
                <w:iCs/>
                <w:color w:val="000000"/>
              </w:rPr>
            </w:r>
          </w:p>
        </w:tc>
      </w:tr>
    </w:tbl>
    <w:p>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Bdr>
          <w:top w:val="none" w:color="000000" w:sz="4" w:space="0"/>
          <w:left w:val="none" w:color="000000" w:sz="4" w:space="0"/>
          <w:bottom w:val="none" w:color="000000" w:sz="4" w:space="0"/>
          <w:right w:val="none" w:color="000000" w:sz="4" w:space="0"/>
        </w:pBdr>
        <w:spacing w:line="276" w:lineRule="auto"/>
        <w:ind w:right="0" w:hanging="360" w:left="36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     </w:t>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cs="Times New Roman"/>
          <w:color w:val="000000" w:themeColor="text1"/>
        </w:rPr>
      </w:r>
      <w:r>
        <w:rPr>
          <w:rFonts w:ascii="Times New Roman" w:hAnsi="Times New Roman" w:cs="Times New Roman"/>
          <w:color w:val="000000" w:themeColor="text1"/>
        </w:rP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Tại thời điểm thẩm định giá, trên đất có công trình xây dựng là 01 Nhà 4 tầng, kết cấu BTCT. Công trình được xây dựng năm 2016, ngoại quan công trình khá, hiện trạng được sử dụng làm nhà ở. Hiện tại công trình chưa được chứng nhận trên GCN số DM 257427.</w:t>
      </w:r>
      <w:r>
        <w:rPr>
          <w:rFonts w:ascii="Times New Roman" w:hAnsi="Times New Roman" w:eastAsia="Times New Roman" w:cs="Times New Roman"/>
          <w:color w:val="000000"/>
          <w:sz w:val="24"/>
          <w:highlight w:val="white"/>
        </w:rPr>
        <w:t xml:space="preserve">Do vậy, theo đề nghị của Ngân hàng/Khách hàng, tổ thẩm định không xác định giá trị công trình hiện có trên đất, nhưng vẫn coi đó là phần không thể tách rời của tải sản thẩm định. Đề nghị đơn vị sử dụng kết quả lưu ý.</w:t>
      </w:r>
      <w:r/>
    </w:p>
    <w:p>
      <w:pPr>
        <w:pStyle w:val="103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5"/>
        <w:pBdr/>
        <w:tabs>
          <w:tab w:val="left" w:leader="none" w:pos="993"/>
        </w:tabs>
        <w:spacing w:after="120" w:before="120" w:line="288" w:lineRule="auto"/>
        <w:ind w:left="0"/>
        <w:jc w:val="both"/>
        <w:rPr>
          <w:highlight w:val="none"/>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p>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p>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p>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p>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p>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p>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p>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p>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p>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p>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p>
      <w:pPr>
        <w:pStyle w:val="1035"/>
        <w:pBdr/>
        <w:tabs>
          <w:tab w:val="left" w:leader="none" w:pos="993"/>
        </w:tabs>
        <w:spacing w:after="120" w:before="120" w:line="288" w:lineRule="auto"/>
        <w:ind w:left="0"/>
        <w:jc w:val="both"/>
        <w:rPr>
          <w:lang w:val="pt-BR"/>
        </w:rPr>
      </w:pPr>
      <w:r>
        <w:rPr>
          <w:highlight w:val="none"/>
          <w:lang w:val="pt-BR" w:bidi="pt-BR"/>
        </w:rPr>
      </w:r>
      <w:r>
        <w:rPr>
          <w:highlight w:val="none"/>
          <w:lang w:val="pt-BR" w:bidi="pt-BR"/>
        </w:rPr>
      </w:r>
      <w:r>
        <w:rPr>
          <w:highlight w:val="none"/>
          <w:lang w:val="pt-BR"/>
        </w:rPr>
      </w:r>
    </w:p>
    <w:p>
      <w:pPr>
        <w:pStyle w:val="103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275/2026/1046/VFI-CT.53.A</w:t>
      </w:r>
      <w:r>
        <w:rPr>
          <w:color w:val="ff0000"/>
          <w:lang w:val="vi-VN"/>
        </w:rPr>
        <w:t xml:space="preserve"> </w:t>
      </w:r>
      <w:r>
        <w:rPr>
          <w:color w:val="000000" w:themeColor="text1"/>
        </w:rPr>
        <w:t xml:space="preserve">ngày 10 tháng 7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275/2026/1046/VFI-BC.53.A</w:t>
      </w:r>
      <w:r>
        <w:rPr>
          <w:i/>
          <w:lang w:val="pt-BR"/>
        </w:rPr>
        <w:t xml:space="preserve"> </w:t>
      </w:r>
      <w:r>
        <w:rPr>
          <w:i/>
          <w:lang w:val="pt-BR"/>
        </w:rPr>
        <w:t xml:space="preserve">ngày 10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89667" cy="205688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131702" name=""/>
                              <pic:cNvPicPr>
                                <a:picLocks noChangeAspect="1"/>
                              </pic:cNvPicPr>
                              <pic:nvPr/>
                            </pic:nvPicPr>
                            <pic:blipFill rotWithShape="1">
                              <a:blip r:embed="rId20"/>
                              <a:stretch/>
                            </pic:blipFill>
                            <pic:spPr bwMode="auto">
                              <a:xfrm flipH="0" flipV="0">
                                <a:off x="0" y="0"/>
                                <a:ext cx="1289666" cy="20568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01.55pt;height:161.96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14775" cy="1809188"/>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563110" name=""/>
                              <pic:cNvPicPr>
                                <a:picLocks noChangeAspect="1"/>
                              </pic:cNvPicPr>
                              <pic:nvPr/>
                            </pic:nvPicPr>
                            <pic:blipFill rotWithShape="1">
                              <a:blip r:embed="rId21"/>
                              <a:stretch/>
                            </pic:blipFill>
                            <pic:spPr bwMode="auto">
                              <a:xfrm flipH="0" flipV="0">
                                <a:off x="0" y="0"/>
                                <a:ext cx="2414774" cy="18091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90.14pt;height:142.46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77267" cy="193295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293935" name=""/>
                              <pic:cNvPicPr>
                                <a:picLocks noChangeAspect="1"/>
                              </pic:cNvPicPr>
                              <pic:nvPr/>
                            </pic:nvPicPr>
                            <pic:blipFill rotWithShape="1">
                              <a:blip r:embed="rId22"/>
                              <a:stretch/>
                            </pic:blipFill>
                            <pic:spPr bwMode="auto">
                              <a:xfrm flipH="0" flipV="0">
                                <a:off x="0" y="0"/>
                                <a:ext cx="2577267" cy="19329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2.93pt;height:152.2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19481" cy="203961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35820" name=""/>
                              <pic:cNvPicPr>
                                <a:picLocks noChangeAspect="1"/>
                              </pic:cNvPicPr>
                              <pic:nvPr/>
                            </pic:nvPicPr>
                            <pic:blipFill rotWithShape="1">
                              <a:blip r:embed="rId23"/>
                              <a:stretch/>
                            </pic:blipFill>
                            <pic:spPr bwMode="auto">
                              <a:xfrm flipH="0" flipV="0">
                                <a:off x="0" y="0"/>
                                <a:ext cx="2719481" cy="20396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4.13pt;height:160.60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99495" cy="217462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1401" name=""/>
                              <pic:cNvPicPr>
                                <a:picLocks noChangeAspect="1"/>
                              </pic:cNvPicPr>
                              <pic:nvPr/>
                            </pic:nvPicPr>
                            <pic:blipFill rotWithShape="1">
                              <a:blip r:embed="rId24"/>
                              <a:stretch/>
                            </pic:blipFill>
                            <pic:spPr bwMode="auto">
                              <a:xfrm flipH="0" flipV="0">
                                <a:off x="0" y="0"/>
                                <a:ext cx="2899494" cy="21746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8.31pt;height:171.23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366861" cy="252514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229249" name=""/>
                              <pic:cNvPicPr>
                                <a:picLocks noChangeAspect="1"/>
                              </pic:cNvPicPr>
                              <pic:nvPr/>
                            </pic:nvPicPr>
                            <pic:blipFill rotWithShape="1">
                              <a:blip r:embed="rId25"/>
                              <a:stretch/>
                            </pic:blipFill>
                            <pic:spPr bwMode="auto">
                              <a:xfrm flipH="0" flipV="0">
                                <a:off x="0" y="0"/>
                                <a:ext cx="3366860" cy="25251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65.11pt;height:198.83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275/2026/1046/VFI-BC.53.A</w:t>
      </w:r>
      <w:r>
        <w:rPr>
          <w:i/>
          <w:lang w:val="pt-BR"/>
        </w:rPr>
        <w:t xml:space="preserve"> ngày </w:t>
      </w:r>
      <w:r>
        <w:rPr>
          <w:i/>
          <w:lang w:val="pt-BR"/>
        </w:rPr>
        <w:t xml:space="preserve">10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0868727213</w:t>
            </w:r>
            <w:r>
              <w:rPr>
                <w:sz w:val="22"/>
                <w:szCs w:val="22"/>
              </w:rPr>
              <w:t xml:space="preserve"> </w:t>
            </w:r>
            <w:r>
              <w:rPr>
                <w:sz w:val="22"/>
                <w:szCs w:val="22"/>
              </w:rPr>
              <w:br/>
              <w:t xml:space="preserve">(Sơn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4.698.000.000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(26m²)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tiếp giáp đường nội khu, cách đường Vành đai 2.5 khoảng 500m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762500"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476250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75.00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78881"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237888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87.31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78881"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37888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87.31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Trần Thị Thanh Tâm</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https://www.facebook.com/groups/6836953346354728/permalink/27187082190915211/?rdid=YJzxv6VpI7rapT0J#</w:t>
            </w:r>
            <w:r>
              <w:rPr>
                <w:color w:val="000000" w:themeColor="text1"/>
                <w:sz w:val="22"/>
                <w:szCs w:val="22"/>
              </w:rPr>
              <w:br/>
              <w:t xml:space="preserve">0857840333</w:t>
            </w:r>
            <w:r>
              <w:rPr>
                <w:sz w:val="22"/>
                <w:szCs w:val="22"/>
              </w:rPr>
              <w:t xml:space="preserve"> </w:t>
            </w:r>
            <w:r>
              <w:rPr>
                <w:sz w:val="22"/>
                <w:szCs w:val="22"/>
              </w:rPr>
              <w:br/>
              <w:t xml:space="preserve">(Đặng Minh Phúc</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9.350.000.000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8.228.000.000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(41m²)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Tại: Phường  Hoàng Mai, Thành Phố Hà Nội,  Tài Sản Nằm Trong Ngõ 521 Trương Định, Sát Bờ Sông Sét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055786" cy="2064795"/>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5055786" cy="206479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98.09pt;height:162.58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204232"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620423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88.52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Trần Thị Thanh Tâm</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https://batdongsan.com.vn/ban-nha-rieng-duong-truong-dinh-phuong-truong-dinh/ban-tai-inh-2-mat-ngo-cach-1-ra-uong-oto-tranh-41m-5-tang-full-noi-that-pr45971577</w:t>
            </w:r>
            <w:r>
              <w:rPr>
                <w:color w:val="000000" w:themeColor="text1"/>
                <w:sz w:val="22"/>
                <w:szCs w:val="22"/>
              </w:rPr>
              <w:br/>
            </w:r>
            <w:r>
              <w:rPr>
                <w:sz w:val="22"/>
                <w:szCs w:val="22"/>
              </w:rPr>
              <w:t xml:space="preserve">SĐT: </w:t>
            </w:r>
            <w:r>
              <w:rPr>
                <w:color w:val="000000" w:themeColor="text1"/>
                <w:sz w:val="22"/>
                <w:szCs w:val="22"/>
              </w:rPr>
              <w:t xml:space="preserve">0965244123</w:t>
            </w:r>
            <w:r>
              <w:rPr>
                <w:sz w:val="22"/>
                <w:szCs w:val="22"/>
              </w:rPr>
              <w:t xml:space="preserve"> </w:t>
            </w:r>
            <w:r>
              <w:rPr>
                <w:sz w:val="22"/>
                <w:szCs w:val="22"/>
              </w:rPr>
              <w:br/>
              <w:t xml:space="preserve">(Thu Hồng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7.480.000.000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(41m²)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tại: Phường Hoàng Mai, Thành phố Hà Nội, Tài sản nằm trong ngõ 521 Trương Định, cách đường Vành đai 2.5 khoảng 250m.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92332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59233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66.40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952737"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595273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68.72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Trần Thị Thanh Tâm</w:t>
            </w:r>
            <w:r>
              <w:rPr>
                <w:highlight w:val="none"/>
              </w:rPr>
            </w:r>
            <w:r>
              <w:rPr>
                <w:highlight w:val="none"/>
              </w:rP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HỒ SƠ PHÁP LÝ </w:t>
      </w:r>
      <w:r>
        <w:rPr>
          <w:b/>
          <w:bCs/>
          <w:iCs/>
          <w:highlight w:val="none"/>
          <w:lang w:val="pt-BR"/>
        </w:rPr>
      </w:r>
      <w:r>
        <w:rPr>
          <w:b/>
          <w:bCs/>
          <w:iCs/>
          <w:highlight w:val="none"/>
          <w:lang w:val="pt-BR"/>
        </w:rPr>
      </w:r>
    </w:p>
    <w:p>
      <w:pPr>
        <w:pBdr/>
        <w:spacing w:after="200" w:line="276" w:lineRule="auto"/>
        <w:ind/>
        <w:jc w:val="center"/>
        <w:rPr>
          <w:b/>
          <w:bCs/>
        </w:rPr>
      </w:pPr>
      <w:r>
        <w:rPr>
          <w:b/>
          <w:bCs/>
        </w:rPr>
      </w:r>
      <w:r>
        <mc:AlternateContent>
          <mc:Choice Requires="wpg">
            <w:drawing>
              <wp:inline xmlns:wp="http://schemas.openxmlformats.org/drawingml/2006/wordprocessingDrawing" distT="0" distB="0" distL="0" distR="0">
                <wp:extent cx="8624428" cy="5759916"/>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546571" name=""/>
                        <pic:cNvPicPr>
                          <a:picLocks noChangeAspect="1"/>
                        </pic:cNvPicPr>
                        <pic:nvPr/>
                      </pic:nvPicPr>
                      <pic:blipFill rotWithShape="1">
                        <a:blip r:embed="rId33"/>
                        <a:stretch/>
                      </pic:blipFill>
                      <pic:spPr bwMode="auto">
                        <a:xfrm rot="5399976" flipH="0" flipV="0">
                          <a:off x="0" y="0"/>
                          <a:ext cx="8624427" cy="57599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679.09pt;height:453.54pt;mso-wrap-distance-left:0.00pt;mso-wrap-distance-top:0.00pt;mso-wrap-distance-right:0.00pt;mso-wrap-distance-bottom:0.00pt;rotation:89;z-index:1;" stroked="false">
                <v:imagedata r:id="rId33" o:title=""/>
                <o:lock v:ext="edit" rotation="t"/>
              </v:shape>
            </w:pict>
          </mc:Fallback>
        </mc:AlternateContent>
      </w:r>
      <w:r>
        <w:rPr>
          <w:b/>
          <w:bCs/>
        </w:rPr>
      </w:r>
      <w:r>
        <w:rPr>
          <w:b/>
          <w:bCs/>
        </w:rPr>
      </w:r>
    </w:p>
    <w:p>
      <w:pPr>
        <w:pBdr/>
        <w:spacing w:after="200" w:line="276" w:lineRule="auto"/>
        <w:ind/>
        <w:jc w:val="center"/>
        <w:rPr>
          <w:b/>
          <w:bCs/>
        </w:rPr>
      </w:pPr>
      <w:r>
        <w:rPr>
          <w:b/>
          <w:bCs/>
        </w:rPr>
      </w:r>
      <w:r>
        <mc:AlternateContent>
          <mc:Choice Requires="wpg">
            <w:drawing>
              <wp:inline xmlns:wp="http://schemas.openxmlformats.org/drawingml/2006/wordprocessingDrawing" distT="0" distB="0" distL="0" distR="0">
                <wp:extent cx="8743410" cy="6087933"/>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451122" name=""/>
                        <pic:cNvPicPr>
                          <a:picLocks noChangeAspect="1"/>
                        </pic:cNvPicPr>
                        <pic:nvPr/>
                      </pic:nvPicPr>
                      <pic:blipFill rotWithShape="1">
                        <a:blip r:embed="rId34"/>
                        <a:stretch/>
                      </pic:blipFill>
                      <pic:spPr bwMode="auto">
                        <a:xfrm rot="5399976" flipH="0" flipV="0">
                          <a:off x="0" y="0"/>
                          <a:ext cx="8743410" cy="608793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688.46pt;height:479.36pt;mso-wrap-distance-left:0.00pt;mso-wrap-distance-top:0.00pt;mso-wrap-distance-right:0.00pt;mso-wrap-distance-bottom:0.00pt;rotation:89;z-index:1;" stroked="false">
                <v:imagedata r:id="rId34" o:title=""/>
                <o:lock v:ext="edit" rotation="t"/>
              </v:shape>
            </w:pict>
          </mc:Fallback>
        </mc:AlternateContent>
      </w:r>
      <w:r>
        <w:rPr>
          <w:b/>
          <w:bCs/>
        </w:rPr>
      </w:r>
      <w:r>
        <w:rPr>
          <w:b/>
          <w:bCs/>
        </w:rPr>
      </w:r>
    </w:p>
    <w:p>
      <w:pPr>
        <w:pBdr/>
        <w:spacing w:after="200" w:line="276" w:lineRule="auto"/>
        <w:ind/>
        <w:jc w:val="left"/>
        <w:rPr>
          <w:b/>
          <w:bCs/>
        </w:rPr>
      </w:pPr>
      <w:r>
        <w:rPr>
          <w:b/>
          <w:bCs/>
        </w:rPr>
      </w:r>
      <w:r>
        <w:rPr>
          <w:b/>
          <w:bCs/>
        </w:rPr>
      </w:r>
      <w:r>
        <w:rPr>
          <w:b/>
          <w:bCs/>
        </w:rPr>
      </w:r>
    </w:p>
    <w:p>
      <w:pPr>
        <w:pBdr/>
        <w:spacing w:after="200" w:line="276" w:lineRule="auto"/>
        <w:ind/>
        <w:jc w:val="center"/>
        <w:rPr>
          <w:b/>
          <w:bCs/>
          <w:highlight w:val="none"/>
          <w:lang w:val="pt-BR"/>
        </w:rPr>
      </w:pPr>
      <w:r>
        <w:rPr>
          <w:b/>
          <w:bCs/>
          <w:iCs/>
          <w:highlight w:val="none"/>
          <w:lang w:val="pt-BR"/>
        </w:rPr>
        <w:t xml:space="preserve">BIÊN BẢN KHẢO SÁT </w:t>
      </w:r>
      <w:r>
        <w:rPr>
          <w:b/>
          <w:bCs/>
          <w:highlight w:val="none"/>
          <w:lang w:val="pt-BR"/>
        </w:rPr>
      </w:r>
      <w:r>
        <w:rPr>
          <w:b/>
          <w:b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05336" name=""/>
                        <pic:cNvPicPr>
                          <a:picLocks noChangeAspect="1"/>
                        </pic:cNvPicPr>
                        <pic:nvPr/>
                      </pic:nvPicPr>
                      <pic:blipFill rotWithShape="1">
                        <a:blip r:embed="rId3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35.00pt;mso-wrap-distance-left:0.00pt;mso-wrap-distance-top:0.00pt;mso-wrap-distance-right:0.00pt;mso-wrap-distance-bottom:0.00pt;z-index:1;" stroked="false">
                <v:imagedata r:id="rId35"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6345F29C"/>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0AF02B70"/>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0">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1">
    <w:nsid w:val="555BE8E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2">
    <w:nsid w:val="54414DD1"/>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3">
    <w:nsid w:val="28AAF262"/>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hyperlink" Target="tel:0879892555(H%E1%BA%A3i)" TargetMode="External"/><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Thị Thanh Tâm</cp:lastModifiedBy>
  <cp:revision>283</cp:revision>
  <dcterms:created xsi:type="dcterms:W3CDTF">2025-09-15T09:58:00Z</dcterms:created>
  <dcterms:modified xsi:type="dcterms:W3CDTF">2026-07-11T03:53:04Z</dcterms:modified>
</cp:coreProperties>
</file>