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6397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397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275/2026/1041/VFI-CT.69.A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CÔNG TY TNHH CN-TM PHÚ GIA</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color w:val="000000" w:themeColor="text1"/>
                              </w:rPr>
                              <w:t xml:space="preserve">Quyền sử dụng đất và công trình xây dựng tại thửa đất số: 5-62, tờ bản đồ số 17 có địa chỉ: Số 60E18 đường Giang Vă</w:t>
                            </w:r>
                            <w:r>
                              <w:rPr>
                                <w:color w:val="000000"/>
                              </w:rPr>
                              <w:t xml:space="preserve">n Minh, phường An Phú, thành phố Thủ Đức, thành phố Hồ Chí Minh (Nay là phường An Khánh, Thành phố Hồ Chí Minh)</w:t>
                            </w:r>
                            <w:r>
                              <w:rPr>
                                <w:color w:val="000000"/>
                              </w:rPr>
                              <w:t xml:space="preserve"> theo Giấy chứng nhận quyền sở hữu nhà ở và quyền sử dụng đất ở số: 797692709100317, hồ sơ gốc số: 1130/2008/GCN-UB do Uỷ ban nhân dân Quận 2, thành phố Hồ Chí Minh cấp ngày 15/9/2008; Chủ sử dụng đất là Ông Đoàn Hữu Duy và bà Nguyễn Thị Lan Phương.</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6.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275/2026/1041/VFI-CT.69.A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CÔNG TY TNHH CN-TM PHÚ GIA</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color w:val="000000" w:themeColor="text1"/>
                        </w:rPr>
                        <w:t xml:space="preserve">Quyền sử dụng đất và công trình xây dựng tại thửa đất số: 5-62, tờ bản đồ số 17 có địa chỉ: Số 60E18 đường Giang Vă</w:t>
                      </w:r>
                      <w:r>
                        <w:rPr>
                          <w:color w:val="000000"/>
                        </w:rPr>
                        <w:t xml:space="preserve">n Minh, phường An Phú, thành phố Thủ Đức, thành phố Hồ Chí Minh (Nay là phường An Khánh, Thành phố Hồ Chí Minh)</w:t>
                      </w:r>
                      <w:r>
                        <w:rPr>
                          <w:color w:val="000000"/>
                        </w:rPr>
                        <w:t xml:space="preserve"> theo Giấy chứng nhận quyền sở hữu nhà ở và quyền sử dụng đất ở số: 797692709100317, hồ sơ gốc số: 1130/2008/GCN-UB do Uỷ ban nhân dân Quận 2, thành phố Hồ Chí Minh cấp ngày 15/9/2008; Chủ sử dụng đất là Ông Đoàn Hữu Duy và bà Nguyễn Thị Lan Phương.</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4-23</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24-25</w:t>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26-32</w:t>
            </w:r>
            <w:r>
              <w:rPr>
                <w:b/>
                <w:bCs/>
              </w:rPr>
            </w:r>
            <w:r>
              <w:rPr>
                <w:b/>
                <w:bCs/>
              </w:rPr>
            </w:r>
          </w:p>
        </w:tc>
      </w:tr>
    </w:tbl>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2" w:type="dxa"/>
        <w:tblBorders/>
        <w:tblLayout w:type="fixed"/>
        <w:tblLook w:val="04A0" w:firstRow="1" w:lastRow="0" w:firstColumn="1" w:lastColumn="0" w:noHBand="0" w:noVBand="1"/>
      </w:tblPr>
      <w:tblGrid>
        <w:gridCol w:w="170"/>
        <w:gridCol w:w="3543"/>
        <w:gridCol w:w="6378"/>
      </w:tblGrid>
      <w:tr>
        <w:trPr>
          <w:trHeight w:val="1152"/>
        </w:trPr>
        <w:tc>
          <w:tcPr>
            <w:gridSpan w:val="2"/>
            <w:tcBorders/>
            <w:tcW w:w="3714"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37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3543"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 </w:t>
            </w:r>
            <w:r>
              <w:rPr>
                <w:rStyle w:val="1033"/>
                <w:rFonts w:ascii="Times New Roman" w:hAnsi="Times New Roman"/>
                <w:color w:val="000000" w:themeColor="text1"/>
                <w:lang w:val="pt-BR"/>
              </w:rPr>
              <w:t xml:space="preserve">275/2026/1041/VFI-CT.69.A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378"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Hà 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8 tháng 7 năm 2026</w:t>
            </w:r>
            <w:r>
              <w:rPr>
                <w:color w:val="000000" w:themeColor="text1"/>
                <w:sz w:val="24"/>
                <w:szCs w:val="24"/>
                <w:lang w:val="vi-VN"/>
              </w:rPr>
            </w:r>
            <w:r>
              <w:rPr>
                <w:color w:val="000000" w:themeColor="text1"/>
                <w:sz w:val="24"/>
                <w:szCs w:val="24"/>
                <w:lang w:val="vi-VN"/>
              </w:rPr>
            </w:r>
          </w:p>
        </w:tc>
      </w:tr>
    </w:tbl>
    <w:p>
      <w:pPr>
        <w:pStyle w:val="1034"/>
        <w:pBdr/>
        <w:spacing w:after="120" w:before="200" w:line="288" w:lineRule="auto"/>
        <w:ind/>
        <w:jc w:val="center"/>
        <w:rPr>
          <w:rStyle w:val="1033"/>
          <w:rFonts w:ascii="Times New Roman" w:hAnsi="Times New Roman"/>
          <w:b/>
          <w:bCs/>
          <w:color w:val="auto"/>
          <w:sz w:val="30"/>
          <w:szCs w:val="30"/>
          <w:lang w:val="vi-VN"/>
        </w:rPr>
      </w:pPr>
      <w:r>
        <w:rPr>
          <w:rStyle w:val="1033"/>
          <w:rFonts w:ascii="Times New Roman" w:hAnsi="Times New Roman"/>
          <w:b/>
          <w:bCs/>
          <w:color w:val="auto"/>
          <w:sz w:val="30"/>
          <w:szCs w:val="30"/>
          <w:lang w:val="vi-VN"/>
        </w:rPr>
        <w:t xml:space="preserve">CHỨNG THƯ THẨM ĐỊNH GIÁ</w:t>
      </w:r>
      <w:r>
        <w:rPr>
          <w:rStyle w:val="1033"/>
          <w:rFonts w:ascii="Times New Roman" w:hAnsi="Times New Roman"/>
          <w:b/>
          <w:bCs/>
          <w:color w:val="auto"/>
          <w:sz w:val="30"/>
          <w:szCs w:val="30"/>
          <w:lang w:val="vi-VN"/>
        </w:rPr>
      </w:r>
      <w:r>
        <w:rPr>
          <w:rStyle w:val="103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CN-TM PHÚ GIA</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275/2026/1041/VFI-HĐTĐ.69.A</w:t>
      </w:r>
      <w:r>
        <w:rPr>
          <w:spacing w:val="-4"/>
          <w:lang w:val="vi-VN"/>
        </w:rPr>
        <w:t xml:space="preserve"> ký ngày </w:t>
      </w:r>
      <w:r>
        <w:rPr>
          <w:color w:val="000000" w:themeColor="text1"/>
          <w:spacing w:val="-4"/>
        </w:rPr>
        <w:t xml:space="preserve">6 tháng 7 năm 2026</w:t>
      </w:r>
      <w:r>
        <w:rPr>
          <w:spacing w:val="-4"/>
          <w:lang w:val="vi-VN"/>
        </w:rPr>
        <w:t xml:space="preserve"> </w:t>
      </w:r>
      <w:r>
        <w:rPr>
          <w:spacing w:val="-4"/>
          <w:lang w:val="vi-VN"/>
        </w:rPr>
        <w:t xml:space="preserve">giữa </w:t>
      </w:r>
      <w:r>
        <w:rPr>
          <w:color w:val="000000" w:themeColor="text1"/>
          <w:spacing w:val="-4"/>
        </w:rPr>
        <w:t xml:space="preserve">CÔNG TY TNHH CN-TM PHÚ GIA</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w:t>
      </w:r>
      <w:r>
        <w:rPr>
          <w:spacing w:val="-2"/>
          <w:lang w:val="pt-BR"/>
        </w:rPr>
        <w:t xml:space="preserve">m định giá số</w:t>
      </w:r>
      <w:r>
        <w:rPr>
          <w:spacing w:val="-2"/>
          <w:lang w:val="vi-VN"/>
        </w:rPr>
        <w:t xml:space="preserve"> </w:t>
      </w:r>
      <w:r>
        <w:rPr>
          <w:color w:val="000000" w:themeColor="text1"/>
          <w:spacing w:val="-2"/>
          <w:lang w:val="pt-BR"/>
        </w:rPr>
        <w:t xml:space="preserve">275/2026/1041/VFI-BC.69.A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8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w:t>
      </w:r>
      <w:r>
        <w:rPr>
          <w:color w:val="000000" w:themeColor="text1"/>
          <w:spacing w:val="-2"/>
          <w:lang w:val="pt-BR"/>
        </w:rPr>
        <w:t xml:space="preserve">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88"/>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w:hAnsi="Times New Roman" w:eastAsia="Times New Roman" w:cs="Times New Roman"/>
                <w:b/>
                <w:color w:val="000000"/>
                <w:sz w:val="24"/>
              </w:rPr>
              <w:t xml:space="preserve">CÔNG TY TNHH CN-TM PHÚ GIA</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firstLine="0"/>
              <w:jc w:val="left"/>
              <w:rPr>
                <w:color w:val="ff0000"/>
                <w:lang w:val="pt-BR"/>
              </w:rPr>
            </w:pPr>
            <w:r>
              <w:rPr>
                <w:color w:val="000000" w:themeColor="text1"/>
                <w:lang w:val="vi-VN"/>
              </w:rPr>
            </w:r>
            <w:r>
              <w:rPr>
                <w:rFonts w:ascii="Times New Roman" w:hAnsi="Times New Roman" w:eastAsia="Times New Roman" w:cs="Times New Roman"/>
                <w:color w:val="000000"/>
                <w:sz w:val="24"/>
              </w:rPr>
              <w:t xml:space="preserve">0315572071</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w:t>
            </w:r>
            <w:r>
              <w:rPr>
                <w:bCs/>
                <w:color w:val="000000" w:themeColor="text1"/>
                <w:lang w:val="pt-BR"/>
              </w:rPr>
              <w:t xml:space="preserve">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hd w:val="nil" w:color="auto"/>
              <w:spacing/>
              <w:ind/>
              <w:rPr>
                <w:highlight w:val="white"/>
                <w14:ligatures w14:val="none"/>
              </w:rPr>
            </w:pPr>
            <w:r>
              <w:rPr>
                <w:color w:val="000000" w:themeColor="text1"/>
                <w:lang w:val="vi-VN"/>
              </w:rPr>
            </w:r>
            <w:r>
              <w:rPr>
                <w:highlight w:val="white"/>
              </w:rPr>
              <w:t xml:space="preserve">Số 12A Đường số 10, Khu phố 4, Phường An Khánh, TP Hồ Chí Minh</w:t>
            </w:r>
            <w:r>
              <w:rPr>
                <w:highlight w:val="white"/>
                <w14:ligatures w14:val="none"/>
              </w:rPr>
            </w:r>
            <w:r>
              <w:rPr>
                <w:highlight w:val="white"/>
                <w14:ligatures w14:val="non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Người </w:t>
            </w:r>
            <w:r>
              <w:rPr>
                <w:bCs/>
                <w:color w:val="000000" w:themeColor="text1"/>
                <w:lang w:val="pt-BR"/>
              </w:rPr>
              <w:t xml:space="preserve">đại </w:t>
            </w:r>
            <w:r>
              <w:rPr>
                <w:bCs/>
                <w:color w:val="000000" w:themeColor="text1"/>
                <w:lang w:val="pt-BR"/>
              </w:rPr>
              <w:t xml:space="preserve">diện</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Ông </w:t>
            </w:r>
            <w:r>
              <w:rPr>
                <w:color w:val="000000" w:themeColor="text1"/>
                <w:lang w:val="vi-VN"/>
              </w:rPr>
              <w:t xml:space="preserve">Đ</w:t>
            </w:r>
            <w:r>
              <w:rPr>
                <w:color w:val="000000" w:themeColor="text1"/>
                <w:lang w:val="vi-VN"/>
              </w:rPr>
              <w:t xml:space="preserve">oàn </w:t>
            </w:r>
            <w:r>
              <w:rPr>
                <w:color w:val="000000" w:themeColor="text1"/>
                <w:lang w:val="vi-VN"/>
              </w:rPr>
              <w:t xml:space="preserve">Hữu </w:t>
            </w:r>
            <w:r>
              <w:rPr>
                <w:color w:val="000000" w:themeColor="text1"/>
                <w:lang w:val="vi-VN"/>
              </w:rPr>
              <w:t xml:space="preserve">Duy - </w:t>
            </w:r>
            <w:r>
              <w:rPr>
                <w:color w:val="000000" w:themeColor="text1"/>
                <w:lang w:val="vi-VN"/>
              </w:rPr>
              <w:t xml:space="preserve">Chức </w:t>
            </w:r>
            <w:r>
              <w:rPr>
                <w:color w:val="000000" w:themeColor="text1"/>
                <w:lang w:val="vi-VN"/>
              </w:rPr>
              <w:t xml:space="preserve">vụ: </w:t>
            </w:r>
            <w:r>
              <w:rPr>
                <w:color w:val="000000" w:themeColor="text1"/>
                <w:lang w:val="vi-VN"/>
              </w:rPr>
              <w:t xml:space="preserve">Giám </w:t>
            </w:r>
            <w:r>
              <w:rPr>
                <w:color w:val="000000" w:themeColor="text1"/>
                <w:lang w:val="vi-VN"/>
              </w:rPr>
              <w:t xml:space="preserve">đốc </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và công trình xây dựng tại thửa đất số: 5-62, tờ bản đồ số 17 có địa chỉ: Số 60E18 đường Giang Văn Minh, phường An Phú, thành phố Thủ Đức, thành phố Hồ Chí Minh (Nay là phường An Khánh, Thành phố Hồ Chí Minh)</w:t>
      </w:r>
      <w:r>
        <w:rPr>
          <w:color w:val="000000" w:themeColor="text1"/>
        </w:rPr>
        <w:t xml:space="preserve"> theo Giấy chứng nhận quyền sở hữu nhà ở và quyền sử dụng đất ở số: 797692709100317, hồ sơ gốc số: 1130/2008/GCN-UB do Uỷ ban nhân dân Quận 2, thành phố Hồ Chí Minh cấp ngày 15/9/2008; Chủ sử dụng đất là Ông Đoàn Hữu Duy và bà Nguyễn Thị Lan Phương.</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96"/>
        <w:gridCol w:w="2359"/>
        <w:gridCol w:w="2103"/>
        <w:gridCol w:w="1892"/>
        <w:gridCol w:w="1016"/>
        <w:gridCol w:w="2214"/>
      </w:tblGrid>
      <w:tr>
        <w:trPr>
          <w:trHeight w:val="680"/>
        </w:trPr>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69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000000" w:sz="3" w:space="0"/>
              <w:bottom w:val="single" w:color="000000" w:sz="3" w:space="0"/>
              <w:right w:val="single" w:color="000000" w:sz="3" w:space="0"/>
            </w:tcBorders>
            <w:tcMar>
              <w:left w:w="0" w:type="dxa"/>
              <w:top w:w="0" w:type="dxa"/>
              <w:right w:w="0" w:type="dxa"/>
              <w:bottom w:w="0" w:type="dxa"/>
            </w:tcMar>
            <w:tcW w:w="23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tcBorders>
              <w:top w:val="single" w:color="000000" w:sz="3" w:space="0"/>
              <w:bottom w:val="single" w:color="000000" w:sz="3" w:space="0"/>
              <w:right w:val="single" w:color="000000" w:sz="3" w:space="0"/>
            </w:tcBorders>
            <w:tcMar>
              <w:left w:w="0" w:type="dxa"/>
              <w:top w:w="0" w:type="dxa"/>
              <w:right w:w="0" w:type="dxa"/>
              <w:bottom w:w="0" w:type="dxa"/>
            </w:tcMar>
            <w:tcW w:w="210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w:t>
              <w:br/>
              <w:t xml:space="preserve">(m²)</w:t>
            </w:r>
            <w:r/>
          </w:p>
        </w:tc>
        <w:tc>
          <w:tcPr>
            <w:tcBorders>
              <w:top w:val="single" w:color="000000" w:sz="3" w:space="0"/>
              <w:bottom w:val="single" w:color="000000" w:sz="3" w:space="0"/>
              <w:right w:val="single" w:color="000000" w:sz="3"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w:t>
              <w:br/>
              <w:t xml:space="preserve">(đồng/m²)</w:t>
            </w:r>
            <w:r/>
          </w:p>
        </w:tc>
        <w:tc>
          <w:tcPr>
            <w:tcBorders>
              <w:top w:val="single" w:color="000000" w:sz="3" w:space="0"/>
              <w:bottom w:val="single" w:color="000000" w:sz="3" w:space="0"/>
              <w:right w:val="single" w:color="000000" w:sz="3" w:space="0"/>
            </w:tcBorders>
            <w:tcMar>
              <w:left w:w="0" w:type="dxa"/>
              <w:top w:w="0" w:type="dxa"/>
              <w:right w:w="0" w:type="dxa"/>
              <w:bottom w:w="0" w:type="dxa"/>
            </w:tcMar>
            <w:tcW w:w="101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CLCL </w:t>
              <w:br/>
              <w:t xml:space="preserve">(%)</w:t>
            </w:r>
            <w:r/>
          </w:p>
        </w:tc>
        <w:tc>
          <w:tcPr>
            <w:tcBorders>
              <w:top w:val="single" w:color="000000" w:sz="3" w:space="0"/>
              <w:bottom w:val="single" w:color="000000" w:sz="3" w:space="0"/>
              <w:right w:val="single" w:color="000000" w:sz="3"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2900"/>
        </w:trPr>
        <w:tc>
          <w:tcPr>
            <w:tcBorders>
              <w:left w:val="single" w:color="000000" w:sz="3" w:space="0"/>
              <w:bottom w:val="single" w:color="000000" w:sz="3" w:space="0"/>
              <w:right w:val="single" w:color="000000" w:sz="3" w:space="0"/>
            </w:tcBorders>
            <w:tcMar>
              <w:left w:w="0" w:type="dxa"/>
              <w:top w:w="0" w:type="dxa"/>
              <w:right w:w="0" w:type="dxa"/>
              <w:bottom w:w="0" w:type="dxa"/>
            </w:tcMar>
            <w:tcW w:w="696"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4"/>
            <w:tcBorders>
              <w:top w:val="single" w:color="000000" w:sz="3" w:space="0"/>
              <w:bottom w:val="single" w:color="000000" w:sz="3" w:space="0"/>
              <w:right w:val="single" w:color="000000" w:sz="4" w:space="0"/>
            </w:tcBorders>
            <w:tcMar>
              <w:left w:w="0" w:type="dxa"/>
              <w:top w:w="0" w:type="dxa"/>
              <w:right w:w="0" w:type="dxa"/>
              <w:bottom w:w="0" w:type="dxa"/>
            </w:tcMar>
            <w:tcW w:w="7371"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và công trình xây dựng tại thửa đất số: 5-62, tờ bản đồ số 17 có địa chỉ: Số 60E18 đường Giang Văn Minh, phường An Phú, thành phố Thủ Đức, thành phố Hồ Chí Minh (Nay là phường An Khánh, Thành phố Hồ Chí Minh) theo Giấy chứng nhận quyền sở</w:t>
            </w:r>
            <w:r>
              <w:rPr>
                <w:rFonts w:ascii="Times New Roman" w:hAnsi="Times New Roman" w:eastAsia="Times New Roman" w:cs="Times New Roman"/>
                <w:b/>
                <w:color w:val="000000"/>
                <w:sz w:val="24"/>
              </w:rPr>
              <w:t xml:space="preserve"> hữu nhà ở và quyền sử dụng đất ở số: 797692709100317, hồ sơ gốc số: 1130/2008/GCN-UB do Uỷ ban nhân dân Quận 2, thành phố Hồ Chí Minh cấp ngày 15/9/2008; Chủ sử dụng đất là Ông Đoàn Hữu Duy và bà Nguyễn Thị Lan Phương.</w:t>
            </w:r>
            <w:r/>
          </w:p>
        </w:tc>
        <w:tc>
          <w:tcPr>
            <w:tcBorders>
              <w:bottom w:val="single" w:color="000000" w:sz="3" w:space="0"/>
              <w:right w:val="single" w:color="000000" w:sz="3" w:space="0"/>
            </w:tcBorders>
            <w:tcMar>
              <w:left w:w="0" w:type="dxa"/>
              <w:top w:w="0" w:type="dxa"/>
              <w:right w:w="0" w:type="dxa"/>
              <w:bottom w:w="0" w:type="dxa"/>
            </w:tcMar>
            <w:tcW w:w="221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 </w:t>
            </w:r>
            <w:r/>
          </w:p>
        </w:tc>
      </w:tr>
      <w:tr>
        <w:trPr>
          <w:trHeight w:val="340"/>
        </w:trPr>
        <w:tc>
          <w:tcPr>
            <w:tcBorders>
              <w:left w:val="single" w:color="000000" w:sz="3" w:space="0"/>
              <w:bottom w:val="single" w:color="000000" w:sz="3" w:space="0"/>
              <w:right w:val="single" w:color="000000" w:sz="3" w:space="0"/>
            </w:tcBorders>
            <w:tcMar>
              <w:left w:w="0" w:type="dxa"/>
              <w:top w:w="0" w:type="dxa"/>
              <w:right w:w="0" w:type="dxa"/>
              <w:bottom w:w="0" w:type="dxa"/>
            </w:tcMar>
            <w:tcW w:w="69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bottom w:val="single" w:color="000000" w:sz="3" w:space="0"/>
            </w:tcBorders>
            <w:tcMar>
              <w:left w:w="0" w:type="dxa"/>
              <w:top w:w="0" w:type="dxa"/>
              <w:right w:w="0" w:type="dxa"/>
              <w:bottom w:w="0" w:type="dxa"/>
            </w:tcMar>
            <w:tcW w:w="23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Đất ở tại đô thị </w:t>
            </w:r>
            <w:r/>
          </w:p>
        </w:tc>
        <w:tc>
          <w:tcPr>
            <w:tcBorders>
              <w:left w:val="single" w:color="000000" w:sz="3" w:space="0"/>
              <w:bottom w:val="single" w:color="000000" w:sz="3" w:space="0"/>
              <w:right w:val="single" w:color="000000" w:sz="3" w:space="0"/>
            </w:tcBorders>
            <w:tcMar>
              <w:left w:w="0" w:type="dxa"/>
              <w:top w:w="0" w:type="dxa"/>
              <w:right w:w="0" w:type="dxa"/>
              <w:bottom w:w="0" w:type="dxa"/>
            </w:tcMar>
            <w:tcW w:w="210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373,2</w:t>
            </w:r>
            <w:r/>
          </w:p>
        </w:tc>
        <w:tc>
          <w:tcPr>
            <w:tcBorders>
              <w:bottom w:val="single" w:color="000000" w:sz="3" w:space="0"/>
              <w:right w:val="single" w:color="000000" w:sz="3"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305.000.000</w:t>
            </w:r>
            <w:r/>
          </w:p>
        </w:tc>
        <w:tc>
          <w:tcPr>
            <w:tcBorders>
              <w:bottom w:val="single" w:color="000000" w:sz="3" w:space="0"/>
              <w:right w:val="single" w:color="000000" w:sz="3" w:space="0"/>
            </w:tcBorders>
            <w:tcMar>
              <w:left w:w="0" w:type="dxa"/>
              <w:top w:w="0" w:type="dxa"/>
              <w:right w:w="0" w:type="dxa"/>
              <w:bottom w:w="0" w:type="dxa"/>
            </w:tcMar>
            <w:tcW w:w="101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3" w:space="0"/>
              <w:right w:val="single" w:color="000000" w:sz="3" w:space="0"/>
            </w:tcBorders>
            <w:tcMar>
              <w:left w:w="0" w:type="dxa"/>
              <w:top w:w="0" w:type="dxa"/>
              <w:right w:w="0" w:type="dxa"/>
              <w:bottom w:w="0" w:type="dxa"/>
            </w:tcMar>
            <w:tcW w:w="22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113.826.000.000</w:t>
            </w:r>
            <w:r/>
          </w:p>
        </w:tc>
      </w:tr>
      <w:tr>
        <w:trPr>
          <w:trHeight w:val="340"/>
        </w:trPr>
        <w:tc>
          <w:tcPr>
            <w:tcBorders>
              <w:left w:val="single" w:color="000000" w:sz="3" w:space="0"/>
              <w:bottom w:val="single" w:color="000000" w:sz="3" w:space="0"/>
              <w:right w:val="single" w:color="000000" w:sz="3" w:space="0"/>
            </w:tcBorders>
            <w:tcMar>
              <w:left w:w="0" w:type="dxa"/>
              <w:top w:w="0" w:type="dxa"/>
              <w:right w:w="0" w:type="dxa"/>
              <w:bottom w:w="0" w:type="dxa"/>
            </w:tcMar>
            <w:tcW w:w="69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bottom w:val="single" w:color="000000" w:sz="3" w:space="0"/>
            </w:tcBorders>
            <w:tcMar>
              <w:left w:w="0" w:type="dxa"/>
              <w:top w:w="0" w:type="dxa"/>
              <w:right w:w="0" w:type="dxa"/>
              <w:bottom w:w="0" w:type="dxa"/>
            </w:tcMar>
            <w:tcW w:w="23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Nhà 3 tầng </w:t>
            </w:r>
            <w:r/>
          </w:p>
        </w:tc>
        <w:tc>
          <w:tcPr>
            <w:tcBorders>
              <w:left w:val="single" w:color="000000" w:sz="3" w:space="0"/>
              <w:bottom w:val="single" w:color="000000" w:sz="3" w:space="0"/>
              <w:right w:val="single" w:color="000000" w:sz="3" w:space="0"/>
            </w:tcBorders>
            <w:tcMar>
              <w:left w:w="0" w:type="dxa"/>
              <w:top w:w="0" w:type="dxa"/>
              <w:right w:w="0" w:type="dxa"/>
              <w:bottom w:w="0" w:type="dxa"/>
            </w:tcMar>
            <w:tcW w:w="210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321,9</w:t>
            </w:r>
            <w:r/>
          </w:p>
        </w:tc>
        <w:tc>
          <w:tcPr>
            <w:tcBorders>
              <w:bottom w:val="single" w:color="000000" w:sz="3" w:space="0"/>
              <w:right w:val="single" w:color="000000" w:sz="3"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11.190.088</w:t>
            </w:r>
            <w:r/>
          </w:p>
        </w:tc>
        <w:tc>
          <w:tcPr>
            <w:tcBorders>
              <w:bottom w:val="single" w:color="000000" w:sz="3" w:space="0"/>
              <w:right w:val="single" w:color="000000" w:sz="3" w:space="0"/>
            </w:tcBorders>
            <w:tcMar>
              <w:left w:w="0" w:type="dxa"/>
              <w:top w:w="0" w:type="dxa"/>
              <w:right w:w="0" w:type="dxa"/>
              <w:bottom w:w="0" w:type="dxa"/>
            </w:tcMar>
            <w:tcW w:w="101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68%</w:t>
            </w:r>
            <w:r/>
          </w:p>
        </w:tc>
        <w:tc>
          <w:tcPr>
            <w:tcBorders>
              <w:bottom w:val="single" w:color="000000" w:sz="3" w:space="0"/>
              <w:right w:val="single" w:color="000000" w:sz="3" w:space="0"/>
            </w:tcBorders>
            <w:tcMar>
              <w:left w:w="0" w:type="dxa"/>
              <w:top w:w="0" w:type="dxa"/>
              <w:right w:w="0" w:type="dxa"/>
              <w:bottom w:w="0" w:type="dxa"/>
            </w:tcMar>
            <w:tcW w:w="22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2.449.420.742</w:t>
            </w:r>
            <w:r/>
          </w:p>
        </w:tc>
      </w:tr>
      <w:tr>
        <w:trPr>
          <w:trHeight w:val="320"/>
        </w:trPr>
        <w:tc>
          <w:tcPr>
            <w:tcBorders>
              <w:left w:val="single" w:color="000000" w:sz="3" w:space="0"/>
              <w:bottom w:val="single" w:color="000000" w:sz="3" w:space="0"/>
              <w:right w:val="single" w:color="000000" w:sz="3" w:space="0"/>
            </w:tcBorders>
            <w:tcMar>
              <w:left w:w="0" w:type="dxa"/>
              <w:top w:w="0" w:type="dxa"/>
              <w:right w:w="0" w:type="dxa"/>
              <w:bottom w:w="0" w:type="dxa"/>
            </w:tcMar>
            <w:tcW w:w="69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4"/>
            <w:tcBorders>
              <w:top w:val="single" w:color="000000" w:sz="3" w:space="0"/>
              <w:bottom w:val="single" w:color="000000" w:sz="3" w:space="0"/>
              <w:right w:val="single" w:color="000000" w:sz="4" w:space="0"/>
            </w:tcBorders>
            <w:tcMar>
              <w:left w:w="0" w:type="dxa"/>
              <w:top w:w="0" w:type="dxa"/>
              <w:right w:w="0" w:type="dxa"/>
              <w:bottom w:w="0" w:type="dxa"/>
            </w:tcMar>
            <w:tcW w:w="7371"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3" w:space="0"/>
              <w:right w:val="single" w:color="000000" w:sz="3" w:space="0"/>
            </w:tcBorders>
            <w:tcMar>
              <w:left w:w="0" w:type="dxa"/>
              <w:top w:w="0" w:type="dxa"/>
              <w:right w:w="0" w:type="dxa"/>
              <w:bottom w:w="0" w:type="dxa"/>
            </w:tcMar>
            <w:tcW w:w="221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116.275.420.742</w:t>
            </w:r>
            <w:r/>
          </w:p>
        </w:tc>
      </w:tr>
      <w:tr>
        <w:trPr>
          <w:trHeight w:val="320"/>
        </w:trPr>
        <w:tc>
          <w:tcPr>
            <w:tcBorders>
              <w:left w:val="single" w:color="000000" w:sz="3" w:space="0"/>
              <w:bottom w:val="single" w:color="000000" w:sz="3" w:space="0"/>
              <w:right w:val="single" w:color="000000" w:sz="3" w:space="0"/>
            </w:tcBorders>
            <w:tcMar>
              <w:left w:w="0" w:type="dxa"/>
              <w:top w:w="0" w:type="dxa"/>
              <w:right w:w="0" w:type="dxa"/>
              <w:bottom w:w="0" w:type="dxa"/>
            </w:tcMar>
            <w:tcW w:w="69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4"/>
            <w:tcBorders>
              <w:top w:val="single" w:color="000000" w:sz="3" w:space="0"/>
              <w:bottom w:val="single" w:color="000000" w:sz="3" w:space="0"/>
              <w:right w:val="single" w:color="000000" w:sz="4" w:space="0"/>
            </w:tcBorders>
            <w:tcMar>
              <w:left w:w="0" w:type="dxa"/>
              <w:top w:w="0" w:type="dxa"/>
              <w:right w:w="0" w:type="dxa"/>
              <w:bottom w:w="0" w:type="dxa"/>
            </w:tcMar>
            <w:tcW w:w="7371"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3" w:space="0"/>
              <w:right w:val="single" w:color="000000" w:sz="3" w:space="0"/>
            </w:tcBorders>
            <w:tcMar>
              <w:left w:w="0" w:type="dxa"/>
              <w:top w:w="0" w:type="dxa"/>
              <w:right w:w="0" w:type="dxa"/>
              <w:bottom w:w="0" w:type="dxa"/>
            </w:tcMar>
            <w:tcW w:w="221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116.275.000.000</w:t>
            </w:r>
            <w:r/>
          </w:p>
        </w:tc>
      </w:tr>
      <w:tr>
        <w:trPr>
          <w:trHeight w:val="320"/>
        </w:trPr>
        <w:tc>
          <w:tcPr>
            <w:gridSpan w:val="6"/>
            <w:tcBorders>
              <w:top w:val="single" w:color="000000" w:sz="3" w:space="0"/>
              <w:left w:val="single" w:color="000000" w:sz="3" w:space="0"/>
              <w:bottom w:val="single" w:color="000000" w:sz="3" w:space="0"/>
              <w:right w:val="single" w:color="000000" w:sz="4" w:space="0"/>
            </w:tcBorders>
            <w:tcMar>
              <w:left w:w="0" w:type="dxa"/>
              <w:top w:w="0" w:type="dxa"/>
              <w:right w:w="0" w:type="dxa"/>
              <w:bottom w:w="0" w:type="dxa"/>
            </w:tcMar>
            <w:tcW w:w="10280" w:type="dxa"/>
            <w:vAlign w:val="center"/>
            <w:textDirection w:val="lrTb"/>
            <w:noWrap/>
          </w:tcPr>
          <w:p>
            <w:pPr>
              <w:pBdr/>
              <w:spacing w:after="0" w:before="0" w:line="240" w:lineRule="auto"/>
              <w:ind/>
              <w:jc w:val="center"/>
              <w:rPr/>
            </w:pPr>
            <w:r>
              <w:rPr>
                <w:rFonts w:ascii="Times New Roman" w:hAnsi="Times New Roman" w:eastAsia="Times New Roman" w:cs="Times New Roman"/>
                <w:b/>
                <w:i/>
                <w:color w:val="000000"/>
                <w:sz w:val="24"/>
              </w:rPr>
              <w:t xml:space="preserve">Bằng chữ: Một trăm mười sáu tỷ hai trăm bảy mươi lăm triệu đồng./.</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spacing w:val="-4"/>
          <w:lang w:val="pt-BR"/>
        </w:rPr>
      </w:pPr>
      <w:r>
        <w:rPr>
          <w:lang w:val="pt-BR"/>
        </w:rPr>
        <w:t xml:space="preserve">- </w:t>
      </w:r>
      <w:r>
        <w:rPr>
          <w:lang w:val="pt-BR"/>
        </w:rPr>
        <w:t xml:space="preserve">Chi tiết như Báo cáo kèm theo.</w:t>
      </w:r>
      <w:r>
        <w:rPr>
          <w:rFonts w:eastAsia="Calibri"/>
          <w:b/>
          <w:spacing w:val="-4"/>
          <w:lang w:val="pt-BR"/>
        </w:rPr>
      </w:r>
      <w:r>
        <w:rPr>
          <w:rFonts w:eastAsia="Calibri"/>
          <w:b/>
          <w:spacing w:val="-4"/>
          <w:lang w:val="pt-BR"/>
        </w:rPr>
      </w:r>
    </w:p>
    <w:p>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29"/>
        <w:gridCol w:w="3685"/>
        <w:gridCol w:w="6378"/>
      </w:tblGrid>
      <w:tr>
        <w:trPr>
          <w:trHeight w:val="1843"/>
        </w:trPr>
        <w:tc>
          <w:tcPr>
            <w:gridSpan w:val="2"/>
            <w:tcBorders/>
            <w:tcW w:w="3714"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37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shd w:val="clear" w:color="auto" w:fill="auto"/>
            <w:tcBorders/>
            <w:tcMar>
              <w:left w:w="108" w:type="dxa"/>
              <w:top w:w="0" w:type="dxa"/>
              <w:right w:w="108" w:type="dxa"/>
              <w:bottom w:w="0" w:type="dxa"/>
            </w:tcMar>
            <w:tcW w:w="3685"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 </w:t>
            </w:r>
            <w:r>
              <w:rPr>
                <w:rStyle w:val="1033"/>
                <w:rFonts w:ascii="Times New Roman" w:hAnsi="Times New Roman"/>
                <w:color w:val="000000" w:themeColor="text1"/>
                <w:lang w:val="pt-BR"/>
              </w:rPr>
              <w:t xml:space="preserve">275/2026/1041/VFI-</w:t>
            </w:r>
            <w:r>
              <w:rPr>
                <w:rStyle w:val="1033"/>
                <w:rFonts w:ascii="Times New Roman" w:hAnsi="Times New Roman"/>
                <w:color w:val="000000" w:themeColor="text1"/>
                <w:lang w:val="pt-BR"/>
              </w:rPr>
              <w:t xml:space="preserve">BC</w:t>
            </w:r>
            <w:r>
              <w:rPr>
                <w:rStyle w:val="1033"/>
                <w:rFonts w:ascii="Times New Roman" w:hAnsi="Times New Roman"/>
                <w:color w:val="000000" w:themeColor="text1"/>
                <w:lang w:val="pt-BR"/>
              </w:rPr>
              <w:t xml:space="preserve">.69.A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378"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Hà 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8 tháng 7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3685" w:type="dxa"/>
            <w:textDirection w:val="lrTb"/>
            <w:noWrap w:val="false"/>
          </w:tcPr>
          <w:p>
            <w:pPr>
              <w:pStyle w:val="1034"/>
              <w:pBdr/>
              <w:spacing w:after="60"/>
              <w:ind/>
              <w:rPr>
                <w:rStyle w:val="1033"/>
                <w:rFonts w:ascii="Times New Roman" w:hAnsi="Times New Roman"/>
                <w:color w:val="000000" w:themeColor="text1"/>
                <w:lang w:val="pt-BR"/>
              </w:rPr>
            </w:pPr>
            <w:r>
              <w:rPr>
                <w:rStyle w:val="1033"/>
                <w:rFonts w:ascii="Times New Roman" w:hAnsi="Times New Roman"/>
                <w:color w:val="000000" w:themeColor="text1"/>
                <w:lang w:val="pt-BR"/>
              </w:rPr>
            </w:r>
            <w:r>
              <w:rPr>
                <w:rStyle w:val="1033"/>
                <w:rFonts w:ascii="Times New Roman" w:hAnsi="Times New Roman"/>
                <w:color w:val="000000" w:themeColor="text1"/>
                <w:lang w:val="pt-BR"/>
              </w:rPr>
            </w:r>
            <w:r>
              <w:rPr>
                <w:rStyle w:val="1033"/>
                <w:rFonts w:ascii="Times New Roman" w:hAnsi="Times New Roman"/>
                <w:color w:val="000000" w:themeColor="text1"/>
                <w:lang w:val="pt-BR"/>
              </w:rPr>
            </w:r>
          </w:p>
        </w:tc>
        <w:tc>
          <w:tcPr>
            <w:shd w:val="clear" w:color="auto" w:fill="auto"/>
            <w:tcBorders/>
            <w:tcMar>
              <w:left w:w="108" w:type="dxa"/>
              <w:top w:w="0" w:type="dxa"/>
              <w:right w:w="108" w:type="dxa"/>
              <w:bottom w:w="0" w:type="dxa"/>
            </w:tcMar>
            <w:tcW w:w="6378" w:type="dxa"/>
            <w:textDirection w:val="lrTb"/>
            <w:noWrap w:val="false"/>
          </w:tcPr>
          <w:p>
            <w:pPr>
              <w:pStyle w:val="1034"/>
              <w:pBdr/>
              <w:spacing w:after="60"/>
              <w:ind w:right="-56"/>
              <w:rPr>
                <w:rStyle w:val="1033"/>
                <w:rFonts w:ascii="Times New Roman" w:hAnsi="Times New Roman"/>
                <w:i/>
                <w:color w:val="auto"/>
              </w:rPr>
            </w:pPr>
            <w:r>
              <w:rPr>
                <w:rFonts w:ascii="Times New Roman" w:hAnsi="Times New Roman"/>
                <w:i/>
                <w:color w:val="auto"/>
              </w:rPr>
            </w:r>
            <w:r>
              <w:rPr>
                <w:rStyle w:val="1033"/>
                <w:rFonts w:ascii="Times New Roman" w:hAnsi="Times New Roman"/>
                <w:i/>
                <w:color w:val="auto"/>
              </w:rPr>
            </w:r>
            <w:r>
              <w:rPr>
                <w:rStyle w:val="1033"/>
                <w:rFonts w:ascii="Times New Roman" w:hAnsi="Times New Roman"/>
                <w:i/>
                <w:color w:val="auto"/>
              </w:rPr>
            </w:r>
          </w:p>
        </w:tc>
      </w:tr>
    </w:tbl>
    <w:p>
      <w:pPr>
        <w:pStyle w:val="103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275/2026/1041/VFI-CT.69.A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8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r>
            <w:r>
              <w:rPr>
                <w:rFonts w:ascii="Times New Roman" w:hAnsi="Times New Roman" w:eastAsia="Times New Roman" w:cs="Times New Roman"/>
                <w:b/>
                <w:color w:val="000000"/>
                <w:sz w:val="24"/>
              </w:rPr>
              <w:t xml:space="preserve">CÔNG TY TNHH CN-TM PHÚ GIA</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firstLine="0"/>
              <w:jc w:val="left"/>
              <w:rPr>
                <w:color w:val="ff0000"/>
                <w:lang w:val="pt-BR"/>
              </w:rPr>
            </w:pPr>
            <w:r>
              <w:rPr>
                <w:color w:val="000000" w:themeColor="text1"/>
                <w:lang w:val="vi-VN"/>
              </w:rPr>
            </w:r>
            <w:r>
              <w:rPr>
                <w:rFonts w:ascii="Times New Roman" w:hAnsi="Times New Roman" w:eastAsia="Times New Roman" w:cs="Times New Roman"/>
                <w:color w:val="000000"/>
                <w:sz w:val="24"/>
              </w:rPr>
              <w:t xml:space="preserve">0315572071</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w:t>
            </w:r>
            <w:r>
              <w:rPr>
                <w:bCs/>
                <w:color w:val="000000" w:themeColor="text1"/>
                <w:lang w:val="pt-BR"/>
              </w:rPr>
              <w:t xml:space="preserve">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hd w:val="nil" w:color="000000"/>
              <w:spacing/>
              <w:ind/>
              <w:rPr>
                <w:highlight w:val="white"/>
                <w14:ligatures w14:val="none"/>
              </w:rPr>
            </w:pPr>
            <w:r>
              <w:rPr>
                <w:color w:val="000000" w:themeColor="text1"/>
                <w:lang w:val="vi-VN"/>
              </w:rPr>
            </w:r>
            <w:r>
              <w:rPr>
                <w:highlight w:val="white"/>
              </w:rPr>
              <w:t xml:space="preserve">Số 12A Đường số 10, Khu phố 4, Phường An Khánh, TP Hồ Chí Minh</w:t>
            </w:r>
            <w:r>
              <w:rPr>
                <w:highlight w:val="white"/>
                <w14:ligatures w14:val="none"/>
              </w:rPr>
            </w:r>
            <w:r>
              <w:rPr>
                <w:highlight w:val="white"/>
                <w14:ligatures w14:val="none"/>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Người </w:t>
            </w:r>
            <w:r>
              <w:rPr>
                <w:bCs/>
                <w:color w:val="000000" w:themeColor="text1"/>
                <w:lang w:val="pt-BR"/>
              </w:rPr>
              <w:t xml:space="preserve">đại </w:t>
            </w:r>
            <w:r>
              <w:rPr>
                <w:bCs/>
                <w:color w:val="000000" w:themeColor="text1"/>
                <w:lang w:val="pt-BR"/>
              </w:rPr>
              <w:t xml:space="preserve">diện</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Ông </w:t>
            </w:r>
            <w:r>
              <w:rPr>
                <w:color w:val="000000" w:themeColor="text1"/>
                <w:lang w:val="vi-VN"/>
              </w:rPr>
              <w:t xml:space="preserve">Đ</w:t>
            </w:r>
            <w:r>
              <w:rPr>
                <w:color w:val="000000" w:themeColor="text1"/>
                <w:lang w:val="vi-VN"/>
              </w:rPr>
              <w:t xml:space="preserve">oàn </w:t>
            </w:r>
            <w:r>
              <w:rPr>
                <w:color w:val="000000" w:themeColor="text1"/>
                <w:lang w:val="vi-VN"/>
              </w:rPr>
              <w:t xml:space="preserve">Hữu </w:t>
            </w:r>
            <w:r>
              <w:rPr>
                <w:color w:val="000000" w:themeColor="text1"/>
                <w:lang w:val="vi-VN"/>
              </w:rPr>
              <w:t xml:space="preserve">Duy - </w:t>
            </w:r>
            <w:r>
              <w:rPr>
                <w:color w:val="000000" w:themeColor="text1"/>
                <w:lang w:val="vi-VN"/>
              </w:rPr>
              <w:t xml:space="preserve">Chức </w:t>
            </w:r>
            <w:r>
              <w:rPr>
                <w:color w:val="000000" w:themeColor="text1"/>
                <w:lang w:val="vi-VN"/>
              </w:rPr>
              <w:t xml:space="preserve">vụ: </w:t>
            </w:r>
            <w:r>
              <w:rPr>
                <w:color w:val="000000" w:themeColor="text1"/>
                <w:lang w:val="vi-VN"/>
              </w:rPr>
              <w:t xml:space="preserve">Giám </w:t>
            </w:r>
            <w:r>
              <w:rPr>
                <w:color w:val="000000" w:themeColor="text1"/>
                <w:lang w:val="vi-VN"/>
              </w:rPr>
              <w:t xml:space="preserve">đốc </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và công trình xây dựng tại thửa đất số: 5-62, tờ bản đồ số 17 có địa chỉ: Số 60E18 đường Giang Văn Minh, phường An Phú, thành phố Thủ Đức, thành phố Hồ Chí Minh (Nay là phường An Khánh, Thành phố Hồ Chí Minh)</w:t>
            </w:r>
            <w:r>
              <w:rPr>
                <w:bCs/>
                <w:color w:val="000000" w:themeColor="text1"/>
                <w:lang w:val="pt-BR"/>
              </w:rPr>
              <w:t xml:space="preserve"> theo Giấy chứng nhận quyền sở hữu nhà ở và quyền sử dụng đất ở số: 797692709100317, hồ sơ gốc số: 1130/2008/GCN-UB do Uỷ ban nhân dân Quận 2, thành phố Hồ Chí Minh cấp ngày 15/9/2008; Chủ sử dụng đất là Ông Đoàn Hữu Duy và bà Nguyễn Thị Lan Phương.</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An Khánh, Thành phố Hồ Chí Minh</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(10.8069782, 106.7487358)</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Ngày 07/</w:t>
            </w:r>
            <w:r>
              <w:rPr>
                <w:lang w:val="pt-BR"/>
              </w:rPr>
              <w:t xml:space="preserve">07/2026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 Giá số 16/2023/QH15 ngày 19/6/2023;</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5"/>
        <w:numPr>
          <w:ilvl w:val="0"/>
          <w:numId w:val="1"/>
        </w:numPr>
        <w:pBdr/>
        <w:spacing w:after="120" w:before="120" w:line="276" w:lineRule="auto"/>
        <w:ind/>
        <w:jc w:val="both"/>
        <w:rPr>
          <w:bCs/>
          <w:spacing w:val="-4"/>
          <w:lang w:val="pt-BR"/>
        </w:rPr>
      </w:pPr>
      <w:r>
        <w:rPr>
          <w:bCs/>
          <w:spacing w:val="-4"/>
          <w:lang w:val="pt-BR"/>
        </w:rPr>
        <w:t xml:space="preserve">Quyết định số 425/QĐ-BXD ngày 31/03/2026 của Bộ Xây dựng về việc Công bố suất vốn đầu tư xây dựng công trình và giá xây dựng tổng hợp bộ phận kết cấu công trình năm 2025;</w:t>
      </w:r>
      <w:r>
        <w:rPr>
          <w:bCs/>
          <w:spacing w:val="-4"/>
          <w:lang w:val="pt-BR"/>
        </w:rPr>
      </w:r>
      <w:r>
        <w:rPr>
          <w:bCs/>
          <w:spacing w:val="-4"/>
          <w:lang w:val="pt-BR"/>
        </w:rPr>
      </w:r>
    </w:p>
    <w:p>
      <w:pPr>
        <w:pStyle w:val="1035"/>
        <w:numPr>
          <w:ilvl w:val="0"/>
          <w:numId w:val="44"/>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r>
        <w:rPr>
          <w:bCs/>
          <w:spacing w:val="-4"/>
          <w:highlight w:val="none"/>
          <w:lang w:val="pt-BR" w:bidi="pt-BR"/>
        </w:rPr>
      </w:r>
      <w:r>
        <w:rPr>
          <w:bCs/>
          <w:spacing w:val="-4"/>
          <w:highlight w:val="none"/>
          <w:lang w:val="pt-BR" w:bidi="pt-BR"/>
        </w:rPr>
      </w:r>
      <w:r>
        <w:rPr>
          <w:bCs/>
          <w:spacing w:val="-4"/>
          <w:highlight w:val="none"/>
          <w:lang w:val="pt-BR"/>
        </w:rPr>
      </w:r>
      <w:r>
        <w:rPr>
          <w:bCs/>
          <w:spacing w:val="-4"/>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theo Giấy chứng nhận quyền sở hữu nhà ở và quyền sử dụng đất ở số: 797692709100317, hồ sơ gốc số: 1130/2008/GCN-UB do Uỷ ban nhân dân Quận 2, thành phố Hồ Chí Minh cấp ngày 15/9/2008; Chủ sử dụng đất là Ông Đoàn Hữu Duy và bà Nguyễn Thị Lan Phương.</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275/2026/1041/VFI-HĐTĐ.69.A ký ngày 06/07/2026 giữa CÔNG TY TNHH CN-TM PHÚ GIA với Công ty Cổ phần Thẩm định và Đầu tư Tài chính Hoa Sen.</w:t>
      </w:r>
      <w:r>
        <w:rPr>
          <w:b/>
          <w:lang w:val="pt-BR"/>
        </w:rPr>
      </w:r>
      <w:r>
        <w:rPr>
          <w:b/>
          <w:lang w:val="pt-BR"/>
        </w:rPr>
      </w:r>
    </w:p>
    <w:p>
      <w:pPr>
        <w:pStyle w:val="103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center"/>
        <w:rPr>
          <w:b/>
          <w:bCs/>
          <w:iCs/>
        </w:rPr>
      </w:pPr>
      <w:r>
        <w:rPr>
          <w:b/>
          <w:bCs/>
          <w:shd w:val="clear" w:color="auto" w:fill="ffffff"/>
        </w:rPr>
        <w:t xml:space="preserve">Giá biệt thự, liền kề của thị trường TP.HCM diễn biến "lạ"</w:t>
      </w:r>
      <w:r>
        <w:rPr>
          <w:b/>
          <w:bCs/>
          <w:iCs/>
        </w:rPr>
      </w:r>
      <w:r>
        <w:rPr>
          <w:b/>
          <w:bCs/>
          <w:iCs/>
        </w:rPr>
      </w:r>
    </w:p>
    <w:p>
      <w:pPr>
        <w:pBdr/>
        <w:tabs>
          <w:tab w:val="left" w:leader="none" w:pos="426"/>
        </w:tabs>
        <w:spacing w:after="120" w:before="120" w:line="276" w:lineRule="auto"/>
        <w:ind/>
        <w:jc w:val="both"/>
        <w:rPr/>
      </w:pPr>
      <w:r>
        <w:rPr>
          <w:shd w:val="clear" w:color="auto" w:fill="ffffff"/>
        </w:rPr>
      </w:r>
      <w:r>
        <w:rPr>
          <w:shd w:val="clear" w:color="auto" w:fill="ffffff"/>
        </w:rPr>
        <w:t xml:space="preserve">Trong bối cảnh kinh tế vĩ mô tiếp tục duy trì đà tăng trưởng ổn định, thị trường bất động sản TP.HCM đang ghi nhận sự phục hồi rõ nét về thanh khoản, đặc biệt ở phân khúc căn</w:t>
      </w:r>
      <w:r>
        <w:rPr>
          <w:shd w:val="clear" w:color="auto" w:fill="ffffff"/>
        </w:rPr>
        <w:t xml:space="preserve"> hộ. Năm 2025, GDP cả nước tăng 8%, cùng dòng vốn FDI đạt 38,4 tỷ USD, góp phần củng cố niềm tin của cả người mua lẫn nhà phát triển dự án.</w:t>
      </w:r>
      <w:r>
        <w:rPr>
          <w:bCs/>
          <w:i/>
          <w:lang w:val="pt-BR"/>
        </w:rPr>
      </w:r>
      <w:r/>
    </w:p>
    <w:p>
      <w:pPr>
        <w:pBdr/>
        <w:tabs>
          <w:tab w:val="left" w:leader="none" w:pos="426"/>
        </w:tabs>
        <w:spacing w:after="120" w:before="120" w:line="276" w:lineRule="auto"/>
        <w:ind/>
        <w:jc w:val="both"/>
        <w:rPr/>
      </w:pPr>
      <w:r>
        <w:rPr>
          <w:shd w:val="clear" w:color="auto" w:fill="ffffff"/>
        </w:rPr>
        <w:t xml:space="preserve">Tuy nhiên, trái ngược với sự cải thiện về thanh khoản, nguồn cung nhà ở mới vẫn ở mức hạn chế khi nhiều dự án tiếp </w:t>
      </w:r>
      <w:r>
        <w:rPr>
          <w:shd w:val="clear" w:color="auto" w:fill="ffffff"/>
        </w:rPr>
        <w:t xml:space="preserve">tục chờ hoàn thiện thủ tục pháp lý hoặc chỉ triển khai các giai đoạn tiếp theo. Điều này khiến quỹ đạo ngắn hạn của thị trường tiếp tục phụ thuộc vào mức độ cải thiện của công tác phê duyệt và phát triển quỹ đất, đồng thời góp phần duy trì mặt bằng giá ở m</w:t>
      </w:r>
      <w:r>
        <w:rPr>
          <w:shd w:val="clear" w:color="auto" w:fill="ffffff"/>
        </w:rPr>
        <w:t xml:space="preserve">ức cao.</w:t>
        <w:br/>
        <w:br/>
        <w:t xml:space="preserve">Trước thực trạng nguồn cung nhà ở vừa túi tiền ngày càng khan hiếm, người mua được dự báo sẽ dịch chuyển dần ra các khu vực vùng ven và các tỉnh lân cận như Bình Dương, nơi sở hữu nhiều lựa chọn hơn về mặt giá cả. Cùng với đó, sự phát triển của cá</w:t>
      </w:r>
      <w:r>
        <w:rPr>
          <w:shd w:val="clear" w:color="auto" w:fill="ffffff"/>
        </w:rPr>
        <w:t xml:space="preserve">c dự án đại đô thị quy mô lớn và hệ thống hạ tầng kết nối liên vùng đang thúc đẩy mạnh mẽ xu hướng mở rộng thị trường nhà ở ra ngoài khu vực trung tâm.</w:t>
      </w:r>
      <w:r>
        <w:rPr>
          <w:bCs/>
          <w:i/>
          <w:lang w:val="pt-BR"/>
        </w:rPr>
      </w:r>
      <w:r/>
    </w:p>
    <w:p>
      <w:pPr>
        <w:pBdr/>
        <w:tabs>
          <w:tab w:val="left" w:leader="none" w:pos="426"/>
        </w:tabs>
        <w:spacing w:after="120" w:before="120" w:line="276" w:lineRule="auto"/>
        <w:ind/>
        <w:jc w:val="both"/>
        <w:rPr/>
      </w:pPr>
      <w:r>
        <w:rPr>
          <w:shd w:val="clear" w:color="auto" w:fill="ffffff"/>
        </w:rPr>
        <w:t xml:space="preserve">Trong giai đoạn 2026-2028, thị trường căn hộ TP.HCM dự kiến sẽ bổ sung khoảng 58.000 căn từ 80 dự án, trong đó khu Đông chiếm khoảng 50% nguồn cung và tiếp tục đóng vai trò d</w:t>
      </w:r>
      <w:r>
        <w:rPr>
          <w:shd w:val="clear" w:color="auto" w:fill="ffffff"/>
        </w:rPr>
        <w:t xml:space="preserve">ẫn dắt thị trường. Tuy nhiên, trong ngắn hạn, nguồn cung mới vẫn chủ yếu đến từ các giai đoạn tiếp theo của dự án hiện hữu hoặc các dự án được tái khởi động, phản ánh thực tế rằng quá trình phê duyệt và phát triển dự án vẫn cần thêm thời gian để thực sự cả</w:t>
      </w:r>
      <w:r>
        <w:rPr>
          <w:shd w:val="clear" w:color="auto" w:fill="ffffff"/>
        </w:rPr>
        <w:t xml:space="preserve">i thiện.</w:t>
      </w:r>
      <w:r>
        <w:rPr>
          <w:bCs/>
          <w:i/>
          <w:lang w:val="pt-BR"/>
        </w:rPr>
      </w:r>
      <w:r/>
    </w:p>
    <w:p>
      <w:pPr>
        <w:pBdr/>
        <w:tabs>
          <w:tab w:val="left" w:leader="none" w:pos="426"/>
        </w:tabs>
        <w:spacing w:after="120" w:before="120" w:line="276" w:lineRule="auto"/>
        <w:ind/>
        <w:jc w:val="both"/>
        <w:rPr/>
      </w:pPr>
      <w:r>
        <w:rPr>
          <w:shd w:val="clear" w:color="auto" w:fill="ffffff"/>
        </w:rPr>
        <w:t xml:space="preserve">Theo Báo cáo Thị trường Savills quý 4/2025, những diễn biến trong năm qua cho thấy thanh khoản thị trường đã cải thiện đáng kể. Phân khúc căn hộ ghi nhận khoảng 11.500 giao dịch, đưa tỷ lệ hấp thụ lên mức 82%, mức cao nhất trong vòng 5 năm qua. R</w:t>
      </w:r>
      <w:r>
        <w:rPr>
          <w:shd w:val="clear" w:color="auto" w:fill="ffffff"/>
        </w:rPr>
        <w:t xml:space="preserve">iêng quý 4/2025 ghi nhận khoảng 5.000 giao dịch, phản ánh sự cải thiện rõ rệt của nhu cầu vào giai đoạn cuối năm.</w:t>
      </w:r>
      <w:r>
        <w:rPr>
          <w:bCs/>
          <w:i/>
          <w:lang w:val="pt-BR"/>
        </w:rPr>
      </w:r>
      <w:r/>
    </w:p>
    <w:p>
      <w:pPr>
        <w:pBdr/>
        <w:tabs>
          <w:tab w:val="left" w:leader="none" w:pos="426"/>
        </w:tabs>
        <w:spacing w:after="120" w:before="120" w:line="276" w:lineRule="auto"/>
        <w:ind/>
        <w:jc w:val="both"/>
        <w:rPr/>
      </w:pPr>
      <w:r>
        <w:rPr>
          <w:shd w:val="clear" w:color="auto" w:fill="ffffff"/>
        </w:rPr>
        <w:t xml:space="preserve">Giá bán căn hộ sơ cấp đạt trung bình 102 triệu đồng/m2, tiếp tục xu hướng tăng khi nguồn cung mới tập trung chủ yếu ở phân khúc trung và cao </w:t>
      </w:r>
      <w:r>
        <w:rPr>
          <w:shd w:val="clear" w:color="auto" w:fill="ffffff"/>
        </w:rPr>
        <w:t xml:space="preserve">cấp. Phân khúc trên 110 triệu đồng/m2 hiện chiếm khoảng 56% nguồn cung mới, trong khi sản phẩm dưới 50 triệu đồng/m2 chỉ còn lại 12%, cho thấy sự mất cân đối đáng kể trong cơ cấu sản phẩm trên thị trường</w:t>
      </w:r>
      <w:r>
        <w:rPr>
          <w:bCs/>
          <w:i/>
          <w:lang w:val="pt-BR"/>
        </w:rPr>
        <w:t xml:space="preserve">.</w:t>
      </w:r>
      <w:r/>
    </w:p>
    <w:p>
      <w:pPr>
        <w:pBdr/>
        <w:tabs>
          <w:tab w:val="left" w:leader="none" w:pos="426"/>
        </w:tabs>
        <w:spacing w:after="120" w:before="120" w:line="276" w:lineRule="auto"/>
        <w:ind/>
        <w:jc w:val="both"/>
        <w:rPr/>
      </w:pPr>
      <w:r>
        <w:rPr>
          <w:shd w:val="clear" w:color="auto" w:fill="ffffff"/>
        </w:rPr>
        <w:t xml:space="preserve">Ông Troy Griffiths, Phó Tổng Giám đốc Savills Việt</w:t>
      </w:r>
      <w:r>
        <w:rPr>
          <w:shd w:val="clear" w:color="auto" w:fill="ffffff"/>
        </w:rPr>
        <w:t xml:space="preserve"> Nam nhận định: "Thị trường căn hộ đang cho thấy sự phục hồi rõ rệt về thanh khoản, nhưng nguồn cung vẫn còn hạn chế và tập trung ở các phân khúc giá cao. Điều này tiếp tục tạo ra sự phân hóa giữa các nhóm người mua". </w:t>
      </w:r>
      <w:r>
        <w:rPr>
          <w:shd w:val="clear" w:color="auto" w:fill="ffffff"/>
        </w:rPr>
        <w:t xml:space="preserve">Về dài hạn, việc hoàn thiện khung phá</w:t>
      </w:r>
      <w:r>
        <w:rPr>
          <w:shd w:val="clear" w:color="auto" w:fill="ffffff"/>
        </w:rPr>
        <w:t xml:space="preserve">p lý, tiến độ tháo gỡ các vướng mắc trong phát triển dự án và sự hoàn thiện của các dự án hạ tầng lớn được kỳ vọng sẽ góp phần cải thiện nguồn cung. Đặc biệt, các mô hình phát triển đô thị gắn với giao thông công cộng (Transit-Oriented Development - TOD) c</w:t>
      </w:r>
      <w:r>
        <w:rPr>
          <w:shd w:val="clear" w:color="auto" w:fill="ffffff"/>
        </w:rPr>
        <w:t xml:space="preserve">ó thể mở ra thêm nguồn cung nhà ở dọc theo các trục hạ tầng trọng điểm.</w:t>
      </w:r>
      <w:r/>
    </w:p>
    <w:p>
      <w:pPr>
        <w:pBdr/>
        <w:tabs>
          <w:tab w:val="left" w:leader="none" w:pos="426"/>
        </w:tabs>
        <w:spacing w:after="120" w:before="120" w:line="276" w:lineRule="auto"/>
        <w:ind/>
        <w:jc w:val="both"/>
        <w:rPr>
          <w:b/>
          <w:bCs/>
          <w:i/>
        </w:rPr>
      </w:pPr>
      <w:r>
        <w:rPr>
          <w:b/>
          <w:bCs/>
          <w:i/>
          <w:iCs/>
          <w:shd w:val="clear" w:color="auto" w:fill="ffffff"/>
        </w:rPr>
        <w:t xml:space="preserve">Biệt thự, nhà liền kề: Đại đô thị dẫn dắt nguồn cung mới</w:t>
      </w:r>
      <w:r>
        <w:rPr>
          <w:b/>
          <w:bCs/>
          <w:i/>
        </w:rPr>
      </w:r>
      <w:r>
        <w:rPr>
          <w:b/>
          <w:bCs/>
          <w:i/>
        </w:rPr>
      </w:r>
    </w:p>
    <w:p>
      <w:pPr>
        <w:pBdr/>
        <w:tabs>
          <w:tab w:val="left" w:leader="none" w:pos="426"/>
        </w:tabs>
        <w:spacing w:after="120" w:before="120" w:line="276" w:lineRule="auto"/>
        <w:ind/>
        <w:jc w:val="both"/>
        <w:rPr/>
      </w:pPr>
      <w:r>
        <w:rPr>
          <w:shd w:val="clear" w:color="auto" w:fill="ffffff"/>
        </w:rPr>
        <w:t xml:space="preserve">Phân khúc biệt thự và nhà liền kề cũng ghi nhận sự dịch chuyển nguồn cung ra khu vực ngoài trung tâm, gắn liền với sự phát tr</w:t>
      </w:r>
      <w:r>
        <w:rPr>
          <w:shd w:val="clear" w:color="auto" w:fill="ffffff"/>
        </w:rPr>
        <w:t xml:space="preserve">iển của các đại đô thị và hạ tầng kết nối liên vùng. Động lực thị trường nhiều khả năng sẽ tập trung tại những khu vực có quy hoạch rõ ràng và khả năng kết nối thuận lợi, trong khi mặt bằng giá ngày càng phụ thuộc nhiều hơn vào vị trí và khả năng tiếp cận </w:t>
      </w:r>
      <w:r>
        <w:rPr>
          <w:shd w:val="clear" w:color="auto" w:fill="ffffff"/>
        </w:rPr>
        <w:t xml:space="preserve">các tuyến giao thông trọng điểm.</w:t>
      </w:r>
      <w:r/>
    </w:p>
    <w:p>
      <w:pPr>
        <w:pBdr/>
        <w:tabs>
          <w:tab w:val="left" w:leader="none" w:pos="426"/>
        </w:tabs>
        <w:spacing w:after="120" w:before="120" w:line="276" w:lineRule="auto"/>
        <w:ind/>
        <w:jc w:val="both"/>
        <w:rPr/>
      </w:pPr>
      <w:r>
        <w:rPr>
          <w:shd w:val="clear" w:color="auto" w:fill="ffffff"/>
        </w:rPr>
        <w:t xml:space="preserve">Xu hướng phát triển này dự kiến sẽ tiếp tục duy trì trong những năm tới. Đến năm 2028, thị trường dự kiến bổ sung khoảng 15.500 căn từ 22 dự án, với khoảng 90% nguồn cung tập trung tại các khu vực ngoài trung tâm như Cần G</w:t>
      </w:r>
      <w:r>
        <w:rPr>
          <w:shd w:val="clear" w:color="auto" w:fill="ffffff"/>
        </w:rPr>
        <w:t xml:space="preserve">iờ, Bình Chánh, Nhà Bè và Quận 12.</w:t>
      </w:r>
      <w:r/>
    </w:p>
    <w:p>
      <w:pPr>
        <w:pBdr/>
        <w:tabs>
          <w:tab w:val="left" w:leader="none" w:pos="426"/>
        </w:tabs>
        <w:spacing w:after="120" w:before="120" w:line="276" w:lineRule="auto"/>
        <w:ind/>
        <w:jc w:val="both"/>
        <w:rPr/>
      </w:pPr>
      <w:r>
        <w:rPr>
          <w:shd w:val="clear" w:color="auto" w:fill="ffffff"/>
        </w:rPr>
        <w:t xml:space="preserve">Theo dữ liệu thị trường, trong năm 2025, nguồn cung mới của</w:t>
      </w:r>
      <w:r>
        <w:rPr>
          <w:shd w:val="clear" w:color="auto" w:fill="ffffff"/>
        </w:rPr>
        <w:t xml:space="preserve"> phân khúc này tăng mạnh lên khoảng 4.100 căn, đưa tổng nguồn cung sơ cấp lên 4.800 căn, tăng đến 397% theo năm. Lượng giao dịch đạt khoảng 2.000 căn, phản ánh sự quan tâm đáng kể đối với các dự án quy mô lớn tại khu vực ven.</w:t>
      </w:r>
      <w:r/>
    </w:p>
    <w:p>
      <w:pPr>
        <w:pBdr/>
        <w:tabs>
          <w:tab w:val="left" w:leader="none" w:pos="426"/>
        </w:tabs>
        <w:spacing w:after="120" w:before="120" w:line="276" w:lineRule="auto"/>
        <w:ind/>
        <w:jc w:val="both"/>
        <w:rPr/>
      </w:pPr>
      <w:r>
        <w:rPr>
          <w:shd w:val="clear" w:color="auto" w:fill="ffffff"/>
        </w:rPr>
        <w:t xml:space="preserve">Giá bán trung bình đạt khoảng</w:t>
      </w:r>
      <w:r>
        <w:rPr>
          <w:shd w:val="clear" w:color="auto" w:fill="ffffff"/>
        </w:rPr>
        <w:t xml:space="preserve"> 233 triệu đồng/m2 đất, có sự sụt giảm so với cùng kỳ năm trước do nguồn cung mới tập trung nhiều hơn ở các khu vực có mặt bằng giá thấp hơn khu trung tâm. Tuy nhiên, đối với những khu vực nằm xa các trung tâm dân cư hiện hữu, nhu cầu ở thực trong dài hạn </w:t>
      </w:r>
      <w:r>
        <w:rPr>
          <w:shd w:val="clear" w:color="auto" w:fill="ffffff"/>
        </w:rPr>
        <w:t xml:space="preserve">vẫn có thể đối mặt với một số yếu tố không chắc chắn, đặc biệt khi tiến độ phát triển hạ tầng và sự hình thành cộng đồng cư dân chưa đồng bộ.</w:t>
      </w:r>
      <w:r/>
    </w:p>
    <w:p>
      <w:pPr>
        <w:pBdr/>
        <w:tabs>
          <w:tab w:val="left" w:leader="none" w:pos="426"/>
        </w:tabs>
        <w:spacing w:after="120" w:before="120" w:line="276" w:lineRule="auto"/>
        <w:ind/>
        <w:jc w:val="center"/>
        <w:rPr>
          <w:bCs/>
          <w:i/>
        </w:rPr>
      </w:pPr>
      <w:r>
        <w:rPr>
          <w:i/>
          <w:iCs/>
          <w:shd w:val="clear" w:color="auto" w:fill="ffffff"/>
        </w:rPr>
        <w:t xml:space="preserve">(Nguồn tham khảo: https://cafef.vn/gia-biet-thu-lien-ke-cua-thi-truong-tphcm-dien-bien-la-188260312110956426.chn)</w:t>
      </w:r>
      <w:r>
        <w:rPr>
          <w:bCs/>
          <w:i/>
        </w:rPr>
      </w:r>
      <w:r>
        <w:rPr>
          <w:bCs/>
          <w:i/>
        </w:rPr>
      </w:r>
    </w:p>
    <w:p>
      <w:pPr>
        <w:pStyle w:val="103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và công trình xây dựng tại thửa đất số: 5-62, tờ bản đồ số 17 có địa chỉ: Số 60E18 đường Giang Văn Minh, phường An Phú, thành phố Thủ Đức, thành phố Hồ Chí Minh (Nay là phường An Khánh, Thành phố Hồ Chí Minh)</w:t>
            </w:r>
            <w:r>
              <w:rPr>
                <w:b/>
                <w:bCs/>
                <w:color w:val="000000"/>
              </w:rPr>
              <w:t xml:space="preserve"> theo Giấy chứng nhận quyền sở hữu nhà ở và quyền sử dụng đất ở số: 797692709100317, hồ sơ gốc số: 1130/2008/GCN-UB do Uỷ ban nhân dân Quận 2, thành phố Hồ Chí Minh cấp ngày 15/9/2008; Chủ sử dụng đất là Ông Đoàn Hữu Duy và bà Nguyễn Thị Lan Phương.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5-62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17</w:t>
            </w:r>
            <w:r>
              <w:rPr>
                <w:color w:val="ee0000"/>
              </w:rPr>
            </w:r>
            <w:r>
              <w:rPr>
                <w:color w:val="ee0000"/>
              </w:rPr>
            </w:r>
          </w:p>
        </w:tc>
      </w:tr>
      <w:tr>
        <w:trPr>
          <w:trHeight w:val="216"/>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Số 60</w:t>
            </w:r>
            <w:r>
              <w:rPr>
                <w:color w:val="000000"/>
              </w:rPr>
              <w:t xml:space="preserve">E18 </w:t>
            </w:r>
            <w:r>
              <w:rPr>
                <w:color w:val="000000"/>
              </w:rPr>
              <w:t xml:space="preserve">đường </w:t>
            </w:r>
            <w:r>
              <w:rPr>
                <w:color w:val="000000"/>
              </w:rPr>
              <w:t xml:space="preserve">Giang </w:t>
            </w:r>
            <w:r>
              <w:rPr>
                <w:color w:val="000000"/>
              </w:rPr>
              <w:t xml:space="preserve">Văn </w:t>
            </w:r>
            <w:r>
              <w:rPr>
                <w:color w:val="000000"/>
              </w:rPr>
              <w:t xml:space="preserve">Minh, </w:t>
            </w:r>
            <w:r>
              <w:rPr>
                <w:color w:val="000000"/>
              </w:rPr>
              <w:t xml:space="preserve">Phường An Phú, </w:t>
            </w:r>
            <w:r>
              <w:rPr>
                <w:color w:val="000000"/>
              </w:rPr>
              <w:t xml:space="preserve">Quận 2, </w:t>
            </w:r>
            <w:r>
              <w:rPr>
                <w:color w:val="000000"/>
              </w:rPr>
              <w:t xml:space="preserve">Thành </w:t>
            </w:r>
            <w:r>
              <w:rPr>
                <w:color w:val="000000"/>
              </w:rPr>
              <w:t xml:space="preserve">phố </w:t>
            </w:r>
            <w:r>
              <w:rPr>
                <w:color w:val="000000"/>
              </w:rPr>
              <w:t xml:space="preserve">Hồ </w:t>
            </w:r>
            <w:r>
              <w:rPr>
                <w:color w:val="000000"/>
              </w:rPr>
              <w:t xml:space="preserve">Chí </w:t>
            </w:r>
            <w:r>
              <w:rPr>
                <w:color w:val="000000"/>
              </w:rPr>
              <w:t xml:space="preserve">Minh (</w:t>
            </w:r>
            <w:r>
              <w:rPr>
                <w:color w:val="000000"/>
              </w:rPr>
              <w:t xml:space="preserve">Nay </w:t>
            </w:r>
            <w:r>
              <w:rPr>
                <w:color w:val="000000"/>
              </w:rPr>
              <w:t xml:space="preserve">là </w:t>
            </w:r>
            <w:r>
              <w:rPr>
                <w:color w:val="000000"/>
              </w:rPr>
              <w:t xml:space="preserve">phường </w:t>
            </w:r>
            <w:r>
              <w:rPr>
                <w:color w:val="000000"/>
              </w:rPr>
              <w:t xml:space="preserve">An </w:t>
            </w:r>
            <w:r>
              <w:rPr>
                <w:color w:val="000000"/>
              </w:rPr>
              <w:t xml:space="preserve">Khánh, </w:t>
            </w:r>
            <w:r>
              <w:rPr>
                <w:color w:val="000000"/>
              </w:rPr>
              <w:t xml:space="preserve">Thành </w:t>
            </w:r>
            <w:r>
              <w:rPr>
                <w:color w:val="000000"/>
              </w:rPr>
              <w:t xml:space="preserve">phố </w:t>
            </w:r>
            <w:r>
              <w:rPr>
                <w:color w:val="000000"/>
              </w:rPr>
              <w:t xml:space="preserve">Hồ </w:t>
            </w:r>
            <w:r>
              <w:rPr>
                <w:color w:val="000000"/>
              </w:rPr>
              <w:t xml:space="preserve">Chí </w:t>
            </w:r>
            <w:r>
              <w:rPr>
                <w:color w:val="000000"/>
              </w:rPr>
              <w:t xml:space="preserve">Minh)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373,2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373,2 </w:t>
            </w:r>
            <w:r>
              <w:rPr>
                <w:color w:val="000000"/>
              </w:rPr>
              <w:t xml:space="preserve">m²</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Được </w:t>
            </w:r>
            <w:r>
              <w:rPr>
                <w:color w:val="000000"/>
              </w:rPr>
              <w:t xml:space="preserve">công </w:t>
            </w:r>
            <w:r>
              <w:rPr>
                <w:color w:val="000000"/>
              </w:rPr>
              <w:t xml:space="preserve">nhận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tLeast"/>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Meeymap, xác </w:t>
            </w:r>
            <w:r>
              <w:rPr>
                <w:rFonts w:ascii="Times New Roman" w:hAnsi="Times New Roman" w:eastAsia="Times New Roman" w:cs="Times New Roman"/>
                <w:color w:val="000000"/>
                <w:sz w:val="24"/>
              </w:rPr>
              <w:t xml:space="preserve">định vị trí tài sản thuộc quy hoạch đất ở </w:t>
            </w:r>
            <w:r>
              <w:rPr>
                <w:rFonts w:ascii="Times New Roman" w:hAnsi="Times New Roman" w:eastAsia="Times New Roman" w:cs="Times New Roman"/>
                <w:color w:val="000000"/>
                <w:sz w:val="24"/>
              </w:rPr>
              <w:t xml:space="preserve">đô </w:t>
            </w:r>
            <w:r>
              <w:rPr>
                <w:rFonts w:ascii="Times New Roman" w:hAnsi="Times New Roman" w:eastAsia="Times New Roman" w:cs="Times New Roman"/>
                <w:color w:val="000000"/>
                <w:sz w:val="24"/>
              </w:rPr>
              <w:t xml:space="preserve">thị. </w:t>
            </w:r>
            <w:r>
              <mc:AlternateContent>
                <mc:Choice Requires="wpg">
                  <w:drawing>
                    <wp:inline xmlns:wp="http://schemas.openxmlformats.org/drawingml/2006/wordprocessingDrawing" distT="0" distB="0" distL="0" distR="0">
                      <wp:extent cx="3790709" cy="1775886"/>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530284" name=""/>
                              <pic:cNvPicPr>
                                <a:picLocks noChangeAspect="1"/>
                              </pic:cNvPicPr>
                              <pic:nvPr/>
                            </pic:nvPicPr>
                            <pic:blipFill rotWithShape="1">
                              <a:blip r:embed="rId17"/>
                              <a:stretch/>
                            </pic:blipFill>
                            <pic:spPr bwMode="auto">
                              <a:xfrm flipH="0" flipV="0">
                                <a:off x="0" y="0"/>
                                <a:ext cx="3790708" cy="17758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98.48pt;height:139.83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r>
            <w:r>
              <w:rPr>
                <w:sz w:val="24"/>
              </w:rPr>
            </w:r>
            <w:r/>
          </w:p>
          <w:p>
            <w:pPr>
              <w:pBdr/>
              <w:spacing/>
              <w:ind/>
              <w:jc w:val="both"/>
              <w:rPr>
                <w:color w:val="000000"/>
              </w:rPr>
            </w:pPr>
            <w:r>
              <w:rPr>
                <w:color w:val="000000"/>
              </w:rPr>
            </w: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Giang Văn Minh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6,0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w:t>
            </w:r>
            <w:r>
              <w:rPr>
                <w:color w:val="000000" w:themeColor="text1"/>
              </w:rPr>
              <w:t xml:space="preserve">sản </w:t>
            </w:r>
            <w:r>
              <w:rPr>
                <w:color w:val="000000" w:themeColor="text1"/>
              </w:rPr>
              <w:t xml:space="preserve">tiếp </w:t>
            </w:r>
            <w:r>
              <w:rPr>
                <w:color w:val="000000" w:themeColor="text1"/>
              </w:rPr>
              <w:t xml:space="preserve">giáp </w:t>
            </w:r>
            <w:r>
              <w:rPr>
                <w:color w:val="000000" w:themeColor="text1"/>
              </w:rPr>
              <w:t xml:space="preserve">đường </w:t>
            </w:r>
            <w:r>
              <w:rPr>
                <w:color w:val="000000" w:themeColor="text1"/>
              </w:rPr>
              <w:t xml:space="preserve">Giang </w:t>
            </w:r>
            <w:r>
              <w:rPr>
                <w:color w:val="000000" w:themeColor="text1"/>
              </w:rPr>
              <w:t xml:space="preserve">Văn </w:t>
            </w:r>
            <w:r>
              <w:rPr>
                <w:color w:val="000000" w:themeColor="text1"/>
              </w:rPr>
              <w:t xml:space="preserve">Minh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 </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rPr>
                <w:color w:val="000000" w:themeColor="text1"/>
              </w:rPr>
              <w:t xml:space="preserve">Hướng Đông Bắc: Tiếp giáp đường giao thông.</w:t>
              <w:br/>
              <w:t xml:space="preserve">Các hướng khác: Tiếp giáp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(10.8069782, 106.748735</w:t>
            </w:r>
            <w:r>
              <w:rPr>
                <w:color w:val="000000"/>
              </w:rPr>
              <w:t xml:space="preserve">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952083"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5952083"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68.67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373,2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26,1</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14,3</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w:t>
            </w:r>
            <w:r>
              <w:rPr>
                <w:color w:val="000000"/>
              </w:rPr>
              <w:t xml:space="preserve">tầng </w:t>
            </w:r>
            <w:r>
              <w:rPr>
                <w:color w:val="000000"/>
              </w:rPr>
              <w:t xml:space="preserve">khu </w:t>
            </w:r>
            <w:r>
              <w:rPr>
                <w:color w:val="000000"/>
              </w:rPr>
              <w:t xml:space="preserve">đô </w:t>
            </w:r>
            <w:r>
              <w:rPr>
                <w:color w:val="000000"/>
              </w:rPr>
              <w:t xml:space="preserve">thị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Tại </w:t>
            </w:r>
            <w:r>
              <w:rPr>
                <w:color w:val="000000"/>
              </w:rPr>
              <w:t xml:space="preserve">thời </w:t>
            </w:r>
            <w:r>
              <w:rPr>
                <w:color w:val="000000"/>
              </w:rPr>
              <w:t xml:space="preserve">điểm </w:t>
            </w:r>
            <w:r>
              <w:rPr>
                <w:color w:val="000000"/>
              </w:rPr>
              <w:t xml:space="preserve">k</w:t>
            </w:r>
            <w:r>
              <w:rPr>
                <w:color w:val="000000"/>
              </w:rPr>
              <w:t xml:space="preserve">hảo </w:t>
            </w:r>
            <w:r>
              <w:rPr>
                <w:color w:val="000000"/>
              </w:rPr>
              <w:t xml:space="preserve">sát, </w:t>
            </w:r>
            <w:r>
              <w:rPr>
                <w:color w:val="000000"/>
              </w:rPr>
              <w:t xml:space="preserve">dưới </w:t>
            </w:r>
            <w:r>
              <w:rPr>
                <w:color w:val="000000"/>
              </w:rPr>
              <w:t xml:space="preserve">sự </w:t>
            </w:r>
            <w:r>
              <w:rPr>
                <w:color w:val="000000"/>
              </w:rPr>
              <w:t xml:space="preserve">hướng </w:t>
            </w:r>
            <w:r>
              <w:rPr>
                <w:color w:val="000000"/>
              </w:rPr>
              <w:t xml:space="preserve">dẫn </w:t>
            </w:r>
            <w:r>
              <w:rPr>
                <w:color w:val="000000"/>
              </w:rPr>
              <w:t xml:space="preserve">của </w:t>
            </w:r>
            <w:r>
              <w:rPr>
                <w:color w:val="000000"/>
              </w:rPr>
              <w:t xml:space="preserve">khách </w:t>
            </w:r>
            <w:r>
              <w:rPr>
                <w:color w:val="000000"/>
              </w:rPr>
              <w:t xml:space="preserve">hàng, </w:t>
            </w:r>
            <w:r>
              <w:rPr>
                <w:color w:val="000000"/>
              </w:rPr>
              <w:t xml:space="preserve">công </w:t>
            </w:r>
            <w:r>
              <w:rPr>
                <w:color w:val="000000"/>
              </w:rPr>
              <w:t xml:space="preserve">trình </w:t>
            </w:r>
            <w:r>
              <w:rPr>
                <w:color w:val="000000"/>
              </w:rPr>
              <w:t xml:space="preserve">x</w:t>
            </w:r>
            <w:r>
              <w:rPr>
                <w:color w:val="000000"/>
              </w:rPr>
              <w:t xml:space="preserve">ây </w:t>
            </w:r>
            <w:r>
              <w:rPr>
                <w:color w:val="000000"/>
              </w:rPr>
              <w:t xml:space="preserve">dựng </w:t>
            </w:r>
            <w:r>
              <w:rPr>
                <w:color w:val="000000"/>
              </w:rPr>
              <w:t xml:space="preserve">trên </w:t>
            </w:r>
            <w:r>
              <w:rPr>
                <w:color w:val="000000"/>
              </w:rPr>
              <w:t xml:space="preserve">đất </w:t>
            </w:r>
            <w:r>
              <w:rPr>
                <w:color w:val="000000"/>
              </w:rPr>
              <w:t xml:space="preserve">là </w:t>
            </w:r>
            <w:r>
              <w:rPr>
                <w:color w:val="000000"/>
              </w:rPr>
              <w:t xml:space="preserve">nhà </w:t>
            </w:r>
            <w:r>
              <w:rPr>
                <w:color w:val="000000"/>
              </w:rPr>
              <w:t xml:space="preserve">03 </w:t>
            </w:r>
            <w:r>
              <w:rPr>
                <w:color w:val="000000"/>
              </w:rPr>
              <w:t xml:space="preserve">tầng, </w:t>
            </w:r>
            <w:r>
              <w:rPr>
                <w:color w:val="000000"/>
              </w:rPr>
              <w:t xml:space="preserve">diện </w:t>
            </w:r>
            <w:r>
              <w:rPr>
                <w:color w:val="000000"/>
              </w:rPr>
              <w:t xml:space="preserve">tích </w:t>
            </w:r>
            <w:r>
              <w:rPr>
                <w:color w:val="000000"/>
              </w:rPr>
              <w:t xml:space="preserve">sử </w:t>
            </w:r>
            <w:r>
              <w:rPr>
                <w:color w:val="000000"/>
              </w:rPr>
              <w:t xml:space="preserve">dụng 321,9 </w:t>
            </w:r>
            <w:r>
              <w:rPr>
                <w:color w:val="000000"/>
              </w:rPr>
              <w:t xml:space="preserve">m²</w:t>
            </w:r>
            <w:r>
              <w:rPr>
                <w:color w:val="000000"/>
              </w:rPr>
              <w:t xml:space="preserve">, </w:t>
            </w:r>
            <w:r>
              <w:rPr>
                <w:color w:val="000000"/>
              </w:rPr>
              <w:t xml:space="preserve">đang </w:t>
            </w:r>
            <w:r>
              <w:rPr>
                <w:color w:val="000000"/>
              </w:rPr>
              <w:t xml:space="preserve">được </w:t>
            </w:r>
            <w:r>
              <w:rPr>
                <w:color w:val="000000"/>
              </w:rPr>
              <w:t xml:space="preserve">sử </w:t>
            </w:r>
            <w:r>
              <w:rPr>
                <w:color w:val="000000"/>
              </w:rPr>
              <w:t xml:space="preserve">dụng </w:t>
            </w:r>
            <w:r>
              <w:rPr>
                <w:color w:val="000000"/>
              </w:rPr>
              <w:t xml:space="preserve">làm </w:t>
            </w:r>
            <w:r>
              <w:rPr>
                <w:color w:val="000000"/>
              </w:rPr>
              <w:t xml:space="preserve">nhà </w:t>
            </w:r>
            <w:r>
              <w:rPr>
                <w:color w:val="000000"/>
              </w:rPr>
              <w:t xml:space="preserve">ở. </w:t>
            </w:r>
            <w:r>
              <w:rPr>
                <w:color w:val="000000"/>
              </w:rPr>
            </w:r>
            <w:r>
              <w:rPr>
                <w:color w:val="000000"/>
              </w:rPr>
            </w:r>
          </w:p>
          <w:p>
            <w:pPr>
              <w:pBdr/>
              <w:spacing/>
              <w:ind w:firstLine="0" w:left="0"/>
              <w:jc w:val="both"/>
              <w:rPr>
                <w:color w:val="000000"/>
                <w:highlight w:val="none"/>
              </w:rPr>
            </w:pPr>
            <w:r>
              <w:rPr>
                <w:color w:val="000000"/>
              </w:rPr>
              <w:t xml:space="preserve">Công </w:t>
            </w:r>
            <w:r>
              <w:rPr>
                <w:color w:val="000000"/>
              </w:rPr>
              <w:t xml:space="preserve">t</w:t>
            </w:r>
            <w:r>
              <w:rPr>
                <w:color w:val="000000"/>
              </w:rPr>
              <w:t xml:space="preserve">rình </w:t>
            </w:r>
            <w:r>
              <w:rPr>
                <w:color w:val="000000"/>
              </w:rPr>
              <w:t xml:space="preserve">xây </w:t>
            </w:r>
            <w:r>
              <w:rPr>
                <w:color w:val="000000"/>
              </w:rPr>
              <w:t xml:space="preserve">dựng </w:t>
            </w:r>
            <w:r>
              <w:rPr>
                <w:color w:val="000000"/>
              </w:rPr>
              <w:t xml:space="preserve">đã </w:t>
            </w:r>
            <w:r>
              <w:rPr>
                <w:color w:val="000000"/>
              </w:rPr>
              <w:t xml:space="preserve">được </w:t>
            </w:r>
            <w:r>
              <w:rPr>
                <w:color w:val="000000"/>
              </w:rPr>
              <w:t xml:space="preserve">chứng </w:t>
            </w:r>
            <w:r>
              <w:rPr>
                <w:color w:val="000000"/>
              </w:rPr>
              <w:t xml:space="preserve">nhận </w:t>
            </w:r>
            <w:r>
              <w:rPr>
                <w:color w:val="000000"/>
              </w:rPr>
              <w:t xml:space="preserve">trên </w:t>
            </w:r>
            <w:r>
              <w:rPr>
                <w:rFonts w:ascii="Times New Roman" w:hAnsi="Times New Roman" w:eastAsia="Times New Roman" w:cs="Times New Roman"/>
                <w:color w:val="000000"/>
                <w:sz w:val="24"/>
              </w:rPr>
              <w:t xml:space="preserve">Giấy chứng nhận quyền sở hữu nhà ở và quyền sử dụng đất ở số: 79</w:t>
            </w:r>
            <w:r>
              <w:rPr>
                <w:rFonts w:ascii="Times New Roman" w:hAnsi="Times New Roman" w:eastAsia="Times New Roman" w:cs="Times New Roman"/>
                <w:color w:val="000000"/>
                <w:sz w:val="24"/>
              </w:rPr>
              <w:t xml:space="preserve">7692709100317</w:t>
            </w:r>
            <w:r>
              <w:rPr>
                <w:color w:val="000000"/>
              </w:rPr>
              <w:t xml:space="preserve">. </w:t>
            </w:r>
            <w:r>
              <w:rPr>
                <w:color w:val="000000"/>
                <w:highlight w:val="none"/>
              </w:rPr>
            </w:r>
            <w:r>
              <w:rPr>
                <w:color w:val="000000"/>
                <w:highlight w:val="none"/>
              </w:rP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9"/>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w:t>
            </w:r>
            <w:r/>
          </w:p>
        </w:tc>
        <w:tc>
          <w:tcPr>
            <w:tcBorders/>
            <w:tcW w:w="1560" w:type="dxa"/>
            <w:vAlign w:val="center"/>
            <w:textDirection w:val="lrTb"/>
            <w:noWrap w:val="false"/>
          </w:tcPr>
          <w:p>
            <w:pPr>
              <w:pBdr/>
              <w:spacing/>
              <w:ind/>
              <w:jc w:val="center"/>
              <w:rPr/>
            </w:pPr>
            <w:r>
              <w:t xml:space="preserve">Số 60</w:t>
            </w:r>
            <w:r>
              <w:t xml:space="preserve">E18 </w:t>
            </w:r>
            <w:r>
              <w:t xml:space="preserve">đường </w:t>
            </w:r>
            <w:r>
              <w:t xml:space="preserve">Giang </w:t>
            </w:r>
            <w:r>
              <w:t xml:space="preserve">Văn </w:t>
            </w:r>
            <w:r>
              <w:t xml:space="preserve">Minh, </w:t>
            </w:r>
            <w:r>
              <w:t xml:space="preserve">phường </w:t>
            </w:r>
            <w:r>
              <w:t xml:space="preserve">An </w:t>
            </w:r>
            <w:r>
              <w:t xml:space="preserve">Phú, </w:t>
            </w:r>
            <w:r>
              <w:t xml:space="preserve">quận 2, </w:t>
            </w:r>
            <w:r>
              <w:t xml:space="preserve">thành </w:t>
            </w:r>
            <w:r>
              <w:t xml:space="preserve">phố </w:t>
            </w:r>
            <w:r>
              <w:t xml:space="preserve">Hồ </w:t>
            </w:r>
            <w:r>
              <w:t xml:space="preserve">Chí </w:t>
            </w:r>
            <w:r>
              <w:t xml:space="preserve">Minh</w:t>
            </w:r>
            <w:r/>
          </w:p>
        </w:tc>
        <w:tc>
          <w:tcPr>
            <w:tcBorders/>
            <w:tcW w:w="1605" w:type="dxa"/>
            <w:vAlign w:val="center"/>
            <w:textDirection w:val="lrTb"/>
            <w:noWrap w:val="false"/>
          </w:tcPr>
          <w:p>
            <w:pPr>
              <w:pBdr/>
              <w:spacing/>
              <w:ind/>
              <w:jc w:val="center"/>
              <w:rPr/>
            </w:pPr>
            <w:r>
              <w:t xml:space="preserve">Số 60</w:t>
            </w:r>
            <w:r>
              <w:t xml:space="preserve">E18 </w:t>
            </w:r>
            <w:r>
              <w:t xml:space="preserve">đường </w:t>
            </w:r>
            <w:r>
              <w:t xml:space="preserve">Giang </w:t>
            </w:r>
            <w:r>
              <w:t xml:space="preserve">Văn </w:t>
            </w:r>
            <w:r>
              <w:t xml:space="preserve">Minh, </w:t>
            </w:r>
            <w:r>
              <w:t xml:space="preserve">phường </w:t>
            </w:r>
            <w:r>
              <w:t xml:space="preserve">An </w:t>
            </w:r>
            <w:r>
              <w:t xml:space="preserve">Khánh</w:t>
            </w:r>
            <w:r>
              <w:t xml:space="preserve">, </w:t>
            </w:r>
            <w:r>
              <w:t xml:space="preserve">thành </w:t>
            </w:r>
            <w:r>
              <w:t xml:space="preserve">phố </w:t>
            </w:r>
            <w:r>
              <w:t xml:space="preserve">Hồ </w:t>
            </w:r>
            <w:r>
              <w:t xml:space="preserve">Chí </w:t>
            </w:r>
            <w:r>
              <w:t xml:space="preserve">Minh</w:t>
            </w:r>
            <w:r/>
          </w:p>
          <w:p>
            <w:pPr>
              <w:pBdr/>
              <w:spacing/>
              <w:ind/>
              <w:jc w:val="center"/>
              <w:rPr/>
            </w:pPr>
            <w:r>
              <w:t xml:space="preserve">✔</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Sáp </w:t>
            </w:r>
            <w:r>
              <w:t xml:space="preserve">nhập </w:t>
            </w:r>
            <w:r>
              <w:t xml:space="preserve">địa </w:t>
            </w:r>
            <w:r>
              <w:t xml:space="preserve">giới </w:t>
            </w:r>
            <w:r>
              <w:t xml:space="preserve">hành </w:t>
            </w:r>
            <w:r>
              <w:t xml:space="preserve">chính</w:t>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373,2</w:t>
            </w:r>
            <w:r/>
          </w:p>
        </w:tc>
        <w:tc>
          <w:tcPr>
            <w:tcBorders/>
            <w:tcW w:w="1605" w:type="dxa"/>
            <w:vAlign w:val="center"/>
            <w:textDirection w:val="lrTb"/>
            <w:noWrap w:val="false"/>
          </w:tcPr>
          <w:p>
            <w:pPr>
              <w:pBdr/>
              <w:spacing/>
              <w:ind/>
              <w:jc w:val="center"/>
              <w:rPr/>
            </w:pPr>
            <w:r>
              <w:t xml:space="preserve">373,2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26,1</w:t>
            </w:r>
            <w:r/>
          </w:p>
        </w:tc>
        <w:tc>
          <w:tcPr>
            <w:tcBorders/>
            <w:tcW w:w="1605" w:type="dxa"/>
            <w:vAlign w:val="center"/>
            <w:textDirection w:val="lrTb"/>
            <w:noWrap w:val="false"/>
          </w:tcPr>
          <w:p>
            <w:pPr>
              <w:pBdr/>
              <w:spacing/>
              <w:ind/>
              <w:jc w:val="center"/>
              <w:rPr/>
            </w:pPr>
            <w:r>
              <w:t xml:space="preserve">26</w:t>
            </w:r>
            <w:r>
              <w:t xml:space="preserve">,1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14,30 </w:t>
            </w:r>
            <w:r/>
          </w:p>
        </w:tc>
        <w:tc>
          <w:tcPr>
            <w:tcBorders/>
            <w:tcW w:w="1605" w:type="dxa"/>
            <w:vAlign w:val="center"/>
            <w:textDirection w:val="lrTb"/>
            <w:noWrap w:val="false"/>
          </w:tcPr>
          <w:p>
            <w:pPr>
              <w:pBdr/>
              <w:spacing/>
              <w:ind/>
              <w:jc w:val="center"/>
              <w:rPr/>
            </w:pPr>
            <w:r>
              <w:t xml:space="preserve">14,30</w:t>
            </w:r>
            <w:r>
              <w:t xml:space="preserve">✔</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Đông </w:t>
            </w:r>
            <w:r>
              <w:t xml:space="preserve">Bắc</w:t>
            </w:r>
            <w:r/>
          </w:p>
        </w:tc>
        <w:tc>
          <w:tcPr>
            <w:tcBorders/>
            <w:tcW w:w="1605" w:type="dxa"/>
            <w:vAlign w:val="center"/>
            <w:textDirection w:val="lrTb"/>
            <w:noWrap w:val="false"/>
          </w:tcPr>
          <w:p>
            <w:pPr>
              <w:pBdr/>
              <w:spacing/>
              <w:ind/>
              <w:jc w:val="center"/>
              <w:rPr/>
            </w:pPr>
            <w:r>
              <w:t xml:space="preserve">Đông Bắc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ind/>
        <w:rPr>
          <w:b/>
          <w:bCs/>
        </w:rPr>
      </w:pPr>
      <w:r>
        <w:rPr>
          <w:b/>
          <w:bCs/>
        </w:rPr>
      </w:r>
      <w:r>
        <w:rPr>
          <w:b/>
          <w:bCs/>
        </w:rPr>
      </w:r>
      <w:r>
        <w:rPr>
          <w:b/>
          <w:bCs/>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3657"/>
        <w:gridCol w:w="1560"/>
        <w:gridCol w:w="3571"/>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560"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3571"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S=0.5ha)&lt;5ha</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3657"/>
        <w:gridCol w:w="1560"/>
        <w:gridCol w:w="3571"/>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560"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3571"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xung</w:t>
            </w:r>
            <w:r>
              <w:rPr>
                <w:lang w:eastAsia="ko-KR"/>
              </w:rPr>
              <w:t xml:space="preserve"> :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5"/>
        <w:numPr>
          <w:ilvl w:val="0"/>
          <w:numId w:val="3"/>
        </w:numPr>
        <w:pBdr/>
        <w:tabs>
          <w:tab w:val="left" w:leader="none" w:pos="993"/>
        </w:tabs>
        <w:spacing w:after="120" w:before="120" w:line="264" w:lineRule="auto"/>
        <w:ind/>
        <w:jc w:val="both"/>
        <w:rPr>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lang w:val="pt-BR"/>
        </w:rPr>
      </w:r>
      <w:r>
        <w:rPr>
          <w:lang w:val="pt-BR"/>
        </w:rPr>
      </w:r>
    </w:p>
    <w:p>
      <w:pPr>
        <w:pStyle w:val="1035"/>
        <w:numPr>
          <w:ilvl w:val="0"/>
          <w:numId w:val="3"/>
        </w:numPr>
        <w:pBdr/>
        <w:tabs>
          <w:tab w:val="left" w:leader="none" w:pos="993"/>
        </w:tabs>
        <w:spacing w:after="120" w:before="120" w:line="264" w:lineRule="auto"/>
        <w:ind/>
        <w:jc w:val="both"/>
        <w:rPr>
          <w:spacing w:val="-2"/>
          <w:lang w:val="pt-BR"/>
        </w:rPr>
      </w:pPr>
      <w:r>
        <w:rPr>
          <w:lang w:val="pt-BR"/>
        </w:rPr>
      </w:r>
      <w:r>
        <w:rPr>
          <w:rFonts w:ascii="Times New Roman" w:hAnsi="Times New Roman" w:eastAsia="Times New Roman" w:cs="Times New Roman"/>
          <w:color w:val="000000"/>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Meeymap, xác định vị trí tài sản thuộc quy h</w:t>
      </w:r>
      <w:r>
        <w:rPr>
          <w:rFonts w:ascii="Times New Roman" w:hAnsi="Times New Roman" w:eastAsia="Times New Roman" w:cs="Times New Roman"/>
          <w:color w:val="000000"/>
          <w:sz w:val="24"/>
        </w:rPr>
        <w:t xml:space="preserve">oạch đất ở tại đô thị.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 nhận rõ tình tr</w:t>
      </w:r>
      <w:r>
        <w:rPr>
          <w:rFonts w:ascii="Times New Roman" w:hAnsi="Times New Roman" w:eastAsia="Times New Roman" w:cs="Times New Roman"/>
          <w:color w:val="000000"/>
          <w:sz w:val="24"/>
        </w:rPr>
        <w:t xml:space="preserve">ạng quy hoạch thì kết quả thẩm định giá cần được xem xét, điều chỉnh phù hợp, đồng thời chúng tôi bảo lưu quyền xem xét lại kết quả thẩm định giá.</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5"/>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5"/>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3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bCs/>
          <w:lang w:val="pt-BR"/>
        </w:rPr>
      </w:r>
      <w:r>
        <w:rPr>
          <w:bCs/>
          <w:lang w:val="pt-BR"/>
        </w:rPr>
      </w:r>
    </w:p>
    <w:p>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Số 60</w:t>
            </w:r>
            <w:r>
              <w:rPr>
                <w:color w:val="000000" w:themeColor="text1"/>
                <w:sz w:val="22"/>
                <w:szCs w:val="22"/>
              </w:rPr>
              <w:t xml:space="preserve">E18 </w:t>
            </w:r>
            <w:r>
              <w:rPr>
                <w:color w:val="000000" w:themeColor="text1"/>
                <w:sz w:val="22"/>
                <w:szCs w:val="22"/>
              </w:rPr>
              <w:t xml:space="preserve">đường </w:t>
            </w:r>
            <w:r>
              <w:rPr>
                <w:color w:val="000000" w:themeColor="text1"/>
                <w:sz w:val="22"/>
                <w:szCs w:val="22"/>
              </w:rPr>
              <w:t xml:space="preserve">Gia</w:t>
            </w:r>
            <w:r>
              <w:rPr>
                <w:color w:val="000000" w:themeColor="text1"/>
                <w:sz w:val="22"/>
                <w:szCs w:val="22"/>
              </w:rPr>
              <w:t xml:space="preserve">ng </w:t>
            </w:r>
            <w:r>
              <w:rPr>
                <w:color w:val="000000" w:themeColor="text1"/>
                <w:sz w:val="22"/>
                <w:szCs w:val="22"/>
              </w:rPr>
              <w:t xml:space="preserve">Văn </w:t>
            </w:r>
            <w:r>
              <w:rPr>
                <w:color w:val="000000" w:themeColor="text1"/>
                <w:sz w:val="22"/>
                <w:szCs w:val="22"/>
              </w:rPr>
              <w:t xml:space="preserve">Minh, </w:t>
            </w:r>
            <w:r>
              <w:rPr>
                <w:color w:val="000000" w:themeColor="text1"/>
                <w:sz w:val="22"/>
                <w:szCs w:val="22"/>
              </w:rPr>
              <w:t xml:space="preserve">phường </w:t>
            </w:r>
            <w:r>
              <w:rPr>
                <w:color w:val="000000" w:themeColor="text1"/>
                <w:sz w:val="22"/>
                <w:szCs w:val="22"/>
              </w:rPr>
              <w:t xml:space="preserve">An </w:t>
            </w:r>
            <w:r>
              <w:rPr>
                <w:color w:val="000000" w:themeColor="text1"/>
                <w:sz w:val="22"/>
                <w:szCs w:val="22"/>
              </w:rPr>
              <w:t xml:space="preserve">Phú, </w:t>
            </w:r>
            <w:r>
              <w:rPr>
                <w:color w:val="000000" w:themeColor="text1"/>
                <w:sz w:val="22"/>
                <w:szCs w:val="22"/>
              </w:rPr>
              <w:t xml:space="preserve">Quận </w:t>
            </w:r>
            <w:r>
              <w:rPr>
                <w:color w:val="000000" w:themeColor="text1"/>
                <w:sz w:val="22"/>
                <w:szCs w:val="22"/>
              </w:rPr>
              <w:t xml:space="preserve">2,  Thành phố Hồ Chí Minh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An </w:t>
            </w:r>
            <w:r>
              <w:rPr>
                <w:color w:val="000000" w:themeColor="text1"/>
                <w:sz w:val="22"/>
                <w:szCs w:val="22"/>
              </w:rPr>
              <w:t xml:space="preserve">Khánh,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Đ</w:t>
            </w:r>
            <w:r>
              <w:rPr>
                <w:color w:val="000000" w:themeColor="text1"/>
                <w:sz w:val="22"/>
                <w:szCs w:val="22"/>
              </w:rPr>
              <w:t xml:space="preserve">ường </w:t>
            </w:r>
            <w:r>
              <w:rPr>
                <w:color w:val="000000" w:themeColor="text1"/>
                <w:sz w:val="22"/>
                <w:szCs w:val="22"/>
              </w:rPr>
              <w:t xml:space="preserve">Gia</w:t>
            </w:r>
            <w:r>
              <w:rPr>
                <w:color w:val="000000" w:themeColor="text1"/>
                <w:sz w:val="22"/>
                <w:szCs w:val="22"/>
              </w:rPr>
              <w:t xml:space="preserve">ng </w:t>
            </w:r>
            <w:r>
              <w:rPr>
                <w:color w:val="000000" w:themeColor="text1"/>
                <w:sz w:val="22"/>
                <w:szCs w:val="22"/>
              </w:rPr>
              <w:t xml:space="preserve">Văn </w:t>
            </w:r>
            <w:r>
              <w:rPr>
                <w:color w:val="000000" w:themeColor="text1"/>
                <w:sz w:val="22"/>
                <w:szCs w:val="22"/>
              </w:rPr>
              <w:t xml:space="preserve">Minh, </w:t>
            </w:r>
            <w:r>
              <w:rPr>
                <w:color w:val="000000" w:themeColor="text1"/>
                <w:sz w:val="22"/>
                <w:szCs w:val="22"/>
              </w:rPr>
              <w:t xml:space="preserve">phường </w:t>
            </w:r>
            <w:r>
              <w:rPr>
                <w:color w:val="000000" w:themeColor="text1"/>
                <w:sz w:val="22"/>
                <w:szCs w:val="22"/>
              </w:rPr>
              <w:t xml:space="preserve">An </w:t>
            </w:r>
            <w:r>
              <w:rPr>
                <w:color w:val="000000" w:themeColor="text1"/>
                <w:sz w:val="22"/>
                <w:szCs w:val="22"/>
              </w:rPr>
              <w:t xml:space="preserve">Phú, </w:t>
            </w:r>
            <w:r>
              <w:rPr>
                <w:color w:val="000000" w:themeColor="text1"/>
                <w:sz w:val="22"/>
                <w:szCs w:val="22"/>
              </w:rPr>
              <w:t xml:space="preserve">Quận </w:t>
            </w:r>
            <w:r>
              <w:rPr>
                <w:color w:val="000000" w:themeColor="text1"/>
                <w:sz w:val="22"/>
                <w:szCs w:val="22"/>
              </w:rPr>
              <w:t xml:space="preserve">2,  Thành phố Hồ Chí Minh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An </w:t>
            </w:r>
            <w:r>
              <w:rPr>
                <w:color w:val="000000" w:themeColor="text1"/>
                <w:sz w:val="22"/>
                <w:szCs w:val="22"/>
              </w:rPr>
              <w:t xml:space="preserve">Khánh,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Đ</w:t>
            </w:r>
            <w:r>
              <w:rPr>
                <w:color w:val="000000" w:themeColor="text1"/>
                <w:sz w:val="22"/>
                <w:szCs w:val="22"/>
              </w:rPr>
              <w:t xml:space="preserve">ường </w:t>
            </w:r>
            <w:r>
              <w:rPr>
                <w:color w:val="000000" w:themeColor="text1"/>
                <w:sz w:val="22"/>
                <w:szCs w:val="22"/>
              </w:rPr>
              <w:t xml:space="preserve">Gia</w:t>
            </w:r>
            <w:r>
              <w:rPr>
                <w:color w:val="000000" w:themeColor="text1"/>
                <w:sz w:val="22"/>
                <w:szCs w:val="22"/>
              </w:rPr>
              <w:t xml:space="preserve">ng </w:t>
            </w:r>
            <w:r>
              <w:rPr>
                <w:color w:val="000000" w:themeColor="text1"/>
                <w:sz w:val="22"/>
                <w:szCs w:val="22"/>
              </w:rPr>
              <w:t xml:space="preserve">Văn </w:t>
            </w:r>
            <w:r>
              <w:rPr>
                <w:color w:val="000000" w:themeColor="text1"/>
                <w:sz w:val="22"/>
                <w:szCs w:val="22"/>
              </w:rPr>
              <w:t xml:space="preserve">Minh, </w:t>
            </w:r>
            <w:r>
              <w:rPr>
                <w:color w:val="000000" w:themeColor="text1"/>
                <w:sz w:val="22"/>
                <w:szCs w:val="22"/>
              </w:rPr>
              <w:t xml:space="preserve">phường </w:t>
            </w:r>
            <w:r>
              <w:rPr>
                <w:color w:val="000000" w:themeColor="text1"/>
                <w:sz w:val="22"/>
                <w:szCs w:val="22"/>
              </w:rPr>
              <w:t xml:space="preserve">An </w:t>
            </w:r>
            <w:r>
              <w:rPr>
                <w:color w:val="000000" w:themeColor="text1"/>
                <w:sz w:val="22"/>
                <w:szCs w:val="22"/>
              </w:rPr>
              <w:t xml:space="preserve">Phú, </w:t>
            </w:r>
            <w:r>
              <w:rPr>
                <w:color w:val="000000" w:themeColor="text1"/>
                <w:sz w:val="22"/>
                <w:szCs w:val="22"/>
              </w:rPr>
              <w:t xml:space="preserve">Quận </w:t>
            </w:r>
            <w:r>
              <w:rPr>
                <w:color w:val="000000" w:themeColor="text1"/>
                <w:sz w:val="22"/>
                <w:szCs w:val="22"/>
              </w:rPr>
              <w:t xml:space="preserve">2,  Thành phố Hồ Chí Minh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An </w:t>
            </w:r>
            <w:r>
              <w:rPr>
                <w:color w:val="000000" w:themeColor="text1"/>
                <w:sz w:val="22"/>
                <w:szCs w:val="22"/>
              </w:rPr>
              <w:t xml:space="preserve">Khánh,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Đ</w:t>
            </w:r>
            <w:r>
              <w:rPr>
                <w:color w:val="000000" w:themeColor="text1"/>
                <w:sz w:val="22"/>
                <w:szCs w:val="22"/>
              </w:rPr>
              <w:t xml:space="preserve">ường </w:t>
            </w:r>
            <w:r>
              <w:rPr>
                <w:color w:val="000000" w:themeColor="text1"/>
                <w:sz w:val="22"/>
                <w:szCs w:val="22"/>
              </w:rPr>
              <w:t xml:space="preserve">Gia</w:t>
            </w:r>
            <w:r>
              <w:rPr>
                <w:color w:val="000000" w:themeColor="text1"/>
                <w:sz w:val="22"/>
                <w:szCs w:val="22"/>
              </w:rPr>
              <w:t xml:space="preserve">ng </w:t>
            </w:r>
            <w:r>
              <w:rPr>
                <w:color w:val="000000" w:themeColor="text1"/>
                <w:sz w:val="22"/>
                <w:szCs w:val="22"/>
              </w:rPr>
              <w:t xml:space="preserve">Văn </w:t>
            </w:r>
            <w:r>
              <w:rPr>
                <w:color w:val="000000" w:themeColor="text1"/>
                <w:sz w:val="22"/>
                <w:szCs w:val="22"/>
              </w:rPr>
              <w:t xml:space="preserve">Minh, </w:t>
            </w:r>
            <w:r>
              <w:rPr>
                <w:color w:val="000000" w:themeColor="text1"/>
                <w:sz w:val="22"/>
                <w:szCs w:val="22"/>
              </w:rPr>
              <w:t xml:space="preserve">phường </w:t>
            </w:r>
            <w:r>
              <w:rPr>
                <w:color w:val="000000" w:themeColor="text1"/>
                <w:sz w:val="22"/>
                <w:szCs w:val="22"/>
              </w:rPr>
              <w:t xml:space="preserve">An </w:t>
            </w:r>
            <w:r>
              <w:rPr>
                <w:color w:val="000000" w:themeColor="text1"/>
                <w:sz w:val="22"/>
                <w:szCs w:val="22"/>
              </w:rPr>
              <w:t xml:space="preserve">Phú, </w:t>
            </w:r>
            <w:r>
              <w:rPr>
                <w:color w:val="000000" w:themeColor="text1"/>
                <w:sz w:val="22"/>
                <w:szCs w:val="22"/>
              </w:rPr>
              <w:t xml:space="preserve">Quận </w:t>
            </w:r>
            <w:r>
              <w:rPr>
                <w:color w:val="000000" w:themeColor="text1"/>
                <w:sz w:val="22"/>
                <w:szCs w:val="22"/>
              </w:rPr>
              <w:t xml:space="preserve">2,  Thành phố Hồ Chí Minh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An </w:t>
            </w:r>
            <w:r>
              <w:rPr>
                <w:color w:val="000000" w:themeColor="text1"/>
                <w:sz w:val="22"/>
                <w:szCs w:val="22"/>
              </w:rPr>
              <w:t xml:space="preserve">Khánh,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https://batdongsan.com.vn/ban-nha-biet-thu-lien-ke-duong-giang-van-minh-phuong-an-phu-villa-riviera/khu-compound-vip-q2-lanh-dao-tap-doan-lon-don-lap-290m2-3-tang-108-ty-so-hong-khong-vay-pr44733840</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https://batdongsan.com.vn/ban-nha-biet-thu-lien-ke-duong-giang-van-minh-phuong-an-phu-villa-riviera/ban-289m2-dat-3-tang-4pn-vi-tri-dep-thoang-mat-pr41677992</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0901382389</w:t>
            </w:r>
            <w:r>
              <w:rPr>
                <w:sz w:val="22"/>
                <w:szCs w:val="22"/>
              </w:rPr>
              <w:t xml:space="preserve"> </w:t>
            </w:r>
            <w:r>
              <w:rPr>
                <w:sz w:val="22"/>
                <w:szCs w:val="22"/>
              </w:rPr>
              <w:br/>
              <w:t xml:space="preserve">(</w:t>
            </w:r>
            <w:r>
              <w:rPr>
                <w:sz w:val="22"/>
                <w:szCs w:val="22"/>
              </w:rPr>
              <w:t xml:space="preserve">Xuân Bao Realty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0919942121</w:t>
            </w:r>
            <w:r>
              <w:rPr>
                <w:sz w:val="22"/>
                <w:szCs w:val="22"/>
              </w:rPr>
              <w:br/>
            </w:r>
            <w:r>
              <w:rPr>
                <w:sz w:val="22"/>
                <w:szCs w:val="22"/>
              </w:rPr>
              <w:t xml:space="preserve">(</w:t>
            </w:r>
            <w:r>
              <w:rPr>
                <w:sz w:val="22"/>
                <w:szCs w:val="22"/>
              </w:rPr>
              <w:t xml:space="preserve">Đức Hiền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0919942121</w:t>
            </w:r>
            <w:r>
              <w:rPr>
                <w:sz w:val="22"/>
                <w:szCs w:val="22"/>
              </w:rPr>
              <w:br/>
            </w:r>
            <w:r>
              <w:rPr>
                <w:sz w:val="22"/>
                <w:szCs w:val="22"/>
              </w:rPr>
              <w:t xml:space="preserve">(</w:t>
            </w:r>
            <w:r>
              <w:rPr>
                <w:sz w:val="22"/>
                <w:szCs w:val="22"/>
              </w:rPr>
              <w:t xml:space="preserve">Đức Hiền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w:t>
            </w:r>
            <w:r>
              <w:rPr>
                <w:color w:val="000000" w:themeColor="text1"/>
                <w:sz w:val="22"/>
                <w:szCs w:val="22"/>
              </w:rPr>
              <w:t xml:space="preserve">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Số 60</w:t>
            </w:r>
            <w:r>
              <w:rPr>
                <w:color w:val="000000" w:themeColor="text1"/>
                <w:sz w:val="22"/>
                <w:szCs w:val="22"/>
              </w:rPr>
              <w:t xml:space="preserve">E18 </w:t>
            </w:r>
            <w:r>
              <w:rPr>
                <w:color w:val="000000" w:themeColor="text1"/>
                <w:sz w:val="22"/>
                <w:szCs w:val="22"/>
              </w:rPr>
              <w:t xml:space="preserve">đường </w:t>
            </w:r>
            <w:r>
              <w:rPr>
                <w:color w:val="000000" w:themeColor="text1"/>
                <w:sz w:val="22"/>
                <w:szCs w:val="22"/>
              </w:rPr>
              <w:t xml:space="preserve">Giang </w:t>
            </w:r>
            <w:r>
              <w:rPr>
                <w:color w:val="000000" w:themeColor="text1"/>
                <w:sz w:val="22"/>
                <w:szCs w:val="22"/>
              </w:rPr>
              <w:t xml:space="preserve">Văn </w:t>
            </w:r>
            <w:r>
              <w:rPr>
                <w:color w:val="000000" w:themeColor="text1"/>
                <w:sz w:val="22"/>
                <w:szCs w:val="22"/>
              </w:rPr>
              <w:t xml:space="preserve">Minh, </w:t>
            </w:r>
            <w:r>
              <w:rPr>
                <w:color w:val="000000" w:themeColor="text1"/>
                <w:sz w:val="22"/>
                <w:szCs w:val="22"/>
              </w:rPr>
              <w:t xml:space="preserve">Phường An Phú, </w:t>
            </w:r>
            <w:r>
              <w:rPr>
                <w:color w:val="000000" w:themeColor="text1"/>
                <w:sz w:val="22"/>
                <w:szCs w:val="22"/>
              </w:rPr>
              <w:t xml:space="preserve">Quận 2, </w:t>
            </w:r>
            <w:r>
              <w:rPr>
                <w:color w:val="000000" w:themeColor="text1"/>
                <w:sz w:val="22"/>
                <w:szCs w:val="22"/>
              </w:rPr>
              <w:t xml:space="preserve">Thành phố Hồ Chí Minh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An </w:t>
            </w:r>
            <w:r>
              <w:rPr>
                <w:color w:val="000000" w:themeColor="text1"/>
                <w:sz w:val="22"/>
                <w:szCs w:val="22"/>
              </w:rPr>
              <w:t xml:space="preserve">Khánh,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Đ</w:t>
            </w:r>
            <w:r>
              <w:rPr>
                <w:color w:val="000000" w:themeColor="text1"/>
                <w:sz w:val="22"/>
                <w:szCs w:val="22"/>
              </w:rPr>
              <w:t xml:space="preserve">ường </w:t>
            </w:r>
            <w:r>
              <w:rPr>
                <w:color w:val="000000" w:themeColor="text1"/>
                <w:sz w:val="22"/>
                <w:szCs w:val="22"/>
              </w:rPr>
              <w:t xml:space="preserve">Giang </w:t>
            </w:r>
            <w:r>
              <w:rPr>
                <w:color w:val="000000" w:themeColor="text1"/>
                <w:sz w:val="22"/>
                <w:szCs w:val="22"/>
              </w:rPr>
              <w:t xml:space="preserve">Văn </w:t>
            </w:r>
            <w:r>
              <w:rPr>
                <w:color w:val="000000" w:themeColor="text1"/>
                <w:sz w:val="22"/>
                <w:szCs w:val="22"/>
              </w:rPr>
              <w:t xml:space="preserve">Minh, </w:t>
            </w:r>
            <w:r>
              <w:rPr>
                <w:color w:val="000000" w:themeColor="text1"/>
                <w:sz w:val="22"/>
                <w:szCs w:val="22"/>
              </w:rPr>
              <w:t xml:space="preserve">Phường An Phú, </w:t>
            </w:r>
            <w:r>
              <w:rPr>
                <w:color w:val="000000" w:themeColor="text1"/>
                <w:sz w:val="22"/>
                <w:szCs w:val="22"/>
              </w:rPr>
              <w:t xml:space="preserve">Quận 2, </w:t>
            </w:r>
            <w:r>
              <w:rPr>
                <w:color w:val="000000" w:themeColor="text1"/>
                <w:sz w:val="22"/>
                <w:szCs w:val="22"/>
              </w:rPr>
              <w:t xml:space="preserve">Thành phố Hồ Chí Minh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An </w:t>
            </w:r>
            <w:r>
              <w:rPr>
                <w:color w:val="000000" w:themeColor="text1"/>
                <w:sz w:val="22"/>
                <w:szCs w:val="22"/>
              </w:rPr>
              <w:t xml:space="preserve">Khánh,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Đ</w:t>
            </w:r>
            <w:r>
              <w:rPr>
                <w:color w:val="000000" w:themeColor="text1"/>
                <w:sz w:val="22"/>
                <w:szCs w:val="22"/>
              </w:rPr>
              <w:t xml:space="preserve">ường </w:t>
            </w:r>
            <w:r>
              <w:rPr>
                <w:color w:val="000000" w:themeColor="text1"/>
                <w:sz w:val="22"/>
                <w:szCs w:val="22"/>
              </w:rPr>
              <w:t xml:space="preserve">Giang </w:t>
            </w:r>
            <w:r>
              <w:rPr>
                <w:color w:val="000000" w:themeColor="text1"/>
                <w:sz w:val="22"/>
                <w:szCs w:val="22"/>
              </w:rPr>
              <w:t xml:space="preserve">Văn </w:t>
            </w:r>
            <w:r>
              <w:rPr>
                <w:color w:val="000000" w:themeColor="text1"/>
                <w:sz w:val="22"/>
                <w:szCs w:val="22"/>
              </w:rPr>
              <w:t xml:space="preserve">Minh, </w:t>
            </w:r>
            <w:r>
              <w:rPr>
                <w:color w:val="000000" w:themeColor="text1"/>
                <w:sz w:val="22"/>
                <w:szCs w:val="22"/>
              </w:rPr>
              <w:t xml:space="preserve">Phường An Phú, </w:t>
            </w:r>
            <w:r>
              <w:rPr>
                <w:color w:val="000000" w:themeColor="text1"/>
                <w:sz w:val="22"/>
                <w:szCs w:val="22"/>
              </w:rPr>
              <w:t xml:space="preserve">Quận 2, </w:t>
            </w:r>
            <w:r>
              <w:rPr>
                <w:color w:val="000000" w:themeColor="text1"/>
                <w:sz w:val="22"/>
                <w:szCs w:val="22"/>
              </w:rPr>
              <w:t xml:space="preserve">Thành phố Hồ Chí Minh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An </w:t>
            </w:r>
            <w:r>
              <w:rPr>
                <w:color w:val="000000" w:themeColor="text1"/>
                <w:sz w:val="22"/>
                <w:szCs w:val="22"/>
              </w:rPr>
              <w:t xml:space="preserve">Khánh,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Đ</w:t>
            </w:r>
            <w:r>
              <w:rPr>
                <w:color w:val="000000" w:themeColor="text1"/>
                <w:sz w:val="22"/>
                <w:szCs w:val="22"/>
              </w:rPr>
              <w:t xml:space="preserve">ường </w:t>
            </w:r>
            <w:r>
              <w:rPr>
                <w:color w:val="000000" w:themeColor="text1"/>
                <w:sz w:val="22"/>
                <w:szCs w:val="22"/>
              </w:rPr>
              <w:t xml:space="preserve">Giang </w:t>
            </w:r>
            <w:r>
              <w:rPr>
                <w:color w:val="000000" w:themeColor="text1"/>
                <w:sz w:val="22"/>
                <w:szCs w:val="22"/>
              </w:rPr>
              <w:t xml:space="preserve">Văn </w:t>
            </w:r>
            <w:r>
              <w:rPr>
                <w:color w:val="000000" w:themeColor="text1"/>
                <w:sz w:val="22"/>
                <w:szCs w:val="22"/>
              </w:rPr>
              <w:t xml:space="preserve">Minh, </w:t>
            </w:r>
            <w:r>
              <w:rPr>
                <w:color w:val="000000" w:themeColor="text1"/>
                <w:sz w:val="22"/>
                <w:szCs w:val="22"/>
              </w:rPr>
              <w:t xml:space="preserve">Phường An Phú, </w:t>
            </w:r>
            <w:r>
              <w:rPr>
                <w:color w:val="000000" w:themeColor="text1"/>
                <w:sz w:val="22"/>
                <w:szCs w:val="22"/>
              </w:rPr>
              <w:t xml:space="preserve">Quận 2, </w:t>
            </w:r>
            <w:r>
              <w:rPr>
                <w:color w:val="000000" w:themeColor="text1"/>
                <w:sz w:val="22"/>
                <w:szCs w:val="22"/>
              </w:rPr>
              <w:t xml:space="preserve">Thành phố Hồ Chí Minh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An </w:t>
            </w:r>
            <w:r>
              <w:rPr>
                <w:color w:val="000000" w:themeColor="text1"/>
                <w:sz w:val="22"/>
                <w:szCs w:val="22"/>
              </w:rPr>
              <w:t xml:space="preserve">Khánh,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21,48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21,41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19,35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Thóp hậu</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w:t>
            </w:r>
            <w:r>
              <w:rPr>
                <w:color w:val="000000" w:themeColor="text1"/>
                <w:sz w:val="22"/>
                <w:szCs w:val="22"/>
              </w:rPr>
              <w:t xml:space="preserve">sản </w:t>
            </w:r>
            <w:r>
              <w:rPr>
                <w:color w:val="000000" w:themeColor="text1"/>
                <w:sz w:val="22"/>
                <w:szCs w:val="22"/>
              </w:rPr>
              <w:t xml:space="preserve">trên </w:t>
            </w:r>
            <w:r>
              <w:rPr>
                <w:color w:val="000000" w:themeColor="text1"/>
                <w:sz w:val="22"/>
                <w:szCs w:val="22"/>
              </w:rPr>
              <w:t xml:space="preserve">đất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3 </w:t>
            </w:r>
            <w:r>
              <w:rPr>
                <w:color w:val="000000" w:themeColor="text1"/>
                <w:sz w:val="22"/>
                <w:szCs w:val="22"/>
              </w:rPr>
              <w:t xml:space="preserve">tầng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3 </w:t>
            </w:r>
            <w:r>
              <w:rPr>
                <w:color w:val="000000" w:themeColor="text1"/>
                <w:sz w:val="22"/>
                <w:szCs w:val="22"/>
              </w:rPr>
              <w:t xml:space="preserve">tầng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3 </w:t>
            </w:r>
            <w:r>
              <w:rPr>
                <w:color w:val="000000" w:themeColor="text1"/>
                <w:sz w:val="22"/>
                <w:szCs w:val="22"/>
              </w:rPr>
              <w:t xml:space="preserve">tầng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w:t>
            </w:r>
            <w:r>
              <w:rPr>
                <w:color w:val="000000" w:themeColor="text1"/>
                <w:sz w:val="22"/>
                <w:szCs w:val="22"/>
              </w:rPr>
              <w:t xml:space="preserve">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w:t>
            </w:r>
            <w:r>
              <w:rPr>
                <w:color w:val="000000" w:themeColor="text1"/>
                <w:sz w:val="22"/>
                <w:szCs w:val="22"/>
              </w:rPr>
              <w:t xml:space="preserve">tích </w:t>
            </w:r>
            <w:r>
              <w:rPr>
                <w:color w:val="000000" w:themeColor="text1"/>
                <w:sz w:val="22"/>
                <w:szCs w:val="22"/>
              </w:rPr>
              <w:t xml:space="preserve">sàn </w:t>
            </w:r>
            <w:r>
              <w:rPr>
                <w:color w:val="000000" w:themeColor="text1"/>
                <w:sz w:val="22"/>
                <w:szCs w:val="22"/>
              </w:rPr>
              <w:t xml:space="preserve">sử </w:t>
            </w:r>
            <w:r>
              <w:rPr>
                <w:color w:val="000000" w:themeColor="text1"/>
                <w:sz w:val="22"/>
                <w:szCs w:val="22"/>
              </w:rPr>
              <w:t xml:space="preserve">dụng </w:t>
            </w:r>
            <w:r>
              <w:rPr>
                <w:color w:val="000000" w:themeColor="text1"/>
                <w:sz w:val="22"/>
                <w:szCs w:val="22"/>
              </w:rPr>
              <w:t xml:space="preserve">(m²)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108.000.000.000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105.000.000.000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125.000.000.000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97.200.000.000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94.500.000.000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112.500.000.000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2.807.694.732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2.807.694.732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2.243.103.943</w:t>
            </w:r>
            <w:r>
              <w:rPr>
                <w:color w:val="000000"/>
                <w:sz w:val="22"/>
                <w:szCs w:val="22"/>
              </w:rPr>
            </w:r>
            <w:r>
              <w:rPr>
                <w:color w:val="000000"/>
                <w:sz w:val="22"/>
                <w:szCs w:val="22"/>
              </w:rPr>
            </w:r>
          </w:p>
        </w:tc>
      </w:tr>
      <w:tr>
        <w:trPr>
          <w:trHeight w:val="13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Đơn giá xây dựng theo Quyết định số 409/QĐ-BXD ngày 11/4/2025 của Bộ Xây Dựng (đồng/m²)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10.172.807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10.172.807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10.172.807</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 Tỷ lệ % CLCL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tcPr>
          <w:p>
            <w:pPr>
              <w:pBdr/>
              <w:spacing/>
              <w:ind/>
              <w:rPr>
                <w:color w:val="000000"/>
                <w:sz w:val="22"/>
                <w:szCs w:val="22"/>
              </w:rPr>
            </w:pPr>
            <w:r>
              <w:rPr>
                <w:color w:val="000000"/>
                <w:sz w:val="22"/>
                <w:szCs w:val="22"/>
              </w:rPr>
              <w:t xml:space="preserve">Tỷ lệ % hoàn thiện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94.392.305.268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91.692.305.268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110.256.896.057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325.490.708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317.274.413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284.901.540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w:t>
            </w:r>
            <w:r>
              <w:rPr>
                <w:color w:val="000000" w:themeColor="text1"/>
                <w:sz w:val="22"/>
                <w:szCs w:val="22"/>
              </w:rPr>
              <w:t xml:space="preserve">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dựa trên ba tài sản so sánh tương đồng với tài sản thẩm định giá, Tổ thẩm định phân tích các </w:t>
      </w:r>
      <w:r>
        <w:rPr>
          <w:lang w:val="it-IT"/>
        </w:rPr>
        <w:t xml:space="preserve">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278"/>
        <w:gridCol w:w="1701"/>
        <w:gridCol w:w="1701"/>
        <w:gridCol w:w="1843"/>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278"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94.392.305.268</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91.692.305.268</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110.256.896.057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325.490.708</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317.274.413</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284.901.540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278"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01"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01"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843"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278"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843"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843"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325.490.708</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317.274.413</w:t>
            </w:r>
            <w:r>
              <w:rPr>
                <w:color w:val="000000"/>
                <w:sz w:val="22"/>
                <w:szCs w:val="22"/>
              </w:rPr>
            </w:r>
            <w:r>
              <w:rPr>
                <w:color w:val="000000"/>
                <w:sz w:val="22"/>
                <w:szCs w:val="22"/>
              </w:rPr>
            </w:r>
          </w:p>
        </w:tc>
        <w:tc>
          <w:tcPr>
            <w:shd w:val="clear" w:color="000000" w:fill="ffffff"/>
            <w:tcBorders/>
            <w:tcW w:w="1843" w:type="dxa"/>
            <w:vAlign w:val="center"/>
            <w:textDirection w:val="lrTb"/>
            <w:noWrap/>
          </w:tcPr>
          <w:p>
            <w:pPr>
              <w:pBdr/>
              <w:spacing/>
              <w:ind/>
              <w:jc w:val="center"/>
              <w:rPr>
                <w:color w:val="000000"/>
                <w:sz w:val="22"/>
                <w:szCs w:val="22"/>
              </w:rPr>
            </w:pPr>
            <w:r>
              <w:rPr>
                <w:color w:val="000000" w:themeColor="text1"/>
                <w:sz w:val="22"/>
                <w:szCs w:val="22"/>
              </w:rPr>
              <w:t xml:space="preserve">284.901.540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278"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843"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843"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325.490.708</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317.274.413</w:t>
            </w:r>
            <w:r>
              <w:rPr>
                <w:color w:val="000000"/>
                <w:sz w:val="22"/>
                <w:szCs w:val="22"/>
              </w:rPr>
            </w:r>
            <w:r>
              <w:rPr>
                <w:color w:val="000000"/>
                <w:sz w:val="22"/>
                <w:szCs w:val="22"/>
              </w:rPr>
            </w:r>
          </w:p>
        </w:tc>
        <w:tc>
          <w:tcPr>
            <w:shd w:val="clear" w:color="000000" w:fill="ffffff"/>
            <w:tcBorders/>
            <w:tcW w:w="1843" w:type="dxa"/>
            <w:vAlign w:val="center"/>
            <w:textDirection w:val="lrTb"/>
            <w:noWrap/>
          </w:tcPr>
          <w:p>
            <w:pPr>
              <w:pBdr/>
              <w:spacing/>
              <w:ind/>
              <w:jc w:val="center"/>
              <w:rPr>
                <w:color w:val="000000"/>
                <w:sz w:val="22"/>
                <w:szCs w:val="22"/>
              </w:rPr>
            </w:pPr>
            <w:r>
              <w:rPr>
                <w:color w:val="000000" w:themeColor="text1"/>
                <w:sz w:val="22"/>
                <w:szCs w:val="22"/>
              </w:rPr>
              <w:t xml:space="preserve">284.901.540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278"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843"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843"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325.490.708</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317.274.413</w:t>
            </w:r>
            <w:r>
              <w:rPr>
                <w:color w:val="000000"/>
                <w:sz w:val="22"/>
                <w:szCs w:val="22"/>
              </w:rPr>
            </w:r>
            <w:r>
              <w:rPr>
                <w:color w:val="000000"/>
                <w:sz w:val="22"/>
                <w:szCs w:val="22"/>
              </w:rPr>
            </w:r>
          </w:p>
        </w:tc>
        <w:tc>
          <w:tcPr>
            <w:shd w:val="clear" w:color="000000" w:fill="ffffff"/>
            <w:tcBorders/>
            <w:tcW w:w="1843" w:type="dxa"/>
            <w:vAlign w:val="center"/>
            <w:textDirection w:val="lrTb"/>
            <w:noWrap/>
          </w:tcPr>
          <w:p>
            <w:pPr>
              <w:pBdr/>
              <w:spacing/>
              <w:ind/>
              <w:jc w:val="center"/>
              <w:rPr>
                <w:color w:val="000000"/>
                <w:sz w:val="22"/>
                <w:szCs w:val="22"/>
              </w:rPr>
            </w:pPr>
            <w:r>
              <w:rPr>
                <w:color w:val="000000" w:themeColor="text1"/>
                <w:sz w:val="22"/>
                <w:szCs w:val="22"/>
              </w:rPr>
              <w:t xml:space="preserve">284.901.540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Số 60</w:t>
            </w:r>
            <w:r>
              <w:rPr>
                <w:color w:val="000000" w:themeColor="text1"/>
                <w:sz w:val="22"/>
                <w:szCs w:val="22"/>
              </w:rPr>
              <w:t xml:space="preserve">E18 </w:t>
            </w:r>
            <w:r>
              <w:rPr>
                <w:color w:val="000000" w:themeColor="text1"/>
                <w:sz w:val="22"/>
                <w:szCs w:val="22"/>
              </w:rPr>
              <w:t xml:space="preserve">đường </w:t>
            </w:r>
            <w:r>
              <w:rPr>
                <w:color w:val="000000" w:themeColor="text1"/>
                <w:sz w:val="22"/>
                <w:szCs w:val="22"/>
              </w:rPr>
              <w:t xml:space="preserve">Giang </w:t>
            </w:r>
            <w:r>
              <w:rPr>
                <w:color w:val="000000" w:themeColor="text1"/>
                <w:sz w:val="22"/>
                <w:szCs w:val="22"/>
              </w:rPr>
              <w:t xml:space="preserve">Văn </w:t>
            </w:r>
            <w:r>
              <w:rPr>
                <w:color w:val="000000" w:themeColor="text1"/>
                <w:sz w:val="22"/>
                <w:szCs w:val="22"/>
              </w:rPr>
              <w:t xml:space="preserve">Minh, </w:t>
            </w:r>
            <w:r>
              <w:rPr>
                <w:color w:val="000000" w:themeColor="text1"/>
                <w:sz w:val="22"/>
                <w:szCs w:val="22"/>
              </w:rPr>
              <w:t xml:space="preserve">Phường An Phú, </w:t>
            </w:r>
            <w:r>
              <w:rPr>
                <w:color w:val="000000" w:themeColor="text1"/>
                <w:sz w:val="22"/>
                <w:szCs w:val="22"/>
              </w:rPr>
              <w:t xml:space="preserve">Quận 2, </w:t>
            </w:r>
            <w:r>
              <w:rPr>
                <w:color w:val="000000" w:themeColor="text1"/>
                <w:sz w:val="22"/>
                <w:szCs w:val="22"/>
              </w:rPr>
              <w:t xml:space="preserve">Thành phố Hồ Chí Minh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An </w:t>
            </w:r>
            <w:r>
              <w:rPr>
                <w:color w:val="000000" w:themeColor="text1"/>
                <w:sz w:val="22"/>
                <w:szCs w:val="22"/>
              </w:rPr>
              <w:t xml:space="preserve">Khánh,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Đ</w:t>
            </w:r>
            <w:r>
              <w:rPr>
                <w:color w:val="000000" w:themeColor="text1"/>
                <w:sz w:val="22"/>
                <w:szCs w:val="22"/>
              </w:rPr>
              <w:t xml:space="preserve">ường </w:t>
            </w:r>
            <w:r>
              <w:rPr>
                <w:color w:val="000000" w:themeColor="text1"/>
                <w:sz w:val="22"/>
                <w:szCs w:val="22"/>
              </w:rPr>
              <w:t xml:space="preserve">Giang </w:t>
            </w:r>
            <w:r>
              <w:rPr>
                <w:color w:val="000000" w:themeColor="text1"/>
                <w:sz w:val="22"/>
                <w:szCs w:val="22"/>
              </w:rPr>
              <w:t xml:space="preserve">Văn </w:t>
            </w:r>
            <w:r>
              <w:rPr>
                <w:color w:val="000000" w:themeColor="text1"/>
                <w:sz w:val="22"/>
                <w:szCs w:val="22"/>
              </w:rPr>
              <w:t xml:space="preserve">Minh, </w:t>
            </w:r>
            <w:r>
              <w:rPr>
                <w:color w:val="000000" w:themeColor="text1"/>
                <w:sz w:val="22"/>
                <w:szCs w:val="22"/>
              </w:rPr>
              <w:t xml:space="preserve">Phường An Phú, </w:t>
            </w:r>
            <w:r>
              <w:rPr>
                <w:color w:val="000000" w:themeColor="text1"/>
                <w:sz w:val="22"/>
                <w:szCs w:val="22"/>
              </w:rPr>
              <w:t xml:space="preserve">Quận 2, </w:t>
            </w:r>
            <w:r>
              <w:rPr>
                <w:color w:val="000000" w:themeColor="text1"/>
                <w:sz w:val="22"/>
                <w:szCs w:val="22"/>
              </w:rPr>
              <w:t xml:space="preserve">Thành phố Hồ Chí Minh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An </w:t>
            </w:r>
            <w:r>
              <w:rPr>
                <w:color w:val="000000" w:themeColor="text1"/>
                <w:sz w:val="22"/>
                <w:szCs w:val="22"/>
              </w:rPr>
              <w:t xml:space="preserve">Khánh,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Đ</w:t>
            </w:r>
            <w:r>
              <w:rPr>
                <w:color w:val="000000" w:themeColor="text1"/>
                <w:sz w:val="22"/>
                <w:szCs w:val="22"/>
              </w:rPr>
              <w:t xml:space="preserve">ường </w:t>
            </w:r>
            <w:r>
              <w:rPr>
                <w:color w:val="000000" w:themeColor="text1"/>
                <w:sz w:val="22"/>
                <w:szCs w:val="22"/>
              </w:rPr>
              <w:t xml:space="preserve">Giang </w:t>
            </w:r>
            <w:r>
              <w:rPr>
                <w:color w:val="000000" w:themeColor="text1"/>
                <w:sz w:val="22"/>
                <w:szCs w:val="22"/>
              </w:rPr>
              <w:t xml:space="preserve">Văn </w:t>
            </w:r>
            <w:r>
              <w:rPr>
                <w:color w:val="000000" w:themeColor="text1"/>
                <w:sz w:val="22"/>
                <w:szCs w:val="22"/>
              </w:rPr>
              <w:t xml:space="preserve">Minh, </w:t>
            </w:r>
            <w:r>
              <w:rPr>
                <w:color w:val="000000" w:themeColor="text1"/>
                <w:sz w:val="22"/>
                <w:szCs w:val="22"/>
              </w:rPr>
              <w:t xml:space="preserve">Phường An Phú, </w:t>
            </w:r>
            <w:r>
              <w:rPr>
                <w:color w:val="000000" w:themeColor="text1"/>
                <w:sz w:val="22"/>
                <w:szCs w:val="22"/>
              </w:rPr>
              <w:t xml:space="preserve">Quận 2, </w:t>
            </w:r>
            <w:r>
              <w:rPr>
                <w:color w:val="000000" w:themeColor="text1"/>
                <w:sz w:val="22"/>
                <w:szCs w:val="22"/>
              </w:rPr>
              <w:t xml:space="preserve">Thành phố Hồ Chí Minh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An </w:t>
            </w:r>
            <w:r>
              <w:rPr>
                <w:color w:val="000000" w:themeColor="text1"/>
                <w:sz w:val="22"/>
                <w:szCs w:val="22"/>
              </w:rPr>
              <w:t xml:space="preserve">Khánh,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Đ</w:t>
            </w:r>
            <w:r>
              <w:rPr>
                <w:color w:val="000000" w:themeColor="text1"/>
                <w:sz w:val="22"/>
                <w:szCs w:val="22"/>
              </w:rPr>
              <w:t xml:space="preserve">ường </w:t>
            </w:r>
            <w:r>
              <w:rPr>
                <w:color w:val="000000" w:themeColor="text1"/>
                <w:sz w:val="22"/>
                <w:szCs w:val="22"/>
              </w:rPr>
              <w:t xml:space="preserve">Giang </w:t>
            </w:r>
            <w:r>
              <w:rPr>
                <w:color w:val="000000" w:themeColor="text1"/>
                <w:sz w:val="22"/>
                <w:szCs w:val="22"/>
              </w:rPr>
              <w:t xml:space="preserve">Văn </w:t>
            </w:r>
            <w:r>
              <w:rPr>
                <w:color w:val="000000" w:themeColor="text1"/>
                <w:sz w:val="22"/>
                <w:szCs w:val="22"/>
              </w:rPr>
              <w:t xml:space="preserve">Minh, </w:t>
            </w:r>
            <w:r>
              <w:rPr>
                <w:color w:val="000000" w:themeColor="text1"/>
                <w:sz w:val="22"/>
                <w:szCs w:val="22"/>
              </w:rPr>
              <w:t xml:space="preserve">Phường An Phú, </w:t>
            </w:r>
            <w:r>
              <w:rPr>
                <w:color w:val="000000" w:themeColor="text1"/>
                <w:sz w:val="22"/>
                <w:szCs w:val="22"/>
              </w:rPr>
              <w:t xml:space="preserve">Quận 2, </w:t>
            </w:r>
            <w:r>
              <w:rPr>
                <w:color w:val="000000" w:themeColor="text1"/>
                <w:sz w:val="22"/>
                <w:szCs w:val="22"/>
              </w:rPr>
              <w:t xml:space="preserve">Thành phố Hồ Chí Minh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An </w:t>
            </w:r>
            <w:r>
              <w:rPr>
                <w:color w:val="000000" w:themeColor="text1"/>
                <w:sz w:val="22"/>
                <w:szCs w:val="22"/>
              </w:rPr>
              <w:t xml:space="preserve">Khánh,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843"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325.490.708</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317.274.413</w:t>
            </w:r>
            <w:r>
              <w:rPr>
                <w:color w:val="000000"/>
                <w:sz w:val="22"/>
                <w:szCs w:val="22"/>
              </w:rPr>
            </w:r>
            <w:r>
              <w:rPr>
                <w:color w:val="000000"/>
                <w:sz w:val="22"/>
                <w:szCs w:val="22"/>
              </w:rPr>
            </w:r>
          </w:p>
        </w:tc>
        <w:tc>
          <w:tcPr>
            <w:shd w:val="clear" w:color="000000" w:fill="ffffff"/>
            <w:tcBorders/>
            <w:tcW w:w="1843" w:type="dxa"/>
            <w:vAlign w:val="center"/>
            <w:textDirection w:val="lrTb"/>
            <w:noWrap/>
          </w:tcPr>
          <w:p>
            <w:pPr>
              <w:pBdr/>
              <w:spacing/>
              <w:ind/>
              <w:jc w:val="center"/>
              <w:rPr>
                <w:color w:val="000000"/>
                <w:sz w:val="22"/>
                <w:szCs w:val="22"/>
              </w:rPr>
            </w:pPr>
            <w:r>
              <w:rPr>
                <w:color w:val="000000" w:themeColor="text1"/>
                <w:sz w:val="22"/>
                <w:szCs w:val="22"/>
              </w:rPr>
              <w:t xml:space="preserve">284.901.540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278"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843"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843"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325.490.708</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317.274.413</w:t>
            </w:r>
            <w:r>
              <w:rPr>
                <w:color w:val="000000"/>
                <w:sz w:val="22"/>
                <w:szCs w:val="22"/>
              </w:rPr>
            </w:r>
            <w:r>
              <w:rPr>
                <w:color w:val="000000"/>
                <w:sz w:val="22"/>
                <w:szCs w:val="22"/>
              </w:rPr>
            </w:r>
          </w:p>
        </w:tc>
        <w:tc>
          <w:tcPr>
            <w:shd w:val="clear" w:color="000000" w:fill="ffffff"/>
            <w:tcBorders/>
            <w:tcW w:w="1843" w:type="dxa"/>
            <w:vAlign w:val="center"/>
            <w:textDirection w:val="lrTb"/>
            <w:noWrap/>
          </w:tcPr>
          <w:p>
            <w:pPr>
              <w:pBdr/>
              <w:spacing/>
              <w:ind/>
              <w:jc w:val="center"/>
              <w:rPr>
                <w:color w:val="000000"/>
                <w:sz w:val="22"/>
                <w:szCs w:val="22"/>
              </w:rPr>
            </w:pPr>
            <w:r>
              <w:rPr>
                <w:color w:val="000000" w:themeColor="text1"/>
                <w:sz w:val="22"/>
                <w:szCs w:val="22"/>
              </w:rPr>
              <w:t xml:space="preserve">284.901.540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278"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843"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843"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325.490.708</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317.274.413</w:t>
            </w:r>
            <w:r>
              <w:rPr>
                <w:color w:val="000000"/>
                <w:sz w:val="22"/>
                <w:szCs w:val="22"/>
              </w:rPr>
            </w:r>
            <w:r>
              <w:rPr>
                <w:color w:val="000000"/>
                <w:sz w:val="22"/>
                <w:szCs w:val="22"/>
              </w:rPr>
            </w:r>
          </w:p>
        </w:tc>
        <w:tc>
          <w:tcPr>
            <w:shd w:val="clear" w:color="000000" w:fill="ffffff"/>
            <w:tcBorders/>
            <w:tcW w:w="1843" w:type="dxa"/>
            <w:vAlign w:val="center"/>
            <w:textDirection w:val="lrTb"/>
            <w:noWrap/>
          </w:tcPr>
          <w:p>
            <w:pPr>
              <w:pBdr/>
              <w:spacing/>
              <w:ind/>
              <w:jc w:val="center"/>
              <w:rPr>
                <w:color w:val="000000"/>
                <w:sz w:val="22"/>
                <w:szCs w:val="22"/>
              </w:rPr>
            </w:pPr>
            <w:r>
              <w:rPr>
                <w:color w:val="000000" w:themeColor="text1"/>
                <w:sz w:val="22"/>
                <w:szCs w:val="22"/>
              </w:rPr>
              <w:t xml:space="preserve">284.901.540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278" w:type="dxa"/>
            <w:vAlign w:val="center"/>
            <w:textDirection w:val="lrTb"/>
            <w:noWrap w:val="false"/>
          </w:tcPr>
          <w:p>
            <w:pPr>
              <w:pBdr/>
              <w:spacing/>
              <w:ind/>
              <w:jc w:val="center"/>
              <w:rPr>
                <w:b/>
                <w:bCs/>
                <w:color w:val="000000"/>
                <w:sz w:val="22"/>
                <w:szCs w:val="22"/>
              </w:rPr>
            </w:pPr>
            <w:r>
              <w:rPr>
                <w:color w:val="000000" w:themeColor="text1"/>
                <w:sz w:val="22"/>
                <w:szCs w:val="22"/>
              </w:rPr>
              <w:t xml:space="preserve">373,2</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color w:val="000000" w:themeColor="text1"/>
                <w:sz w:val="22"/>
                <w:szCs w:val="22"/>
              </w:rPr>
              <w:t xml:space="preserve">290</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color w:val="000000" w:themeColor="text1"/>
                <w:sz w:val="22"/>
                <w:szCs w:val="22"/>
              </w:rPr>
              <w:t xml:space="preserve">289</w:t>
            </w:r>
            <w:r>
              <w:rPr>
                <w:b/>
                <w:bCs/>
                <w:color w:val="000000"/>
                <w:sz w:val="22"/>
                <w:szCs w:val="22"/>
              </w:rPr>
            </w:r>
            <w:r>
              <w:rPr>
                <w:b/>
                <w:bCs/>
                <w:color w:val="000000"/>
                <w:sz w:val="22"/>
                <w:szCs w:val="22"/>
              </w:rPr>
            </w:r>
          </w:p>
        </w:tc>
        <w:tc>
          <w:tcPr>
            <w:shd w:val="clear" w:color="000000" w:fill="ffffff"/>
            <w:tcBorders/>
            <w:tcW w:w="1843" w:type="dxa"/>
            <w:vAlign w:val="center"/>
            <w:textDirection w:val="lrTb"/>
            <w:noWrap w:val="false"/>
          </w:tcPr>
          <w:p>
            <w:pPr>
              <w:pBdr/>
              <w:spacing/>
              <w:ind/>
              <w:jc w:val="center"/>
              <w:rPr>
                <w:b/>
                <w:bCs/>
                <w:color w:val="000000"/>
                <w:sz w:val="22"/>
                <w:szCs w:val="22"/>
              </w:rPr>
            </w:pPr>
            <w:r>
              <w:rPr>
                <w:color w:val="000000" w:themeColor="text1"/>
                <w:sz w:val="22"/>
                <w:szCs w:val="22"/>
              </w:rPr>
              <w:t xml:space="preserve">387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-32.549.071</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-31.727.441</w:t>
            </w:r>
            <w:r>
              <w:rPr>
                <w:color w:val="000000"/>
                <w:sz w:val="22"/>
                <w:szCs w:val="22"/>
              </w:rPr>
            </w:r>
            <w:r>
              <w:rPr>
                <w:color w:val="000000"/>
                <w:sz w:val="22"/>
                <w:szCs w:val="22"/>
              </w:rPr>
            </w:r>
          </w:p>
        </w:tc>
        <w:tc>
          <w:tcPr>
            <w:shd w:val="clear" w:color="000000" w:fill="ffffff"/>
            <w:tcBorders/>
            <w:tcW w:w="1843" w:type="dxa"/>
            <w:vAlign w:val="center"/>
            <w:textDirection w:val="lrTb"/>
            <w:noWrap/>
          </w:tcPr>
          <w:p>
            <w:pPr>
              <w:pBdr/>
              <w:spacing/>
              <w:ind/>
              <w:jc w:val="center"/>
              <w:rPr>
                <w:color w:val="000000"/>
                <w:sz w:val="22"/>
                <w:szCs w:val="22"/>
              </w:rPr>
            </w:pPr>
            <w:r>
              <w:rPr>
                <w:color w:val="000000" w:themeColor="text1"/>
                <w:sz w:val="22"/>
                <w:szCs w:val="22"/>
              </w:rPr>
              <w:t xml:space="preserve">5.698.031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292.941.637</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285.546.972</w:t>
            </w:r>
            <w:r>
              <w:rPr>
                <w:color w:val="000000"/>
                <w:sz w:val="22"/>
                <w:szCs w:val="22"/>
              </w:rPr>
            </w:r>
            <w:r>
              <w:rPr>
                <w:color w:val="000000"/>
                <w:sz w:val="22"/>
                <w:szCs w:val="22"/>
              </w:rPr>
            </w:r>
          </w:p>
        </w:tc>
        <w:tc>
          <w:tcPr>
            <w:shd w:val="clear" w:color="000000" w:fill="ffffff"/>
            <w:tcBorders/>
            <w:tcW w:w="1843" w:type="dxa"/>
            <w:vAlign w:val="center"/>
            <w:textDirection w:val="lrTb"/>
            <w:noWrap/>
          </w:tcPr>
          <w:p>
            <w:pPr>
              <w:pBdr/>
              <w:spacing/>
              <w:ind/>
              <w:jc w:val="center"/>
              <w:rPr>
                <w:color w:val="000000"/>
                <w:sz w:val="22"/>
                <w:szCs w:val="22"/>
              </w:rPr>
            </w:pPr>
            <w:r>
              <w:rPr>
                <w:color w:val="000000" w:themeColor="text1"/>
                <w:sz w:val="22"/>
                <w:szCs w:val="22"/>
              </w:rPr>
              <w:t xml:space="preserve">290.599.571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278" w:type="dxa"/>
            <w:vAlign w:val="center"/>
            <w:textDirection w:val="lrTb"/>
            <w:noWrap w:val="false"/>
          </w:tcPr>
          <w:p>
            <w:pPr>
              <w:pBdr/>
              <w:spacing/>
              <w:ind/>
              <w:jc w:val="center"/>
              <w:rPr>
                <w:b/>
                <w:bCs/>
                <w:color w:val="000000"/>
                <w:sz w:val="22"/>
                <w:szCs w:val="22"/>
              </w:rPr>
            </w:pPr>
            <w:r>
              <w:rPr>
                <w:color w:val="000000" w:themeColor="text1"/>
                <w:sz w:val="22"/>
                <w:szCs w:val="22"/>
              </w:rPr>
              <w:t xml:space="preserve">26,10</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color w:val="000000" w:themeColor="text1"/>
                <w:sz w:val="22"/>
                <w:szCs w:val="22"/>
              </w:rPr>
              <w:t xml:space="preserve">13,5</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color w:val="000000" w:themeColor="text1"/>
                <w:sz w:val="22"/>
                <w:szCs w:val="22"/>
              </w:rPr>
              <w:t xml:space="preserve">13,5</w:t>
            </w:r>
            <w:r>
              <w:rPr>
                <w:b/>
                <w:bCs/>
                <w:color w:val="000000"/>
                <w:sz w:val="22"/>
                <w:szCs w:val="22"/>
              </w:rPr>
            </w:r>
            <w:r>
              <w:rPr>
                <w:b/>
                <w:bCs/>
                <w:color w:val="000000"/>
                <w:sz w:val="22"/>
                <w:szCs w:val="22"/>
              </w:rPr>
            </w:r>
          </w:p>
        </w:tc>
        <w:tc>
          <w:tcPr>
            <w:shd w:val="clear" w:color="000000" w:fill="ffffff"/>
            <w:tcBorders/>
            <w:tcW w:w="1843"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9.764.721</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9.518.232</w:t>
            </w:r>
            <w:r>
              <w:rPr>
                <w:color w:val="000000"/>
                <w:sz w:val="22"/>
                <w:szCs w:val="22"/>
              </w:rPr>
            </w:r>
            <w:r>
              <w:rPr>
                <w:color w:val="000000"/>
                <w:sz w:val="22"/>
                <w:szCs w:val="22"/>
              </w:rPr>
            </w:r>
          </w:p>
        </w:tc>
        <w:tc>
          <w:tcPr>
            <w:shd w:val="clear" w:color="000000" w:fill="ffffff"/>
            <w:tcBorders/>
            <w:tcW w:w="1843"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302.706.358</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295.065.204</w:t>
            </w:r>
            <w:r>
              <w:rPr>
                <w:color w:val="000000"/>
                <w:sz w:val="22"/>
                <w:szCs w:val="22"/>
              </w:rPr>
            </w:r>
            <w:r>
              <w:rPr>
                <w:color w:val="000000"/>
                <w:sz w:val="22"/>
                <w:szCs w:val="22"/>
              </w:rPr>
            </w:r>
          </w:p>
        </w:tc>
        <w:tc>
          <w:tcPr>
            <w:shd w:val="clear" w:color="000000" w:fill="ffffff"/>
            <w:tcBorders/>
            <w:tcW w:w="1843" w:type="dxa"/>
            <w:vAlign w:val="center"/>
            <w:textDirection w:val="lrTb"/>
            <w:noWrap/>
          </w:tcPr>
          <w:p>
            <w:pPr>
              <w:pBdr/>
              <w:spacing/>
              <w:ind/>
              <w:jc w:val="center"/>
              <w:rPr>
                <w:color w:val="000000"/>
                <w:sz w:val="22"/>
                <w:szCs w:val="22"/>
              </w:rPr>
            </w:pPr>
            <w:r>
              <w:rPr>
                <w:color w:val="000000" w:themeColor="text1"/>
                <w:sz w:val="22"/>
                <w:szCs w:val="22"/>
              </w:rPr>
              <w:t xml:space="preserve">290.599.571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278" w:type="dxa"/>
            <w:vAlign w:val="center"/>
            <w:textDirection w:val="lrTb"/>
            <w:noWrap w:val="false"/>
          </w:tcPr>
          <w:p>
            <w:pPr>
              <w:pBdr/>
              <w:spacing/>
              <w:ind/>
              <w:jc w:val="center"/>
              <w:rPr>
                <w:b/>
                <w:bCs/>
                <w:color w:val="000000"/>
                <w:sz w:val="22"/>
                <w:szCs w:val="22"/>
              </w:rPr>
            </w:pPr>
            <w:r>
              <w:rPr>
                <w:color w:val="000000" w:themeColor="text1"/>
                <w:sz w:val="22"/>
                <w:szCs w:val="22"/>
              </w:rPr>
              <w:t xml:space="preserve">14,30</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color w:val="000000" w:themeColor="text1"/>
                <w:sz w:val="22"/>
                <w:szCs w:val="22"/>
              </w:rPr>
              <w:t xml:space="preserve">21,48</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color w:val="000000" w:themeColor="text1"/>
                <w:sz w:val="22"/>
                <w:szCs w:val="22"/>
              </w:rPr>
              <w:t xml:space="preserve">21,41</w:t>
            </w:r>
            <w:r>
              <w:rPr>
                <w:b/>
                <w:bCs/>
                <w:color w:val="000000"/>
                <w:sz w:val="22"/>
                <w:szCs w:val="22"/>
              </w:rPr>
            </w:r>
            <w:r>
              <w:rPr>
                <w:b/>
                <w:bCs/>
                <w:color w:val="000000"/>
                <w:sz w:val="22"/>
                <w:szCs w:val="22"/>
              </w:rPr>
            </w:r>
          </w:p>
        </w:tc>
        <w:tc>
          <w:tcPr>
            <w:shd w:val="clear" w:color="000000" w:fill="ffffff"/>
            <w:tcBorders/>
            <w:tcW w:w="1843" w:type="dxa"/>
            <w:vAlign w:val="center"/>
            <w:textDirection w:val="lrTb"/>
            <w:noWrap w:val="false"/>
          </w:tcPr>
          <w:p>
            <w:pPr>
              <w:pBdr/>
              <w:spacing/>
              <w:ind/>
              <w:jc w:val="center"/>
              <w:rPr>
                <w:b/>
                <w:bCs/>
                <w:color w:val="000000"/>
                <w:sz w:val="22"/>
                <w:szCs w:val="22"/>
              </w:rPr>
            </w:pPr>
            <w:r>
              <w:rPr>
                <w:color w:val="000000" w:themeColor="text1"/>
                <w:sz w:val="22"/>
                <w:szCs w:val="22"/>
              </w:rPr>
              <w:t xml:space="preserve">19,35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6.509.814</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6.345.488</w:t>
            </w:r>
            <w:r>
              <w:rPr>
                <w:color w:val="000000"/>
                <w:sz w:val="22"/>
                <w:szCs w:val="22"/>
              </w:rPr>
            </w:r>
            <w:r>
              <w:rPr>
                <w:color w:val="000000"/>
                <w:sz w:val="22"/>
                <w:szCs w:val="22"/>
              </w:rPr>
            </w:r>
          </w:p>
        </w:tc>
        <w:tc>
          <w:tcPr>
            <w:shd w:val="clear" w:color="000000" w:fill="ffffff"/>
            <w:tcBorders/>
            <w:tcW w:w="1843" w:type="dxa"/>
            <w:vAlign w:val="center"/>
            <w:textDirection w:val="lrTb"/>
            <w:noWrap/>
          </w:tcPr>
          <w:p>
            <w:pPr>
              <w:pBdr/>
              <w:spacing/>
              <w:ind/>
              <w:jc w:val="center"/>
              <w:rPr>
                <w:color w:val="000000"/>
                <w:sz w:val="22"/>
                <w:szCs w:val="22"/>
              </w:rPr>
            </w:pPr>
            <w:r>
              <w:rPr>
                <w:color w:val="000000" w:themeColor="text1"/>
                <w:sz w:val="22"/>
                <w:szCs w:val="22"/>
              </w:rPr>
              <w:t xml:space="preserve">5.698.031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309.216.172</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301.410.692</w:t>
            </w:r>
            <w:r>
              <w:rPr>
                <w:color w:val="000000"/>
                <w:sz w:val="22"/>
                <w:szCs w:val="22"/>
              </w:rPr>
            </w:r>
            <w:r>
              <w:rPr>
                <w:color w:val="000000"/>
                <w:sz w:val="22"/>
                <w:szCs w:val="22"/>
              </w:rPr>
            </w:r>
          </w:p>
        </w:tc>
        <w:tc>
          <w:tcPr>
            <w:shd w:val="clear" w:color="000000" w:fill="ffffff"/>
            <w:tcBorders/>
            <w:tcW w:w="1843" w:type="dxa"/>
            <w:vAlign w:val="center"/>
            <w:textDirection w:val="lrTb"/>
            <w:noWrap/>
          </w:tcPr>
          <w:p>
            <w:pPr>
              <w:pBdr/>
              <w:spacing/>
              <w:ind/>
              <w:jc w:val="center"/>
              <w:rPr>
                <w:color w:val="000000"/>
                <w:sz w:val="22"/>
                <w:szCs w:val="22"/>
              </w:rPr>
            </w:pPr>
            <w:r>
              <w:rPr>
                <w:color w:val="000000" w:themeColor="text1"/>
                <w:sz w:val="22"/>
                <w:szCs w:val="22"/>
              </w:rPr>
              <w:t xml:space="preserve">296.297.602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278"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843"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843"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309.216.172</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301.410.692</w:t>
            </w:r>
            <w:r>
              <w:rPr>
                <w:color w:val="000000"/>
                <w:sz w:val="22"/>
                <w:szCs w:val="22"/>
              </w:rPr>
            </w:r>
            <w:r>
              <w:rPr>
                <w:color w:val="000000"/>
                <w:sz w:val="22"/>
                <w:szCs w:val="22"/>
              </w:rPr>
            </w:r>
          </w:p>
        </w:tc>
        <w:tc>
          <w:tcPr>
            <w:shd w:val="clear" w:color="000000" w:fill="ffffff"/>
            <w:tcBorders/>
            <w:tcW w:w="1843" w:type="dxa"/>
            <w:vAlign w:val="center"/>
            <w:textDirection w:val="lrTb"/>
            <w:noWrap/>
          </w:tcPr>
          <w:p>
            <w:pPr>
              <w:pBdr/>
              <w:spacing/>
              <w:ind/>
              <w:jc w:val="center"/>
              <w:rPr>
                <w:color w:val="000000"/>
                <w:sz w:val="22"/>
                <w:szCs w:val="22"/>
              </w:rPr>
            </w:pPr>
            <w:r>
              <w:rPr>
                <w:color w:val="000000" w:themeColor="text1"/>
                <w:sz w:val="22"/>
                <w:szCs w:val="22"/>
              </w:rPr>
              <w:t xml:space="preserve">296.297.602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278"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843" w:type="dxa"/>
            <w:vAlign w:val="center"/>
            <w:textDirection w:val="lrTb"/>
            <w:noWrap w:val="false"/>
          </w:tcPr>
          <w:p>
            <w:pPr>
              <w:pBdr/>
              <w:spacing/>
              <w:ind/>
              <w:jc w:val="center"/>
              <w:rPr>
                <w:b/>
                <w:bCs/>
                <w:color w:val="000000"/>
                <w:sz w:val="22"/>
                <w:szCs w:val="22"/>
              </w:rPr>
            </w:pPr>
            <w:r>
              <w:rPr>
                <w:color w:val="000000" w:themeColor="text1"/>
                <w:sz w:val="22"/>
                <w:szCs w:val="22"/>
              </w:rPr>
              <w:t xml:space="preserve">Thóp hậu</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843" w:type="dxa"/>
            <w:vAlign w:val="center"/>
            <w:textDirection w:val="lrTb"/>
            <w:noWrap/>
          </w:tcPr>
          <w:p>
            <w:pPr>
              <w:pBdr/>
              <w:spacing/>
              <w:ind/>
              <w:jc w:val="center"/>
              <w:rPr>
                <w:color w:val="000000"/>
                <w:sz w:val="22"/>
                <w:szCs w:val="22"/>
              </w:rPr>
            </w:pPr>
            <w:r>
              <w:rPr>
                <w:color w:val="000000" w:themeColor="text1"/>
                <w:sz w:val="22"/>
                <w:szCs w:val="22"/>
              </w:rPr>
              <w:t xml:space="preserve">8.547.046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309.216.172</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301.410.692</w:t>
            </w:r>
            <w:r>
              <w:rPr>
                <w:color w:val="000000"/>
                <w:sz w:val="22"/>
                <w:szCs w:val="22"/>
              </w:rPr>
            </w:r>
            <w:r>
              <w:rPr>
                <w:color w:val="000000"/>
                <w:sz w:val="22"/>
                <w:szCs w:val="22"/>
              </w:rPr>
            </w:r>
          </w:p>
        </w:tc>
        <w:tc>
          <w:tcPr>
            <w:shd w:val="clear" w:color="000000" w:fill="ffffff"/>
            <w:tcBorders/>
            <w:tcW w:w="1843" w:type="dxa"/>
            <w:vAlign w:val="center"/>
            <w:textDirection w:val="lrTb"/>
            <w:noWrap/>
          </w:tcPr>
          <w:p>
            <w:pPr>
              <w:pBdr/>
              <w:spacing/>
              <w:ind/>
              <w:jc w:val="center"/>
              <w:rPr>
                <w:color w:val="000000"/>
                <w:sz w:val="22"/>
                <w:szCs w:val="22"/>
              </w:rPr>
            </w:pPr>
            <w:r>
              <w:rPr>
                <w:color w:val="000000" w:themeColor="text1"/>
                <w:sz w:val="22"/>
                <w:szCs w:val="22"/>
              </w:rPr>
              <w:t xml:space="preserve">304.844.648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278"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309.216.172</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301.410.692</w:t>
            </w:r>
            <w:r>
              <w:rPr>
                <w:b/>
                <w:bCs/>
                <w:color w:val="000000"/>
                <w:sz w:val="22"/>
                <w:szCs w:val="22"/>
              </w:rPr>
            </w:r>
            <w:r>
              <w:rPr>
                <w:b/>
                <w:bCs/>
                <w:color w:val="000000"/>
                <w:sz w:val="22"/>
                <w:szCs w:val="22"/>
              </w:rPr>
            </w:r>
          </w:p>
        </w:tc>
        <w:tc>
          <w:tcPr>
            <w:shd w:val="clear" w:color="000000" w:fill="ffffff"/>
            <w:tcBorders/>
            <w:tcW w:w="1843"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304.844.648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278"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5244"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305.157.171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278"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1,33%</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-1,23%</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jc w:val="center"/>
              <w:rPr>
                <w:color w:val="000000"/>
                <w:sz w:val="22"/>
                <w:szCs w:val="22"/>
              </w:rPr>
            </w:pPr>
            <w:r>
              <w:rPr>
                <w:color w:val="000000" w:themeColor="text1"/>
                <w:sz w:val="22"/>
                <w:szCs w:val="22"/>
              </w:rPr>
              <w:t xml:space="preserve">-0,1%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278"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278"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color w:val="000000" w:themeColor="text1"/>
                <w:sz w:val="22"/>
                <w:szCs w:val="22"/>
              </w:rPr>
              <w:t xml:space="preserve">48.823.606</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color w:val="000000" w:themeColor="text1"/>
                <w:sz w:val="22"/>
                <w:szCs w:val="22"/>
              </w:rPr>
              <w:t xml:space="preserve">47.591.161</w:t>
            </w:r>
            <w:r>
              <w:rPr>
                <w:b/>
                <w:bCs/>
                <w:color w:val="000000"/>
                <w:sz w:val="22"/>
                <w:szCs w:val="22"/>
              </w:rPr>
            </w:r>
            <w:r>
              <w:rPr>
                <w:b/>
                <w:bCs/>
                <w:color w:val="000000"/>
                <w:sz w:val="22"/>
                <w:szCs w:val="22"/>
              </w:rPr>
            </w:r>
          </w:p>
        </w:tc>
        <w:tc>
          <w:tcPr>
            <w:shd w:val="clear" w:color="000000" w:fill="ffffff"/>
            <w:tcBorders/>
            <w:tcW w:w="1843" w:type="dxa"/>
            <w:vAlign w:val="center"/>
            <w:textDirection w:val="lrTb"/>
            <w:noWrap w:val="false"/>
          </w:tcPr>
          <w:p>
            <w:pPr>
              <w:pBdr/>
              <w:spacing/>
              <w:ind/>
              <w:jc w:val="center"/>
              <w:rPr>
                <w:b/>
                <w:bCs/>
                <w:color w:val="000000"/>
                <w:sz w:val="22"/>
                <w:szCs w:val="22"/>
              </w:rPr>
            </w:pPr>
            <w:r>
              <w:rPr>
                <w:color w:val="000000" w:themeColor="text1"/>
                <w:sz w:val="22"/>
                <w:szCs w:val="22"/>
              </w:rPr>
              <w:t xml:space="preserve">19.943.108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701"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843"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701"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843" w:type="dxa"/>
            <w:vAlign w:val="center"/>
            <w:textDirection w:val="lrTb"/>
            <w:noWrap/>
          </w:tcPr>
          <w:p>
            <w:pPr>
              <w:pBdr/>
              <w:spacing/>
              <w:ind/>
              <w:jc w:val="center"/>
              <w:rPr>
                <w:sz w:val="22"/>
                <w:szCs w:val="22"/>
              </w:rPr>
            </w:pPr>
            <w:r>
              <w:rPr>
                <w:color w:val="000000" w:themeColor="text1"/>
                <w:sz w:val="22"/>
                <w:szCs w:val="22"/>
              </w:rPr>
              <w:t xml:space="preserve">0% - 3%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278"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sz w:val="22"/>
                <w:szCs w:val="22"/>
              </w:rPr>
            </w:pPr>
            <w:r>
              <w:rPr>
                <w:color w:val="000000" w:themeColor="text1"/>
                <w:sz w:val="22"/>
                <w:szCs w:val="22"/>
              </w:rPr>
              <w:t xml:space="preserve">16.274.536</w:t>
            </w:r>
            <w:r>
              <w:rPr>
                <w:sz w:val="22"/>
                <w:szCs w:val="22"/>
              </w:rPr>
            </w:r>
            <w:r>
              <w:rPr>
                <w:sz w:val="22"/>
                <w:szCs w:val="22"/>
              </w:rPr>
            </w:r>
          </w:p>
        </w:tc>
        <w:tc>
          <w:tcPr>
            <w:shd w:val="clear" w:color="000000" w:fill="ffffff"/>
            <w:tcBorders/>
            <w:tcW w:w="1701" w:type="dxa"/>
            <w:vAlign w:val="center"/>
            <w:textDirection w:val="lrTb"/>
            <w:noWrap/>
          </w:tcPr>
          <w:p>
            <w:pPr>
              <w:pBdr/>
              <w:spacing/>
              <w:ind/>
              <w:jc w:val="center"/>
              <w:rPr>
                <w:sz w:val="22"/>
                <w:szCs w:val="22"/>
              </w:rPr>
            </w:pPr>
            <w:r>
              <w:rPr>
                <w:color w:val="000000" w:themeColor="text1"/>
                <w:sz w:val="22"/>
                <w:szCs w:val="22"/>
              </w:rPr>
              <w:t xml:space="preserve">15.863.721</w:t>
            </w:r>
            <w:r>
              <w:rPr>
                <w:sz w:val="22"/>
                <w:szCs w:val="22"/>
              </w:rPr>
            </w:r>
            <w:r>
              <w:rPr>
                <w:sz w:val="22"/>
                <w:szCs w:val="22"/>
              </w:rPr>
            </w:r>
          </w:p>
        </w:tc>
        <w:tc>
          <w:tcPr>
            <w:shd w:val="clear" w:color="000000" w:fill="ffffff"/>
            <w:tcBorders/>
            <w:tcW w:w="1843" w:type="dxa"/>
            <w:vAlign w:val="center"/>
            <w:textDirection w:val="lrTb"/>
            <w:noWrap/>
          </w:tcPr>
          <w:p>
            <w:pPr>
              <w:pBdr/>
              <w:spacing/>
              <w:ind/>
              <w:jc w:val="center"/>
              <w:rPr>
                <w:sz w:val="22"/>
                <w:szCs w:val="22"/>
              </w:rPr>
            </w:pPr>
            <w:r>
              <w:rPr>
                <w:color w:val="000000" w:themeColor="text1"/>
                <w:sz w:val="22"/>
                <w:szCs w:val="22"/>
              </w:rPr>
              <w:t xml:space="preserve">19.943.108</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từ </w:t>
      </w:r>
      <w:r>
        <w:t xml:space="preserve"> </w:t>
      </w:r>
      <w:r>
        <w:t xml:space="preserve">-1,23</w:t>
      </w:r>
      <w:r>
        <w:t xml:space="preserve">% đến </w:t>
      </w:r>
      <w:r>
        <w:t xml:space="preserve">1,33</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309.216.172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103.092.672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301.410.692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100.460.184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304.844.648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101.604.721</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305.157.577</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305.000.000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305.000.000</w:t>
      </w:r>
      <w:r>
        <w:rPr>
          <w:b/>
          <w:bCs/>
          <w:color w:val="000000" w:themeColor="text1"/>
        </w:rPr>
        <w:t xml:space="preserve"> </w:t>
      </w:r>
      <w:r>
        <w:rPr>
          <w:b/>
          <w:bCs/>
        </w:rPr>
        <w:t xml:space="preserve">đồng/m².</w:t>
      </w:r>
      <w:r>
        <w:rPr>
          <w:b/>
          <w:bCs/>
        </w:rPr>
      </w:r>
      <w:r>
        <w:rPr>
          <w:b/>
          <w:bCs/>
        </w:rPr>
      </w:r>
    </w:p>
    <w:p>
      <w:pPr>
        <w:pStyle w:val="1035"/>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pPr>
        <w:pStyle w:val="1035"/>
        <w:numPr>
          <w:ilvl w:val="0"/>
          <w:numId w:val="40"/>
        </w:numPr>
        <w:pBdr/>
        <w:spacing w:after="120" w:before="120" w:line="276" w:lineRule="auto"/>
        <w:ind/>
        <w:jc w:val="both"/>
        <w:rPr>
          <w:b/>
          <w:bCs/>
        </w:rPr>
      </w:pPr>
      <w:r>
        <w:rPr>
          <w:b/>
          <w:bCs/>
          <w:highlight w:val="none"/>
        </w:rPr>
        <w:t xml:space="preserve">Xác </w:t>
      </w:r>
      <w:r>
        <w:rPr>
          <w:b/>
          <w:bCs/>
          <w:highlight w:val="none"/>
        </w:rPr>
        <w:t xml:space="preserve">định </w:t>
      </w:r>
      <w:r>
        <w:rPr>
          <w:b/>
          <w:bCs/>
          <w:highlight w:val="none"/>
        </w:rPr>
        <w:t xml:space="preserve">đơn </w:t>
      </w:r>
      <w:r>
        <w:rPr>
          <w:b/>
          <w:bCs/>
          <w:highlight w:val="none"/>
        </w:rPr>
        <w:t xml:space="preserve">giá </w:t>
      </w:r>
      <w:r>
        <w:rPr>
          <w:b/>
          <w:bCs/>
          <w:highlight w:val="none"/>
        </w:rPr>
        <w:t xml:space="preserve">xây </w:t>
      </w:r>
      <w:r>
        <w:rPr>
          <w:b/>
          <w:bCs/>
          <w:highlight w:val="none"/>
        </w:rPr>
        <w:t xml:space="preserve">mới </w:t>
      </w:r>
      <w:r>
        <w:rPr>
          <w:b/>
          <w:bCs/>
          <w:highlight w:val="none"/>
        </w:rPr>
        <w:t xml:space="preserve">của </w:t>
      </w:r>
      <w:r>
        <w:rPr>
          <w:b/>
          <w:bCs/>
          <w:highlight w:val="none"/>
        </w:rPr>
        <w:t xml:space="preserve">công </w:t>
      </w:r>
      <w:r>
        <w:rPr>
          <w:b/>
          <w:bCs/>
          <w:highlight w:val="none"/>
        </w:rPr>
        <w:t xml:space="preserve">trình </w:t>
      </w:r>
      <w:r>
        <w:rPr>
          <w:b/>
          <w:bCs/>
          <w:highlight w:val="none"/>
        </w:rPr>
        <w:t xml:space="preserve">xây </w:t>
      </w:r>
      <w:r>
        <w:rPr>
          <w:b/>
          <w:bCs/>
          <w:highlight w:val="none"/>
        </w:rPr>
        <w:t xml:space="preserve">dựng: </w:t>
      </w:r>
      <w:r>
        <w:rPr>
          <w:b/>
          <w:bCs/>
        </w:rPr>
      </w:r>
      <w:r>
        <w:rPr>
          <w:b/>
          <w:bCs/>
        </w:rP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rFonts w:ascii="Times New Roman" w:hAnsi="Times New Roman" w:eastAsia="Times New Roman" w:cs="Times New Roman"/>
          <w:bCs/>
          <w:i/>
          <w:color w:val="000000"/>
          <w:sz w:val="24"/>
          <w:szCs w:val="24"/>
          <w:highlight w:val="white"/>
        </w:rPr>
      </w:pPr>
      <w:r>
        <w:rPr>
          <w:rFonts w:ascii="Times New Roman" w:hAnsi="Times New Roman" w:eastAsia="Times New Roman" w:cs="Times New Roman"/>
          <w:color w:val="000000"/>
          <w:sz w:val="24"/>
        </w:rPr>
        <w:t xml:space="preserve">Qua tham khảo thị trường về đơn giá xây dựng mới đối với công trình nhà biệt thự, đối chiếu với kết cấu của công trình xây dựng hiện có, tổ thẩm định nhận thấy đơn giá vận dụng theo Quyết định số 425/QĐ-BXD ng</w:t>
      </w:r>
      <w:r>
        <w:rPr>
          <w:rFonts w:ascii="Times New Roman" w:hAnsi="Times New Roman" w:eastAsia="Times New Roman" w:cs="Times New Roman"/>
          <w:color w:val="000000"/>
          <w:sz w:val="24"/>
        </w:rPr>
        <w:t xml:space="preserve">à</w:t>
      </w:r>
      <w:r>
        <w:rPr>
          <w:rFonts w:ascii="Times New Roman" w:hAnsi="Times New Roman" w:eastAsia="Times New Roman" w:cs="Times New Roman"/>
          <w:color w:val="000000"/>
          <w:sz w:val="24"/>
        </w:rPr>
        <w:t xml:space="preserve">y 31 tháng 3 năm 2026 của Bộ Xây dựng về việc </w:t>
      </w:r>
      <w:r>
        <w:rPr>
          <w:rFonts w:ascii="Times New Roman" w:hAnsi="Times New Roman" w:eastAsia="Times New Roman" w:cs="Times New Roman"/>
          <w:color w:val="000000"/>
          <w:sz w:val="24"/>
        </w:rPr>
        <w:t xml:space="preserve">công bố suất vốn đầu tư xây dựng và giá xây dựng tổng hợp bộ phận kết cấu công trình năm 2025 là khá phù hợp với thị trường, theo đó:</w:t>
      </w:r>
      <w:r>
        <w:rPr>
          <w:rFonts w:ascii="Times New Roman" w:hAnsi="Times New Roman" w:eastAsia="Times New Roman" w:cs="Times New Roman"/>
          <w:color w:val="000000"/>
          <w:sz w:val="24"/>
          <w:highlight w:val="white"/>
        </w:rPr>
        <w:t xml:space="preserve"> </w:t>
      </w:r>
      <w:r>
        <w:rPr>
          <w:rFonts w:ascii="Times New Roman" w:hAnsi="Times New Roman" w:eastAsia="Times New Roman" w:cs="Times New Roman"/>
          <w:bCs/>
          <w:i/>
          <w:color w:val="000000"/>
          <w:sz w:val="24"/>
          <w:szCs w:val="24"/>
          <w:highlight w:val="white"/>
        </w:rPr>
      </w:r>
      <w:r>
        <w:rPr>
          <w:rFonts w:ascii="Times New Roman" w:hAnsi="Times New Roman" w:eastAsia="Times New Roman" w:cs="Times New Roman"/>
          <w:bCs/>
          <w:i/>
          <w:color w:val="000000"/>
          <w:sz w:val="24"/>
          <w:szCs w:val="24"/>
          <w:highlight w:val="white"/>
        </w:rPr>
      </w:r>
    </w:p>
    <w:p>
      <w:pPr>
        <w:pStyle w:val="1035"/>
        <w:numPr>
          <w:ilvl w:val="0"/>
          <w:numId w:val="43"/>
        </w:numPr>
        <w:pBdr>
          <w:top w:val="none" w:color="000000" w:sz="4" w:space="0"/>
          <w:left w:val="none" w:color="000000" w:sz="4" w:space="0"/>
          <w:bottom w:val="none" w:color="000000" w:sz="4" w:space="0"/>
          <w:right w:val="none" w:color="000000" w:sz="4" w:space="0"/>
        </w:pBdr>
        <w:spacing w:after="120" w:before="120" w:line="276" w:lineRule="auto"/>
        <w:ind w:right="0"/>
        <w:jc w:val="both"/>
        <w:rPr>
          <w:rFonts w:ascii="Times New Roman" w:hAnsi="Times New Roman" w:eastAsia="Times New Roman" w:cs="Times New Roman"/>
          <w:bCs/>
          <w:i/>
          <w:color w:val="000000"/>
          <w:sz w:val="24"/>
          <w:szCs w:val="24"/>
          <w:highlight w:val="white"/>
        </w:rPr>
      </w:pPr>
      <w:r>
        <w:rPr>
          <w:rFonts w:ascii="Times New Roman" w:hAnsi="Times New Roman" w:eastAsia="Times New Roman" w:cs="Times New Roman"/>
          <w:i/>
          <w:color w:val="000000"/>
          <w:sz w:val="24"/>
          <w:highlight w:val="white"/>
        </w:rPr>
        <w:t xml:space="preserve">Suất vốn xây dựng </w:t>
      </w:r>
      <w:r>
        <w:rPr>
          <w:rFonts w:ascii="Times New Roman" w:hAnsi="Times New Roman" w:eastAsia="Times New Roman" w:cs="Times New Roman"/>
          <w:i/>
          <w:color w:val="000000"/>
          <w:sz w:val="24"/>
          <w:highlight w:val="white"/>
        </w:rPr>
        <w:t xml:space="preserve">của</w:t>
      </w:r>
      <w:r>
        <w:rPr>
          <w:rFonts w:ascii="Times New Roman" w:hAnsi="Times New Roman" w:eastAsia="Times New Roman" w:cs="Times New Roman"/>
          <w:i/>
          <w:color w:val="000000"/>
          <w:sz w:val="24"/>
          <w:highlight w:val="white"/>
        </w:rPr>
        <w:t xml:space="preserve">“</w:t>
      </w:r>
      <w:r>
        <w:rPr>
          <w:rFonts w:ascii="Times New Roman" w:hAnsi="Times New Roman" w:eastAsia="Times New Roman" w:cs="Times New Roman"/>
          <w:i/>
          <w:color w:val="000000"/>
          <w:sz w:val="24"/>
        </w:rPr>
        <w:t xml:space="preserve">Nhà kiểu biệt thự từ 2 đến 3 tầng, kết cấu khung chịu lực BTCT; tường bao xây gạch; sàn, mái BTCT đổ tại chỗ không có tầng hầm </w:t>
      </w:r>
      <w:r>
        <w:rPr>
          <w:rFonts w:ascii="Times New Roman" w:hAnsi="Times New Roman" w:eastAsia="Times New Roman" w:cs="Times New Roman"/>
          <w:i/>
          <w:color w:val="000000"/>
          <w:sz w:val="24"/>
          <w:highlight w:val="white"/>
        </w:rPr>
        <w:t xml:space="preserve">là</w:t>
      </w:r>
      <w:r>
        <w:rPr>
          <w:rFonts w:ascii="Times New Roman" w:hAnsi="Times New Roman" w:eastAsia="Times New Roman" w:cs="Times New Roman"/>
          <w:i/>
          <w:color w:val="000000"/>
          <w:sz w:val="24"/>
        </w:rPr>
        <w:t xml:space="preserve"> 10.517.000 </w:t>
      </w:r>
      <w:r>
        <w:rPr>
          <w:rFonts w:ascii="Times New Roman" w:hAnsi="Times New Roman" w:eastAsia="Times New Roman" w:cs="Times New Roman"/>
          <w:i/>
          <w:color w:val="000000"/>
          <w:sz w:val="24"/>
          <w:highlight w:val="white"/>
        </w:rPr>
        <w:t xml:space="preserve">đồng/m² sàn, </w:t>
      </w:r>
      <w:r>
        <w:rPr>
          <w:rFonts w:ascii="Times New Roman" w:hAnsi="Times New Roman" w:eastAsia="Times New Roman" w:cs="Times New Roman"/>
          <w:bCs/>
          <w:i/>
          <w:color w:val="000000"/>
          <w:sz w:val="24"/>
          <w:szCs w:val="24"/>
          <w:highlight w:val="white"/>
        </w:rPr>
      </w:r>
      <w:r>
        <w:rPr>
          <w:rFonts w:ascii="Times New Roman" w:hAnsi="Times New Roman" w:eastAsia="Times New Roman" w:cs="Times New Roman"/>
          <w:bCs/>
          <w:i/>
          <w:color w:val="000000"/>
          <w:sz w:val="24"/>
          <w:szCs w:val="24"/>
          <w:highlight w:val="white"/>
        </w:rPr>
      </w:r>
    </w:p>
    <w:p>
      <w:pPr>
        <w:pStyle w:val="1035"/>
        <w:numPr>
          <w:ilvl w:val="0"/>
          <w:numId w:val="43"/>
        </w:numPr>
        <w:pBdr>
          <w:top w:val="none" w:color="000000" w:sz="4" w:space="0"/>
          <w:left w:val="none" w:color="000000" w:sz="4" w:space="0"/>
          <w:bottom w:val="none" w:color="000000" w:sz="4" w:space="0"/>
          <w:right w:val="none" w:color="000000" w:sz="4" w:space="0"/>
        </w:pBdr>
        <w:spacing w:after="120" w:before="120" w:line="276" w:lineRule="auto"/>
        <w:ind w:right="0"/>
        <w:jc w:val="both"/>
        <w:rPr>
          <w:rFonts w:ascii="Times New Roman" w:hAnsi="Times New Roman" w:eastAsia="Times New Roman" w:cs="Times New Roman"/>
          <w:bCs/>
          <w:i/>
          <w:color w:val="000000"/>
          <w:sz w:val="24"/>
          <w:szCs w:val="24"/>
          <w:highlight w:val="none"/>
        </w:rPr>
      </w:pPr>
      <w:r>
        <w:rPr>
          <w:rFonts w:ascii="Times New Roman" w:hAnsi="Times New Roman" w:eastAsia="Times New Roman" w:cs="Times New Roman"/>
          <w:i/>
          <w:color w:val="000000"/>
          <w:sz w:val="24"/>
          <w:highlight w:val="none"/>
        </w:rPr>
        <w:t xml:space="preserve">H</w:t>
      </w:r>
      <w:r>
        <w:rPr>
          <w:rFonts w:ascii="Times New Roman" w:hAnsi="Times New Roman" w:eastAsia="Times New Roman" w:cs="Times New Roman"/>
          <w:i/>
          <w:color w:val="000000"/>
          <w:sz w:val="24"/>
          <w:highlight w:val="white"/>
        </w:rPr>
        <w:t xml:space="preserve">ệ số </w:t>
      </w:r>
      <w:r>
        <w:rPr>
          <w:rFonts w:ascii="Times New Roman" w:hAnsi="Times New Roman" w:eastAsia="Times New Roman" w:cs="Times New Roman"/>
          <w:i/>
          <w:color w:val="000000"/>
          <w:sz w:val="24"/>
          <w:highlight w:val="white"/>
        </w:rPr>
        <w:t xml:space="preserve">điều </w:t>
      </w:r>
      <w:r>
        <w:rPr>
          <w:rFonts w:ascii="Times New Roman" w:hAnsi="Times New Roman" w:eastAsia="Times New Roman" w:cs="Times New Roman"/>
          <w:i/>
          <w:color w:val="000000"/>
          <w:sz w:val="24"/>
          <w:highlight w:val="white"/>
        </w:rPr>
        <w:t xml:space="preserve">chỉnh</w:t>
      </w:r>
      <w:r>
        <w:rPr>
          <w:rFonts w:ascii="Times New Roman" w:hAnsi="Times New Roman" w:eastAsia="Times New Roman" w:cs="Times New Roman"/>
          <w:i/>
          <w:color w:val="000000"/>
          <w:sz w:val="24"/>
          <w:highlight w:val="white"/>
        </w:rPr>
        <w:t xml:space="preserve"> vùng 8 – Thành phố Hồ Chí Minh là 1,064</w:t>
      </w:r>
      <w:r>
        <w:rPr>
          <w:rFonts w:ascii="Times New Roman" w:hAnsi="Times New Roman" w:eastAsia="Times New Roman" w:cs="Times New Roman"/>
          <w:color w:val="000000"/>
          <w:sz w:val="24"/>
          <w:highlight w:val="white"/>
        </w:rPr>
        <w:t xml:space="preserve">.</w:t>
      </w:r>
      <w:r>
        <w:rPr>
          <w:rFonts w:ascii="Times New Roman" w:hAnsi="Times New Roman" w:eastAsia="Times New Roman" w:cs="Times New Roman"/>
          <w:bCs/>
          <w:i/>
          <w:color w:val="000000"/>
          <w:sz w:val="24"/>
          <w:szCs w:val="24"/>
          <w:highlight w:val="none"/>
        </w:rPr>
      </w:r>
      <w:r>
        <w:rPr>
          <w:rFonts w:ascii="Times New Roman" w:hAnsi="Times New Roman" w:eastAsia="Times New Roman" w:cs="Times New Roman"/>
          <w:bCs/>
          <w:i/>
          <w:color w:val="000000"/>
          <w:sz w:val="24"/>
          <w:szCs w:val="24"/>
          <w:highlight w:val="none"/>
        </w:rPr>
      </w:r>
    </w:p>
    <w:p>
      <w:pPr>
        <w:pBdr/>
        <w:spacing w:after="60" w:before="60"/>
        <w:ind/>
        <w:jc w:val="both"/>
        <w:rPr>
          <w:highlight w:val="none"/>
        </w:rPr>
      </w:pPr>
      <w:r>
        <w:rPr>
          <w:rFonts w:ascii="Times New Roman" w:hAnsi="Times New Roman" w:eastAsia="Times New Roman" w:cs="Times New Roman"/>
          <w:color w:val="000000"/>
          <w:spacing w:val="3"/>
          <w:sz w:val="24"/>
          <w:highlight w:val="white"/>
        </w:rPr>
        <w:t xml:space="preserve">   </w:t>
      </w:r>
      <w:r>
        <w:rPr>
          <w:rFonts w:ascii="Times New Roman" w:hAnsi="Times New Roman" w:eastAsia="Times New Roman" w:cs="Times New Roman"/>
          <w:color w:val="000000"/>
          <w:spacing w:val="3"/>
          <w:sz w:val="24"/>
          <w:szCs w:val="24"/>
          <w:highlight w:val="white"/>
        </w:rPr>
        <w:t xml:space="preserve">     Do đó, Tổ thẩm định xác định đơn giá xây mới của công trình xây dựng </w:t>
      </w:r>
      <w:r>
        <w:rPr>
          <w:rFonts w:ascii="Times New Roman" w:hAnsi="Times New Roman" w:eastAsia="Times New Roman" w:cs="Times New Roman"/>
          <w:color w:val="000000"/>
          <w:sz w:val="24"/>
          <w:szCs w:val="24"/>
        </w:rPr>
        <w:t xml:space="preserve">là</w:t>
      </w:r>
      <w:r>
        <w:rPr>
          <w:rFonts w:ascii="Times New Roman" w:hAnsi="Times New Roman" w:eastAsia="Times New Roman" w:cs="Times New Roman"/>
          <w:color w:val="000000"/>
          <w:sz w:val="24"/>
          <w:szCs w:val="24"/>
          <w:highlight w:val="white"/>
        </w:rPr>
        <w:t xml:space="preserve">:</w:t>
      </w:r>
      <w:r>
        <w:rPr>
          <w:rFonts w:ascii="Times New Roman" w:hAnsi="Times New Roman" w:eastAsia="Times New Roman" w:cs="Times New Roman"/>
          <w:color w:val="000000"/>
          <w:sz w:val="24"/>
          <w:szCs w:val="24"/>
        </w:rPr>
        <w:t xml:space="preserve"> =10.517.000*1,064 = </w:t>
      </w:r>
      <w:r>
        <w:rPr>
          <w:b/>
          <w:bCs/>
          <w:sz w:val="24"/>
          <w:szCs w:val="24"/>
        </w:rPr>
        <w:t xml:space="preserve">11.190.088</w:t>
      </w:r>
      <w:r>
        <w:rPr>
          <w:rFonts w:ascii="Times New Roman" w:hAnsi="Times New Roman" w:eastAsia="Times New Roman" w:cs="Times New Roman"/>
          <w:b/>
          <w:bCs/>
          <w:color w:val="000000"/>
          <w:sz w:val="24"/>
          <w:szCs w:val="24"/>
        </w:rPr>
        <w:t xml:space="preserve"> </w:t>
      </w:r>
      <w:r>
        <w:rPr>
          <w:rFonts w:ascii="Times New Roman" w:hAnsi="Times New Roman" w:eastAsia="Times New Roman" w:cs="Times New Roman"/>
          <w:b/>
          <w:bCs/>
          <w:color w:val="000000"/>
          <w:sz w:val="24"/>
          <w:szCs w:val="24"/>
          <w:highlight w:val="white"/>
        </w:rPr>
        <w:t xml:space="preserve">đồng/m². </w:t>
      </w:r>
      <w:r>
        <w:rPr>
          <w:highlight w:val="none"/>
        </w:rPr>
      </w:r>
      <w:r>
        <w:rPr>
          <w:highlight w:val="none"/>
        </w:rPr>
      </w:r>
    </w:p>
    <w:p>
      <w:pPr>
        <w:pBdr/>
        <w:spacing w:after="60" w:before="60"/>
        <w:ind/>
        <w:jc w:val="both"/>
        <w:rPr>
          <w:sz w:val="22"/>
          <w:szCs w:val="22"/>
        </w:rPr>
      </w:pPr>
      <w:r>
        <w:rPr>
          <w:highlight w:val="none"/>
        </w:rPr>
      </w:r>
      <w:r>
        <w:rPr>
          <w:sz w:val="22"/>
          <w:szCs w:val="22"/>
        </w:rPr>
      </w:r>
      <w:r>
        <w:rPr>
          <w:sz w:val="22"/>
          <w:szCs w:val="22"/>
        </w:rPr>
      </w:r>
    </w:p>
    <w:p>
      <w:pPr>
        <w:pStyle w:val="1035"/>
        <w:numPr>
          <w:ilvl w:val="0"/>
          <w:numId w:val="41"/>
        </w:numPr>
        <w:pBdr/>
        <w:spacing w:after="120" w:before="120" w:line="276" w:lineRule="auto"/>
        <w:ind/>
        <w:jc w:val="both"/>
        <w:rPr>
          <w:b/>
          <w:bCs/>
        </w:rPr>
      </w:pPr>
      <w:r>
        <w:rPr>
          <w:b/>
          <w:bCs/>
          <w:highlight w:val="none"/>
        </w:rPr>
        <w:t xml:space="preserve">Xác </w:t>
      </w:r>
      <w:r>
        <w:rPr>
          <w:b/>
          <w:bCs/>
          <w:highlight w:val="none"/>
        </w:rPr>
        <w:t xml:space="preserve">định </w:t>
      </w:r>
      <w:r>
        <w:rPr>
          <w:b/>
          <w:bCs/>
          <w:highlight w:val="none"/>
        </w:rPr>
        <w:t xml:space="preserve">tỷ </w:t>
      </w:r>
      <w:r>
        <w:rPr>
          <w:b/>
          <w:bCs/>
          <w:highlight w:val="none"/>
        </w:rPr>
        <w:t xml:space="preserve">lệ </w:t>
      </w:r>
      <w:r>
        <w:rPr>
          <w:b/>
          <w:bCs/>
          <w:highlight w:val="none"/>
        </w:rPr>
        <w:t xml:space="preserve">hao </w:t>
      </w:r>
      <w:r>
        <w:rPr>
          <w:b/>
          <w:bCs/>
          <w:highlight w:val="none"/>
        </w:rPr>
        <w:t xml:space="preserve">mòn </w:t>
      </w:r>
      <w:r>
        <w:rPr>
          <w:b/>
          <w:bCs/>
          <w:highlight w:val="none"/>
        </w:rPr>
        <w:t xml:space="preserve">của </w:t>
      </w:r>
      <w:r>
        <w:rPr>
          <w:b/>
          <w:bCs/>
          <w:highlight w:val="none"/>
        </w:rPr>
        <w:t xml:space="preserve">công </w:t>
      </w:r>
      <w:r>
        <w:rPr>
          <w:b/>
          <w:bCs/>
          <w:highlight w:val="none"/>
        </w:rPr>
        <w:t xml:space="preserve">trình </w:t>
      </w:r>
      <w:r>
        <w:rPr>
          <w:b/>
          <w:bCs/>
          <w:highlight w:val="none"/>
        </w:rPr>
        <w:t xml:space="preserve">xây </w:t>
      </w:r>
      <w:r>
        <w:rPr>
          <w:b/>
          <w:bCs/>
          <w:highlight w:val="none"/>
        </w:rPr>
        <w:t xml:space="preserve">dựng: </w:t>
      </w:r>
      <w:r>
        <w:rPr>
          <w:b/>
          <w:bCs/>
        </w:rPr>
      </w:r>
      <w:r>
        <w:rPr>
          <w:b/>
          <w:bCs/>
        </w:rPr>
      </w:r>
    </w:p>
    <w:p>
      <w:pPr>
        <w:pBdr>
          <w:top w:val="none" w:color="000000" w:sz="4" w:space="0"/>
          <w:left w:val="none" w:color="000000" w:sz="4" w:space="0"/>
          <w:bottom w:val="none" w:color="000000" w:sz="4" w:space="0"/>
          <w:right w:val="none" w:color="000000" w:sz="4" w:space="0"/>
        </w:pBdr>
        <w:spacing w:after="120" w:before="120" w:line="288" w:lineRule="auto"/>
        <w:ind w:right="0" w:firstLine="720" w:left="0"/>
        <w:jc w:val="both"/>
        <w:rPr>
          <w:rFonts w:ascii="Times New Roman" w:hAnsi="Times New Roman" w:eastAsia="Times New Roman" w:cs="Times New Roman"/>
          <w:color w:val="000000"/>
          <w:sz w:val="24"/>
          <w:szCs w:val="24"/>
          <w:highlight w:val="none"/>
        </w:rPr>
      </w:pPr>
      <w:r>
        <w:rPr>
          <w:b w:val="0"/>
          <w:bCs w:val="0"/>
          <w:color w:val="000000" w:themeColor="text1"/>
          <w:highlight w:val="none"/>
        </w:rPr>
        <w:t xml:space="preserve">Tỷ </w:t>
      </w:r>
      <w:r>
        <w:rPr>
          <w:b w:val="0"/>
          <w:bCs w:val="0"/>
          <w:color w:val="000000" w:themeColor="text1"/>
          <w:highlight w:val="none"/>
        </w:rPr>
        <w:t xml:space="preserve">l</w:t>
      </w:r>
      <w:r>
        <w:rPr>
          <w:b w:val="0"/>
          <w:bCs w:val="0"/>
          <w:color w:val="000000" w:themeColor="text1"/>
          <w:highlight w:val="none"/>
        </w:rPr>
        <w:t xml:space="preserve">ệ </w:t>
      </w:r>
      <w:r>
        <w:rPr>
          <w:b w:val="0"/>
          <w:bCs w:val="0"/>
          <w:color w:val="000000" w:themeColor="text1"/>
          <w:highlight w:val="none"/>
        </w:rPr>
        <w:t xml:space="preserve">hao </w:t>
      </w:r>
      <w:r>
        <w:rPr>
          <w:b w:val="0"/>
          <w:bCs w:val="0"/>
          <w:color w:val="000000" w:themeColor="text1"/>
          <w:highlight w:val="none"/>
        </w:rPr>
        <w:t xml:space="preserve">mòn </w:t>
      </w:r>
      <w:r>
        <w:rPr>
          <w:b w:val="0"/>
          <w:bCs w:val="0"/>
          <w:color w:val="000000" w:themeColor="text1"/>
          <w:highlight w:val="none"/>
        </w:rPr>
        <w:t xml:space="preserve">của </w:t>
      </w:r>
      <w:r>
        <w:rPr>
          <w:b w:val="0"/>
          <w:bCs w:val="0"/>
          <w:color w:val="000000" w:themeColor="text1"/>
          <w:highlight w:val="none"/>
        </w:rPr>
        <w:t xml:space="preserve">công </w:t>
      </w:r>
      <w:r>
        <w:rPr>
          <w:b w:val="0"/>
          <w:bCs w:val="0"/>
          <w:color w:val="000000" w:themeColor="text1"/>
          <w:highlight w:val="none"/>
        </w:rPr>
        <w:t xml:space="preserve">trình </w:t>
      </w:r>
      <w:r>
        <w:rPr>
          <w:b w:val="0"/>
          <w:bCs w:val="0"/>
          <w:color w:val="000000" w:themeColor="text1"/>
          <w:highlight w:val="none"/>
        </w:rPr>
        <w:t xml:space="preserve">xây </w:t>
      </w:r>
      <w:r>
        <w:rPr>
          <w:b w:val="0"/>
          <w:bCs w:val="0"/>
          <w:color w:val="000000" w:themeColor="text1"/>
          <w:highlight w:val="none"/>
        </w:rPr>
        <w:t xml:space="preserve">dựng </w:t>
      </w:r>
      <w:r>
        <w:rPr>
          <w:b w:val="0"/>
          <w:bCs w:val="0"/>
          <w:color w:val="000000" w:themeColor="text1"/>
          <w:highlight w:val="none"/>
        </w:rPr>
        <w:t xml:space="preserve">được </w:t>
      </w:r>
      <w:r>
        <w:rPr>
          <w:b w:val="0"/>
          <w:bCs w:val="0"/>
          <w:color w:val="000000" w:themeColor="text1"/>
          <w:highlight w:val="none"/>
        </w:rPr>
        <w:t xml:space="preserve">tính </w:t>
      </w:r>
      <w:r>
        <w:rPr>
          <w:b w:val="0"/>
          <w:bCs w:val="0"/>
          <w:color w:val="000000" w:themeColor="text1"/>
          <w:highlight w:val="none"/>
        </w:rPr>
        <w:t xml:space="preserve">theo </w:t>
      </w:r>
      <w:r>
        <w:rPr>
          <w:b w:val="0"/>
          <w:bCs w:val="0"/>
          <w:color w:val="000000" w:themeColor="text1"/>
          <w:highlight w:val="none"/>
        </w:rPr>
        <w:t xml:space="preserve">phương </w:t>
      </w:r>
      <w:r>
        <w:rPr>
          <w:b w:val="0"/>
          <w:bCs w:val="0"/>
          <w:color w:val="000000" w:themeColor="text1"/>
          <w:highlight w:val="none"/>
        </w:rPr>
        <w:t xml:space="preserve">pháp </w:t>
      </w:r>
      <w:r>
        <w:rPr>
          <w:b w:val="0"/>
          <w:bCs w:val="0"/>
          <w:color w:val="000000" w:themeColor="text1"/>
          <w:highlight w:val="none"/>
        </w:rPr>
        <w:t xml:space="preserve">chuyên </w:t>
      </w:r>
      <w:r>
        <w:rPr>
          <w:b w:val="0"/>
          <w:bCs w:val="0"/>
          <w:color w:val="000000" w:themeColor="text1"/>
          <w:highlight w:val="none"/>
        </w:rPr>
        <w:t xml:space="preserve">gi</w:t>
      </w:r>
      <w:r>
        <w:rPr>
          <w:b w:val="0"/>
          <w:bCs w:val="0"/>
          <w:color w:val="000000" w:themeColor="text1"/>
          <w:highlight w:val="none"/>
        </w:rPr>
        <w:t xml:space="preserve">a. </w:t>
      </w:r>
      <w:r>
        <w:rPr>
          <w:rFonts w:ascii="Times New Roman" w:hAnsi="Times New Roman" w:eastAsia="Times New Roman" w:cs="Times New Roman"/>
          <w:color w:val="000000"/>
          <w:sz w:val="24"/>
        </w:rPr>
        <w:t xml:space="preserve">Theo Văn bản số 1326/BXD-QLN do Bộ Xây dựng ban hành ngày 08/8/2011 về việc hướng dẫn kiểm kê, đánh giá lại giá trị tài sản cố định là nhà, vật kiến trúc như sau: Tỷ lệ chất lượng còn lại của nhà, vật kiến trúc được xác định căn cứ vào tỷ lệ chất lượng còn</w:t>
      </w:r>
      <w:r>
        <w:rPr>
          <w:rFonts w:ascii="Times New Roman" w:hAnsi="Times New Roman" w:eastAsia="Times New Roman" w:cs="Times New Roman"/>
          <w:color w:val="000000"/>
          <w:sz w:val="24"/>
        </w:rPr>
        <w:t xml:space="preserve"> lại của các kết cấu chính (nếu là nhà thì kết cấu chính gồm: móng, khung, cột, tường, nền, sàn, kết cấu đỡ mái và mái) tạo nên nhà đó và tỷ lệ giá trị của các kết cấu chính đó so với tổng giá trị của nhà hoặc vật kiến trúc.</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color w:val="000000"/>
          <w:sz w:val="24"/>
        </w:rPr>
        <w:t xml:space="preserve">Công thức tính:</w:t>
      </w:r>
      <w:r/>
    </w:p>
    <w:tbl>
      <w:tblPr>
        <w:tblStyle w:val="1039"/>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005"/>
        <w:gridCol w:w="476"/>
        <w:gridCol w:w="657"/>
        <w:gridCol w:w="2581"/>
        <w:gridCol w:w="525"/>
        <w:gridCol w:w="3110"/>
      </w:tblGrid>
      <w:tr>
        <w:trPr>
          <w:trHeight w:val="968"/>
        </w:trPr>
        <w:tc>
          <w:tcPr>
            <w:tcBorders/>
            <w:tcMar>
              <w:left w:w="108" w:type="dxa"/>
              <w:top w:w="0" w:type="dxa"/>
              <w:right w:w="108" w:type="dxa"/>
              <w:bottom w:w="0" w:type="dxa"/>
            </w:tcMar>
            <w:tcW w:w="200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Tỷ lệ chất lượng còn lại của nhà, vật kiến trúc (%)</w:t>
            </w:r>
            <w:r/>
          </w:p>
        </w:tc>
        <w:tc>
          <w:tcPr>
            <w:tcBorders/>
            <w:tcMar>
              <w:left w:w="108" w:type="dxa"/>
              <w:top w:w="0" w:type="dxa"/>
              <w:right w:w="108" w:type="dxa"/>
              <w:bottom w:w="0" w:type="dxa"/>
            </w:tcMar>
            <w:tcW w:w="47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tcBorders>
            <w:tcMar>
              <w:left w:w="108" w:type="dxa"/>
              <w:top w:w="0" w:type="dxa"/>
              <w:right w:w="108" w:type="dxa"/>
              <w:bottom w:w="0" w:type="dxa"/>
            </w:tcMar>
            <w:tcW w:w="6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bottom w:val="single" w:color="000000" w:sz="8" w:space="0"/>
            </w:tcBorders>
            <w:tcMar>
              <w:left w:w="108" w:type="dxa"/>
              <w:top w:w="0" w:type="dxa"/>
              <w:right w:w="108" w:type="dxa"/>
              <w:bottom w:w="0" w:type="dxa"/>
            </w:tcMar>
            <w:tcW w:w="25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Tỷ lệ chất lượng còn lại của kết cấu chính thức I (%)</w:t>
            </w:r>
            <w:r/>
          </w:p>
        </w:tc>
        <w:tc>
          <w:tcPr>
            <w:tcBorders>
              <w:bottom w:val="single" w:color="000000" w:sz="8" w:space="0"/>
            </w:tcBorders>
            <w:tcMar>
              <w:left w:w="108" w:type="dxa"/>
              <w:top w:w="0" w:type="dxa"/>
              <w:right w:w="108" w:type="dxa"/>
              <w:bottom w:w="0" w:type="dxa"/>
            </w:tcMar>
            <w:tcW w:w="525"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x</w:t>
            </w:r>
            <w:r/>
          </w:p>
        </w:tc>
        <w:tc>
          <w:tcPr>
            <w:tcBorders>
              <w:bottom w:val="single" w:color="000000" w:sz="8" w:space="0"/>
            </w:tcBorders>
            <w:tcMar>
              <w:left w:w="108" w:type="dxa"/>
              <w:top w:w="0" w:type="dxa"/>
              <w:right w:w="108" w:type="dxa"/>
              <w:bottom w:w="0" w:type="dxa"/>
            </w:tcMar>
            <w:tcW w:w="31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Tỷ lệ giá trị của kết cấu chính thứ I so với tổng giá trị của ngôi nhà hoặc vật kiến trúc (%)</w:t>
            </w:r>
            <w:r/>
          </w:p>
        </w:tc>
      </w:tr>
      <w:tr>
        <w:trPr>
          <w:trHeight w:val="595"/>
        </w:trPr>
        <w:tc>
          <w:tcPr>
            <w:tcBorders/>
            <w:vMerge w:val="continue"/>
            <w:textDirection w:val="lrTb"/>
            <w:noWrap w:val="false"/>
          </w:tcPr>
          <w:p>
            <w:pPr>
              <w:pBdr/>
              <w:spacing/>
              <w:ind/>
              <w:rPr/>
            </w:pPr>
            <w:r/>
            <w:r/>
          </w:p>
        </w:tc>
        <w:tc>
          <w:tcPr>
            <w:tcBorders/>
            <w:vMerge w:val="continue"/>
            <w:textDirection w:val="lrTb"/>
            <w:noWrap w:val="false"/>
          </w:tcPr>
          <w:p>
            <w:pPr>
              <w:pBdr/>
              <w:spacing/>
              <w:ind/>
              <w:rPr/>
            </w:pPr>
            <w:r/>
            <w:r/>
          </w:p>
        </w:tc>
        <w:tc>
          <w:tcPr>
            <w:gridSpan w:val="4"/>
            <w:tcBorders/>
            <w:tcMar>
              <w:left w:w="108" w:type="dxa"/>
              <w:top w:w="0" w:type="dxa"/>
              <w:right w:w="108" w:type="dxa"/>
              <w:bottom w:w="0" w:type="dxa"/>
            </w:tcMar>
            <w:tcW w:w="68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Tổng tỷ lệ giá trị của các kết cấu chính so với tổng giá trị của ngôi nhà hoặc vật kiến trúc (%)</w:t>
            </w:r>
            <w:r/>
          </w:p>
        </w:tc>
      </w:tr>
    </w:tbl>
    <w:p>
      <w:pPr>
        <w:numPr>
          <w:ilvl w:val="0"/>
          <w:numId w:val="42"/>
        </w:numPr>
        <w:pBdr>
          <w:top w:val="none" w:color="000000" w:sz="4" w:space="0"/>
          <w:left w:val="none" w:color="000000" w:sz="4" w:space="0"/>
          <w:bottom w:val="none" w:color="000000" w:sz="4" w:space="0"/>
          <w:right w:val="none" w:color="000000" w:sz="4" w:space="0"/>
        </w:pBdr>
        <w:spacing w:after="120" w:before="0"/>
        <w:ind/>
        <w:rPr/>
      </w:pPr>
      <w:r>
        <w:rPr>
          <w:rFonts w:ascii="Times New Roman" w:hAnsi="Times New Roman" w:eastAsia="Times New Roman" w:cs="Times New Roman"/>
          <w:i/>
          <w:color w:val="000000"/>
          <w:sz w:val="24"/>
        </w:rPr>
        <w:t xml:space="preserve">Trong đó:</w:t>
      </w:r>
      <w:r/>
    </w:p>
    <w:p>
      <w:pPr>
        <w:numPr>
          <w:ilvl w:val="0"/>
          <w:numId w:val="42"/>
        </w:numPr>
        <w:pBdr>
          <w:top w:val="none" w:color="000000" w:sz="4" w:space="0"/>
          <w:left w:val="none" w:color="000000" w:sz="4" w:space="0"/>
          <w:bottom w:val="none" w:color="000000" w:sz="4" w:space="0"/>
          <w:right w:val="none" w:color="000000" w:sz="4" w:space="0"/>
        </w:pBdr>
        <w:spacing w:after="120" w:before="0"/>
        <w:ind/>
        <w:rPr/>
      </w:pPr>
      <w:r>
        <w:rPr>
          <w:rFonts w:ascii="Times New Roman" w:hAnsi="Times New Roman" w:eastAsia="Times New Roman" w:cs="Times New Roman"/>
          <w:color w:val="000000"/>
          <w:sz w:val="24"/>
        </w:rPr>
        <w:t xml:space="preserve">i: số thứ tự của kết cấu chính</w:t>
      </w:r>
      <w:r/>
    </w:p>
    <w:p>
      <w:pPr>
        <w:numPr>
          <w:ilvl w:val="0"/>
          <w:numId w:val="42"/>
        </w:numPr>
        <w:pBdr>
          <w:top w:val="none" w:color="000000" w:sz="4" w:space="0"/>
          <w:left w:val="none" w:color="000000" w:sz="4" w:space="0"/>
          <w:bottom w:val="none" w:color="000000" w:sz="4" w:space="0"/>
          <w:right w:val="none" w:color="000000" w:sz="4" w:space="0"/>
        </w:pBdr>
        <w:spacing w:after="120" w:before="0"/>
        <w:ind/>
        <w:rPr/>
      </w:pPr>
      <w:r>
        <w:rPr>
          <w:rFonts w:ascii="Times New Roman" w:hAnsi="Times New Roman" w:eastAsia="Times New Roman" w:cs="Times New Roman"/>
          <w:color w:val="000000"/>
          <w:sz w:val="24"/>
        </w:rPr>
        <w:t xml:space="preserve">n: số các kết cấu chính</w:t>
      </w:r>
      <w:r>
        <w:rPr>
          <w:highlight w:val="none"/>
        </w:rPr>
      </w: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19"/>
        <w:gridCol w:w="1868"/>
        <w:gridCol w:w="1868"/>
        <w:gridCol w:w="1847"/>
        <w:gridCol w:w="1926"/>
        <w:gridCol w:w="1431"/>
      </w:tblGrid>
      <w:tr>
        <w:trPr>
          <w:trHeight w:val="93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gridSpan w:val="2"/>
            <w:tcBorders>
              <w:top w:val="single" w:color="000000" w:sz="4" w:space="0"/>
              <w:bottom w:val="single" w:color="000000" w:sz="4" w:space="0"/>
              <w:right w:val="single" w:color="000000" w:sz="4" w:space="0"/>
            </w:tcBorders>
            <w:tcMar>
              <w:left w:w="0" w:type="dxa"/>
              <w:top w:w="0" w:type="dxa"/>
              <w:right w:w="0" w:type="dxa"/>
              <w:bottom w:w="0" w:type="dxa"/>
            </w:tcMar>
            <w:tcW w:w="37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KẾT CẤU CHÍNH</w:t>
            </w:r>
            <w:r/>
          </w:p>
        </w:tc>
        <w:tc>
          <w:tcPr>
            <w:tcBorders>
              <w:top w:val="single" w:color="000000" w:sz="4" w:space="0"/>
              <w:bottom w:val="single" w:color="000000" w:sz="4" w:space="0"/>
              <w:right w:val="single" w:color="000000" w:sz="4" w:space="0"/>
            </w:tcBorders>
            <w:tcMar>
              <w:left w:w="0" w:type="dxa"/>
              <w:top w:w="0" w:type="dxa"/>
              <w:right w:w="0" w:type="dxa"/>
              <w:bottom w:w="0" w:type="dxa"/>
            </w:tcMar>
            <w:tcW w:w="184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giá trị các kết cấu chính (%)</w:t>
            </w:r>
            <w:r/>
          </w:p>
        </w:tc>
        <w:tc>
          <w:tcPr>
            <w:tcBorders>
              <w:top w:val="single" w:color="000000" w:sz="4" w:space="0"/>
              <w:bottom w:val="single" w:color="000000" w:sz="4" w:space="0"/>
              <w:right w:val="single" w:color="000000" w:sz="4"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chất lượng còn lại các kết cấu chính (%)</w:t>
            </w:r>
            <w:r/>
          </w:p>
        </w:tc>
        <w:tc>
          <w:tcPr>
            <w:tcBorders>
              <w:top w:val="single" w:color="000000" w:sz="4" w:space="0"/>
              <w:bottom w:val="single" w:color="000000" w:sz="4" w:space="0"/>
              <w:right w:val="single" w:color="000000" w:sz="4" w:space="0"/>
            </w:tcBorders>
            <w:tcMar>
              <w:left w:w="0" w:type="dxa"/>
              <w:top w:w="0" w:type="dxa"/>
              <w:right w:w="0" w:type="dxa"/>
              <w:bottom w:w="0" w:type="dxa"/>
            </w:tcMar>
            <w:tcW w:w="143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giá trị còn lại các kết cấu chính (%)</w:t>
            </w:r>
            <w:r/>
          </w:p>
        </w:tc>
      </w:tr>
      <w:tr>
        <w:trPr>
          <w:trHeight w:val="340"/>
        </w:trPr>
        <w:tc>
          <w:tcPr>
            <w:tcBorders>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a</w:t>
            </w:r>
            <w:r/>
          </w:p>
        </w:tc>
        <w:tc>
          <w:tcPr>
            <w:gridSpan w:val="2"/>
            <w:tcBorders>
              <w:top w:val="single" w:color="000000" w:sz="4" w:space="0"/>
              <w:bottom w:val="single" w:color="000000" w:sz="4" w:space="0"/>
              <w:right w:val="single" w:color="000000" w:sz="4" w:space="0"/>
            </w:tcBorders>
            <w:tcMar>
              <w:left w:w="0" w:type="dxa"/>
              <w:top w:w="0" w:type="dxa"/>
              <w:right w:w="0" w:type="dxa"/>
              <w:bottom w:w="0" w:type="dxa"/>
            </w:tcMar>
            <w:tcW w:w="3737"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b</w:t>
            </w:r>
            <w:r/>
          </w:p>
        </w:tc>
        <w:tc>
          <w:tcPr>
            <w:tcBorders>
              <w:bottom w:val="single" w:color="000000" w:sz="4" w:space="0"/>
              <w:right w:val="single" w:color="000000" w:sz="4" w:space="0"/>
            </w:tcBorders>
            <w:tcMar>
              <w:left w:w="0" w:type="dxa"/>
              <w:top w:w="0" w:type="dxa"/>
              <w:right w:w="0" w:type="dxa"/>
              <w:bottom w:w="0" w:type="dxa"/>
            </w:tcMar>
            <w:tcW w:w="1847"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c</w:t>
            </w:r>
            <w:r/>
          </w:p>
        </w:tc>
        <w:tc>
          <w:tcPr>
            <w:tcBorders>
              <w:bottom w:val="single" w:color="000000" w:sz="4" w:space="0"/>
              <w:right w:val="single" w:color="000000" w:sz="4"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d</w:t>
            </w:r>
            <w:r/>
          </w:p>
        </w:tc>
        <w:tc>
          <w:tcPr>
            <w:tcBorders>
              <w:bottom w:val="single" w:color="000000" w:sz="4" w:space="0"/>
              <w:right w:val="single" w:color="000000" w:sz="4" w:space="0"/>
            </w:tcBorders>
            <w:tcMar>
              <w:left w:w="0" w:type="dxa"/>
              <w:top w:w="0" w:type="dxa"/>
              <w:right w:w="0" w:type="dxa"/>
              <w:bottom w:w="0" w:type="dxa"/>
            </w:tcMar>
            <w:tcW w:w="1431"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e = c x d/g</w:t>
            </w:r>
            <w:r/>
          </w:p>
        </w:tc>
      </w:tr>
      <w:tr>
        <w:trPr>
          <w:trHeight w:val="320"/>
        </w:trPr>
        <w:tc>
          <w:tcPr>
            <w:tcBorders>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gridSpan w:val="2"/>
            <w:tcBorders>
              <w:top w:val="single" w:color="000000" w:sz="4" w:space="0"/>
              <w:bottom w:val="single" w:color="000000" w:sz="4" w:space="0"/>
              <w:right w:val="single" w:color="000000" w:sz="4" w:space="0"/>
            </w:tcBorders>
            <w:tcMar>
              <w:left w:w="0" w:type="dxa"/>
              <w:top w:w="0" w:type="dxa"/>
              <w:right w:w="0" w:type="dxa"/>
              <w:bottom w:w="0" w:type="dxa"/>
            </w:tcMar>
            <w:tcW w:w="373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Móng</w:t>
            </w:r>
            <w:r/>
          </w:p>
        </w:tc>
        <w:tc>
          <w:tcPr>
            <w:tcBorders>
              <w:bottom w:val="single" w:color="000000" w:sz="4" w:space="0"/>
              <w:right w:val="single" w:color="000000" w:sz="4" w:space="0"/>
            </w:tcBorders>
            <w:tcMar>
              <w:left w:w="0" w:type="dxa"/>
              <w:top w:w="0" w:type="dxa"/>
              <w:right w:w="0" w:type="dxa"/>
              <w:bottom w:w="0" w:type="dxa"/>
            </w:tcMar>
            <w:tcW w:w="18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9%</w:t>
            </w:r>
            <w:r/>
          </w:p>
        </w:tc>
        <w:tc>
          <w:tcPr>
            <w:tcBorders>
              <w:bottom w:val="single" w:color="000000" w:sz="4" w:space="0"/>
              <w:right w:val="single" w:color="000000" w:sz="4"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68%</w:t>
            </w:r>
            <w:r/>
          </w:p>
        </w:tc>
        <w:tc>
          <w:tcPr>
            <w:tcBorders>
              <w:bottom w:val="single" w:color="000000" w:sz="4" w:space="0"/>
              <w:right w:val="single" w:color="000000" w:sz="4" w:space="0"/>
            </w:tcBorders>
            <w:tcMar>
              <w:left w:w="0" w:type="dxa"/>
              <w:top w:w="0" w:type="dxa"/>
              <w:right w:w="0" w:type="dxa"/>
              <w:bottom w:w="0" w:type="dxa"/>
            </w:tcMar>
            <w:tcW w:w="14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11%</w:t>
            </w:r>
            <w:r/>
          </w:p>
        </w:tc>
      </w:tr>
      <w:tr>
        <w:trPr>
          <w:trHeight w:val="340"/>
        </w:trPr>
        <w:tc>
          <w:tcPr>
            <w:tcBorders>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gridSpan w:val="2"/>
            <w:tcBorders>
              <w:top w:val="single" w:color="000000" w:sz="4" w:space="0"/>
              <w:bottom w:val="single" w:color="000000" w:sz="4" w:space="0"/>
              <w:right w:val="single" w:color="000000" w:sz="4" w:space="0"/>
            </w:tcBorders>
            <w:tcMar>
              <w:left w:w="0" w:type="dxa"/>
              <w:top w:w="0" w:type="dxa"/>
              <w:right w:w="0" w:type="dxa"/>
              <w:bottom w:w="0" w:type="dxa"/>
            </w:tcMar>
            <w:tcW w:w="373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Khung, cột</w:t>
            </w:r>
            <w:r/>
          </w:p>
        </w:tc>
        <w:tc>
          <w:tcPr>
            <w:tcBorders>
              <w:bottom w:val="single" w:color="000000" w:sz="4" w:space="0"/>
              <w:right w:val="single" w:color="000000" w:sz="4" w:space="0"/>
            </w:tcBorders>
            <w:tcMar>
              <w:left w:w="0" w:type="dxa"/>
              <w:top w:w="0" w:type="dxa"/>
              <w:right w:w="0" w:type="dxa"/>
              <w:bottom w:w="0" w:type="dxa"/>
            </w:tcMar>
            <w:tcW w:w="18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0" w:type="dxa"/>
              <w:top w:w="0" w:type="dxa"/>
              <w:right w:w="0" w:type="dxa"/>
              <w:bottom w:w="0" w:type="dxa"/>
            </w:tcMar>
            <w:tcW w:w="14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r>
      <w:tr>
        <w:trPr>
          <w:trHeight w:val="320"/>
        </w:trPr>
        <w:tc>
          <w:tcPr>
            <w:tcBorders>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gridSpan w:val="2"/>
            <w:tcBorders>
              <w:top w:val="single" w:color="000000" w:sz="4" w:space="0"/>
              <w:bottom w:val="single" w:color="000000" w:sz="4" w:space="0"/>
              <w:right w:val="single" w:color="000000" w:sz="4" w:space="0"/>
            </w:tcBorders>
            <w:tcMar>
              <w:left w:w="0" w:type="dxa"/>
              <w:top w:w="0" w:type="dxa"/>
              <w:right w:w="0" w:type="dxa"/>
              <w:bottom w:w="0" w:type="dxa"/>
            </w:tcMar>
            <w:tcW w:w="373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Tường</w:t>
            </w:r>
            <w:r/>
          </w:p>
        </w:tc>
        <w:tc>
          <w:tcPr>
            <w:tcBorders>
              <w:bottom w:val="single" w:color="000000" w:sz="4" w:space="0"/>
              <w:right w:val="single" w:color="000000" w:sz="4" w:space="0"/>
            </w:tcBorders>
            <w:tcMar>
              <w:left w:w="0" w:type="dxa"/>
              <w:top w:w="0" w:type="dxa"/>
              <w:right w:w="0" w:type="dxa"/>
              <w:bottom w:w="0" w:type="dxa"/>
            </w:tcMar>
            <w:tcW w:w="18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18%</w:t>
            </w:r>
            <w:r/>
          </w:p>
        </w:tc>
        <w:tc>
          <w:tcPr>
            <w:tcBorders>
              <w:bottom w:val="single" w:color="000000" w:sz="4" w:space="0"/>
              <w:right w:val="single" w:color="000000" w:sz="4"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68%</w:t>
            </w:r>
            <w:r/>
          </w:p>
        </w:tc>
        <w:tc>
          <w:tcPr>
            <w:tcBorders>
              <w:bottom w:val="single" w:color="000000" w:sz="4" w:space="0"/>
              <w:right w:val="single" w:color="000000" w:sz="4" w:space="0"/>
            </w:tcBorders>
            <w:tcMar>
              <w:left w:w="0" w:type="dxa"/>
              <w:top w:w="0" w:type="dxa"/>
              <w:right w:w="0" w:type="dxa"/>
              <w:bottom w:w="0" w:type="dxa"/>
            </w:tcMar>
            <w:tcW w:w="14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23%</w:t>
            </w:r>
            <w:r/>
          </w:p>
        </w:tc>
      </w:tr>
      <w:tr>
        <w:trPr>
          <w:trHeight w:val="320"/>
        </w:trPr>
        <w:tc>
          <w:tcPr>
            <w:tcBorders>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4</w:t>
            </w:r>
            <w:r/>
          </w:p>
        </w:tc>
        <w:tc>
          <w:tcPr>
            <w:gridSpan w:val="2"/>
            <w:tcBorders>
              <w:top w:val="single" w:color="000000" w:sz="4" w:space="0"/>
              <w:bottom w:val="single" w:color="000000" w:sz="4" w:space="0"/>
              <w:right w:val="single" w:color="000000" w:sz="4" w:space="0"/>
            </w:tcBorders>
            <w:tcMar>
              <w:left w:w="0" w:type="dxa"/>
              <w:top w:w="0" w:type="dxa"/>
              <w:right w:w="0" w:type="dxa"/>
              <w:bottom w:w="0" w:type="dxa"/>
            </w:tcMar>
            <w:tcW w:w="373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Nền, sàn</w:t>
            </w:r>
            <w:r/>
          </w:p>
        </w:tc>
        <w:tc>
          <w:tcPr>
            <w:tcBorders>
              <w:bottom w:val="single" w:color="000000" w:sz="4" w:space="0"/>
              <w:right w:val="single" w:color="000000" w:sz="4" w:space="0"/>
            </w:tcBorders>
            <w:tcMar>
              <w:left w:w="0" w:type="dxa"/>
              <w:top w:w="0" w:type="dxa"/>
              <w:right w:w="0" w:type="dxa"/>
              <w:bottom w:w="0" w:type="dxa"/>
            </w:tcMar>
            <w:tcW w:w="18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14%</w:t>
            </w:r>
            <w:r/>
          </w:p>
        </w:tc>
        <w:tc>
          <w:tcPr>
            <w:tcBorders>
              <w:bottom w:val="single" w:color="000000" w:sz="4" w:space="0"/>
              <w:right w:val="single" w:color="000000" w:sz="4"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68%</w:t>
            </w:r>
            <w:r/>
          </w:p>
        </w:tc>
        <w:tc>
          <w:tcPr>
            <w:tcBorders>
              <w:bottom w:val="single" w:color="000000" w:sz="4" w:space="0"/>
              <w:right w:val="single" w:color="000000" w:sz="4" w:space="0"/>
            </w:tcBorders>
            <w:tcMar>
              <w:left w:w="0" w:type="dxa"/>
              <w:top w:w="0" w:type="dxa"/>
              <w:right w:w="0" w:type="dxa"/>
              <w:bottom w:w="0" w:type="dxa"/>
            </w:tcMar>
            <w:tcW w:w="14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18%</w:t>
            </w:r>
            <w:r/>
          </w:p>
        </w:tc>
      </w:tr>
      <w:tr>
        <w:trPr>
          <w:trHeight w:val="340"/>
        </w:trPr>
        <w:tc>
          <w:tcPr>
            <w:tcBorders>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5</w:t>
            </w:r>
            <w:r/>
          </w:p>
        </w:tc>
        <w:tc>
          <w:tcPr>
            <w:gridSpan w:val="2"/>
            <w:tcBorders>
              <w:top w:val="single" w:color="000000" w:sz="4" w:space="0"/>
              <w:bottom w:val="single" w:color="000000" w:sz="4" w:space="0"/>
              <w:right w:val="single" w:color="000000" w:sz="4" w:space="0"/>
            </w:tcBorders>
            <w:tcMar>
              <w:left w:w="0" w:type="dxa"/>
              <w:top w:w="0" w:type="dxa"/>
              <w:right w:w="0" w:type="dxa"/>
              <w:bottom w:w="0" w:type="dxa"/>
            </w:tcMar>
            <w:tcW w:w="373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Kết cấu đỡ mái</w:t>
            </w:r>
            <w:r/>
          </w:p>
        </w:tc>
        <w:tc>
          <w:tcPr>
            <w:tcBorders>
              <w:bottom w:val="single" w:color="000000" w:sz="4" w:space="0"/>
              <w:right w:val="single" w:color="000000" w:sz="4" w:space="0"/>
            </w:tcBorders>
            <w:tcMar>
              <w:left w:w="0" w:type="dxa"/>
              <w:top w:w="0" w:type="dxa"/>
              <w:right w:w="0" w:type="dxa"/>
              <w:bottom w:w="0" w:type="dxa"/>
            </w:tcMar>
            <w:tcW w:w="18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0" w:type="dxa"/>
              <w:top w:w="0" w:type="dxa"/>
              <w:right w:w="0" w:type="dxa"/>
              <w:bottom w:w="0" w:type="dxa"/>
            </w:tcMar>
            <w:tcW w:w="14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r>
      <w:tr>
        <w:trPr>
          <w:trHeight w:val="320"/>
        </w:trPr>
        <w:tc>
          <w:tcPr>
            <w:tcBorders>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6</w:t>
            </w:r>
            <w:r/>
          </w:p>
        </w:tc>
        <w:tc>
          <w:tcPr>
            <w:gridSpan w:val="2"/>
            <w:tcBorders>
              <w:top w:val="single" w:color="000000" w:sz="4" w:space="0"/>
              <w:bottom w:val="single" w:color="000000" w:sz="4" w:space="0"/>
              <w:right w:val="single" w:color="000000" w:sz="4" w:space="0"/>
            </w:tcBorders>
            <w:tcMar>
              <w:left w:w="0" w:type="dxa"/>
              <w:top w:w="0" w:type="dxa"/>
              <w:right w:w="0" w:type="dxa"/>
              <w:bottom w:w="0" w:type="dxa"/>
            </w:tcMar>
            <w:tcW w:w="373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Mái</w:t>
            </w:r>
            <w:r/>
          </w:p>
        </w:tc>
        <w:tc>
          <w:tcPr>
            <w:tcBorders>
              <w:bottom w:val="single" w:color="000000" w:sz="4" w:space="0"/>
              <w:right w:val="single" w:color="000000" w:sz="4" w:space="0"/>
            </w:tcBorders>
            <w:tcMar>
              <w:left w:w="0" w:type="dxa"/>
              <w:top w:w="0" w:type="dxa"/>
              <w:right w:w="0" w:type="dxa"/>
              <w:bottom w:w="0" w:type="dxa"/>
            </w:tcMar>
            <w:tcW w:w="18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13%</w:t>
            </w:r>
            <w:r/>
          </w:p>
        </w:tc>
        <w:tc>
          <w:tcPr>
            <w:tcBorders>
              <w:bottom w:val="single" w:color="000000" w:sz="4" w:space="0"/>
              <w:right w:val="single" w:color="000000" w:sz="4"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68%</w:t>
            </w:r>
            <w:r/>
          </w:p>
        </w:tc>
        <w:tc>
          <w:tcPr>
            <w:tcBorders>
              <w:bottom w:val="single" w:color="000000" w:sz="4" w:space="0"/>
              <w:right w:val="single" w:color="000000" w:sz="4" w:space="0"/>
            </w:tcBorders>
            <w:tcMar>
              <w:left w:w="0" w:type="dxa"/>
              <w:top w:w="0" w:type="dxa"/>
              <w:right w:w="0" w:type="dxa"/>
              <w:bottom w:w="0" w:type="dxa"/>
            </w:tcMar>
            <w:tcW w:w="14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16%</w:t>
            </w:r>
            <w:r/>
          </w:p>
        </w:tc>
      </w:tr>
      <w:tr>
        <w:trPr>
          <w:trHeight w:val="320"/>
        </w:trPr>
        <w:tc>
          <w:tcPr>
            <w:tcBorders>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2"/>
            <w:tcBorders>
              <w:top w:val="single" w:color="000000" w:sz="4" w:space="0"/>
              <w:bottom w:val="single" w:color="000000" w:sz="4" w:space="0"/>
              <w:right w:val="single" w:color="000000" w:sz="4" w:space="0"/>
            </w:tcBorders>
            <w:tcMar>
              <w:left w:w="0" w:type="dxa"/>
              <w:top w:w="0" w:type="dxa"/>
              <w:right w:w="0" w:type="dxa"/>
              <w:bottom w:w="0" w:type="dxa"/>
            </w:tcMar>
            <w:tcW w:w="373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Tổng cộng (g)</w:t>
            </w:r>
            <w:r/>
          </w:p>
        </w:tc>
        <w:tc>
          <w:tcPr>
            <w:tcBorders>
              <w:bottom w:val="single" w:color="000000" w:sz="4" w:space="0"/>
              <w:right w:val="single" w:color="000000" w:sz="4" w:space="0"/>
            </w:tcBorders>
            <w:tcMar>
              <w:left w:w="0" w:type="dxa"/>
              <w:top w:w="0" w:type="dxa"/>
              <w:right w:w="0" w:type="dxa"/>
              <w:bottom w:w="0" w:type="dxa"/>
            </w:tcMar>
            <w:tcW w:w="184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54%</w:t>
            </w:r>
            <w:r/>
          </w:p>
        </w:tc>
        <w:tc>
          <w:tcPr>
            <w:tcBorders>
              <w:bottom w:val="single" w:color="000000" w:sz="4" w:space="0"/>
              <w:right w:val="single" w:color="000000" w:sz="4"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4" w:space="0"/>
              <w:right w:val="single" w:color="000000" w:sz="4" w:space="0"/>
            </w:tcBorders>
            <w:tcMar>
              <w:left w:w="0" w:type="dxa"/>
              <w:top w:w="0" w:type="dxa"/>
              <w:right w:w="0" w:type="dxa"/>
              <w:bottom w:w="0" w:type="dxa"/>
            </w:tcMar>
            <w:tcW w:w="14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r>
      <w:tr>
        <w:trPr>
          <w:trHeight w:val="340"/>
        </w:trPr>
        <w:tc>
          <w:tcPr>
            <w:tcBorders>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 </w:t>
            </w:r>
            <w:r/>
          </w:p>
        </w:tc>
        <w:tc>
          <w:tcPr>
            <w:gridSpan w:val="2"/>
            <w:tcBorders>
              <w:top w:val="single" w:color="000000" w:sz="4" w:space="0"/>
              <w:bottom w:val="single" w:color="000000" w:sz="4" w:space="0"/>
              <w:right w:val="single" w:color="000000" w:sz="4" w:space="0"/>
            </w:tcBorders>
            <w:tcMar>
              <w:left w:w="0" w:type="dxa"/>
              <w:top w:w="0" w:type="dxa"/>
              <w:right w:w="0" w:type="dxa"/>
              <w:bottom w:w="0" w:type="dxa"/>
            </w:tcMar>
            <w:tcW w:w="373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Tỷ lệ chất lượng còn lại:</w:t>
            </w:r>
            <w:r/>
          </w:p>
        </w:tc>
        <w:tc>
          <w:tcPr>
            <w:tcBorders>
              <w:bottom w:val="single" w:color="000000" w:sz="4" w:space="0"/>
              <w:right w:val="single" w:color="000000" w:sz="4" w:space="0"/>
            </w:tcBorders>
            <w:tcMar>
              <w:left w:w="0" w:type="dxa"/>
              <w:top w:w="0" w:type="dxa"/>
              <w:right w:w="0" w:type="dxa"/>
              <w:bottom w:w="0" w:type="dxa"/>
            </w:tcMar>
            <w:tcW w:w="184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4" w:space="0"/>
              <w:right w:val="single" w:color="000000" w:sz="4"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4" w:space="0"/>
              <w:right w:val="single" w:color="000000" w:sz="4" w:space="0"/>
            </w:tcBorders>
            <w:tcMar>
              <w:left w:w="0" w:type="dxa"/>
              <w:top w:w="0" w:type="dxa"/>
              <w:right w:w="0" w:type="dxa"/>
              <w:bottom w:w="0" w:type="dxa"/>
            </w:tcMar>
            <w:tcW w:w="143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68%</w:t>
            </w:r>
            <w:r/>
          </w:p>
        </w:tc>
      </w:tr>
    </w:tbl>
    <w:p>
      <w:pPr>
        <w:pBdr/>
        <w:spacing w:after="120" w:before="120" w:line="276" w:lineRule="auto"/>
        <w:ind w:firstLine="0" w:left="0"/>
        <w:jc w:val="both"/>
        <w:rPr>
          <w:b w:val="0"/>
          <w:bCs w:val="0"/>
          <w:highlight w:val="none"/>
        </w:rPr>
      </w:pPr>
      <w:r>
        <w:rPr>
          <w:b w:val="0"/>
          <w:bCs w:val="0"/>
          <w:highlight w:val="none"/>
        </w:rPr>
      </w:r>
      <w:r>
        <w:rPr>
          <w:b w:val="0"/>
          <w:bCs w:val="0"/>
          <w:highlight w:val="none"/>
        </w:rPr>
        <w:t xml:space="preserve">Tổ </w:t>
      </w:r>
      <w:r>
        <w:rPr>
          <w:b w:val="0"/>
          <w:bCs w:val="0"/>
          <w:highlight w:val="none"/>
        </w:rPr>
        <w:t xml:space="preserve">thẩm </w:t>
      </w:r>
      <w:r>
        <w:rPr>
          <w:b w:val="0"/>
          <w:bCs w:val="0"/>
          <w:highlight w:val="none"/>
        </w:rPr>
        <w:t xml:space="preserve">định </w:t>
      </w:r>
      <w:r>
        <w:rPr>
          <w:b w:val="0"/>
          <w:bCs w:val="0"/>
          <w:highlight w:val="none"/>
        </w:rPr>
        <w:t xml:space="preserve">xác </w:t>
      </w:r>
      <w:r>
        <w:rPr>
          <w:b w:val="0"/>
          <w:bCs w:val="0"/>
          <w:highlight w:val="none"/>
        </w:rPr>
        <w:t xml:space="preserve">định </w:t>
      </w:r>
      <w:r>
        <w:rPr>
          <w:b w:val="0"/>
          <w:bCs w:val="0"/>
          <w:highlight w:val="none"/>
        </w:rPr>
        <w:t xml:space="preserve">tỷ </w:t>
      </w:r>
      <w:r>
        <w:rPr>
          <w:b w:val="0"/>
          <w:bCs w:val="0"/>
          <w:highlight w:val="none"/>
        </w:rPr>
        <w:t xml:space="preserve">lệ </w:t>
      </w:r>
      <w:r>
        <w:rPr>
          <w:b w:val="0"/>
          <w:bCs w:val="0"/>
          <w:highlight w:val="none"/>
        </w:rPr>
        <w:t xml:space="preserve">chất </w:t>
      </w:r>
      <w:r>
        <w:rPr>
          <w:b w:val="0"/>
          <w:bCs w:val="0"/>
          <w:highlight w:val="none"/>
        </w:rPr>
        <w:t xml:space="preserve">lượng </w:t>
      </w:r>
      <w:r>
        <w:rPr>
          <w:b w:val="0"/>
          <w:bCs w:val="0"/>
          <w:highlight w:val="none"/>
        </w:rPr>
        <w:t xml:space="preserve">còn </w:t>
      </w:r>
      <w:r>
        <w:rPr>
          <w:b w:val="0"/>
          <w:bCs w:val="0"/>
          <w:highlight w:val="none"/>
        </w:rPr>
        <w:t xml:space="preserve">lại</w:t>
      </w:r>
      <w:r>
        <w:rPr>
          <w:b w:val="0"/>
          <w:bCs w:val="0"/>
          <w:highlight w:val="none"/>
        </w:rPr>
        <w:t xml:space="preserve"> </w:t>
      </w:r>
      <w:r>
        <w:rPr>
          <w:b w:val="0"/>
          <w:bCs w:val="0"/>
          <w:highlight w:val="none"/>
        </w:rPr>
        <w:t xml:space="preserve">của </w:t>
      </w:r>
      <w:r>
        <w:rPr>
          <w:b w:val="0"/>
          <w:bCs w:val="0"/>
          <w:highlight w:val="none"/>
        </w:rPr>
        <w:t xml:space="preserve">tài </w:t>
      </w:r>
      <w:r>
        <w:rPr>
          <w:b w:val="0"/>
          <w:bCs w:val="0"/>
          <w:highlight w:val="none"/>
        </w:rPr>
        <w:t xml:space="preserve">sản </w:t>
      </w:r>
      <w:r>
        <w:rPr>
          <w:b w:val="0"/>
          <w:bCs w:val="0"/>
          <w:highlight w:val="none"/>
        </w:rPr>
        <w:t xml:space="preserve">thẩm </w:t>
      </w:r>
      <w:r>
        <w:rPr>
          <w:b w:val="0"/>
          <w:bCs w:val="0"/>
          <w:highlight w:val="none"/>
        </w:rPr>
        <w:t xml:space="preserve">đị</w:t>
      </w:r>
      <w:r>
        <w:rPr>
          <w:b w:val="0"/>
          <w:bCs w:val="0"/>
          <w:highlight w:val="none"/>
        </w:rPr>
        <w:t xml:space="preserve">nh </w:t>
      </w:r>
      <w:r>
        <w:rPr>
          <w:b w:val="0"/>
          <w:bCs w:val="0"/>
          <w:highlight w:val="none"/>
        </w:rPr>
        <w:t xml:space="preserve">là</w:t>
      </w:r>
      <w:r>
        <w:rPr>
          <w:b w:val="0"/>
          <w:bCs w:val="0"/>
          <w:highlight w:val="none"/>
        </w:rPr>
        <w:t xml:space="preserve"> </w:t>
      </w:r>
      <w:r>
        <w:rPr>
          <w:b/>
          <w:bCs/>
          <w:highlight w:val="none"/>
        </w:rPr>
        <w:t xml:space="preserve">68%</w:t>
      </w:r>
      <w:r>
        <w:rPr>
          <w:b w:val="0"/>
          <w:bCs w:val="0"/>
          <w:highlight w:val="none"/>
        </w:rPr>
        <w:t xml:space="preserve">, </w:t>
      </w:r>
      <w:r>
        <w:rPr>
          <w:b w:val="0"/>
          <w:bCs w:val="0"/>
          <w:highlight w:val="none"/>
        </w:rPr>
        <w:t xml:space="preserve">tương </w:t>
      </w:r>
      <w:r>
        <w:rPr>
          <w:b w:val="0"/>
          <w:bCs w:val="0"/>
          <w:highlight w:val="none"/>
        </w:rPr>
        <w:t xml:space="preserve">đương </w:t>
      </w:r>
      <w:r>
        <w:rPr>
          <w:b w:val="0"/>
          <w:bCs w:val="0"/>
          <w:highlight w:val="none"/>
        </w:rPr>
        <w:t xml:space="preserve">tỷ </w:t>
      </w:r>
      <w:r>
        <w:rPr>
          <w:b w:val="0"/>
          <w:bCs w:val="0"/>
          <w:highlight w:val="none"/>
        </w:rPr>
        <w:t xml:space="preserve">lệ </w:t>
      </w:r>
      <w:r>
        <w:rPr>
          <w:b w:val="0"/>
          <w:bCs w:val="0"/>
          <w:highlight w:val="none"/>
        </w:rPr>
        <w:t xml:space="preserve">h</w:t>
      </w:r>
      <w:r>
        <w:rPr>
          <w:b w:val="0"/>
          <w:bCs w:val="0"/>
          <w:highlight w:val="none"/>
        </w:rPr>
        <w:t xml:space="preserve">ao </w:t>
      </w:r>
      <w:r>
        <w:rPr>
          <w:b w:val="0"/>
          <w:bCs w:val="0"/>
          <w:highlight w:val="none"/>
        </w:rPr>
        <w:t xml:space="preserve">m</w:t>
      </w:r>
      <w:r>
        <w:rPr>
          <w:b w:val="0"/>
          <w:bCs w:val="0"/>
          <w:highlight w:val="none"/>
        </w:rPr>
        <w:t xml:space="preserve">òn</w:t>
      </w:r>
      <w:r>
        <w:rPr>
          <w:b w:val="0"/>
          <w:bCs w:val="0"/>
          <w:highlight w:val="none"/>
        </w:rPr>
        <w:t xml:space="preserve"> </w:t>
      </w:r>
      <w:r>
        <w:rPr>
          <w:b w:val="0"/>
          <w:bCs w:val="0"/>
          <w:highlight w:val="none"/>
        </w:rPr>
        <w:t xml:space="preserve">là </w:t>
      </w:r>
      <w:r>
        <w:rPr>
          <w:b/>
          <w:bCs/>
          <w:highlight w:val="none"/>
        </w:rPr>
        <w:t xml:space="preserve">32%</w:t>
      </w:r>
      <w:r>
        <w:rPr>
          <w:b w:val="0"/>
          <w:bCs w:val="0"/>
          <w:highlight w:val="none"/>
        </w:rPr>
        <w:t xml:space="preserve">. </w:t>
      </w:r>
      <w:r>
        <w:rPr>
          <w:b w:val="0"/>
          <w:bCs w:val="0"/>
          <w:highlight w:val="none"/>
        </w:rPr>
      </w:r>
      <w:r>
        <w:rPr>
          <w:b w:val="0"/>
          <w:bCs w:val="0"/>
          <w:highlight w:val="none"/>
        </w:rPr>
      </w:r>
    </w:p>
    <w:p>
      <w:pPr>
        <w:pBdr/>
        <w:spacing w:after="120" w:before="120" w:line="276" w:lineRule="auto"/>
        <w:ind w:firstLine="0" w:left="0"/>
        <w:jc w:val="both"/>
        <w:rPr>
          <w:b w:val="0"/>
          <w:bCs w:val="0"/>
        </w:rPr>
      </w:pPr>
      <w:r>
        <w:rPr>
          <w:b w:val="0"/>
          <w:bCs w:val="0"/>
          <w:highlight w:val="none"/>
        </w:rPr>
      </w:r>
      <w:r>
        <w:rPr>
          <w:b w:val="0"/>
          <w:bCs w:val="0"/>
        </w:rPr>
      </w:r>
      <w:r>
        <w:rPr>
          <w:b w:val="0"/>
          <w:bCs w:val="0"/>
        </w:rPr>
      </w:r>
    </w:p>
    <w:p>
      <w:pPr>
        <w:pBdr/>
        <w:spacing w:after="120" w:before="120" w:line="276" w:lineRule="auto"/>
        <w:ind w:firstLine="0" w:left="0"/>
        <w:jc w:val="center"/>
        <w:rPr>
          <w:b/>
          <w:bCs/>
        </w:rPr>
      </w:pPr>
      <w:r>
        <w:rPr>
          <w:b/>
          <w:bCs/>
          <w:highlight w:val="none"/>
        </w:rPr>
        <w:t xml:space="preserve">BẢNG </w:t>
      </w:r>
      <w:r>
        <w:rPr>
          <w:b/>
          <w:bCs/>
          <w:highlight w:val="none"/>
        </w:rPr>
        <w:t xml:space="preserve">TÍNH </w:t>
      </w:r>
      <w:r>
        <w:rPr>
          <w:b/>
          <w:bCs/>
          <w:highlight w:val="none"/>
        </w:rPr>
        <w:t xml:space="preserve">GIÁ </w:t>
      </w:r>
      <w:r>
        <w:rPr>
          <w:b/>
          <w:bCs/>
          <w:highlight w:val="none"/>
        </w:rPr>
        <w:t xml:space="preserve">TRỊ </w:t>
      </w:r>
      <w:r>
        <w:rPr>
          <w:b/>
          <w:bCs/>
          <w:highlight w:val="none"/>
        </w:rPr>
        <w:t xml:space="preserve">CÔNG </w:t>
      </w:r>
      <w:r>
        <w:rPr>
          <w:b/>
          <w:bCs/>
          <w:highlight w:val="none"/>
        </w:rPr>
        <w:t xml:space="preserve">TRÌNH </w:t>
      </w:r>
      <w:r>
        <w:rPr>
          <w:b/>
          <w:bCs/>
          <w:highlight w:val="none"/>
        </w:rPr>
        <w:t xml:space="preserve">XÂY </w:t>
      </w:r>
      <w:r>
        <w:rPr>
          <w:b/>
          <w:bCs/>
          <w:highlight w:val="none"/>
        </w:rPr>
        <w:t xml:space="preserve">DỰNG</w:t>
      </w:r>
      <w:r>
        <w:rPr>
          <w:b/>
          <w:bCs/>
        </w:rPr>
      </w:r>
      <w:r>
        <w:rPr>
          <w:b/>
          <w:bCs/>
        </w:rPr>
      </w:r>
    </w:p>
    <w:tbl>
      <w:tblPr>
        <w:tblInd w:w="28" w:type="dxa"/>
        <w:tblW w:w="94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134"/>
        <w:gridCol w:w="817"/>
        <w:gridCol w:w="1560"/>
        <w:gridCol w:w="1701"/>
        <w:gridCol w:w="1139"/>
        <w:gridCol w:w="1559"/>
        <w:gridCol w:w="1586"/>
      </w:tblGrid>
      <w:tr>
        <w:trPr>
          <w:trHeight w:val="936"/>
        </w:trPr>
        <w:tc>
          <w:tcPr>
            <w:shd w:val="clear" w:color="000000" w:fill="ffffff"/>
            <w:tcBorders/>
            <w:tcW w:w="1134" w:type="dxa"/>
            <w:vAlign w:val="center"/>
            <w:textDirection w:val="lrTb"/>
            <w:noWrap w:val="false"/>
          </w:tcPr>
          <w:p>
            <w:pPr>
              <w:pBdr/>
              <w:spacing w:after="60" w:before="60"/>
              <w:ind/>
              <w:jc w:val="center"/>
              <w:rPr>
                <w:b/>
                <w:bCs/>
                <w:sz w:val="22"/>
                <w:szCs w:val="22"/>
              </w:rPr>
            </w:pPr>
            <w:r>
              <w:rPr>
                <w:b/>
                <w:bCs/>
                <w:sz w:val="22"/>
                <w:szCs w:val="22"/>
              </w:rPr>
              <w:t xml:space="preserve">Tài sản</w:t>
            </w:r>
            <w:r>
              <w:rPr>
                <w:b/>
                <w:bCs/>
                <w:sz w:val="22"/>
                <w:szCs w:val="22"/>
              </w:rPr>
            </w:r>
            <w:r>
              <w:rPr>
                <w:b/>
                <w:bCs/>
                <w:sz w:val="22"/>
                <w:szCs w:val="22"/>
              </w:rPr>
            </w:r>
          </w:p>
        </w:tc>
        <w:tc>
          <w:tcPr>
            <w:shd w:val="clear" w:color="000000" w:fill="ffffff"/>
            <w:tcBorders/>
            <w:tcW w:w="817" w:type="dxa"/>
            <w:vAlign w:val="center"/>
            <w:textDirection w:val="lrTb"/>
            <w:noWrap w:val="false"/>
          </w:tcPr>
          <w:p>
            <w:pPr>
              <w:pBdr/>
              <w:spacing w:after="60" w:before="60"/>
              <w:ind/>
              <w:jc w:val="center"/>
              <w:rPr>
                <w:b/>
                <w:bCs/>
                <w:sz w:val="22"/>
                <w:szCs w:val="22"/>
              </w:rPr>
            </w:pPr>
            <w:r>
              <w:rPr>
                <w:b/>
                <w:bCs/>
                <w:sz w:val="22"/>
                <w:szCs w:val="22"/>
              </w:rPr>
              <w:t xml:space="preserve">Diện tích sàn (m²)</w:t>
            </w:r>
            <w:r>
              <w:rPr>
                <w:b/>
                <w:bCs/>
                <w:sz w:val="22"/>
                <w:szCs w:val="22"/>
              </w:rPr>
            </w:r>
            <w:r>
              <w:rPr>
                <w:b/>
                <w:bCs/>
                <w:sz w:val="22"/>
                <w:szCs w:val="22"/>
              </w:rPr>
            </w:r>
          </w:p>
        </w:tc>
        <w:tc>
          <w:tcPr>
            <w:shd w:val="clear" w:color="000000" w:fill="ffffff"/>
            <w:tcBorders/>
            <w:tcW w:w="1560" w:type="dxa"/>
            <w:vAlign w:val="center"/>
            <w:textDirection w:val="lrTb"/>
            <w:noWrap w:val="false"/>
          </w:tcPr>
          <w:p>
            <w:pPr>
              <w:pBdr/>
              <w:spacing w:after="60" w:before="60"/>
              <w:ind/>
              <w:jc w:val="center"/>
              <w:rPr>
                <w:b/>
                <w:bCs/>
                <w:sz w:val="22"/>
                <w:szCs w:val="22"/>
              </w:rPr>
            </w:pPr>
            <w:r>
              <w:rPr>
                <w:b/>
                <w:bCs/>
                <w:sz w:val="22"/>
                <w:szCs w:val="22"/>
              </w:rPr>
              <w:t xml:space="preserve">Đơn giá xây dựng mới (đồng/m² sàn)</w:t>
            </w:r>
            <w:r>
              <w:rPr>
                <w:b/>
                <w:bCs/>
                <w:sz w:val="22"/>
                <w:szCs w:val="22"/>
              </w:rPr>
            </w:r>
            <w:r>
              <w:rPr>
                <w:b/>
                <w:bCs/>
                <w:sz w:val="22"/>
                <w:szCs w:val="22"/>
              </w:rPr>
            </w:r>
          </w:p>
        </w:tc>
        <w:tc>
          <w:tcPr>
            <w:shd w:val="clear" w:color="000000" w:fill="ffffff"/>
            <w:tcBorders/>
            <w:tcW w:w="1701" w:type="dxa"/>
            <w:vAlign w:val="center"/>
            <w:textDirection w:val="lrTb"/>
            <w:noWrap w:val="false"/>
          </w:tcPr>
          <w:p>
            <w:pPr>
              <w:pBdr/>
              <w:spacing w:after="60" w:before="60"/>
              <w:ind/>
              <w:jc w:val="center"/>
              <w:rPr>
                <w:b/>
                <w:bCs/>
                <w:sz w:val="22"/>
                <w:szCs w:val="22"/>
              </w:rPr>
            </w:pPr>
            <w:r>
              <w:rPr>
                <w:b/>
                <w:bCs/>
                <w:sz w:val="22"/>
                <w:szCs w:val="22"/>
              </w:rPr>
              <w:t xml:space="preserve">Chi phí thay thế (đồng)</w:t>
            </w:r>
            <w:r>
              <w:rPr>
                <w:b/>
                <w:bCs/>
                <w:sz w:val="22"/>
                <w:szCs w:val="22"/>
              </w:rPr>
            </w:r>
            <w:r>
              <w:rPr>
                <w:b/>
                <w:bCs/>
                <w:sz w:val="22"/>
                <w:szCs w:val="22"/>
              </w:rPr>
            </w:r>
          </w:p>
        </w:tc>
        <w:tc>
          <w:tcPr>
            <w:shd w:val="clear" w:color="000000" w:fill="ffffff"/>
            <w:tcBorders/>
            <w:tcW w:w="1139" w:type="dxa"/>
            <w:vAlign w:val="center"/>
            <w:textDirection w:val="lrTb"/>
            <w:noWrap w:val="false"/>
          </w:tcPr>
          <w:p>
            <w:pPr>
              <w:pBdr/>
              <w:spacing w:after="60" w:before="60"/>
              <w:ind/>
              <w:jc w:val="center"/>
              <w:rPr>
                <w:b/>
                <w:bCs/>
                <w:sz w:val="22"/>
                <w:szCs w:val="22"/>
              </w:rPr>
            </w:pPr>
            <w:r>
              <w:rPr>
                <w:b/>
                <w:bCs/>
                <w:sz w:val="22"/>
                <w:szCs w:val="22"/>
              </w:rPr>
              <w:t xml:space="preserve">Tỷ lệ hao mòn (%)</w:t>
            </w:r>
            <w:r>
              <w:rPr>
                <w:b/>
                <w:bCs/>
                <w:sz w:val="22"/>
                <w:szCs w:val="22"/>
              </w:rPr>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Giá trị hao mòn (đồng)</w:t>
            </w:r>
            <w:r>
              <w:rPr>
                <w:b/>
                <w:bCs/>
                <w:sz w:val="22"/>
                <w:szCs w:val="22"/>
              </w:rPr>
            </w:r>
            <w:r>
              <w:rPr>
                <w:b/>
                <w:bCs/>
                <w:sz w:val="22"/>
                <w:szCs w:val="22"/>
              </w:rPr>
            </w:r>
          </w:p>
        </w:tc>
        <w:tc>
          <w:tcPr>
            <w:shd w:val="clear" w:color="000000" w:fill="ffffff"/>
            <w:tcBorders/>
            <w:tcW w:w="1586" w:type="dxa"/>
            <w:vAlign w:val="center"/>
            <w:textDirection w:val="lrTb"/>
            <w:noWrap w:val="false"/>
          </w:tcPr>
          <w:p>
            <w:pPr>
              <w:pBdr/>
              <w:spacing w:after="60" w:before="60"/>
              <w:ind/>
              <w:jc w:val="center"/>
              <w:rPr>
                <w:b/>
                <w:bCs/>
                <w:sz w:val="22"/>
                <w:szCs w:val="22"/>
              </w:rPr>
            </w:pPr>
            <w:r>
              <w:rPr>
                <w:b/>
                <w:bCs/>
                <w:sz w:val="22"/>
                <w:szCs w:val="22"/>
              </w:rPr>
              <w:t xml:space="preserve">Giá trị thẩm định tại thời điểm thẩm định giá (đồng)</w:t>
            </w:r>
            <w:r>
              <w:rPr>
                <w:b/>
                <w:bCs/>
                <w:sz w:val="22"/>
                <w:szCs w:val="22"/>
              </w:rPr>
            </w:r>
            <w:r>
              <w:rPr>
                <w:b/>
                <w:bCs/>
                <w:sz w:val="22"/>
                <w:szCs w:val="22"/>
              </w:rPr>
            </w:r>
          </w:p>
        </w:tc>
      </w:tr>
      <w:tr>
        <w:trPr>
          <w:trHeight w:val="300"/>
        </w:trPr>
        <w:tc>
          <w:tcPr>
            <w:shd w:val="clear" w:color="000000" w:fill="ffffff"/>
            <w:tcBorders/>
            <w:tcW w:w="1134" w:type="dxa"/>
            <w:vAlign w:val="center"/>
            <w:textDirection w:val="lrTb"/>
            <w:noWrap w:val="false"/>
          </w:tcPr>
          <w:p>
            <w:pPr>
              <w:pBdr/>
              <w:spacing w:after="60" w:before="60"/>
              <w:ind/>
              <w:jc w:val="center"/>
              <w:rPr>
                <w:b/>
                <w:bCs/>
                <w:sz w:val="22"/>
                <w:szCs w:val="22"/>
              </w:rPr>
            </w:pPr>
            <w:r>
              <w:rPr>
                <w:b/>
                <w:bCs/>
                <w:sz w:val="22"/>
                <w:szCs w:val="22"/>
              </w:rPr>
              <w:t xml:space="preserve">(1)</w:t>
            </w:r>
            <w:r>
              <w:rPr>
                <w:b/>
                <w:bCs/>
                <w:sz w:val="22"/>
                <w:szCs w:val="22"/>
              </w:rPr>
            </w:r>
            <w:r>
              <w:rPr>
                <w:b/>
                <w:bCs/>
                <w:sz w:val="22"/>
                <w:szCs w:val="22"/>
              </w:rPr>
            </w:r>
          </w:p>
        </w:tc>
        <w:tc>
          <w:tcPr>
            <w:shd w:val="clear" w:color="000000" w:fill="ffffff"/>
            <w:tcBorders/>
            <w:tcW w:w="817" w:type="dxa"/>
            <w:vAlign w:val="center"/>
            <w:textDirection w:val="lrTb"/>
            <w:noWrap w:val="false"/>
          </w:tcPr>
          <w:p>
            <w:pPr>
              <w:pBdr/>
              <w:spacing w:after="60" w:before="60"/>
              <w:ind/>
              <w:jc w:val="center"/>
              <w:rPr>
                <w:b/>
                <w:bCs/>
                <w:sz w:val="22"/>
                <w:szCs w:val="22"/>
              </w:rPr>
            </w:pPr>
            <w:r>
              <w:rPr>
                <w:b/>
                <w:bCs/>
                <w:sz w:val="22"/>
                <w:szCs w:val="22"/>
              </w:rPr>
              <w:t xml:space="preserve">(2)</w:t>
            </w:r>
            <w:r>
              <w:rPr>
                <w:b/>
                <w:bCs/>
                <w:sz w:val="22"/>
                <w:szCs w:val="22"/>
              </w:rPr>
            </w:r>
            <w:r>
              <w:rPr>
                <w:b/>
                <w:bCs/>
                <w:sz w:val="22"/>
                <w:szCs w:val="22"/>
              </w:rPr>
            </w:r>
          </w:p>
        </w:tc>
        <w:tc>
          <w:tcPr>
            <w:shd w:val="clear" w:color="000000" w:fill="ffffff"/>
            <w:tcBorders/>
            <w:tcW w:w="1560" w:type="dxa"/>
            <w:vAlign w:val="center"/>
            <w:textDirection w:val="lrTb"/>
            <w:noWrap w:val="false"/>
          </w:tcPr>
          <w:p>
            <w:pPr>
              <w:pBdr/>
              <w:spacing w:after="60" w:before="60"/>
              <w:ind/>
              <w:jc w:val="center"/>
              <w:rPr>
                <w:b/>
                <w:bCs/>
                <w:sz w:val="22"/>
                <w:szCs w:val="22"/>
              </w:rPr>
            </w:pPr>
            <w:r>
              <w:rPr>
                <w:b/>
                <w:bCs/>
                <w:sz w:val="22"/>
                <w:szCs w:val="22"/>
              </w:rPr>
              <w:t xml:space="preserve">(3)</w:t>
            </w:r>
            <w:r>
              <w:rPr>
                <w:b/>
                <w:bCs/>
                <w:sz w:val="22"/>
                <w:szCs w:val="22"/>
              </w:rPr>
            </w:r>
            <w:r>
              <w:rPr>
                <w:b/>
                <w:bCs/>
                <w:sz w:val="22"/>
                <w:szCs w:val="22"/>
              </w:rPr>
            </w:r>
          </w:p>
        </w:tc>
        <w:tc>
          <w:tcPr>
            <w:shd w:val="clear" w:color="000000" w:fill="ffffff"/>
            <w:tcBorders/>
            <w:tcW w:w="1701" w:type="dxa"/>
            <w:vAlign w:val="center"/>
            <w:textDirection w:val="lrTb"/>
            <w:noWrap w:val="false"/>
          </w:tcPr>
          <w:p>
            <w:pPr>
              <w:pBdr/>
              <w:spacing w:after="60" w:before="60"/>
              <w:ind/>
              <w:jc w:val="center"/>
              <w:rPr>
                <w:b/>
                <w:bCs/>
                <w:sz w:val="22"/>
                <w:szCs w:val="22"/>
              </w:rPr>
            </w:pPr>
            <w:r>
              <w:rPr>
                <w:b/>
                <w:bCs/>
                <w:sz w:val="22"/>
                <w:szCs w:val="22"/>
              </w:rPr>
              <w:t xml:space="preserve">(4) = (2) * (3)</w:t>
            </w:r>
            <w:r>
              <w:rPr>
                <w:b/>
                <w:bCs/>
                <w:sz w:val="22"/>
                <w:szCs w:val="22"/>
              </w:rPr>
            </w:r>
            <w:r>
              <w:rPr>
                <w:b/>
                <w:bCs/>
                <w:sz w:val="22"/>
                <w:szCs w:val="22"/>
              </w:rPr>
            </w:r>
          </w:p>
        </w:tc>
        <w:tc>
          <w:tcPr>
            <w:shd w:val="clear" w:color="000000" w:fill="ffffff"/>
            <w:tcBorders/>
            <w:tcW w:w="1139" w:type="dxa"/>
            <w:vAlign w:val="center"/>
            <w:textDirection w:val="lrTb"/>
            <w:noWrap w:val="false"/>
          </w:tcPr>
          <w:p>
            <w:pPr>
              <w:pBdr/>
              <w:spacing w:after="60" w:before="60"/>
              <w:ind/>
              <w:jc w:val="center"/>
              <w:rPr>
                <w:b/>
                <w:bCs/>
                <w:sz w:val="22"/>
                <w:szCs w:val="22"/>
              </w:rPr>
            </w:pPr>
            <w:r>
              <w:rPr>
                <w:b/>
                <w:bCs/>
                <w:sz w:val="22"/>
                <w:szCs w:val="22"/>
              </w:rPr>
              <w:t xml:space="preserve">(5)</w:t>
            </w:r>
            <w:r>
              <w:rPr>
                <w:b/>
                <w:bCs/>
                <w:sz w:val="22"/>
                <w:szCs w:val="22"/>
              </w:rPr>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6</w:t>
            </w:r>
            <w:r>
              <w:rPr>
                <w:b/>
                <w:bCs/>
                <w:sz w:val="22"/>
                <w:szCs w:val="22"/>
              </w:rPr>
              <w:t xml:space="preserve">)</w:t>
            </w:r>
            <w:r>
              <w:rPr>
                <w:b/>
                <w:bCs/>
                <w:sz w:val="22"/>
                <w:szCs w:val="22"/>
              </w:rPr>
              <w:t xml:space="preserve">=(4)*(5)</w:t>
            </w:r>
            <w:r>
              <w:rPr>
                <w:b/>
                <w:bCs/>
                <w:sz w:val="22"/>
                <w:szCs w:val="22"/>
              </w:rPr>
            </w:r>
            <w:r>
              <w:rPr>
                <w:b/>
                <w:bCs/>
                <w:sz w:val="22"/>
                <w:szCs w:val="22"/>
              </w:rPr>
            </w:r>
          </w:p>
        </w:tc>
        <w:tc>
          <w:tcPr>
            <w:shd w:val="clear" w:color="000000" w:fill="ffffff"/>
            <w:tcBorders/>
            <w:tcW w:w="1586"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7</w:t>
            </w:r>
            <w:r>
              <w:rPr>
                <w:b/>
                <w:bCs/>
                <w:sz w:val="22"/>
                <w:szCs w:val="22"/>
              </w:rPr>
              <w:t xml:space="preserve">) = (4) - (</w:t>
            </w:r>
            <w:r>
              <w:rPr>
                <w:b/>
                <w:bCs/>
                <w:sz w:val="22"/>
                <w:szCs w:val="22"/>
              </w:rPr>
              <w:t xml:space="preserve">6</w:t>
            </w:r>
            <w:r>
              <w:rPr>
                <w:b/>
                <w:bCs/>
                <w:sz w:val="22"/>
                <w:szCs w:val="22"/>
              </w:rPr>
              <w:t xml:space="preserve">)</w:t>
            </w:r>
            <w:r>
              <w:rPr>
                <w:b/>
                <w:bCs/>
                <w:sz w:val="22"/>
                <w:szCs w:val="22"/>
              </w:rPr>
            </w:r>
            <w:r>
              <w:rPr>
                <w:b/>
                <w:bCs/>
                <w:sz w:val="22"/>
                <w:szCs w:val="22"/>
              </w:rPr>
            </w:r>
          </w:p>
        </w:tc>
      </w:tr>
      <w:tr>
        <w:trPr>
          <w:trHeight w:val="312"/>
        </w:trPr>
        <w:tc>
          <w:tcPr>
            <w:tcBorders/>
            <w:tcW w:w="1134" w:type="dxa"/>
            <w:vAlign w:val="center"/>
            <w:textDirection w:val="lrTb"/>
            <w:noWrap w:val="false"/>
          </w:tcPr>
          <w:p>
            <w:pPr>
              <w:pBdr/>
              <w:spacing w:after="60" w:before="60"/>
              <w:ind/>
              <w:jc w:val="center"/>
              <w:rPr>
                <w:sz w:val="22"/>
                <w:szCs w:val="22"/>
              </w:rPr>
            </w:pPr>
            <w:r>
              <w:rPr>
                <w:sz w:val="22"/>
                <w:szCs w:val="22"/>
              </w:rPr>
              <w:t xml:space="preserve">Nhà biệt thự 3 tầng</w:t>
            </w:r>
            <w:r>
              <w:rPr>
                <w:sz w:val="22"/>
                <w:szCs w:val="22"/>
              </w:rPr>
            </w:r>
            <w:r>
              <w:rPr>
                <w:sz w:val="22"/>
                <w:szCs w:val="22"/>
              </w:rPr>
            </w:r>
          </w:p>
        </w:tc>
        <w:tc>
          <w:tcPr>
            <w:tcBorders/>
            <w:tcW w:w="817" w:type="dxa"/>
            <w:vAlign w:val="center"/>
            <w:textDirection w:val="lrTb"/>
            <w:noWrap/>
          </w:tcPr>
          <w:p>
            <w:pPr>
              <w:pBdr/>
              <w:spacing w:after="60" w:before="60"/>
              <w:ind/>
              <w:jc w:val="center"/>
              <w:rPr>
                <w:sz w:val="22"/>
                <w:szCs w:val="22"/>
              </w:rPr>
            </w:pPr>
            <w:r>
              <w:rPr>
                <w:sz w:val="22"/>
                <w:szCs w:val="22"/>
              </w:rPr>
              <w:t xml:space="preserve">321,9</w:t>
            </w:r>
            <w:r>
              <w:rPr>
                <w:sz w:val="22"/>
                <w:szCs w:val="22"/>
              </w:rPr>
            </w:r>
            <w:r>
              <w:rPr>
                <w:sz w:val="22"/>
                <w:szCs w:val="22"/>
              </w:rPr>
            </w:r>
          </w:p>
        </w:tc>
        <w:tc>
          <w:tcPr>
            <w:tcBorders/>
            <w:tcW w:w="1560" w:type="dxa"/>
            <w:vAlign w:val="center"/>
            <w:textDirection w:val="lrTb"/>
            <w:noWrap/>
          </w:tcPr>
          <w:p>
            <w:pPr>
              <w:pBdr/>
              <w:spacing w:after="60" w:before="60"/>
              <w:ind/>
              <w:jc w:val="center"/>
              <w:rPr>
                <w:sz w:val="22"/>
                <w:szCs w:val="22"/>
              </w:rPr>
            </w:pPr>
            <w:r>
              <w:rPr>
                <w:sz w:val="22"/>
                <w:szCs w:val="22"/>
              </w:rPr>
              <w:t xml:space="preserve">11.190.088</w:t>
            </w:r>
            <w:r>
              <w:rPr>
                <w:sz w:val="22"/>
                <w:szCs w:val="22"/>
              </w:rPr>
            </w:r>
            <w:r>
              <w:rPr>
                <w:sz w:val="22"/>
                <w:szCs w:val="22"/>
              </w:rPr>
            </w:r>
          </w:p>
        </w:tc>
        <w:tc>
          <w:tcPr>
            <w:tcBorders/>
            <w:tcW w:w="1701" w:type="dxa"/>
            <w:vAlign w:val="center"/>
            <w:textDirection w:val="lrTb"/>
            <w:noWrap/>
          </w:tcPr>
          <w:p>
            <w:pPr>
              <w:pBdr/>
              <w:spacing w:after="60" w:before="60"/>
              <w:ind/>
              <w:jc w:val="center"/>
              <w:rPr>
                <w:sz w:val="22"/>
                <w:szCs w:val="22"/>
              </w:rPr>
            </w:pPr>
            <w:r>
              <w:rPr>
                <w:sz w:val="22"/>
                <w:szCs w:val="22"/>
              </w:rPr>
              <w:t xml:space="preserve">3.602.089.327</w:t>
            </w:r>
            <w:r>
              <w:rPr>
                <w:sz w:val="22"/>
                <w:szCs w:val="22"/>
              </w:rPr>
            </w:r>
            <w:r>
              <w:rPr>
                <w:sz w:val="22"/>
                <w:szCs w:val="22"/>
              </w:rPr>
            </w:r>
          </w:p>
        </w:tc>
        <w:tc>
          <w:tcPr>
            <w:tcBorders/>
            <w:tcW w:w="1139" w:type="dxa"/>
            <w:vAlign w:val="center"/>
            <w:textDirection w:val="lrTb"/>
            <w:noWrap w:val="false"/>
          </w:tcPr>
          <w:p>
            <w:pPr>
              <w:pBdr/>
              <w:spacing w:after="60" w:before="60"/>
              <w:ind/>
              <w:jc w:val="center"/>
              <w:rPr>
                <w:sz w:val="22"/>
                <w:szCs w:val="22"/>
              </w:rPr>
            </w:pPr>
            <w:r>
              <w:rPr>
                <w:sz w:val="22"/>
                <w:szCs w:val="22"/>
              </w:rPr>
              <w:t xml:space="preserve">32%</w:t>
            </w:r>
            <w:r>
              <w:rPr>
                <w:sz w:val="22"/>
                <w:szCs w:val="22"/>
              </w:rPr>
            </w:r>
            <w:r>
              <w:rPr>
                <w:sz w:val="22"/>
                <w:szCs w:val="22"/>
              </w:rPr>
            </w:r>
          </w:p>
        </w:tc>
        <w:tc>
          <w:tcPr>
            <w:tcBorders/>
            <w:tcW w:w="1559" w:type="dxa"/>
            <w:vAlign w:val="center"/>
            <w:textDirection w:val="lrTb"/>
            <w:noWrap/>
          </w:tcPr>
          <w:p>
            <w:pPr>
              <w:pBdr/>
              <w:spacing w:after="60" w:before="60"/>
              <w:ind/>
              <w:jc w:val="center"/>
              <w:rPr>
                <w:sz w:val="22"/>
                <w:szCs w:val="22"/>
              </w:rPr>
            </w:pPr>
            <w:r>
              <w:rPr>
                <w:sz w:val="22"/>
                <w:szCs w:val="22"/>
              </w:rPr>
              <w:t xml:space="preserve">1.152.668.585</w:t>
            </w:r>
            <w:r>
              <w:rPr>
                <w:sz w:val="22"/>
                <w:szCs w:val="22"/>
              </w:rPr>
            </w:r>
            <w:r>
              <w:rPr>
                <w:sz w:val="22"/>
                <w:szCs w:val="22"/>
              </w:rPr>
            </w:r>
          </w:p>
        </w:tc>
        <w:tc>
          <w:tcPr>
            <w:tcBorders/>
            <w:tcW w:w="1586" w:type="dxa"/>
            <w:vAlign w:val="center"/>
            <w:textDirection w:val="lrTb"/>
            <w:noWrap w:val="false"/>
          </w:tcPr>
          <w:p>
            <w:pPr>
              <w:pBdr/>
              <w:spacing w:after="60" w:before="60"/>
              <w:ind/>
              <w:jc w:val="center"/>
              <w:rPr>
                <w:sz w:val="22"/>
                <w:szCs w:val="22"/>
              </w:rPr>
            </w:pPr>
            <w:r>
              <w:rPr>
                <w:sz w:val="22"/>
                <w:szCs w:val="22"/>
              </w:rPr>
              <w:t xml:space="preserve">2.449.420.742</w:t>
            </w:r>
            <w:r>
              <w:rPr>
                <w:sz w:val="22"/>
                <w:szCs w:val="22"/>
              </w:rPr>
            </w:r>
            <w:r>
              <w:rPr>
                <w:sz w:val="22"/>
                <w:szCs w:val="22"/>
              </w:rPr>
            </w:r>
          </w:p>
        </w:tc>
      </w:tr>
    </w:tbl>
    <w:p>
      <w:pPr>
        <w:pStyle w:val="1035"/>
        <w:pBdr/>
        <w:spacing w:after="120" w:before="120" w:line="276" w:lineRule="auto"/>
        <w:ind w:left="0"/>
        <w:jc w:val="both"/>
        <w:rPr>
          <w:b/>
          <w:lang w:val="pt-BR"/>
        </w:rPr>
      </w:pPr>
      <w:r>
        <w:rPr>
          <w:b/>
          <w:lang w:val="pt-BR"/>
        </w:rPr>
      </w:r>
      <w:r>
        <w:rPr>
          <w:b/>
          <w:lang w:val="pt-BR"/>
        </w:rPr>
      </w:r>
      <w:r>
        <w:rPr>
          <w:b/>
          <w:lang w:val="pt-BR"/>
        </w:rPr>
      </w:r>
    </w:p>
    <w:p>
      <w:pPr>
        <w:pStyle w:val="103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5"/>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07/2026</w:t>
      </w:r>
      <w:r>
        <w:t xml:space="preserve"> </w:t>
      </w:r>
      <w:r>
        <w:t xml:space="preserve">ước tính </w:t>
      </w:r>
      <w:r>
        <w:t xml:space="preserve">như sau</w:t>
      </w:r>
      <w:r>
        <w:t xml:space="preserve">:</w:t>
      </w:r>
      <w:r>
        <w:rPr>
          <w:highlight w:val="none"/>
        </w:rPr>
      </w:r>
      <w:r>
        <w:rPr>
          <w:highlight w:val="none"/>
        </w:rPr>
      </w:r>
      <w:r>
        <w:rPr>
          <w:highlight w:val="none"/>
        </w:rPr>
      </w:r>
      <w:r>
        <w:rPr>
          <w:highlight w:val="none"/>
        </w:rPr>
      </w:r>
      <w:r/>
      <w:r>
        <w:rPr>
          <w:highlight w:val="none"/>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45"/>
        <w:gridCol w:w="2186"/>
        <w:gridCol w:w="1450"/>
        <w:gridCol w:w="1843"/>
        <w:gridCol w:w="1276"/>
        <w:gridCol w:w="2127"/>
      </w:tblGrid>
      <w:tr>
        <w:trPr>
          <w:trHeight w:val="680"/>
        </w:trPr>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64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000000" w:sz="3" w:space="0"/>
              <w:bottom w:val="single" w:color="000000" w:sz="3" w:space="0"/>
              <w:right w:val="single" w:color="000000" w:sz="3" w:space="0"/>
            </w:tcBorders>
            <w:tcMar>
              <w:left w:w="0" w:type="dxa"/>
              <w:top w:w="0" w:type="dxa"/>
              <w:right w:w="0" w:type="dxa"/>
              <w:bottom w:w="0" w:type="dxa"/>
            </w:tcMar>
            <w:tcW w:w="218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tcBorders>
              <w:top w:val="single" w:color="000000" w:sz="3" w:space="0"/>
              <w:bottom w:val="single" w:color="000000" w:sz="3" w:space="0"/>
              <w:right w:val="single" w:color="000000" w:sz="3" w:space="0"/>
            </w:tcBorders>
            <w:tcMar>
              <w:left w:w="0" w:type="dxa"/>
              <w:top w:w="0" w:type="dxa"/>
              <w:right w:w="0" w:type="dxa"/>
              <w:bottom w:w="0" w:type="dxa"/>
            </w:tcMar>
            <w:tcW w:w="14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w:t>
              <w:br/>
              <w:t xml:space="preserve">(m²)</w:t>
            </w:r>
            <w:r/>
          </w:p>
        </w:tc>
        <w:tc>
          <w:tcPr>
            <w:tcBorders>
              <w:top w:val="single" w:color="000000" w:sz="3" w:space="0"/>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w:t>
              <w:br/>
              <w:t xml:space="preserve">(đồng/m²)</w:t>
            </w:r>
            <w:r/>
          </w:p>
        </w:tc>
        <w:tc>
          <w:tcPr>
            <w:tcBorders>
              <w:top w:val="single" w:color="000000" w:sz="3" w:space="0"/>
              <w:bottom w:val="single" w:color="000000" w:sz="3" w:space="0"/>
              <w:right w:val="single" w:color="000000" w:sz="3" w:space="0"/>
            </w:tcBorders>
            <w:tcMar>
              <w:left w:w="0" w:type="dxa"/>
              <w:top w:w="0" w:type="dxa"/>
              <w:right w:w="0" w:type="dxa"/>
              <w:bottom w:w="0" w:type="dxa"/>
            </w:tcMar>
            <w:tcW w:w="127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CLCL </w:t>
              <w:br/>
              <w:t xml:space="preserve">(%)</w:t>
            </w:r>
            <w:r/>
          </w:p>
        </w:tc>
        <w:tc>
          <w:tcPr>
            <w:tcBorders>
              <w:top w:val="single" w:color="000000" w:sz="3" w:space="0"/>
              <w:bottom w:val="single" w:color="000000" w:sz="3" w:space="0"/>
              <w:right w:val="single" w:color="000000" w:sz="3" w:space="0"/>
            </w:tcBorders>
            <w:tcMar>
              <w:left w:w="0" w:type="dxa"/>
              <w:top w:w="0" w:type="dxa"/>
              <w:right w:w="0" w:type="dxa"/>
              <w:bottom w:w="0" w:type="dxa"/>
            </w:tcMar>
            <w:tcW w:w="212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2699"/>
        </w:trPr>
        <w:tc>
          <w:tcPr>
            <w:tcBorders>
              <w:left w:val="single" w:color="000000" w:sz="3" w:space="0"/>
              <w:bottom w:val="single" w:color="000000" w:sz="3" w:space="0"/>
              <w:right w:val="single" w:color="000000" w:sz="3" w:space="0"/>
            </w:tcBorders>
            <w:tcMar>
              <w:left w:w="0" w:type="dxa"/>
              <w:top w:w="0" w:type="dxa"/>
              <w:right w:w="0" w:type="dxa"/>
              <w:bottom w:w="0" w:type="dxa"/>
            </w:tcMar>
            <w:tcW w:w="64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4"/>
            <w:tcBorders>
              <w:top w:val="single" w:color="000000" w:sz="3" w:space="0"/>
              <w:bottom w:val="single" w:color="000000" w:sz="3" w:space="0"/>
              <w:right w:val="single" w:color="000000" w:sz="4" w:space="0"/>
            </w:tcBorders>
            <w:tcMar>
              <w:left w:w="0" w:type="dxa"/>
              <w:top w:w="0" w:type="dxa"/>
              <w:right w:w="0" w:type="dxa"/>
              <w:bottom w:w="0" w:type="dxa"/>
            </w:tcMar>
            <w:tcW w:w="6753"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và công trình xây dựng tại thửa đất số: 5-62, tờ bản đồ số 17 có địa chỉ: Số 60E18 đường Giang Văn Minh, phường An Phú, thành phố Thủ Đức, thành phố Hồ Chí Minh (Nay là phường An Khánh, Thành phố Hồ Chí Minh) theo Giấy chứng nhận quyền sở</w:t>
            </w:r>
            <w:r>
              <w:rPr>
                <w:rFonts w:ascii="Times New Roman" w:hAnsi="Times New Roman" w:eastAsia="Times New Roman" w:cs="Times New Roman"/>
                <w:b/>
                <w:color w:val="000000"/>
                <w:sz w:val="24"/>
              </w:rPr>
              <w:t xml:space="preserve"> hữu nhà ở và quyền sử dụng đất ở số: 797692709100317, hồ sơ gốc số: 1130/2008/GCN-UB do Uỷ ban nhân dân Quận 2, thành phố Hồ Chí Minh cấp ngày 15/9/2008; Chủ sử dụng đất là Ông Đoàn Hữu Duy và bà Nguyễn Thị Lan Phương.</w:t>
            </w:r>
            <w:r/>
          </w:p>
        </w:tc>
        <w:tc>
          <w:tcPr>
            <w:tcBorders>
              <w:bottom w:val="single" w:color="000000" w:sz="3" w:space="0"/>
              <w:right w:val="single" w:color="000000" w:sz="3" w:space="0"/>
            </w:tcBorders>
            <w:tcMar>
              <w:left w:w="0" w:type="dxa"/>
              <w:top w:w="0" w:type="dxa"/>
              <w:right w:w="0" w:type="dxa"/>
              <w:bottom w:w="0" w:type="dxa"/>
            </w:tcMar>
            <w:tcW w:w="212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 </w:t>
            </w:r>
            <w:r/>
          </w:p>
        </w:tc>
      </w:tr>
      <w:tr>
        <w:trPr>
          <w:trHeight w:val="340"/>
        </w:trPr>
        <w:tc>
          <w:tcPr>
            <w:tcBorders>
              <w:left w:val="single" w:color="000000" w:sz="3" w:space="0"/>
              <w:bottom w:val="single" w:color="000000" w:sz="3" w:space="0"/>
              <w:right w:val="single" w:color="000000" w:sz="3" w:space="0"/>
            </w:tcBorders>
            <w:tcMar>
              <w:left w:w="0" w:type="dxa"/>
              <w:top w:w="0" w:type="dxa"/>
              <w:right w:w="0" w:type="dxa"/>
              <w:bottom w:w="0" w:type="dxa"/>
            </w:tcMar>
            <w:tcW w:w="64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bottom w:val="single" w:color="000000" w:sz="3" w:space="0"/>
            </w:tcBorders>
            <w:tcMar>
              <w:left w:w="0" w:type="dxa"/>
              <w:top w:w="0" w:type="dxa"/>
              <w:right w:w="0" w:type="dxa"/>
              <w:bottom w:w="0" w:type="dxa"/>
            </w:tcMar>
            <w:tcW w:w="21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Đất ở tại đô thị </w:t>
            </w:r>
            <w:r/>
          </w:p>
        </w:tc>
        <w:tc>
          <w:tcPr>
            <w:tcBorders>
              <w:left w:val="single" w:color="000000" w:sz="3" w:space="0"/>
              <w:bottom w:val="single" w:color="000000" w:sz="3" w:space="0"/>
              <w:right w:val="single" w:color="000000" w:sz="3" w:space="0"/>
            </w:tcBorders>
            <w:tcMar>
              <w:left w:w="0" w:type="dxa"/>
              <w:top w:w="0" w:type="dxa"/>
              <w:right w:w="0" w:type="dxa"/>
              <w:bottom w:w="0" w:type="dxa"/>
            </w:tcMar>
            <w:tcW w:w="14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373,2</w:t>
            </w: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305.000.000</w:t>
            </w:r>
            <w:r/>
          </w:p>
        </w:tc>
        <w:tc>
          <w:tcPr>
            <w:tcBorders>
              <w:bottom w:val="single" w:color="000000" w:sz="3" w:space="0"/>
              <w:right w:val="single" w:color="000000" w:sz="3" w:space="0"/>
            </w:tcBorders>
            <w:tcMar>
              <w:left w:w="0" w:type="dxa"/>
              <w:top w:w="0" w:type="dxa"/>
              <w:right w:w="0" w:type="dxa"/>
              <w:bottom w:w="0" w:type="dxa"/>
            </w:tcMar>
            <w:tcW w:w="127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3" w:space="0"/>
              <w:right w:val="single" w:color="000000" w:sz="3" w:space="0"/>
            </w:tcBorders>
            <w:tcMar>
              <w:left w:w="0" w:type="dxa"/>
              <w:top w:w="0" w:type="dxa"/>
              <w:right w:w="0" w:type="dxa"/>
              <w:bottom w:w="0" w:type="dxa"/>
            </w:tcMar>
            <w:tcW w:w="212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113.826.000.000</w:t>
            </w:r>
            <w:r/>
          </w:p>
        </w:tc>
      </w:tr>
      <w:tr>
        <w:trPr>
          <w:trHeight w:val="340"/>
        </w:trPr>
        <w:tc>
          <w:tcPr>
            <w:tcBorders>
              <w:left w:val="single" w:color="000000" w:sz="3" w:space="0"/>
              <w:bottom w:val="single" w:color="000000" w:sz="3" w:space="0"/>
              <w:right w:val="single" w:color="000000" w:sz="3" w:space="0"/>
            </w:tcBorders>
            <w:tcMar>
              <w:left w:w="0" w:type="dxa"/>
              <w:top w:w="0" w:type="dxa"/>
              <w:right w:w="0" w:type="dxa"/>
              <w:bottom w:w="0" w:type="dxa"/>
            </w:tcMar>
            <w:tcW w:w="64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bottom w:val="single" w:color="000000" w:sz="3" w:space="0"/>
            </w:tcBorders>
            <w:tcMar>
              <w:left w:w="0" w:type="dxa"/>
              <w:top w:w="0" w:type="dxa"/>
              <w:right w:w="0" w:type="dxa"/>
              <w:bottom w:w="0" w:type="dxa"/>
            </w:tcMar>
            <w:tcW w:w="21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Nhà 3 tầng </w:t>
            </w:r>
            <w:r/>
          </w:p>
        </w:tc>
        <w:tc>
          <w:tcPr>
            <w:tcBorders>
              <w:left w:val="single" w:color="000000" w:sz="3" w:space="0"/>
              <w:bottom w:val="single" w:color="000000" w:sz="3" w:space="0"/>
              <w:right w:val="single" w:color="000000" w:sz="3" w:space="0"/>
            </w:tcBorders>
            <w:tcMar>
              <w:left w:w="0" w:type="dxa"/>
              <w:top w:w="0" w:type="dxa"/>
              <w:right w:w="0" w:type="dxa"/>
              <w:bottom w:w="0" w:type="dxa"/>
            </w:tcMar>
            <w:tcW w:w="14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321,9</w:t>
            </w: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11.190.088</w:t>
            </w:r>
            <w:r/>
          </w:p>
        </w:tc>
        <w:tc>
          <w:tcPr>
            <w:tcBorders>
              <w:bottom w:val="single" w:color="000000" w:sz="3" w:space="0"/>
              <w:right w:val="single" w:color="000000" w:sz="3" w:space="0"/>
            </w:tcBorders>
            <w:tcMar>
              <w:left w:w="0" w:type="dxa"/>
              <w:top w:w="0" w:type="dxa"/>
              <w:right w:w="0" w:type="dxa"/>
              <w:bottom w:w="0" w:type="dxa"/>
            </w:tcMar>
            <w:tcW w:w="127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68%</w:t>
            </w:r>
            <w:r/>
          </w:p>
        </w:tc>
        <w:tc>
          <w:tcPr>
            <w:tcBorders>
              <w:bottom w:val="single" w:color="000000" w:sz="3" w:space="0"/>
              <w:right w:val="single" w:color="000000" w:sz="3" w:space="0"/>
            </w:tcBorders>
            <w:tcMar>
              <w:left w:w="0" w:type="dxa"/>
              <w:top w:w="0" w:type="dxa"/>
              <w:right w:w="0" w:type="dxa"/>
              <w:bottom w:w="0" w:type="dxa"/>
            </w:tcMar>
            <w:tcW w:w="212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2.449.420.742</w:t>
            </w:r>
            <w:r/>
          </w:p>
        </w:tc>
      </w:tr>
      <w:tr>
        <w:trPr>
          <w:trHeight w:val="320"/>
        </w:trPr>
        <w:tc>
          <w:tcPr>
            <w:tcBorders>
              <w:left w:val="single" w:color="000000" w:sz="3" w:space="0"/>
              <w:bottom w:val="single" w:color="000000" w:sz="3" w:space="0"/>
              <w:right w:val="single" w:color="000000" w:sz="3" w:space="0"/>
            </w:tcBorders>
            <w:tcMar>
              <w:left w:w="0" w:type="dxa"/>
              <w:top w:w="0" w:type="dxa"/>
              <w:right w:w="0" w:type="dxa"/>
              <w:bottom w:w="0" w:type="dxa"/>
            </w:tcMar>
            <w:tcW w:w="64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4"/>
            <w:tcBorders>
              <w:top w:val="single" w:color="000000" w:sz="3" w:space="0"/>
              <w:bottom w:val="single" w:color="000000" w:sz="3" w:space="0"/>
              <w:right w:val="single" w:color="000000" w:sz="4" w:space="0"/>
            </w:tcBorders>
            <w:tcMar>
              <w:left w:w="0" w:type="dxa"/>
              <w:top w:w="0" w:type="dxa"/>
              <w:right w:w="0" w:type="dxa"/>
              <w:bottom w:w="0" w:type="dxa"/>
            </w:tcMar>
            <w:tcW w:w="675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3" w:space="0"/>
              <w:right w:val="single" w:color="000000" w:sz="3" w:space="0"/>
            </w:tcBorders>
            <w:tcMar>
              <w:left w:w="0" w:type="dxa"/>
              <w:top w:w="0" w:type="dxa"/>
              <w:right w:w="0" w:type="dxa"/>
              <w:bottom w:w="0" w:type="dxa"/>
            </w:tcMar>
            <w:tcW w:w="212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116.275.420.742</w:t>
            </w:r>
            <w:r/>
          </w:p>
        </w:tc>
      </w:tr>
      <w:tr>
        <w:trPr>
          <w:trHeight w:val="320"/>
        </w:trPr>
        <w:tc>
          <w:tcPr>
            <w:tcBorders>
              <w:left w:val="single" w:color="000000" w:sz="3" w:space="0"/>
              <w:bottom w:val="single" w:color="000000" w:sz="3" w:space="0"/>
              <w:right w:val="single" w:color="000000" w:sz="3" w:space="0"/>
            </w:tcBorders>
            <w:tcMar>
              <w:left w:w="0" w:type="dxa"/>
              <w:top w:w="0" w:type="dxa"/>
              <w:right w:w="0" w:type="dxa"/>
              <w:bottom w:w="0" w:type="dxa"/>
            </w:tcMar>
            <w:tcW w:w="64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4"/>
            <w:tcBorders>
              <w:top w:val="single" w:color="000000" w:sz="3" w:space="0"/>
              <w:bottom w:val="single" w:color="000000" w:sz="3" w:space="0"/>
              <w:right w:val="single" w:color="000000" w:sz="4" w:space="0"/>
            </w:tcBorders>
            <w:tcMar>
              <w:left w:w="0" w:type="dxa"/>
              <w:top w:w="0" w:type="dxa"/>
              <w:right w:w="0" w:type="dxa"/>
              <w:bottom w:w="0" w:type="dxa"/>
            </w:tcMar>
            <w:tcW w:w="675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3" w:space="0"/>
              <w:right w:val="single" w:color="000000" w:sz="3" w:space="0"/>
            </w:tcBorders>
            <w:tcMar>
              <w:left w:w="0" w:type="dxa"/>
              <w:top w:w="0" w:type="dxa"/>
              <w:right w:w="0" w:type="dxa"/>
              <w:bottom w:w="0" w:type="dxa"/>
            </w:tcMar>
            <w:tcW w:w="212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116.275.000.000</w:t>
            </w:r>
            <w:r/>
          </w:p>
        </w:tc>
      </w:tr>
      <w:tr>
        <w:trPr>
          <w:trHeight w:val="320"/>
        </w:trPr>
        <w:tc>
          <w:tcPr>
            <w:gridSpan w:val="6"/>
            <w:tcBorders>
              <w:top w:val="single" w:color="000000" w:sz="3" w:space="0"/>
              <w:left w:val="single" w:color="000000" w:sz="3" w:space="0"/>
              <w:bottom w:val="single" w:color="000000" w:sz="3" w:space="0"/>
              <w:right w:val="single" w:color="000000" w:sz="4" w:space="0"/>
            </w:tcBorders>
            <w:tcMar>
              <w:left w:w="0" w:type="dxa"/>
              <w:top w:w="0" w:type="dxa"/>
              <w:right w:w="0" w:type="dxa"/>
              <w:bottom w:w="0" w:type="dxa"/>
            </w:tcMar>
            <w:tcW w:w="9525" w:type="dxa"/>
            <w:vAlign w:val="center"/>
            <w:textDirection w:val="lrTb"/>
            <w:noWrap/>
          </w:tcPr>
          <w:p>
            <w:pPr>
              <w:pBdr/>
              <w:spacing w:after="0" w:before="0" w:line="240" w:lineRule="auto"/>
              <w:ind/>
              <w:jc w:val="center"/>
              <w:rPr/>
            </w:pPr>
            <w:r>
              <w:rPr>
                <w:rFonts w:ascii="Times New Roman" w:hAnsi="Times New Roman" w:eastAsia="Times New Roman" w:cs="Times New Roman"/>
                <w:b/>
                <w:i/>
                <w:color w:val="000000"/>
                <w:sz w:val="24"/>
              </w:rPr>
              <w:t xml:space="preserve">Bằng chữ: Một trăm mười sáu tỷ hai trăm bảy mươi lăm triệu đồng./.</w:t>
            </w:r>
            <w:r/>
          </w:p>
        </w:tc>
      </w:tr>
    </w:tbl>
    <w:p>
      <w:pPr>
        <w:pStyle w:val="1035"/>
        <w:pBdr/>
        <w:tabs>
          <w:tab w:val="left" w:leader="none" w:pos="993"/>
        </w:tabs>
        <w:spacing w:after="120" w:before="120" w:line="276" w:lineRule="auto"/>
        <w:ind w:left="0"/>
        <w:jc w:val="both"/>
        <w:rPr/>
      </w:pPr>
      <w:r/>
      <w:r/>
    </w:p>
    <w:p>
      <w:pPr>
        <w:pStyle w:val="103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Thẩm định giá không phải là</w:t>
      </w:r>
      <w:r>
        <w:rPr>
          <w:lang w:val="pt-BR"/>
        </w:rPr>
        <w:t xml:space="preserve">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w:t>
      </w:r>
      <w:r>
        <w:rPr>
          <w:lang w:val="pt-BR"/>
        </w:rPr>
        <w:t xml:space="preserve">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lang w:val="pt-BR"/>
        </w:rPr>
      </w:r>
      <w:r>
        <w:rPr>
          <w:lang w:val="pt-BR"/>
        </w:rPr>
      </w:r>
    </w:p>
    <w:p>
      <w:pPr>
        <w:pStyle w:val="1035"/>
        <w:numPr>
          <w:ilvl w:val="0"/>
          <w:numId w:val="5"/>
        </w:numPr>
        <w:pBdr/>
        <w:tabs>
          <w:tab w:val="left" w:leader="none" w:pos="993"/>
        </w:tabs>
        <w:spacing w:after="120" w:before="120" w:line="288" w:lineRule="auto"/>
        <w:ind/>
        <w:jc w:val="both"/>
        <w:rPr>
          <w:b/>
          <w:bCs/>
          <w:lang w:val="pt-BR"/>
        </w:rPr>
      </w:pPr>
      <w:r>
        <w:rPr>
          <w:lang w:val="pt-BR"/>
        </w:rPr>
      </w:r>
      <w:r>
        <w:rPr>
          <w:rFonts w:ascii="Times New Roman" w:hAnsi="Times New Roman" w:eastAsia="Times New Roman" w:cs="Times New Roman"/>
          <w:color w:val="000000"/>
          <w:sz w:val="24"/>
        </w:rPr>
        <w:t xml:space="preserve">Tại thời điểm </w:t>
      </w:r>
      <w:r>
        <w:rPr>
          <w:rFonts w:ascii="Times New Roman" w:hAnsi="Times New Roman" w:eastAsia="Times New Roman" w:cs="Times New Roman"/>
          <w:color w:val="000000"/>
          <w:sz w:val="24"/>
        </w:rPr>
        <w:t xml:space="preserve">thẩm </w:t>
      </w:r>
      <w:r>
        <w:rPr>
          <w:rFonts w:ascii="Times New Roman" w:hAnsi="Times New Roman" w:eastAsia="Times New Roman" w:cs="Times New Roman"/>
          <w:color w:val="000000"/>
          <w:sz w:val="24"/>
        </w:rPr>
        <w:t xml:space="preserve">định</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T</w:t>
      </w:r>
      <w:r>
        <w:rPr>
          <w:rFonts w:ascii="Times New Roman" w:hAnsi="Times New Roman" w:eastAsia="Times New Roman" w:cs="Times New Roman"/>
          <w:color w:val="000000"/>
          <w:sz w:val="24"/>
        </w:rPr>
        <w:t xml:space="preserve">ổ thẩm định không được Khách hàng cung cấp các thông tin quy hoạch liên quan đến thửa đất, dựa trên định vị của tài sản sau khi khảo sát, tổ thẩm định kiểm tra quy hoạch online thông qua Meeymap, xác định vị trí tài sản thuộc quy h</w:t>
      </w:r>
      <w:r>
        <w:rPr>
          <w:rFonts w:ascii="Times New Roman" w:hAnsi="Times New Roman" w:eastAsia="Times New Roman" w:cs="Times New Roman"/>
          <w:color w:val="000000"/>
          <w:sz w:val="24"/>
        </w:rPr>
        <w:t xml:space="preserve">oạch đất ở tại đô thị.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 nhận rõ tình tr</w:t>
      </w:r>
      <w:r>
        <w:rPr>
          <w:rFonts w:ascii="Times New Roman" w:hAnsi="Times New Roman" w:eastAsia="Times New Roman" w:cs="Times New Roman"/>
          <w:color w:val="000000"/>
          <w:sz w:val="24"/>
        </w:rPr>
        <w:t xml:space="preserve">ạng quy hoạch thì kết quả thẩm định giá cần được xem xét, điều chỉnh phù hợp, đồng thời chúng tôi bảo lưu quyền xem xét lại kết quả thẩm định giá.</w:t>
      </w:r>
      <w:r>
        <w:rPr>
          <w:b/>
          <w:bCs/>
          <w:lang w:val="pt-BR"/>
        </w:rPr>
      </w:r>
      <w:r>
        <w:rPr>
          <w:b/>
          <w:bCs/>
          <w:lang w:val="pt-BR"/>
        </w:rPr>
      </w:r>
    </w:p>
    <w:p>
      <w:pPr>
        <w:pStyle w:val="103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đất  đã cung cấp cho chúng tôi.</w:t>
      </w:r>
      <w:r>
        <w:rPr>
          <w:shd w:val="clear" w:color="auto" w:fill="ffffff"/>
          <w:lang w:val="pt-BR"/>
        </w:rPr>
      </w:r>
      <w:r>
        <w:rPr>
          <w:shd w:val="clear" w:color="auto" w:fill="ffffff"/>
          <w:lang w:val="pt-BR"/>
        </w:rPr>
      </w:r>
    </w:p>
    <w:p>
      <w:pPr>
        <w:pStyle w:val="103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5"/>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w:t>
      </w:r>
      <w:r>
        <w:rPr>
          <w:bCs/>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spacing w:val="-2"/>
          <w:lang w:val="pt-BR"/>
        </w:rPr>
        <w:t xml:space="preserve">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3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5"/>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 + </w:t>
      </w:r>
      <w:r>
        <w:rPr>
          <w:lang w:val="pt-BR"/>
        </w:rPr>
        <w:t xml:space="preserve">hồ </w:t>
      </w:r>
      <w:r>
        <w:rPr>
          <w:lang w:val="pt-BR"/>
        </w:rPr>
        <w:t xml:space="preserve">sơ </w:t>
      </w:r>
      <w:r>
        <w:rPr>
          <w:lang w:val="pt-BR"/>
        </w:rPr>
        <w:t xml:space="preserve">pháp </w:t>
      </w:r>
      <w:r>
        <w:rPr>
          <w:lang w:val="pt-BR"/>
        </w:rPr>
        <w:t xml:space="preserve">lý + </w:t>
      </w:r>
      <w:r>
        <w:rPr>
          <w:lang w:val="pt-BR"/>
        </w:rPr>
        <w:t xml:space="preserve">BBKS. </w:t>
      </w:r>
      <w:r>
        <w:rPr>
          <w:lang w:val="pt-BR"/>
        </w:rPr>
      </w:r>
      <w:r>
        <w:rPr>
          <w:lang w:val="pt-BR"/>
        </w:rPr>
      </w:r>
    </w:p>
    <w:p>
      <w:pPr>
        <w:pStyle w:val="1035"/>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275/2026/1041/VFI-CT.69.A</w:t>
      </w:r>
      <w:r>
        <w:rPr>
          <w:color w:val="ff0000"/>
          <w:lang w:val="vi-VN"/>
        </w:rPr>
        <w:t xml:space="preserve"> </w:t>
      </w:r>
      <w:r>
        <w:rPr>
          <w:color w:val="000000" w:themeColor="text1"/>
        </w:rPr>
        <w:t xml:space="preserve">ngày 8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Thuỳ Nhật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commentRangeStart w:id="0"/>
      <w:r>
        <w:rPr>
          <w:b/>
          <w:lang w:val="pt-BR"/>
        </w:rPr>
        <w:t xml:space="preserve"> </w:t>
      </w:r>
      <w:r>
        <w:rPr>
          <w:b/>
          <w:lang w:val="pt-BR"/>
        </w:rPr>
        <w:t xml:space="preserve">VÀ PHÁP L</w:t>
      </w:r>
      <w:commentRangeEnd w:id="0"/>
      <w:r>
        <w:commentReference w:id="0"/>
      </w:r>
      <w:r>
        <w:rPr>
          <w:b/>
          <w:lang w:val="pt-BR"/>
        </w:rPr>
        <w:t xml:space="preserve">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275/2026/1041/VFI-BC.69.A</w:t>
      </w:r>
      <w:r>
        <w:rPr>
          <w:i/>
        </w:rPr>
        <w:t xml:space="preserve"> ngày</w:t>
      </w:r>
      <w:r>
        <w:rPr>
          <w:i/>
          <w:lang w:val="pt-BR"/>
        </w:rPr>
        <w:t xml:space="preserve"> </w:t>
      </w:r>
      <w:r>
        <w:rPr>
          <w:i/>
          <w:lang w:val="pt-BR"/>
        </w:rPr>
        <w:t xml:space="preserve">8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621731" cy="243342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420397" name=""/>
                              <pic:cNvPicPr>
                                <a:picLocks noChangeAspect="1"/>
                              </pic:cNvPicPr>
                              <pic:nvPr/>
                            </pic:nvPicPr>
                            <pic:blipFill rotWithShape="1">
                              <a:blip r:embed="rId19"/>
                              <a:stretch/>
                            </pic:blipFill>
                            <pic:spPr bwMode="auto">
                              <a:xfrm flipH="0" flipV="0">
                                <a:off x="0" y="0"/>
                                <a:ext cx="1621730" cy="24334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27.70pt;height:191.61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44867" cy="2341519"/>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35212" name=""/>
                              <pic:cNvPicPr>
                                <a:picLocks noChangeAspect="1"/>
                              </pic:cNvPicPr>
                              <pic:nvPr/>
                            </pic:nvPicPr>
                            <pic:blipFill rotWithShape="1">
                              <a:blip r:embed="rId20"/>
                              <a:stretch/>
                            </pic:blipFill>
                            <pic:spPr bwMode="auto">
                              <a:xfrm flipH="0" flipV="0">
                                <a:off x="0" y="0"/>
                                <a:ext cx="2844867" cy="23415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4.01pt;height:184.37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03153" cy="258762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514537" name=""/>
                              <pic:cNvPicPr>
                                <a:picLocks noChangeAspect="1"/>
                              </pic:cNvPicPr>
                              <pic:nvPr/>
                            </pic:nvPicPr>
                            <pic:blipFill rotWithShape="1">
                              <a:blip r:embed="rId21"/>
                              <a:stretch/>
                            </pic:blipFill>
                            <pic:spPr bwMode="auto">
                              <a:xfrm flipH="0" flipV="0">
                                <a:off x="0" y="0"/>
                                <a:ext cx="2803153" cy="25876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0.72pt;height:203.75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90805" cy="2484854"/>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483862" name=""/>
                              <pic:cNvPicPr>
                                <a:picLocks noChangeAspect="1"/>
                              </pic:cNvPicPr>
                              <pic:nvPr/>
                            </pic:nvPicPr>
                            <pic:blipFill rotWithShape="1">
                              <a:blip r:embed="rId22"/>
                              <a:stretch/>
                            </pic:blipFill>
                            <pic:spPr bwMode="auto">
                              <a:xfrm flipH="0" flipV="0">
                                <a:off x="0" y="0"/>
                                <a:ext cx="2790805" cy="248485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9.75pt;height:195.66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68549" cy="235636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289278" name=""/>
                              <pic:cNvPicPr>
                                <a:picLocks noChangeAspect="1"/>
                              </pic:cNvPicPr>
                              <pic:nvPr/>
                            </pic:nvPicPr>
                            <pic:blipFill rotWithShape="1">
                              <a:blip r:embed="rId23"/>
                              <a:stretch/>
                            </pic:blipFill>
                            <pic:spPr bwMode="auto">
                              <a:xfrm flipH="0" flipV="0">
                                <a:off x="0" y="0"/>
                                <a:ext cx="2768548" cy="23563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8.00pt;height:185.54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left"/>
              <w:rPr>
                <w:b/>
                <w:bCs/>
                <w:i/>
                <w:lang w:val="pt-BR"/>
              </w:rPr>
            </w:pPr>
            <w:r>
              <w:rPr>
                <w:i/>
                <w:lang w:val="pt-BR"/>
              </w:rPr>
            </w:r>
            <w:r>
              <mc:AlternateContent>
                <mc:Choice Requires="wpg">
                  <w:drawing>
                    <wp:inline xmlns:wp="http://schemas.openxmlformats.org/drawingml/2006/wordprocessingDrawing" distT="0" distB="0" distL="0" distR="0">
                      <wp:extent cx="2776171" cy="2375003"/>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370741" name=""/>
                              <pic:cNvPicPr>
                                <a:picLocks noChangeAspect="1"/>
                              </pic:cNvPicPr>
                              <pic:nvPr/>
                            </pic:nvPicPr>
                            <pic:blipFill rotWithShape="1">
                              <a:blip r:embed="rId24"/>
                              <a:stretch/>
                            </pic:blipFill>
                            <pic:spPr bwMode="auto">
                              <a:xfrm flipH="0" flipV="0">
                                <a:off x="0" y="0"/>
                                <a:ext cx="2776170" cy="23750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8.60pt;height:187.01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32606" cy="2376334"/>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098439" name=""/>
                              <pic:cNvPicPr>
                                <a:picLocks noChangeAspect="1"/>
                              </pic:cNvPicPr>
                              <pic:nvPr/>
                            </pic:nvPicPr>
                            <pic:blipFill rotWithShape="1">
                              <a:blip r:embed="rId25"/>
                              <a:stretch/>
                            </pic:blipFill>
                            <pic:spPr bwMode="auto">
                              <a:xfrm flipH="0" flipV="0">
                                <a:off x="0" y="0"/>
                                <a:ext cx="2832606" cy="23763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3.04pt;height:187.11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left"/>
              <w:rPr>
                <w:i/>
                <w:lang w:val="pt-BR"/>
              </w:rPr>
            </w:pPr>
            <w:r>
              <w:rPr>
                <w:i/>
                <w:lang w:val="pt-BR"/>
              </w:rPr>
            </w:r>
            <w:r>
              <mc:AlternateContent>
                <mc:Choice Requires="wpg">
                  <w:drawing>
                    <wp:inline xmlns:wp="http://schemas.openxmlformats.org/drawingml/2006/wordprocessingDrawing" distT="0" distB="0" distL="0" distR="0">
                      <wp:extent cx="2869993" cy="238842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975365" name=""/>
                              <pic:cNvPicPr>
                                <a:picLocks noChangeAspect="1"/>
                              </pic:cNvPicPr>
                              <pic:nvPr/>
                            </pic:nvPicPr>
                            <pic:blipFill rotWithShape="1">
                              <a:blip r:embed="rId26"/>
                              <a:stretch/>
                            </pic:blipFill>
                            <pic:spPr bwMode="auto">
                              <a:xfrm flipH="0" flipV="0">
                                <a:off x="0" y="0"/>
                                <a:ext cx="2869993" cy="23884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5.98pt;height:188.06pt;mso-wrap-distance-left:0.00pt;mso-wrap-distance-top:0.00pt;mso-wrap-distance-right:0.00pt;mso-wrap-distance-bottom:0.00pt;z-index:1;" stroked="false">
                      <v:imagedata r:id="rId26" o:title=""/>
                      <o:lock v:ext="edit" rotation="t"/>
                    </v:shape>
                  </w:pict>
                </mc:Fallback>
              </mc:AlternateContent>
            </w:r>
            <w:r>
              <w:rPr>
                <w:i/>
                <w:lang w:val="pt-BR"/>
              </w:rPr>
            </w:r>
            <w:r>
              <w:rPr>
                <w:i/>
                <w:lang w:val="pt-BR"/>
              </w:rPr>
            </w:r>
          </w:p>
        </w:tc>
      </w:tr>
      <w:tr>
        <w:trPr/>
        <w:tc>
          <w:tcPr>
            <w:tcBorders/>
            <w:tcW w:w="4758" w:type="dxa"/>
            <w:vAlign w:val="center"/>
            <w:vMerge w:val="restart"/>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93864" cy="2425967"/>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984092" name=""/>
                              <pic:cNvPicPr>
                                <a:picLocks noChangeAspect="1"/>
                              </pic:cNvPicPr>
                              <pic:nvPr/>
                            </pic:nvPicPr>
                            <pic:blipFill rotWithShape="1">
                              <a:blip r:embed="rId27"/>
                              <a:stretch/>
                            </pic:blipFill>
                            <pic:spPr bwMode="auto">
                              <a:xfrm flipH="0" flipV="0">
                                <a:off x="0" y="0"/>
                                <a:ext cx="2893864" cy="24259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7.86pt;height:191.02pt;mso-wrap-distance-left:0.00pt;mso-wrap-distance-top:0.00pt;mso-wrap-distance-right:0.00pt;mso-wrap-distance-bottom:0.00pt;z-index:1;" stroked="false">
                      <v:imagedata r:id="rId27"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left"/>
              <w:rPr>
                <w:i/>
                <w:lang w:val="pt-BR"/>
              </w:rPr>
            </w:pPr>
            <w:r>
              <w:rPr>
                <w:i/>
                <w:lang w:val="pt-BR"/>
              </w:rPr>
            </w:r>
            <w:r>
              <mc:AlternateContent>
                <mc:Choice Requires="wpg">
                  <w:drawing>
                    <wp:inline xmlns:wp="http://schemas.openxmlformats.org/drawingml/2006/wordprocessingDrawing" distT="0" distB="0" distL="0" distR="0">
                      <wp:extent cx="2805858" cy="2427369"/>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792489" name=""/>
                              <pic:cNvPicPr>
                                <a:picLocks noChangeAspect="1"/>
                              </pic:cNvPicPr>
                              <pic:nvPr/>
                            </pic:nvPicPr>
                            <pic:blipFill rotWithShape="1">
                              <a:blip r:embed="rId28"/>
                              <a:stretch/>
                            </pic:blipFill>
                            <pic:spPr bwMode="auto">
                              <a:xfrm flipH="0" flipV="0">
                                <a:off x="0" y="0"/>
                                <a:ext cx="2805858" cy="24273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20.93pt;height:191.13pt;mso-wrap-distance-left:0.00pt;mso-wrap-distance-top:0.00pt;mso-wrap-distance-right:0.00pt;mso-wrap-distance-bottom:0.00pt;z-index:1;" stroked="false">
                      <v:imagedata r:id="rId28" o:title=""/>
                      <o:lock v:ext="edit" rotation="t"/>
                    </v:shape>
                  </w:pict>
                </mc:Fallback>
              </mc:AlternateContent>
            </w:r>
            <w:r>
              <w:rPr>
                <w:i/>
                <w:lang w:val="pt-BR"/>
              </w:rPr>
            </w:r>
            <w:r>
              <w:rPr>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w:t>
      </w:r>
      <w:commentRangeStart w:id="1"/>
      <w:r>
        <w:rPr>
          <w:b/>
          <w:lang w:val="vi-VN"/>
        </w:rPr>
        <w:t xml:space="preserve">U THẬP THỊ</w:t>
      </w:r>
      <w:commentRangeEnd w:id="1"/>
      <w:r>
        <w:commentReference w:id="1"/>
      </w:r>
      <w:r>
        <w:rPr>
          <w:b/>
          <w:lang w:val="vi-VN"/>
        </w:rPr>
        <w:t xml:space="preserve">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275/2026/1041/VFI-BC.69.A</w:t>
      </w:r>
      <w:r>
        <w:rPr>
          <w:i/>
        </w:rPr>
        <w:t xml:space="preserve"> ngày</w:t>
      </w:r>
      <w:r>
        <w:rPr>
          <w:i/>
          <w:lang w:val="pt-BR"/>
        </w:rPr>
        <w:t xml:space="preserve"> </w:t>
      </w:r>
      <w:r>
        <w:rPr>
          <w:i/>
          <w:lang w:val="pt-BR"/>
        </w:rPr>
        <w:t xml:space="preserve">8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3081"/>
        <w:gridCol w:w="5906"/>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https://batdongsan.com.vn/ban-nha-biet-thu-lien-ke-duong-giang-van-minh-phuong-an-phu-villa-riviera/khu-compound-vip-q2-lanh-dao-tap-doan-lon-don-lap-290m2-3-tang-108-ty-so-hong-khong-vay-pr44733840</w:t>
            </w:r>
            <w:r>
              <w:rPr>
                <w:color w:val="000000" w:themeColor="text1"/>
                <w:sz w:val="22"/>
                <w:szCs w:val="22"/>
              </w:rPr>
              <w:br/>
              <w:t xml:space="preserve">0901382389</w:t>
            </w:r>
            <w:r>
              <w:rPr>
                <w:sz w:val="22"/>
                <w:szCs w:val="22"/>
              </w:rPr>
              <w:t xml:space="preserve"> </w:t>
            </w:r>
            <w:r>
              <w:rPr>
                <w:sz w:val="22"/>
                <w:szCs w:val="22"/>
              </w:rPr>
              <w:br/>
              <w:t xml:space="preserve">(Xuân Bao Realty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108.000.000.000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97.200.000.000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(290m²)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Giang Văn Minh, Phường An Phú,  Quận 2, Thành phố Hồ Chí Minh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290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13,5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139460" cy="2006931"/>
                      <wp:effectExtent l="0" t="0" r="0" b="0"/>
                      <wp:docPr id="17" name=""/>
                      <wp:cNvGraphicFramePr/>
                      <a:graphic xmlns:a="http://schemas.openxmlformats.org/drawingml/2006/main">
                        <a:graphicData uri="http://schemas.openxmlformats.org/drawingml/2006/picture">
                          <pic:pic xmlns:pic="http://schemas.openxmlformats.org/drawingml/2006/picture">
                            <pic:nvPicPr>
                              <pic:cNvPr id="1948152005" name="" descr=""/>
                              <pic:cNvPicPr/>
                              <pic:nvPr/>
                            </pic:nvPicPr>
                            <pic:blipFill rotWithShape="1">
                              <a:blip r:embed="rId29"/>
                              <a:stretch/>
                            </pic:blipFill>
                            <pic:spPr bwMode="auto">
                              <a:xfrm flipH="0" flipV="0">
                                <a:off x="0" y="0"/>
                                <a:ext cx="3139460" cy="200693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47.20pt;height:158.03pt;mso-wrap-distance-left:0.00pt;mso-wrap-distance-top:0.00pt;mso-wrap-distance-right:0.00pt;mso-wrap-distance-bottom:0.00pt;z-index:1;" stroked="false">
                      <v:imagedata r:id="rId29" o:title=""/>
                      <o:lock v:ext="edit" rotation="t"/>
                    </v:shape>
                  </w:pict>
                </mc:Fallback>
              </mc:AlternateContent>
            </w:r>
            <w:r>
              <w:rPr>
                <w:color w:val="000000"/>
                <w:sz w:val="22"/>
                <w:szCs w:val="22"/>
              </w:rPr>
            </w:r>
            <w:r>
              <w:rPr>
                <w:color w:val="000000"/>
                <w:sz w:val="22"/>
                <w:szCs w:val="22"/>
              </w:rPr>
            </w:r>
          </w:p>
        </w:tc>
      </w:tr>
    </w:tbl>
    <w:p>
      <w:pPr>
        <w:pBdr/>
        <w:spacing w:after="120"/>
        <w:ind/>
        <w:jc w:val="center"/>
        <w:rPr>
          <w:i/>
          <w:lang w:val="pt-BR"/>
        </w:rPr>
      </w:pPr>
      <w:r>
        <w:rPr>
          <w:i/>
          <w:lang w:val="pt-BR"/>
        </w:rPr>
      </w:r>
      <w:r>
        <w:rPr>
          <w:i/>
          <w:lang w:val="pt-BR"/>
        </w:rPr>
      </w:r>
      <w:r>
        <w:rPr>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jc w:val="center"/>
          <w:trHeight w:val="2112"/>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pPr>
            <w:r/>
            <w:r/>
          </w:p>
          <w:p>
            <w:pPr>
              <w:pBdr/>
              <w:spacing/>
              <w:ind/>
              <w:jc w:val="center"/>
              <w:rPr/>
            </w:pPr>
            <w:r>
              <mc:AlternateContent>
                <mc:Choice Requires="wpg">
                  <w:drawing>
                    <wp:inline xmlns:wp="http://schemas.openxmlformats.org/drawingml/2006/wordprocessingDrawing" distT="0" distB="0" distL="0" distR="0">
                      <wp:extent cx="1397346" cy="698674"/>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089904" name=""/>
                              <pic:cNvPicPr>
                                <a:picLocks noChangeAspect="1"/>
                              </pic:cNvPicPr>
                              <pic:nvPr/>
                            </pic:nvPicPr>
                            <pic:blipFill rotWithShape="1">
                              <a:blip r:embed="rId30"/>
                              <a:stretch/>
                            </pic:blipFill>
                            <pic:spPr bwMode="auto">
                              <a:xfrm rot="0" flipH="0" flipV="0">
                                <a:off x="0" y="0"/>
                                <a:ext cx="1397346" cy="6986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10.03pt;height:55.01pt;mso-wrap-distance-left:0.00pt;mso-wrap-distance-top:0.00pt;mso-wrap-distance-right:0.00pt;mso-wrap-distance-bottom:0.00pt;rotation:0;z-index:1;" stroked="false">
                      <v:imagedata r:id="rId30" o:title=""/>
                      <o:lock v:ext="edit" rotation="t"/>
                    </v:shape>
                  </w:pict>
                </mc:Fallback>
              </mc:AlternateContent>
            </w:r>
            <w:r/>
          </w:p>
          <w:p>
            <w:pPr>
              <w:pBdr/>
              <w:spacing/>
              <w:ind/>
              <w:jc w:val="center"/>
              <w:rPr/>
            </w:pPr>
            <w:r>
              <w:t xml:space="preserve">Nguyễn Thuỳ Nhật Anh</w:t>
            </w:r>
            <w:r/>
          </w:p>
          <w:p>
            <w:pPr>
              <w:pBdr/>
              <w:spacing/>
              <w:ind/>
              <w:jc w:val="center"/>
              <w:rPr/>
            </w:pPr>
            <w:r/>
            <w:r/>
          </w:p>
        </w:tc>
      </w:tr>
    </w:tbl>
    <w:p>
      <w:pPr>
        <w:pBdr/>
        <w:spacing/>
        <w:ind/>
        <w:rPr/>
      </w:pPr>
      <w:r/>
      <w:r/>
    </w:p>
    <w:p>
      <w:pPr>
        <w:pBdr/>
        <w:spacing w:after="200" w:line="276" w:lineRule="auto"/>
        <w:ind/>
        <w:jc w:val="center"/>
        <w:rPr>
          <w:b/>
          <w:bCs/>
          <w:iCs/>
          <w:lang w:val="pt-BR"/>
        </w:rPr>
      </w:pP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2939"/>
        <w:gridCol w:w="6048"/>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jc w:val="left"/>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https://batdongsan.com.vn/ban-nha-biet-thu-lien-ke-duong-giang-van-minh-phuong-an-phu-villa-riviera/ban-289m2-dat-3-tang-4pn-vi-tri-dep-thoang-mat-pr41677992</w:t>
            </w:r>
            <w:r>
              <w:rPr>
                <w:color w:val="000000" w:themeColor="text1"/>
                <w:sz w:val="22"/>
                <w:szCs w:val="22"/>
              </w:rPr>
              <w:br/>
              <w:t xml:space="preserve">0919942121</w:t>
            </w:r>
            <w:r>
              <w:rPr>
                <w:sz w:val="22"/>
                <w:szCs w:val="22"/>
              </w:rPr>
              <w:t xml:space="preserve"> </w:t>
            </w:r>
            <w:r>
              <w:rPr>
                <w:sz w:val="22"/>
                <w:szCs w:val="22"/>
              </w:rPr>
              <w:br/>
              <w:t xml:space="preserve">(Đức Hiền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105.000.000.000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94.500.000.000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(289m²)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Giang Văn Minh, Phường An Phú,  Quận 2, Thành phố Hồ Chí Minh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289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13,5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rPr>
            </w:pPr>
            <w:r>
              <w:rPr>
                <w:b/>
                <w:bCs/>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68936" cy="1539683"/>
                      <wp:effectExtent l="0" t="0" r="0" b="0"/>
                      <wp:docPr id="19" name=""/>
                      <wp:cNvGraphicFramePr/>
                      <a:graphic xmlns:a="http://schemas.openxmlformats.org/drawingml/2006/main">
                        <a:graphicData uri="http://schemas.openxmlformats.org/drawingml/2006/picture">
                          <pic:pic xmlns:pic="http://schemas.openxmlformats.org/drawingml/2006/picture">
                            <pic:nvPicPr>
                              <pic:cNvPr id="585323862" name="" descr=""/>
                              <pic:cNvPicPr/>
                              <pic:nvPr/>
                            </pic:nvPicPr>
                            <pic:blipFill rotWithShape="1">
                              <a:blip r:embed="rId31"/>
                              <a:stretch/>
                            </pic:blipFill>
                            <pic:spPr bwMode="auto">
                              <a:xfrm flipH="0" flipV="0">
                                <a:off x="0" y="0"/>
                                <a:ext cx="2668936" cy="153968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10.15pt;height:121.23pt;mso-wrap-distance-left:0.00pt;mso-wrap-distance-top:0.00pt;mso-wrap-distance-right:0.00pt;mso-wrap-distance-bottom:0.00pt;z-index:1;" stroked="false">
                      <v:imagedata r:id="rId31"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r/>
          </w:p>
          <w:p>
            <w:pPr>
              <w:pBdr/>
              <w:spacing/>
              <w:ind/>
              <w:jc w:val="center"/>
              <w:rPr/>
            </w:pPr>
            <w:r>
              <mc:AlternateContent>
                <mc:Choice Requires="wpg">
                  <w:drawing>
                    <wp:inline xmlns:wp="http://schemas.openxmlformats.org/drawingml/2006/wordprocessingDrawing" distT="0" distB="0" distL="0" distR="0">
                      <wp:extent cx="1422429" cy="71121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197108" name=""/>
                              <pic:cNvPicPr>
                                <a:picLocks noChangeAspect="1"/>
                              </pic:cNvPicPr>
                              <pic:nvPr/>
                            </pic:nvPicPr>
                            <pic:blipFill rotWithShape="1">
                              <a:blip r:embed="rId30"/>
                              <a:stretch/>
                            </pic:blipFill>
                            <pic:spPr bwMode="auto">
                              <a:xfrm flipH="0" flipV="0">
                                <a:off x="0" y="0"/>
                                <a:ext cx="1422429" cy="7112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12.00pt;height:56.00pt;mso-wrap-distance-left:0.00pt;mso-wrap-distance-top:0.00pt;mso-wrap-distance-right:0.00pt;mso-wrap-distance-bottom:0.00pt;z-index:1;" stroked="false">
                      <v:imagedata r:id="rId30" o:title=""/>
                      <o:lock v:ext="edit" rotation="t"/>
                    </v:shape>
                  </w:pict>
                </mc:Fallback>
              </mc:AlternateContent>
            </w:r>
            <w:r/>
          </w:p>
          <w:p>
            <w:pPr>
              <w:pBdr/>
              <w:spacing/>
              <w:ind/>
              <w:jc w:val="center"/>
              <w:rPr/>
            </w:pPr>
            <w:r>
              <w:t xml:space="preserve">Nguyễn Thuỳ Nhật Anh</w:t>
            </w:r>
            <w:r/>
          </w:p>
        </w:tc>
      </w:tr>
      <w:tr>
        <w:trPr>
          <w:trHeight w:val="298"/>
        </w:trPr>
        <w:tc>
          <w:tcPr>
            <w:tcBorders/>
            <w:tcW w:w="4358" w:type="dxa"/>
            <w:vAlign w:val="bottom"/>
            <w:textDirection w:val="lrTb"/>
            <w:noWrap w:val="false"/>
          </w:tcPr>
          <w:p>
            <w:pPr>
              <w:pBdr/>
              <w:spacing/>
              <w:ind/>
              <w:rPr>
                <w:b/>
                <w:bCs/>
              </w:rPr>
            </w:pPr>
            <w:r>
              <w:rPr>
                <w:b/>
                <w:bCs/>
              </w:rPr>
            </w:r>
            <w:r>
              <w:rPr>
                <w:b/>
                <w:bCs/>
              </w:rPr>
            </w:r>
            <w:r>
              <w:rPr>
                <w:b/>
                <w:bCs/>
              </w:rPr>
            </w:r>
          </w:p>
        </w:tc>
        <w:tc>
          <w:tcPr>
            <w:tcBorders/>
            <w:tcW w:w="4701" w:type="dxa"/>
            <w:vAlign w:val="center"/>
            <w:textDirection w:val="lrTb"/>
            <w:noWrap/>
          </w:tcPr>
          <w:p>
            <w:pPr>
              <w:pBdr/>
              <w:spacing/>
              <w:ind/>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3081"/>
        <w:gridCol w:w="5906"/>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0919942121</w:t>
            </w:r>
            <w:r>
              <w:rPr>
                <w:sz w:val="22"/>
                <w:szCs w:val="22"/>
              </w:rPr>
              <w:t xml:space="preserve"> </w:t>
            </w:r>
            <w:r>
              <w:rPr>
                <w:sz w:val="22"/>
                <w:szCs w:val="22"/>
              </w:rPr>
              <w:br/>
              <w:t xml:space="preserve">(Đức Hiền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125.000.000.000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112.500.000.000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(387,0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Giang Văn Minh, Phường An Khánh,  Quận 2, Thành phố Hồ Chí Minh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387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20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Thóp hậu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b/>
                <w:bCs/>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827733" cy="2106234"/>
                      <wp:effectExtent l="0" t="0" r="0" b="0"/>
                      <wp:docPr id="21" name=""/>
                      <wp:cNvGraphicFramePr/>
                      <a:graphic xmlns:a="http://schemas.openxmlformats.org/drawingml/2006/main">
                        <a:graphicData uri="http://schemas.openxmlformats.org/drawingml/2006/picture">
                          <pic:pic xmlns:pic="http://schemas.openxmlformats.org/drawingml/2006/picture">
                            <pic:nvPicPr>
                              <pic:cNvPr id="1696541032" name="" descr=""/>
                              <pic:cNvPicPr/>
                              <pic:nvPr/>
                            </pic:nvPicPr>
                            <pic:blipFill rotWithShape="1">
                              <a:blip r:embed="rId32"/>
                              <a:stretch/>
                            </pic:blipFill>
                            <pic:spPr bwMode="auto">
                              <a:xfrm flipH="0" flipV="0">
                                <a:off x="0" y="0"/>
                                <a:ext cx="2827733" cy="21062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22.66pt;height:165.85pt;mso-wrap-distance-left:0.00pt;mso-wrap-distance-top:0.00pt;mso-wrap-distance-right:0.00pt;mso-wrap-distance-bottom:0.00pt;z-index:1;" stroked="false">
                      <v:imagedata r:id="rId32" o:title=""/>
                      <o:lock v:ext="edit" rotation="t"/>
                    </v:shape>
                  </w:pict>
                </mc:Fallback>
              </mc:AlternateConten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mc:AlternateContent>
                <mc:Choice Requires="wpg">
                  <w:drawing>
                    <wp:inline xmlns:wp="http://schemas.openxmlformats.org/drawingml/2006/wordprocessingDrawing" distT="0" distB="0" distL="0" distR="0">
                      <wp:extent cx="1577051" cy="788526"/>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853593" name=""/>
                              <pic:cNvPicPr>
                                <a:picLocks noChangeAspect="1"/>
                              </pic:cNvPicPr>
                              <pic:nvPr/>
                            </pic:nvPicPr>
                            <pic:blipFill rotWithShape="1">
                              <a:blip r:embed="rId30"/>
                              <a:stretch/>
                            </pic:blipFill>
                            <pic:spPr bwMode="auto">
                              <a:xfrm rot="0" flipH="0" flipV="0">
                                <a:off x="0" y="0"/>
                                <a:ext cx="1577051" cy="7885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24.18pt;height:62.09pt;mso-wrap-distance-left:0.00pt;mso-wrap-distance-top:0.00pt;mso-wrap-distance-right:0.00pt;mso-wrap-distance-bottom:0.00pt;rotation:0;z-index:1;" stroked="false">
                      <v:imagedata r:id="rId30" o:title=""/>
                      <o:lock v:ext="edit" rotation="t"/>
                    </v:shape>
                  </w:pict>
                </mc:Fallback>
              </mc:AlternateContent>
            </w:r>
            <w:r/>
          </w:p>
          <w:p>
            <w:pPr>
              <w:pBdr/>
              <w:spacing/>
              <w:ind/>
              <w:jc w:val="center"/>
              <w:rPr/>
            </w:pPr>
            <w:r/>
            <w:r/>
          </w:p>
          <w:p>
            <w:pPr>
              <w:pBdr/>
              <w:spacing/>
              <w:ind/>
              <w:jc w:val="center"/>
              <w:rPr/>
            </w:pPr>
            <w:r>
              <w:t xml:space="preserve">Nguyễn Thuỳ Nhật Anh</w:t>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hd w:val="nil" w:color="auto"/>
        <w:spacing/>
        <w:ind/>
        <w:rPr>
          <w:lang w:val="pt-BR"/>
        </w:rPr>
      </w:pPr>
      <w:r>
        <w:rPr>
          <w:iCs/>
          <w:lang w:val="pt-BR"/>
        </w:rPr>
        <w:br w:type="page" w:clear="all"/>
      </w:r>
      <w:r>
        <w:rPr>
          <w:lang w:val="pt-BR"/>
        </w:rPr>
      </w:r>
      <w:r>
        <w:rPr>
          <w:lang w:val="pt-BR"/>
        </w:rPr>
      </w:r>
    </w:p>
    <w:p>
      <w:pPr>
        <w:pBdr/>
        <w:spacing w:after="200" w:line="276" w:lineRule="auto"/>
        <w:ind/>
        <w:jc w:val="center"/>
        <w:rPr>
          <w:b/>
          <w:bCs/>
          <w:iCs/>
          <w:highlight w:val="none"/>
          <w:lang w:val="pt-BR"/>
        </w:rPr>
      </w:pPr>
      <w:r>
        <w:rPr>
          <w:b/>
          <w:bCs/>
          <w:iCs/>
          <w:lang w:val="pt-BR"/>
        </w:rPr>
        <w:t xml:space="preserve">Hồ </w:t>
      </w:r>
      <w:r>
        <w:rPr>
          <w:b/>
          <w:bCs/>
          <w:iCs/>
          <w:lang w:val="pt-BR"/>
        </w:rPr>
        <w:t xml:space="preserve">sơ </w:t>
      </w:r>
      <w:r>
        <w:rPr>
          <w:b/>
          <w:bCs/>
          <w:iCs/>
          <w:lang w:val="pt-BR"/>
        </w:rPr>
        <w:t xml:space="preserve">p</w:t>
      </w:r>
      <w:r>
        <w:rPr>
          <w:b/>
          <w:bCs/>
          <w:iCs/>
          <w:lang w:val="pt-BR"/>
        </w:rPr>
        <w:t xml:space="preserve">háp </w:t>
      </w:r>
      <w:r>
        <w:rPr>
          <w:b/>
          <w:bCs/>
          <w:iCs/>
          <w:lang w:val="pt-BR"/>
        </w:rPr>
        <w:t xml:space="preserve">lý </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4281115"/>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061316" name=""/>
                        <pic:cNvPicPr>
                          <a:picLocks noChangeAspect="1"/>
                        </pic:cNvPicPr>
                        <pic:nvPr/>
                      </pic:nvPicPr>
                      <pic:blipFill rotWithShape="1">
                        <a:blip r:embed="rId33"/>
                        <a:stretch/>
                      </pic:blipFill>
                      <pic:spPr bwMode="auto">
                        <a:xfrm>
                          <a:off x="0" y="0"/>
                          <a:ext cx="6048374" cy="42811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337.10pt;mso-wrap-distance-left:0.00pt;mso-wrap-distance-top:0.00pt;mso-wrap-distance-right:0.00pt;mso-wrap-distance-bottom:0.00pt;z-index:1;" stroked="false">
                <v:imagedata r:id="rId33" o:title=""/>
                <o:lock v:ext="edit" rotation="t"/>
              </v:shape>
            </w:pict>
          </mc:Fallback>
        </mc:AlternateContent>
      </w:r>
      <w:r>
        <mc:AlternateContent>
          <mc:Choice Requires="wpg">
            <w:drawing>
              <wp:inline xmlns:wp="http://schemas.openxmlformats.org/drawingml/2006/wordprocessingDrawing" distT="0" distB="0" distL="0" distR="0">
                <wp:extent cx="6048375" cy="4304742"/>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208959" name=""/>
                        <pic:cNvPicPr>
                          <a:picLocks noChangeAspect="1"/>
                        </pic:cNvPicPr>
                        <pic:nvPr/>
                      </pic:nvPicPr>
                      <pic:blipFill rotWithShape="1">
                        <a:blip r:embed="rId34"/>
                        <a:stretch/>
                      </pic:blipFill>
                      <pic:spPr bwMode="auto">
                        <a:xfrm>
                          <a:off x="0" y="0"/>
                          <a:ext cx="6048374" cy="43047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338.96pt;mso-wrap-distance-left:0.00pt;mso-wrap-distance-top:0.00pt;mso-wrap-distance-right:0.00pt;mso-wrap-distance-bottom:0.00pt;z-index:1;" stroked="false">
                <v:imagedata r:id="rId34"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8545166"/>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613250" name=""/>
                        <pic:cNvPicPr>
                          <a:picLocks noChangeAspect="1"/>
                        </pic:cNvPicPr>
                        <pic:nvPr/>
                      </pic:nvPicPr>
                      <pic:blipFill rotWithShape="1">
                        <a:blip r:embed="rId35"/>
                        <a:stretch/>
                      </pic:blipFill>
                      <pic:spPr bwMode="auto">
                        <a:xfrm rot="0" flipH="0" flipV="0">
                          <a:off x="0" y="0"/>
                          <a:ext cx="6048374" cy="85451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76.25pt;height:672.85pt;mso-wrap-distance-left:0.00pt;mso-wrap-distance-top:0.00pt;mso-wrap-distance-right:0.00pt;mso-wrap-distance-bottom:0.00pt;rotation:0;z-index:1;" stroked="false">
                <v:imagedata r:id="rId35"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6048375" cy="8602134"/>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74587" name=""/>
                        <pic:cNvPicPr>
                          <a:picLocks noChangeAspect="1"/>
                        </pic:cNvPicPr>
                        <pic:nvPr/>
                      </pic:nvPicPr>
                      <pic:blipFill rotWithShape="1">
                        <a:blip r:embed="rId36"/>
                        <a:stretch/>
                      </pic:blipFill>
                      <pic:spPr bwMode="auto">
                        <a:xfrm rot="0" flipH="0" flipV="0">
                          <a:off x="0" y="0"/>
                          <a:ext cx="6048374" cy="86021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76.25pt;height:677.33pt;mso-wrap-distance-left:0.00pt;mso-wrap-distance-top:0.00pt;mso-wrap-distance-right:0.00pt;mso-wrap-distance-bottom:0.00pt;rotation:0;z-index:1;" stroked="false">
                <v:imagedata r:id="rId36" o:title=""/>
                <o:lock v:ext="edit" rotation="t"/>
              </v:shape>
            </w:pict>
          </mc:Fallback>
        </mc:AlternateContent>
      </w:r>
      <w:r>
        <w:rPr>
          <w:highlight w:val="none"/>
        </w:rPr>
      </w:r>
      <w:r>
        <w:rPr>
          <w:highlight w:val="none"/>
        </w:rPr>
      </w:r>
    </w:p>
    <w:p>
      <w:pPr>
        <w:pBdr/>
        <w:spacing w:after="200" w:line="276" w:lineRule="auto"/>
        <w:ind/>
        <w:jc w:val="center"/>
        <w:rPr>
          <w:highlight w:val="none"/>
        </w:rPr>
      </w:pPr>
      <w:r>
        <w:rPr>
          <w:highlight w:val="none"/>
        </w:rPr>
      </w:r>
      <w:r>
        <w:rPr>
          <w:highlight w:val="none"/>
        </w:rPr>
      </w:r>
      <w:r>
        <w:rPr>
          <w:highlight w:val="none"/>
        </w:rPr>
      </w:r>
    </w:p>
    <w:p>
      <w:pPr>
        <w:pBdr/>
        <w:spacing w:after="200" w:line="276" w:lineRule="auto"/>
        <w:ind/>
        <w:jc w:val="center"/>
        <w:rPr>
          <w:b/>
          <w:bCs/>
          <w:highlight w:val="none"/>
        </w:rPr>
      </w:pPr>
      <w:r>
        <w:rPr>
          <w:b/>
          <w:bCs/>
          <w:highlight w:val="none"/>
        </w:rPr>
        <w:t xml:space="preserve">Biên </w:t>
      </w:r>
      <w:r>
        <w:rPr>
          <w:b/>
          <w:bCs/>
          <w:highlight w:val="none"/>
        </w:rPr>
        <w:t xml:space="preserve">bản </w:t>
      </w:r>
      <w:r>
        <w:rPr>
          <w:b/>
          <w:bCs/>
          <w:highlight w:val="none"/>
        </w:rPr>
        <w:t xml:space="preserve">khảo </w:t>
      </w:r>
      <w:r>
        <w:rPr>
          <w:b/>
          <w:bCs/>
          <w:highlight w:val="none"/>
        </w:rPr>
        <w:t xml:space="preserve">sát </w:t>
      </w:r>
      <w:r>
        <w:rPr>
          <w:b/>
          <w:bCs/>
          <w:highlight w:val="none"/>
        </w:rPr>
      </w:r>
      <w:r>
        <w:rPr>
          <w:b/>
          <w:bCs/>
          <w:highlight w:val="none"/>
        </w:rPr>
      </w:r>
    </w:p>
    <w:p>
      <w:pPr>
        <w:pBdr/>
        <w:spacing w:after="200" w:line="276" w:lineRule="auto"/>
        <w:ind/>
        <w:jc w:val="center"/>
        <w:rPr>
          <w:b/>
          <w:bCs/>
        </w:rPr>
      </w:pPr>
      <w:r>
        <w:rPr>
          <w:highlight w:val="none"/>
        </w:rPr>
      </w:r>
      <w:r>
        <mc:AlternateContent>
          <mc:Choice Requires="wpg">
            <w:drawing>
              <wp:inline xmlns:wp="http://schemas.openxmlformats.org/drawingml/2006/wordprocessingDrawing" distT="0" distB="0" distL="0" distR="0">
                <wp:extent cx="6048375" cy="8064500"/>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207682" name=""/>
                        <pic:cNvPicPr>
                          <a:picLocks noChangeAspect="1"/>
                        </pic:cNvPicPr>
                        <pic:nvPr/>
                      </pic:nvPicPr>
                      <pic:blipFill rotWithShape="1">
                        <a:blip r:embed="rId37"/>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476.25pt;height:635.00pt;mso-wrap-distance-left:0.00pt;mso-wrap-distance-top:0.00pt;mso-wrap-distance-right:0.00pt;mso-wrap-distance-bottom:0.00pt;z-index:1;" stroked="false">
                <v:imagedata r:id="rId37"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Nguyễn Thị Thùy Dương" w:date="2026-07-16T14:57:31Z" w:initials="NTTD">
    <w:p w14:paraId="00000001" w14:textId="00000001">
      <w:pPr>
        <w:spacing w:line="240" w:after="0" w:lineRule="auto" w:before="0"/>
        <w:ind w:firstLine="0" w:left="0" w:right="0"/>
        <w:jc w:val="left"/>
      </w:pPr>
      <w:r>
        <w:rPr>
          <w:rFonts w:eastAsia="Arial" w:ascii="Arial" w:hAnsi="Arial" w:cs="Arial"/>
          <w:sz w:val="22"/>
        </w:rPr>
        <w:t xml:space="preserve">Bổ sung chat sale, ghi âm. Thiếu thông tin công trình trên đất của các TSSS</w:t>
      </w:r>
    </w:p>
  </w:comment>
  <w:comment w:id="0" w:author="Nguyễn Thị Thùy Dương" w:date="2026-07-16T14:56:48Z" w:initials="NTTD">
    <w:p w14:paraId="00000002" w14:textId="00000002">
      <w:pPr>
        <w:spacing w:line="240" w:after="0" w:lineRule="auto" w:before="0"/>
        <w:ind w:firstLine="0" w:left="0" w:right="0"/>
        <w:jc w:val="left"/>
      </w:pPr>
      <w:r>
        <w:rPr>
          <w:rFonts w:eastAsia="Arial" w:ascii="Arial" w:hAnsi="Arial" w:cs="Arial"/>
          <w:sz w:val="22"/>
        </w:rPr>
        <w:t xml:space="preserve">Bổ sung thêm ảnh check in em nhé!</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Ex w15:paraId="0000000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64D875D5" w16cex:dateUtc="2026-07-16T07:57:31Z"/>
  <w16cex:commentExtensible w16cex:durableId="1F5A7C9B" w16cex:dateUtc="2026-07-16T07:56:48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64D875D5"/>
  <w16cid:commentId w16cid:paraId="00000002" w16cid:durableId="1F5A7C9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113BAE89"/>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2BD4279D"/>
    <w:lvl w:ilvl="0">
      <w:isLgl w:val="false"/>
      <w:lvlJc w:val="left"/>
      <w:lvlText w:val="v"/>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2BD4279D"/>
    <w:lvl w:ilvl="0">
      <w:isLgl w:val="false"/>
      <w:lvlJc w:val="left"/>
      <w:lvlText w:val="v"/>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58566CCF"/>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1">
    <w:nsid w:val="3FCF044B"/>
    <w:lvl w:ilvl="0">
      <w:isLgl w:val="false"/>
      <w:lvlJc w:val="left"/>
      <w:lvlText w:val="–"/>
      <w:numFmt w:val="bullet"/>
      <w:pPr>
        <w:pBdr/>
        <w:spacing/>
        <w:ind w:hanging="360" w:left="1135"/>
      </w:pPr>
      <w:rPr>
        <w:rFonts w:hint="default" w:ascii="Arial" w:hAnsi="Arial" w:eastAsia="Arial" w:cs="Arial"/>
      </w:rPr>
      <w:start w:val="1"/>
      <w:suff w:val="tab"/>
    </w:lvl>
    <w:lvl w:ilvl="1">
      <w:isLgl w:val="false"/>
      <w:lvlJc w:val="left"/>
      <w:lvlText w:val="o"/>
      <w:numFmt w:val="bullet"/>
      <w:pPr>
        <w:pBdr/>
        <w:spacing/>
        <w:ind w:hanging="360" w:left="1855"/>
      </w:pPr>
      <w:rPr>
        <w:rFonts w:hint="default" w:ascii="Courier New" w:hAnsi="Courier New" w:eastAsia="Courier New" w:cs="Courier New"/>
      </w:rPr>
      <w:start w:val="1"/>
      <w:suff w:val="tab"/>
    </w:lvl>
    <w:lvl w:ilvl="2">
      <w:isLgl w:val="false"/>
      <w:lvlJc w:val="left"/>
      <w:lvlText w:val="§"/>
      <w:numFmt w:val="bullet"/>
      <w:pPr>
        <w:pBdr/>
        <w:spacing/>
        <w:ind w:hanging="360" w:left="2575"/>
      </w:pPr>
      <w:rPr>
        <w:rFonts w:hint="default" w:ascii="Wingdings" w:hAnsi="Wingdings" w:eastAsia="Wingdings" w:cs="Wingdings"/>
      </w:rPr>
      <w:start w:val="1"/>
      <w:suff w:val="tab"/>
    </w:lvl>
    <w:lvl w:ilvl="3">
      <w:isLgl w:val="false"/>
      <w:lvlJc w:val="left"/>
      <w:lvlText w:val="·"/>
      <w:numFmt w:val="bullet"/>
      <w:pPr>
        <w:pBdr/>
        <w:spacing/>
        <w:ind w:hanging="360" w:left="3295"/>
      </w:pPr>
      <w:rPr>
        <w:rFonts w:hint="default" w:ascii="Symbol" w:hAnsi="Symbol" w:eastAsia="Symbol" w:cs="Symbol"/>
      </w:rPr>
      <w:start w:val="1"/>
      <w:suff w:val="tab"/>
    </w:lvl>
    <w:lvl w:ilvl="4">
      <w:isLgl w:val="false"/>
      <w:lvlJc w:val="left"/>
      <w:lvlText w:val="o"/>
      <w:numFmt w:val="bullet"/>
      <w:pPr>
        <w:pBdr/>
        <w:spacing/>
        <w:ind w:hanging="360" w:left="4015"/>
      </w:pPr>
      <w:rPr>
        <w:rFonts w:hint="default" w:ascii="Courier New" w:hAnsi="Courier New" w:eastAsia="Courier New" w:cs="Courier New"/>
      </w:rPr>
      <w:start w:val="1"/>
      <w:suff w:val="tab"/>
    </w:lvl>
    <w:lvl w:ilvl="5">
      <w:isLgl w:val="false"/>
      <w:lvlJc w:val="left"/>
      <w:lvlText w:val="§"/>
      <w:numFmt w:val="bullet"/>
      <w:pPr>
        <w:pBdr/>
        <w:spacing/>
        <w:ind w:hanging="360" w:left="4735"/>
      </w:pPr>
      <w:rPr>
        <w:rFonts w:hint="default" w:ascii="Wingdings" w:hAnsi="Wingdings" w:eastAsia="Wingdings" w:cs="Wingdings"/>
      </w:rPr>
      <w:start w:val="1"/>
      <w:suff w:val="tab"/>
    </w:lvl>
    <w:lvl w:ilvl="6">
      <w:isLgl w:val="false"/>
      <w:lvlJc w:val="left"/>
      <w:lvlText w:val="·"/>
      <w:numFmt w:val="bullet"/>
      <w:pPr>
        <w:pBdr/>
        <w:spacing/>
        <w:ind w:hanging="360" w:left="5455"/>
      </w:pPr>
      <w:rPr>
        <w:rFonts w:hint="default" w:ascii="Symbol" w:hAnsi="Symbol" w:eastAsia="Symbol" w:cs="Symbol"/>
      </w:rPr>
      <w:start w:val="1"/>
      <w:suff w:val="tab"/>
    </w:lvl>
    <w:lvl w:ilvl="7">
      <w:isLgl w:val="false"/>
      <w:lvlJc w:val="left"/>
      <w:lvlText w:val="o"/>
      <w:numFmt w:val="bullet"/>
      <w:pPr>
        <w:pBdr/>
        <w:spacing/>
        <w:ind w:hanging="360" w:left="6175"/>
      </w:pPr>
      <w:rPr>
        <w:rFonts w:hint="default" w:ascii="Courier New" w:hAnsi="Courier New" w:eastAsia="Courier New" w:cs="Courier New"/>
      </w:rPr>
      <w:start w:val="1"/>
      <w:suff w:val="tab"/>
    </w:lvl>
    <w:lvl w:ilvl="8">
      <w:isLgl w:val="false"/>
      <w:lvlJc w:val="left"/>
      <w:lvlText w:val="§"/>
      <w:numFmt w:val="bullet"/>
      <w:pPr>
        <w:pBdr/>
        <w:spacing/>
        <w:ind w:hanging="360" w:left="6895"/>
      </w:pPr>
      <w:rPr>
        <w:rFonts w:hint="default" w:ascii="Wingdings" w:hAnsi="Wingdings" w:eastAsia="Wingdings" w:cs="Wingdings"/>
      </w:rPr>
      <w:start w:val="1"/>
      <w:suff w:val="tab"/>
    </w:lvl>
  </w:abstractNum>
  <w:abstractNum w:abstractNumId="42">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png"/><Relationship Id="rId30" Type="http://schemas.openxmlformats.org/officeDocument/2006/relationships/image" Target="media/image16.jp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22.jpg"/><Relationship Id="rId37" Type="http://schemas.openxmlformats.org/officeDocument/2006/relationships/image" Target="media/image23.jpg"/><Relationship Id="rId38" Type="http://schemas.openxmlformats.org/officeDocument/2006/relationships/comments" Target="comments.xml" /><Relationship Id="rId39" Type="http://schemas.microsoft.com/office/2011/relationships/commentsExtended" Target="commentsExtended.xml" /><Relationship Id="rId40" Type="http://schemas.microsoft.com/office/2018/08/relationships/commentsExtensible" Target="commentsExtensible.xml" /><Relationship Id="rId41" Type="http://schemas.microsoft.com/office/2016/09/relationships/commentsIds" Target="commentsIds.xml" /><Relationship Id="rId42"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Thuỳ Nhật Anh</cp:lastModifiedBy>
  <cp:revision>513</cp:revision>
  <dcterms:created xsi:type="dcterms:W3CDTF">2025-09-15T02:01:00Z</dcterms:created>
  <dcterms:modified xsi:type="dcterms:W3CDTF">2026-07-20T07:38:49Z</dcterms:modified>
</cp:coreProperties>
</file>