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bCs/>
          <w:sz w:val="28"/>
          <w:szCs w:val="28"/>
          <w:lang w:val="vi-VN"/>
        </w:rPr>
      </w:pPr>
      <w:r>
        <w:rPr>
          <w:b/>
          <w:sz w:val="28"/>
          <w:lang w:val="vi-VN"/>
        </w:rPr>
      </w:r>
      <w:r>
        <w:rPr>
          <w:b/>
          <w:bCs/>
          <w:sz w:val="28"/>
          <w:szCs w:val="28"/>
          <w:lang w:val="vi-VN"/>
        </w:rPr>
      </w:r>
      <w:r>
        <w:rPr>
          <w:b/>
          <w:bCs/>
          <w:sz w:val="28"/>
          <w:szCs w:val="28"/>
          <w:lang w:val="vi-VN"/>
        </w:rPr>
      </w:r>
    </w:p>
    <w:p>
      <w:pPr>
        <w:pBdr/>
        <w:spacing/>
        <w:ind w:right="-1"/>
        <w:jc w:val="center"/>
        <w:rPr>
          <w:b/>
          <w:bCs/>
          <w:sz w:val="28"/>
          <w:szCs w:val="28"/>
          <w:lang w:val="vi-VN"/>
        </w:rPr>
      </w:pPr>
      <w:r>
        <w:rPr>
          <w:b/>
          <w:bCs/>
          <w:sz w:val="28"/>
          <w:szCs w:val="28"/>
          <w:lang w:val="vi-VN"/>
        </w:rPr>
      </w:r>
      <w:r>
        <w:rPr>
          <w:b/>
          <w:bCs/>
          <w:sz w:val="28"/>
          <w:szCs w:val="28"/>
          <w:lang w:val="vi-VN"/>
        </w:rPr>
      </w:r>
      <w:r>
        <w:rPr>
          <w:b/>
          <w:bCs/>
          <w:sz w:val="28"/>
          <w:szCs w:val="28"/>
          <w:lang w:val="vi-VN"/>
        </w:rPr>
      </w:r>
    </w:p>
    <w:p>
      <w:pPr>
        <w:pBdr/>
        <w:spacing/>
        <w:ind w:right="-1"/>
        <w:jc w:val="center"/>
        <w:rPr>
          <w:b/>
          <w:bCs/>
          <w:sz w:val="28"/>
          <w:szCs w:val="28"/>
          <w:lang w:val="vi-VN"/>
        </w:rPr>
      </w:pPr>
      <w:r>
        <w:rPr>
          <w:b/>
          <w:bCs/>
          <w:sz w:val="28"/>
          <w:szCs w:val="28"/>
          <w:lang w:val="vi-VN"/>
        </w:rPr>
      </w:r>
      <w:r>
        <w:rPr>
          <w:b/>
          <w:bCs/>
          <w:sz w:val="28"/>
          <w:szCs w:val="28"/>
          <w:lang w:val="vi-VN"/>
        </w:rPr>
      </w:r>
      <w:r>
        <w:rPr>
          <w:b/>
          <w:bCs/>
          <w:sz w:val="28"/>
          <w:szCs w:val="28"/>
          <w:lang w:val="vi-VN"/>
        </w:rPr>
      </w:r>
    </w:p>
    <w:p>
      <w:pPr>
        <w:pBdr/>
        <w:spacing/>
        <w:ind w:right="-1"/>
        <w:jc w:val="center"/>
        <w:rPr>
          <w:b/>
          <w:bCs/>
          <w:sz w:val="28"/>
          <w:szCs w:val="28"/>
          <w:lang w:val="vi-VN"/>
        </w:rPr>
      </w:pPr>
      <w:r>
        <w:rPr>
          <w:b/>
          <w:bCs/>
          <w:sz w:val="28"/>
          <w:szCs w:val="28"/>
          <w:lang w:val="vi-VN"/>
        </w:rPr>
      </w:r>
      <w:r>
        <w:rPr>
          <w:b/>
          <w:bCs/>
          <w:sz w:val="28"/>
          <w:szCs w:val="28"/>
          <w:lang w:val="vi-VN"/>
        </w:rPr>
      </w:r>
      <w:r>
        <w:rPr>
          <w:b/>
          <w:bCs/>
          <w:sz w:val="28"/>
          <w:szCs w:val="28"/>
          <w:lang w:val="vi-VN"/>
        </w:rPr>
      </w:r>
    </w:p>
    <w:p>
      <w:pPr>
        <w:pBdr/>
        <w:spacing/>
        <w:ind w:right="-1"/>
        <w:jc w:val="center"/>
        <w:rPr>
          <w:b/>
          <w:bCs/>
          <w:sz w:val="28"/>
          <w:szCs w:val="28"/>
          <w:lang w:val="vi-VN"/>
        </w:rPr>
      </w:pPr>
      <w:r>
        <w:rPr>
          <w:b/>
          <w:bCs/>
          <w:sz w:val="28"/>
          <w:szCs w:val="28"/>
          <w:lang w:val="vi-VN"/>
        </w:rPr>
      </w:r>
      <w:r>
        <w:rPr>
          <w:b/>
          <w:bCs/>
          <w:sz w:val="28"/>
          <w:szCs w:val="28"/>
          <w:lang w:val="vi-VN"/>
        </w:rPr>
      </w:r>
      <w:r>
        <w:rPr>
          <w:b/>
          <w:bCs/>
          <w:sz w:val="28"/>
          <w:szCs w:val="28"/>
          <w:lang w:val="vi-VN"/>
        </w:rPr>
      </w:r>
    </w:p>
    <w:p>
      <w:pPr>
        <w:pBdr/>
        <w:spacing/>
        <w:ind w:right="-1"/>
        <w:jc w:val="center"/>
        <w:rPr>
          <w:b/>
          <w:bCs/>
          <w:sz w:val="28"/>
          <w:szCs w:val="28"/>
          <w:lang w:val="vi-VN"/>
        </w:rPr>
      </w:pPr>
      <w:r>
        <w:rPr>
          <w:b/>
          <w:bCs/>
          <w:sz w:val="28"/>
          <w:szCs w:val="28"/>
          <w:lang w:val="vi-VN"/>
        </w:rPr>
      </w:r>
      <w:r>
        <w:rPr>
          <w:b/>
          <w:bCs/>
          <w:sz w:val="28"/>
          <w:szCs w:val="28"/>
          <w:lang w:val="vi-VN"/>
        </w:rPr>
      </w:r>
      <w:r>
        <w:rPr>
          <w:b/>
          <w:bCs/>
          <w:sz w:val="28"/>
          <w:szCs w:val="28"/>
          <w:lang w:val="vi-VN"/>
        </w:rPr>
      </w:r>
    </w:p>
    <w:p>
      <w:pPr>
        <w:pBdr/>
        <w:spacing/>
        <w:ind w:right="-1"/>
        <w:jc w:val="center"/>
        <w:rPr>
          <w:b/>
          <w:bCs/>
          <w:sz w:val="28"/>
          <w:szCs w:val="28"/>
          <w:lang w:val="vi-VN"/>
        </w:rPr>
      </w:pPr>
      <w:r>
        <w:rPr>
          <w:b/>
          <w:sz w:val="28"/>
          <w:lang w:val="vi-VN"/>
        </w:rPr>
      </w:r>
      <w:r>
        <w:rPr>
          <w:b/>
          <w:bCs/>
          <w:sz w:val="28"/>
          <w:szCs w:val="28"/>
          <w:lang w:val="vi-VN"/>
        </w:rPr>
      </w:r>
      <w:r>
        <w:rPr>
          <w:b/>
          <w:bCs/>
          <w:sz w:val="28"/>
          <w:szCs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132760</wp:posOffset>
                </wp:positionH>
                <wp:positionV relativeFrom="paragraph">
                  <wp:posOffset>151975</wp:posOffset>
                </wp:positionV>
                <wp:extent cx="5467350" cy="3247221"/>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24722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275/2026/1009/VFI-CT.44.A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NGÔ TIÊN QUYẾT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2"/>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i/>
                                <w:iCs/>
                                <w:color w:val="000000"/>
                                <w:spacing w:val="2"/>
                                <w:sz w:val="24"/>
                              </w:rPr>
                              <w:t xml:space="preserve">nay là xã Thư Lâm</w:t>
                            </w:r>
                            <w:r>
                              <w:rPr>
                                <w:rFonts w:ascii="Times New Roman" w:hAnsi="Times New Roman" w:eastAsia="Times New Roman" w:cs="Times New Roman"/>
                                <w:color w:val="000000"/>
                                <w:spacing w:val="2"/>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color w:val="000000"/>
                                <w:spacing w:val="2"/>
                                <w:sz w:val="24"/>
                              </w:rPr>
                              <w:t xml:space="preserve">679, số vào sổ cấp GCN: CN-ĐA 00679 do Chi nhánh Văn phòng Đăng ký Đất đai Hà Nội huyện Đông Anh cấp ngày 22/7/2024. Chủ sử dụng đất là Ông Ngô Tiên Quyết</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10.45pt;mso-position-horizontal:absolute;mso-position-vertical-relative:text;margin-top:11.97pt;mso-position-vertical:absolute;width:430.50pt;height:255.69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 </w:t>
                      </w:r>
                      <w:r>
                        <w:rPr>
                          <w:rFonts w:ascii="Times New Roman" w:hAnsi="Times New Roman" w:eastAsia="Times New Roman" w:cs="Times New Roman"/>
                          <w:b/>
                          <w:color w:val="000000"/>
                          <w:sz w:val="24"/>
                        </w:rPr>
                        <w:t xml:space="preserve">275/2026/1009/VFI-CT.44.A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ÔNG NGÔ TIÊN QUYẾT</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rFonts w:ascii="Times New Roman" w:hAnsi="Times New Roman" w:eastAsia="Times New Roman" w:cs="Times New Roman"/>
                          <w:color w:val="000000"/>
                          <w:spacing w:val="2"/>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i/>
                          <w:iCs/>
                          <w:color w:val="000000"/>
                          <w:spacing w:val="2"/>
                          <w:sz w:val="24"/>
                        </w:rPr>
                        <w:t xml:space="preserve">nay là xã Thư Lâm</w:t>
                      </w:r>
                      <w:r>
                        <w:rPr>
                          <w:rFonts w:ascii="Times New Roman" w:hAnsi="Times New Roman" w:eastAsia="Times New Roman" w:cs="Times New Roman"/>
                          <w:color w:val="000000"/>
                          <w:spacing w:val="2"/>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color w:val="000000"/>
                          <w:spacing w:val="2"/>
                          <w:sz w:val="24"/>
                        </w:rPr>
                        <w:t xml:space="preserve">679, số vào sổ cấp GCN: CN-ĐA 00679 do Chi nhánh Văn phòng Đăng ký Đất đai Hà Nội huyện Đông Anh cấp ngày 22/7/2024. Chủ sử dụng đất là Ông Ngô Tiên Quyết</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7/2026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left"/>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4-18</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43"/>
              <w:pBdr/>
              <w:tabs>
                <w:tab w:val="left" w:leader="none" w:pos="993"/>
              </w:tabs>
              <w:spacing w:after="120" w:before="120" w:line="288" w:lineRule="auto"/>
              <w:ind w:left="0"/>
              <w:jc w:val="both"/>
              <w:rPr>
                <w:bCs/>
                <w:lang w:val="pt-BR"/>
              </w:rPr>
            </w:pPr>
            <w:r>
              <w:rPr>
                <w:bCs/>
                <w:lang w:val="pt-BR"/>
              </w:rPr>
              <w:t xml:space="preserve">Phụ lục 1: Thông tin hiện trạng + Pháp lý + BBKS</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19-21</w:t>
            </w:r>
            <w:r>
              <w:rPr>
                <w:b/>
                <w:bCs/>
              </w:rPr>
            </w:r>
            <w:r>
              <w:rPr>
                <w:b/>
                <w:bCs/>
              </w:rPr>
            </w:r>
          </w:p>
        </w:tc>
      </w:tr>
      <w:tr>
        <w:trPr/>
        <w:tc>
          <w:tcPr>
            <w:tcBorders/>
            <w:tcMar>
              <w:left w:w="108" w:type="dxa"/>
              <w:right w:w="108" w:type="dxa"/>
            </w:tcMar>
            <w:tcW w:w="7280" w:type="dxa"/>
            <w:vAlign w:val="center"/>
            <w:textDirection w:val="lrTb"/>
            <w:noWrap w:val="false"/>
          </w:tcPr>
          <w:p>
            <w:pPr>
              <w:pStyle w:val="1043"/>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22-24</w:t>
            </w:r>
            <w:r>
              <w:rPr>
                <w:b/>
                <w:bCs/>
              </w:rPr>
            </w:r>
            <w:r>
              <w:rPr>
                <w:b/>
                <w:bCs/>
              </w:rPr>
            </w:r>
          </w:p>
        </w:tc>
      </w:tr>
    </w:tbl>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42"/>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Style w:val="1047"/>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
        <w:gridCol w:w="2395"/>
        <w:gridCol w:w="2418"/>
        <w:gridCol w:w="4935"/>
        <w:gridCol w:w="1"/>
      </w:tblGrid>
      <w:tr>
        <w:trPr>
          <w:trHeight w:val="1152"/>
        </w:trPr>
        <w:tc>
          <w:tcPr>
            <w:gridSpan w:val="2"/>
            <w:tcBorders/>
            <w:tcMar>
              <w:left w:w="108" w:type="dxa"/>
              <w:top w:w="0" w:type="dxa"/>
              <w:right w:w="108" w:type="dxa"/>
              <w:bottom w:w="0" w:type="dxa"/>
            </w:tcMar>
            <w:tcW w:w="2455"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371304" cy="1243145"/>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34230" name=""/>
                              <pic:cNvPicPr>
                                <a:picLocks noChangeAspect="1"/>
                              </pic:cNvPicPr>
                              <pic:nvPr/>
                            </pic:nvPicPr>
                            <pic:blipFill rotWithShape="1">
                              <a:blip r:embed="rId14"/>
                              <a:stretch/>
                            </pic:blipFill>
                            <pic:spPr bwMode="auto">
                              <a:xfrm flipH="0" flipV="0">
                                <a:off x="0" y="0"/>
                                <a:ext cx="1371304" cy="124314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107.98pt;height:97.89pt;mso-wrap-distance-left:0.00pt;mso-wrap-distance-top:0.00pt;mso-wrap-distance-right:0.00pt;mso-wrap-distance-bottom:0.00pt;z-index:1;" stroked="false">
                      <v:imagedata r:id="rId14" o:title=""/>
                      <o:lock v:ext="edit" rotation="t"/>
                    </v:shape>
                  </w:pict>
                </mc:Fallback>
              </mc:AlternateContent>
            </w:r>
            <w:r/>
          </w:p>
        </w:tc>
        <w:tc>
          <w:tcPr>
            <w:gridSpan w:val="3"/>
            <w:tcBorders/>
            <w:tcMar>
              <w:left w:w="108" w:type="dxa"/>
              <w:top w:w="0" w:type="dxa"/>
              <w:right w:w="108" w:type="dxa"/>
              <w:bottom w:w="0" w:type="dxa"/>
            </w:tcMar>
            <w:tcW w:w="7354"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5" w:tooltip="mailto:ilotus.contact@gmail.com" w:history="1">
              <w:r>
                <w:rPr>
                  <w:rStyle w:val="1033"/>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tcBorders/>
            <w:tcMar>
              <w:left w:w="0" w:type="dxa"/>
              <w:top w:w="0" w:type="dxa"/>
              <w:right w:w="0" w:type="dxa"/>
              <w:bottom w:w="0" w:type="dxa"/>
            </w:tcMar>
            <w:tcW w:w="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c>
        <w:tc>
          <w:tcPr>
            <w:gridSpan w:val="2"/>
            <w:tcBorders/>
            <w:tcMar>
              <w:left w:w="108" w:type="dxa"/>
              <w:top w:w="0" w:type="dxa"/>
              <w:right w:w="108" w:type="dxa"/>
              <w:bottom w:w="0" w:type="dxa"/>
            </w:tcMar>
            <w:tcW w:w="4813"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275/2026/1009/VFI-CT.44.A</w:t>
            </w:r>
            <w:r/>
          </w:p>
        </w:tc>
        <w:tc>
          <w:tcPr>
            <w:tcBorders/>
            <w:tcMar>
              <w:left w:w="108" w:type="dxa"/>
              <w:top w:w="0" w:type="dxa"/>
              <w:right w:w="108" w:type="dxa"/>
              <w:bottom w:w="0" w:type="dxa"/>
            </w:tcMar>
            <w:tcW w:w="4935"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03 tháng 7 năm 2026</w:t>
            </w:r>
            <w:r/>
          </w:p>
        </w:tc>
      </w:tr>
      <w:tr>
        <w:trPr>
          <w:gridAfter w:val="4"/>
        </w:trPr>
        <w:tc>
          <w:tcPr>
            <w:tcBorders/>
            <w:tcMar>
              <w:left w:w="0" w:type="dxa"/>
              <w:top w:w="0" w:type="dxa"/>
              <w:right w:w="0" w:type="dxa"/>
              <w:bottom w:w="0" w:type="dxa"/>
            </w:tcMar>
            <w:tcW w:w="60"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ÔNG NGÔ TIÊN QUYẾT</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275/2026/1009/VFI-HĐTĐ.44.A ký ngày 01 tháng 7 năm 2026 giữa </w:t>
      </w:r>
      <w:r>
        <w:rPr>
          <w:rFonts w:ascii="Times New Roman" w:hAnsi="Times New Roman" w:eastAsia="Times New Roman" w:cs="Times New Roman"/>
          <w:color w:val="000000"/>
          <w:sz w:val="24"/>
        </w:rPr>
        <w:t xml:space="preserve">Ông Ngô Tiên Quyết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275/2026/1009/VFI-BC.44.A ngày 03 tháng 7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1047"/>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3"/>
        <w:gridCol w:w="694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NGÔ TIÊN QUYẾT</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1987</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CCCD số</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001087005500</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Địa chỉ thường trú</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Thôn Thụy Lôi, xã Thư Lâm, Hà Nội</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1047"/>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b/>
                <w:color w:val="000000"/>
                <w:spacing w:val="-4"/>
                <w:sz w:val="24"/>
              </w:rPr>
              <w:t xml:space="preserve">CÔNG TY CP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TP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2"/>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i/>
          <w:iCs/>
          <w:color w:val="000000"/>
          <w:spacing w:val="2"/>
          <w:sz w:val="24"/>
        </w:rPr>
        <w:t xml:space="preserve">nay là xã Thư Lâm</w:t>
      </w:r>
      <w:r>
        <w:rPr>
          <w:rFonts w:ascii="Times New Roman" w:hAnsi="Times New Roman" w:eastAsia="Times New Roman" w:cs="Times New Roman"/>
          <w:color w:val="000000"/>
          <w:spacing w:val="2"/>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color w:val="000000"/>
          <w:spacing w:val="2"/>
          <w:sz w:val="24"/>
        </w:rPr>
        <w:t xml:space="preserve">679, số vào sổ cấp GCN: CN-ĐA 00679 do Chi nhánh Văn phòng Đăng ký Đất đai Hà Nội huyện Đông Anh cấp ngày 22/7/2024. Chủ sử dụng đất là Ông Ngô Tiên Quyết</w:t>
      </w:r>
      <w:r>
        <w:rPr>
          <w:rFonts w:ascii="Times New Roman" w:hAnsi="Times New Roman" w:eastAsia="Times New Roman" w:cs="Times New Roman"/>
          <w:i/>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7/2026.</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7/2026 ước tính như sau:</w:t>
      </w:r>
      <w:r/>
    </w:p>
    <w:tbl>
      <w:tblPr>
        <w:tblStyle w:val="1047"/>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1134"/>
        <w:gridCol w:w="1134"/>
        <w:gridCol w:w="1134"/>
        <w:gridCol w:w="1134"/>
        <w:gridCol w:w="1134"/>
        <w:gridCol w:w="1134"/>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27"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312"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b/>
                <w:i/>
                <w:iCs/>
                <w:color w:val="000000"/>
                <w:sz w:val="24"/>
              </w:rPr>
              <w:t xml:space="preserve">nay là xã Thư Lâm)</w:t>
            </w:r>
            <w:r>
              <w:rPr>
                <w:rFonts w:ascii="Times New Roman" w:hAnsi="Times New Roman" w:eastAsia="Times New Roman" w:cs="Times New Roman"/>
                <w:b/>
                <w:color w:val="000000"/>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b/>
                <w:color w:val="000000"/>
                <w:sz w:val="24"/>
              </w:rPr>
              <w:t xml:space="preserve">679, số vào sổ cấp GCN: CN-ĐA 00679 do Chi nhánh Văn phòng Đăng ký Đất đai Hà Nội huyện Đông Anh cấp ngày 22/7/2024. Chủ sử dụng đất là Ông Ngô Tiên Quy</w:t>
            </w:r>
            <w:r>
              <w:rPr>
                <w:rFonts w:ascii="Times New Roman" w:hAnsi="Times New Roman" w:eastAsia="Times New Roman" w:cs="Times New Roman"/>
                <w:b/>
                <w:color w:val="000000"/>
                <w:sz w:val="24"/>
                <w:highlight w:val="white"/>
              </w:rPr>
              <w:t xml:space="preserve">ết</w:t>
            </w:r>
            <w:r>
              <w:rPr>
                <w:rFonts w:ascii="Times New Roman" w:hAnsi="Times New Roman" w:eastAsia="Times New Roman" w:cs="Times New Roman"/>
                <w:b/>
                <w:i/>
                <w:color w:val="000000"/>
                <w:sz w:val="24"/>
                <w:highlight w:val="white"/>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color w:val="000000"/>
                <w:sz w:val="24"/>
              </w:rPr>
              <w:t xml:space="preserve">6.000.000.000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371"/>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9"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trồng cây lâu năm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2"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97,4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182.000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color w:val="000000"/>
                <w:sz w:val="24"/>
              </w:rPr>
              <w:t xml:space="preserve">17.726.800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4"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right"/>
              <w:rPr/>
            </w:pPr>
            <w:r>
              <w:rPr>
                <w:rFonts w:ascii="Times New Roman" w:hAnsi="Times New Roman" w:eastAsia="Times New Roman" w:cs="Times New Roman"/>
                <w:b/>
                <w:color w:val="000000"/>
                <w:sz w:val="24"/>
              </w:rPr>
              <w:t xml:space="preserve">6.017.726.800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7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4"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right"/>
              <w:rPr/>
            </w:pPr>
            <w:r>
              <w:rPr>
                <w:rFonts w:ascii="Times New Roman" w:hAnsi="Times New Roman" w:eastAsia="Times New Roman" w:cs="Times New Roman"/>
                <w:b/>
                <w:color w:val="000000"/>
                <w:sz w:val="24"/>
              </w:rPr>
              <w:t xml:space="preserve">6.017.000.000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Sáu tỷ, không trăm mười bảy triệu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pPr>
      <w:r>
        <w:rPr>
          <w:rFonts w:ascii="Times New Roman" w:hAnsi="Times New Roman" w:eastAsia="Times New Roman" w:cs="Times New Roman"/>
          <w:color w:val="000000"/>
          <w:sz w:val="24"/>
        </w:rPr>
        <w:t xml:space="preserve">- Chi tiết như Báo cáo kèm theo.</w:t>
        <w:br w:type="page" w:clear="all"/>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pacing w:val="-4"/>
          <w:sz w:val="24"/>
        </w:rPr>
        <w:t xml:space="preserve">12. Các tài liệu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1047"/>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1047"/>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519"/>
        <w:gridCol w:w="2422"/>
        <w:gridCol w:w="4927"/>
        <w:gridCol w:w="25"/>
      </w:tblGrid>
      <w:tr>
        <w:trPr>
          <w:trHeight w:val="1843"/>
        </w:trPr>
        <w:tc>
          <w:tcPr>
            <w:tcBorders/>
            <w:tcMar>
              <w:left w:w="108" w:type="dxa"/>
              <w:top w:w="0" w:type="dxa"/>
              <w:right w:w="108" w:type="dxa"/>
              <w:bottom w:w="0" w:type="dxa"/>
            </w:tcMar>
            <w:tcW w:w="2519"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514179" cy="1435179"/>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83973" name=""/>
                              <pic:cNvPicPr>
                                <a:picLocks noChangeAspect="1"/>
                              </pic:cNvPicPr>
                              <pic:nvPr/>
                            </pic:nvPicPr>
                            <pic:blipFill rotWithShape="1">
                              <a:blip r:embed="rId16"/>
                              <a:stretch/>
                            </pic:blipFill>
                            <pic:spPr bwMode="auto">
                              <a:xfrm flipH="0" flipV="0">
                                <a:off x="0" y="0"/>
                                <a:ext cx="1514179" cy="143517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119.23pt;height:113.01pt;mso-wrap-distance-left:0.00pt;mso-wrap-distance-top:0.00pt;mso-wrap-distance-right:0.00pt;mso-wrap-distance-bottom:0.00pt;z-index:1;" stroked="false">
                      <v:imagedata r:id="rId16" o:title=""/>
                      <o:lock v:ext="edit" rotation="t"/>
                    </v:shape>
                  </w:pict>
                </mc:Fallback>
              </mc:AlternateContent>
            </w:r>
            <w:r/>
          </w:p>
        </w:tc>
        <w:tc>
          <w:tcPr>
            <w:gridSpan w:val="3"/>
            <w:tcBorders/>
            <w:tcMar>
              <w:left w:w="108" w:type="dxa"/>
              <w:top w:w="0" w:type="dxa"/>
              <w:right w:w="108" w:type="dxa"/>
              <w:bottom w:w="0" w:type="dxa"/>
            </w:tcMar>
            <w:tcW w:w="7374"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TP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7" w:tooltip="mailto:ilotus.contact@gmail.com" w:history="1">
              <w:r>
                <w:rPr>
                  <w:rStyle w:val="1033"/>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494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275/2026/1009/VFI-BC.44.A</w:t>
            </w:r>
            <w:r/>
          </w:p>
        </w:tc>
        <w:tc>
          <w:tcPr>
            <w:tcBorders/>
            <w:tcMar>
              <w:left w:w="108" w:type="dxa"/>
              <w:top w:w="0" w:type="dxa"/>
              <w:right w:w="108" w:type="dxa"/>
              <w:bottom w:w="0" w:type="dxa"/>
            </w:tcMar>
            <w:tcW w:w="4927"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03 tháng 7 năm 2026</w:t>
            </w:r>
            <w:r/>
          </w:p>
        </w:tc>
      </w:tr>
    </w:tbl>
    <w:p>
      <w:pPr>
        <w:pBdr>
          <w:top w:val="none" w:color="000000" w:sz="4" w:space="0"/>
          <w:left w:val="none" w:color="000000" w:sz="4" w:space="0"/>
          <w:bottom w:val="none" w:color="000000" w:sz="4" w:space="0"/>
          <w:right w:val="none" w:color="000000" w:sz="4" w:space="0"/>
        </w:pBdr>
        <w:tabs>
          <w:tab w:val="left" w:leader="none" w:pos="5103"/>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1022"/>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275/2026/1009/VFI-CT.44.A ngày 03 tháng 7 năm 2026)</w:t>
      </w:r>
      <w:r>
        <w:rPr>
          <w:b w:val="0"/>
          <w:bCs w:val="0"/>
        </w:rPr>
      </w:r>
      <w:r>
        <w:rPr>
          <w:b w:val="0"/>
          <w:bCs w:val="0"/>
        </w:rPr>
      </w:r>
    </w:p>
    <w:p>
      <w:pPr>
        <w:pStyle w:val="1022"/>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1047"/>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234"/>
        <w:gridCol w:w="289"/>
        <w:gridCol w:w="7195"/>
      </w:tblGrid>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CP THẨM ĐỊNH VÀ ĐẦU TƯ TÀI CHÍNH HOA SEN</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TP Hà Nội</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9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     Chức vụ: Chủ tịch HĐQT kiêm Tổng GĐ</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ÔNG NGÔ TIÊN QUYẾT</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1987</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CCCD số</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001087005500</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Địa chỉ thường trú</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Thôn Thụy Lôi, xã Thư Lâm,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i/>
                <w:iCs/>
                <w:color w:val="000000"/>
                <w:spacing w:val="2"/>
                <w:sz w:val="24"/>
              </w:rPr>
              <w:t xml:space="preserve">nay là xã Thư Lâm</w:t>
            </w:r>
            <w:r>
              <w:rPr>
                <w:rFonts w:ascii="Times New Roman" w:hAnsi="Times New Roman" w:eastAsia="Times New Roman" w:cs="Times New Roman"/>
                <w:color w:val="000000"/>
                <w:spacing w:val="2"/>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color w:val="000000"/>
                <w:spacing w:val="2"/>
                <w:sz w:val="24"/>
              </w:rPr>
              <w:t xml:space="preserve">679, số vào sổ cấp GCN: CN-ĐA 00679 do Chi nhánh Văn phòng Đăng ký Đất đai Hà Nội huyện Đông Anh cấp ngày 22/7/2024. Chủ sử dụng đất là Ông Ngô Tiên Quyết</w:t>
            </w:r>
            <w:r>
              <w:rPr>
                <w:rFonts w:ascii="Times New Roman" w:hAnsi="Times New Roman" w:eastAsia="Times New Roman" w:cs="Times New Roman"/>
                <w:i/>
                <w:color w:val="000000"/>
                <w:sz w:val="24"/>
              </w:rPr>
              <w:t xml:space="preserve">.</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7/2026.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Khu 5, thôn Thụy Lôi, xã Thư Lâm, Thành phố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(21.17275, 105.91172222222)</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01/7/2026.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45/2013/TT-BTC ngày 24/5/2013 của Bộ Tài chính về việc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4"/>
          <w:sz w:val="24"/>
        </w:rPr>
        <w:t xml:space="preserve">Thông tư số 28/2017/TT-BTC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w:t>
      </w:r>
      <w:r>
        <w:rPr>
          <w:rFonts w:ascii="Times New Roman" w:hAnsi="Times New Roman" w:eastAsia="Times New Roman" w:cs="Times New Roman"/>
          <w:color w:val="000000"/>
          <w:spacing w:val="-4"/>
          <w:sz w:val="24"/>
        </w:rPr>
        <w:t xml:space="preserve">ài sản cố định;</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Quyết định số 425/QĐ-BXD ngày 31/3/2026 của Bộ Xây dựng về việc Công bố suất vốn đầu tư xây dựng công trình và giá xây dựng tổng hợp bộ phận kết cấu công trình năm 2025;</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văn số 1326/BXD-QLN của Bộ Xây dựng ban hành ngày 08/8/2011 về việc hướng dẫn kiểm kê, đánh giá lại giá trị tài sản cố định là nhà, vật kiến trúc;</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Giấy chứng nhận quyền sử dụng đất quyền sở hữu nhà ở và tài sản khác gắn liền với đất số: DO 910679, số vào sổ cấp GCN: CN-ĐA 00679 do Chi nhánh Văn phòng Đăng ký Đất đai Hà Nội huyện Đông Anh cấp ngày 22/7/2024. Chủ sử dụng đất là Ông Ngô Tiên Quyết</w:t>
      </w:r>
      <w:r>
        <w:rPr>
          <w:rFonts w:ascii="Times New Roman" w:hAnsi="Times New Roman" w:eastAsia="Times New Roman" w:cs="Times New Roman"/>
          <w:color w:val="000000"/>
          <w:sz w:val="24"/>
          <w:highlight w:val="none"/>
        </w:rPr>
        <w:t xml:space="preserve">.</w:t>
      </w:r>
      <w:r>
        <w:rPr>
          <w:rFonts w:ascii="Times New Roman" w:hAnsi="Times New Roman" w:eastAsia="Times New Roman" w:cs="Times New Roman"/>
          <w:color w:val="000000"/>
          <w:sz w:val="24"/>
          <w:highlight w:val="red"/>
        </w:rPr>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dịch vụ thẩm định giá số 275/2026/1009/VFI-HĐTĐ.44.A ngày 01/7/2026 giữa Ông Ngô Tiến Quyết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Huyện Đông Anh đang nổi lên như một trong những khu vực có tiềm năng phát triển bất động sản lớn nhất tại phía Bắc Hà Nội. Nhờ vị trí chiến lược, hạ tầng giao thông ngày càng hoàn thiện và các dự án quy hoạch quy mô lớn, Đông Anh trở thành điểm đến hấp dẫn</w:t>
      </w:r>
      <w:r>
        <w:rPr>
          <w:rFonts w:ascii="Times New Roman" w:hAnsi="Times New Roman" w:eastAsia="Times New Roman" w:cs="Times New Roman"/>
          <w:color w:val="000000"/>
          <w:sz w:val="24"/>
          <w:highlight w:val="white"/>
        </w:rPr>
        <w:t xml:space="preserve"> cho cả người mua nhà để ở lẫn các nhà đầu tư bất động sản.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Một trong những lợi thế nổi bật của Đông Anh là vị trí cửa ngõ phía Bắc Thủ đô. Khu vực này sở hữu hệ thống giao thông thuận lợi với nhiều tuyến đường huyết mạch như Quốc lộ 3, cao tốc Hà Nội – Lào Cai và các tuyến kết nối quan trọng khác. Điều này giúp vi</w:t>
      </w:r>
      <w:r>
        <w:rPr>
          <w:rFonts w:ascii="Times New Roman" w:hAnsi="Times New Roman" w:eastAsia="Times New Roman" w:cs="Times New Roman"/>
          <w:color w:val="000000"/>
          <w:sz w:val="24"/>
          <w:highlight w:val="white"/>
        </w:rPr>
        <w:t xml:space="preserve">ệc di chuyển đến trung tâm Hà Nội cũng như các tỉnh lân cận trở nên nhanh chóng, đồng thời tạo động lực cho phát triển kinh tế và gia tăng giá trị bất động sản.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Bên cạnh lợi thế về vị trí, Đông Anh còn được định hướng phát triển thành đô thị hiện đại với quy hoạch đồng bộ. Nhiều công trình hạ tầng xã hội như trường học, bệnh viện, khu vui chơi giải trí và các tiện ích công cộng đang được đầu tư mạnh mẽ. Sự thay đổ</w:t>
      </w:r>
      <w:r>
        <w:rPr>
          <w:rFonts w:ascii="Times New Roman" w:hAnsi="Times New Roman" w:eastAsia="Times New Roman" w:cs="Times New Roman"/>
          <w:color w:val="000000"/>
          <w:sz w:val="24"/>
          <w:highlight w:val="white"/>
        </w:rPr>
        <w:t xml:space="preserve">i này góp phần nâng cao chất lượng sống của cư dân, đồng thời gia tăng sức hút đối với các nhà đầu tư và người dân có nhu cầu an cư lâu dài.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Thị trường bất động sản Đông Anh hiện phát triển đa dạng ở nhiều phân khúc. Đối với đất nền, đây vẫn là loại hình được nhiều nhà đầu tư quan tâm nhờ tiềm năng tăng giá ổn định, đặc biệt tại các khu vực ven sông Hồng hoặc gần các tuyến giao thông lớn. Nhu c</w:t>
      </w:r>
      <w:r>
        <w:rPr>
          <w:rFonts w:ascii="Times New Roman" w:hAnsi="Times New Roman" w:eastAsia="Times New Roman" w:cs="Times New Roman"/>
          <w:color w:val="000000"/>
          <w:sz w:val="24"/>
          <w:highlight w:val="white"/>
        </w:rPr>
        <w:t xml:space="preserve">ầu xây dựng nhà ở và đầu tư dài hạn tiếp tục là động lực thúc đẩy phân khúc này phát triển.</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Ở phân khúc chung cư, dù nguồn cung chưa nhiều như các quận nội thành Hà Nội, nhu cầu mua căn hộ tại Đông Anh đang gia tăng nhanh chóng. Các gia đình trẻ và người lao động tại các khu công nghiệp lân cận có xu hướng tìm kiếm những căn hộ có giá hợp lý, thu</w:t>
      </w:r>
      <w:r>
        <w:rPr>
          <w:rFonts w:ascii="Times New Roman" w:hAnsi="Times New Roman" w:eastAsia="Times New Roman" w:cs="Times New Roman"/>
          <w:color w:val="000000"/>
          <w:sz w:val="24"/>
          <w:highlight w:val="white"/>
        </w:rPr>
        <w:t xml:space="preserve">ận tiện cho công việc. Trong tương lai, nguồn cung căn hộ được kỳ vọng sẽ tăng đáng kể, đáp ứng nhu cầu nhà ở ngày càng lớn của thị trường.</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Phân khúc biệt thự và nhà liền kề cũng ghi nhận sự phát triển mạnh mẽ. Nhiều dự án quy mô lớn được triển khai nhằm phục vụ nhóm khách hàng có nhu cầu sống trong môi trường hiện đại, tiện nghi và chất lượng cao. Các dự án này góp phần thay đổi diện mạo đô t</w:t>
      </w:r>
      <w:r>
        <w:rPr>
          <w:rFonts w:ascii="Times New Roman" w:hAnsi="Times New Roman" w:eastAsia="Times New Roman" w:cs="Times New Roman"/>
          <w:color w:val="000000"/>
          <w:sz w:val="24"/>
          <w:highlight w:val="white"/>
        </w:rPr>
        <w:t xml:space="preserve">hị và nâng tầm giá trị bất động sản khu vực.</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Tuy nhiên, thị trường Đông Anh cũng tồn tại một số thách thức. Giá đất tại nhiều vị trí đẹp đã tăng nhanh trong thời gian ngắn, gây khó khăn cho người mua ở thực. Ngoài ra, sự cạnh tranh giữa các nhà đầu tư ngày càng gay gắt, đòi hỏi phải có chiến lược đầu</w:t>
      </w:r>
      <w:r>
        <w:rPr>
          <w:rFonts w:ascii="Times New Roman" w:hAnsi="Times New Roman" w:eastAsia="Times New Roman" w:cs="Times New Roman"/>
          <w:color w:val="000000"/>
          <w:sz w:val="24"/>
          <w:highlight w:val="white"/>
        </w:rPr>
        <w:t xml:space="preserve"> tư dài hạn và lựa chọn dự án phù hợp. Một số dự án còn gặp vướng mắc về thủ tục pháp lý, khiến người mua cần thận trọng trong quá trình tìm hiểu và giao dịch.</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Hiện nay, nhu cầu mua bán nhà ở Đông Anh tiếp tục tăng mạnh, đặc biệt là nhà phố, nhà liền kề và đất thổ cư. Giá nhà đất có sự khác biệt tùy từng khu vực. Những xã có vị trí thuận lợi như Đông Hội, Xuân Canh hay Hải Bối ghi nhận mức giá cao hơn do khả năng</w:t>
      </w:r>
      <w:r>
        <w:rPr>
          <w:rFonts w:ascii="Times New Roman" w:hAnsi="Times New Roman" w:eastAsia="Times New Roman" w:cs="Times New Roman"/>
          <w:color w:val="000000"/>
          <w:sz w:val="24"/>
          <w:highlight w:val="white"/>
        </w:rPr>
        <w:t xml:space="preserve"> kết nối tốt với trung tâm Hà Nội. Trong khi đó, các khu vực xa trung tâm hơn vẫn có mức giá dễ tiếp cận, phù hợp với người mua ở thực.</w:t>
        <w:br/>
        <w:t xml:space="preserve"> Một trong những dự án nổi bật tại Đông Anh là Vinhomes Cổ Loa. Dự án được đánh giá cao nhờ vị trí thuận lợi gần Trung t</w:t>
      </w:r>
      <w:r>
        <w:rPr>
          <w:rFonts w:ascii="Times New Roman" w:hAnsi="Times New Roman" w:eastAsia="Times New Roman" w:cs="Times New Roman"/>
          <w:color w:val="000000"/>
          <w:sz w:val="24"/>
          <w:highlight w:val="white"/>
        </w:rPr>
        <w:t xml:space="preserve">âm Hội chợ Triển lãm Quốc gia, hệ thống tiện ích hiện đại, thiết kế căn hộ tối ưu và cộng đồng cư dân văn minh. Đây được xem là minh chứng cho xu hướng phát triển đô thị hiện đại của khu vực trong tương lai.</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283" w:left="0"/>
        <w:jc w:val="both"/>
        <w:rPr/>
      </w:pPr>
      <w:r>
        <w:rPr>
          <w:rFonts w:ascii="Times New Roman" w:hAnsi="Times New Roman" w:eastAsia="Times New Roman" w:cs="Times New Roman"/>
          <w:color w:val="000000"/>
          <w:sz w:val="24"/>
          <w:highlight w:val="white"/>
        </w:rPr>
        <w:t xml:space="preserve">Nhìn chung, với lợi thế về vị trí, hạ tầng và quy hoạch, Đông Anh đang sở hữu nhiều điều kiện thuận lợi để trở thành một trong những trung tâm phát triển mới của Hà Nội. Dù vẫn còn một số thách thức, thị trường bất động sản nơi đây được đánh giá có tiềm nă</w:t>
      </w:r>
      <w:r>
        <w:rPr>
          <w:rFonts w:ascii="Times New Roman" w:hAnsi="Times New Roman" w:eastAsia="Times New Roman" w:cs="Times New Roman"/>
          <w:color w:val="000000"/>
          <w:sz w:val="24"/>
          <w:highlight w:val="white"/>
        </w:rPr>
        <w:t xml:space="preserve">ng tăng trưởng mạnh trong những năm tới, mang lại nhiều cơ hội cho cả người mua nhà và nhà đầu tư.</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center"/>
        <w:rPr>
          <w:highlight w:val="none"/>
        </w:rPr>
      </w:pPr>
      <w:r>
        <w:rPr>
          <w:rFonts w:ascii="Times New Roman" w:hAnsi="Times New Roman" w:eastAsia="Times New Roman" w:cs="Times New Roman"/>
          <w:i/>
          <w:color w:val="000000"/>
          <w:sz w:val="24"/>
          <w:highlight w:val="white"/>
        </w:rPr>
        <w:t xml:space="preserve">(Nguồn tham khảo: </w:t>
      </w:r>
      <w:hyperlink r:id="rId18" w:tooltip="https://onehousing.vn/blog/bat-dong-san-huyen-dong-anh-tiem-nang-va-vi-tri-dep-n17t)" w:history="1">
        <w:r>
          <w:rPr>
            <w:rStyle w:val="1033"/>
            <w:rFonts w:ascii="Times New Roman" w:hAnsi="Times New Roman" w:eastAsia="Times New Roman" w:cs="Times New Roman"/>
            <w:i/>
            <w:color w:val="000000"/>
            <w:sz w:val="24"/>
            <w:highlight w:val="white"/>
            <w:u w:val="none"/>
          </w:rPr>
          <w:t xml:space="preserve">https://onehousing.vn/blog/bat-dong-san-huyen-dong-anh-tiem-nang-va-vi-tri-dep-n17t)</w:t>
        </w:r>
      </w:hyperlink>
      <w:r>
        <w:rPr>
          <w:highlight w:val="none"/>
        </w:rPr>
      </w:r>
      <w:r>
        <w:rPr>
          <w:highlight w:val="none"/>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IV. THÔNG TIN VỀ TÀI SẢN THẨM ĐỊNH GIÁ</w:t>
      </w:r>
      <w:r/>
    </w:p>
    <w:tbl>
      <w:tblPr>
        <w:tblStyle w:val="1047"/>
        <w:tblInd w:w="0" w:type="dxa"/>
        <w:tblW w:w="5093"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75"/>
        <w:gridCol w:w="2257"/>
        <w:gridCol w:w="2257"/>
        <w:gridCol w:w="2257"/>
        <w:gridCol w:w="2257"/>
      </w:tblGrid>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both"/>
              <w:rPr/>
            </w:pPr>
            <w:r>
              <w:rPr>
                <w:rFonts w:ascii="Times New Roman" w:hAnsi="Times New Roman" w:eastAsia="Times New Roman" w:cs="Times New Roman"/>
                <w:b/>
                <w:color w:val="000000"/>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b/>
                <w:i/>
                <w:iCs/>
                <w:color w:val="000000"/>
                <w:sz w:val="24"/>
              </w:rPr>
              <w:t xml:space="preserve">nay là xã Thư Lâm</w:t>
            </w:r>
            <w:r>
              <w:rPr>
                <w:rFonts w:ascii="Times New Roman" w:hAnsi="Times New Roman" w:eastAsia="Times New Roman" w:cs="Times New Roman"/>
                <w:b/>
                <w:color w:val="000000"/>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b/>
                <w:color w:val="000000"/>
                <w:sz w:val="24"/>
              </w:rPr>
              <w:t xml:space="preserve">679, số vào sổ cấp GCN: CN-ĐA 00679 do Chi nhánh Văn phòng Đăng ký Đất đai Hà Nội huyện Đông Anh cấp ngày 22/7/2024. Chủ sử dụng đất là Ông Ngô Tiên Quyết.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b/>
                <w:color w:val="000000"/>
                <w:sz w:val="24"/>
              </w:rPr>
              <w:t xml:space="preserve">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both"/>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b/>
                <w:color w:val="000000"/>
                <w:sz w:val="24"/>
              </w:rPr>
              <w:t xml:space="preserve">1.1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both"/>
              <w:rPr/>
            </w:pPr>
            <w:r>
              <w:rPr>
                <w:rFonts w:ascii="Times New Roman" w:hAnsi="Times New Roman" w:eastAsia="Times New Roman" w:cs="Times New Roman"/>
                <w:b/>
                <w:color w:val="000000"/>
                <w:sz w:val="24"/>
              </w:rPr>
              <w:t xml:space="preserve">Thửa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both"/>
              <w:rPr/>
            </w:pPr>
            <w:r>
              <w:rPr>
                <w:rFonts w:ascii="Times New Roman" w:hAnsi="Times New Roman" w:eastAsia="Times New Roman" w:cs="Times New Roman"/>
                <w:color w:val="000000"/>
                <w:sz w:val="24"/>
              </w:rPr>
              <w:t xml:space="preserve">Thửa đất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color w:val="000000"/>
                <w:sz w:val="24"/>
              </w:rPr>
              <w:t xml:space="preserve">285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both"/>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color w:val="000000"/>
                <w:sz w:val="24"/>
              </w:rPr>
              <w:t xml:space="preserve">93</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Địa chỉ:</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Khu 5, thôn Thụy Lôi, xã Thụy Lâm, huyện Đông Anh (</w:t>
            </w:r>
            <w:r>
              <w:rPr>
                <w:rFonts w:ascii="Times New Roman" w:hAnsi="Times New Roman" w:eastAsia="Times New Roman" w:cs="Times New Roman"/>
                <w:i/>
                <w:iCs/>
                <w:color w:val="000000"/>
                <w:sz w:val="24"/>
              </w:rPr>
              <w:t xml:space="preserve">nay là xã Thư Lâm</w:t>
            </w:r>
            <w:r>
              <w:rPr>
                <w:rFonts w:ascii="Times New Roman" w:hAnsi="Times New Roman" w:eastAsia="Times New Roman" w:cs="Times New Roman"/>
                <w:color w:val="000000"/>
                <w:sz w:val="24"/>
              </w:rPr>
              <w:t xml:space="preserve">), Thành phố Hà Nội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197,4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Hình thức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Đất ONT: 100m</w:t>
            </w:r>
            <w:r>
              <w:rPr>
                <w:rFonts w:ascii="Times New Roman" w:hAnsi="Times New Roman" w:eastAsia="Times New Roman" w:cs="Times New Roman"/>
                <w:color w:val="000000"/>
                <w:sz w:val="20"/>
                <w:vertAlign w:val="superscript"/>
              </w:rPr>
              <w:t xml:space="preserve">2</w:t>
            </w:r>
            <w:r>
              <w:rPr>
                <w:rFonts w:ascii="Times New Roman" w:hAnsi="Times New Roman" w:eastAsia="Times New Roman" w:cs="Times New Roman"/>
                <w:color w:val="000000"/>
                <w:sz w:val="24"/>
              </w:rPr>
              <w:t xml:space="preserve">; Đất CLN: 97,4m</w:t>
            </w:r>
            <w:r>
              <w:rPr>
                <w:rFonts w:ascii="Times New Roman" w:hAnsi="Times New Roman" w:eastAsia="Times New Roman" w:cs="Times New Roman"/>
                <w:color w:val="000000"/>
                <w:sz w:val="20"/>
                <w:vertAlign w:val="superscript"/>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Thời hạn sử sụng: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Đất ONT: Lâu dài; Đất CLN: đến ngày 15/10/2043</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Nguồn gốc sử dụng:</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Được tặng cho đất được Công nhận QSDĐ như giao đất có thu tiền sử dụng đất đối với 100m</w:t>
            </w:r>
            <w:r>
              <w:rPr>
                <w:rFonts w:ascii="Times New Roman" w:hAnsi="Times New Roman" w:eastAsia="Times New Roman" w:cs="Times New Roman"/>
                <w:color w:val="000000"/>
                <w:sz w:val="20"/>
                <w:vertAlign w:val="superscript"/>
              </w:rPr>
              <w:t xml:space="preserve">2 </w:t>
            </w:r>
            <w:r>
              <w:rPr>
                <w:rFonts w:ascii="Times New Roman" w:hAnsi="Times New Roman" w:eastAsia="Times New Roman" w:cs="Times New Roman"/>
                <w:color w:val="000000"/>
                <w:sz w:val="24"/>
              </w:rPr>
              <w:t xml:space="preserve">đất ở tại nông thôn và không thu tiền sử dụng đất đối với 97,4m</w:t>
            </w:r>
            <w:r>
              <w:rPr>
                <w:rFonts w:ascii="Times New Roman" w:hAnsi="Times New Roman" w:eastAsia="Times New Roman" w:cs="Times New Roman"/>
                <w:color w:val="000000"/>
                <w:sz w:val="20"/>
                <w:vertAlign w:val="superscript"/>
              </w:rPr>
              <w:t xml:space="preserve">2 </w:t>
            </w:r>
            <w:r>
              <w:rPr>
                <w:rFonts w:ascii="Times New Roman" w:hAnsi="Times New Roman" w:eastAsia="Times New Roman" w:cs="Times New Roman"/>
                <w:color w:val="000000"/>
                <w:sz w:val="24"/>
              </w:rPr>
              <w:t xml:space="preserve">đất trồng cây lâu năm.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Thông tin quy hoạch: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Tại thời điểm thẩm định giá, Tổ thẩm định không thu thập được thông tin quy hoạch của thửa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 </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mc:AlternateContent>
                <mc:Choice Requires="wpg">
                  <w:drawing>
                    <wp:inline xmlns:wp="http://schemas.openxmlformats.org/drawingml/2006/wordprocessingDrawing" distT="0" distB="0" distL="0" distR="0">
                      <wp:extent cx="5419725" cy="2352675"/>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220514" name=""/>
                              <pic:cNvPicPr>
                                <a:picLocks noChangeAspect="1"/>
                              </pic:cNvPicPr>
                              <pic:nvPr/>
                            </pic:nvPicPr>
                            <pic:blipFill rotWithShape="1">
                              <a:blip r:embed="rId19"/>
                              <a:stretch/>
                            </pic:blipFill>
                            <pic:spPr bwMode="auto">
                              <a:xfrm>
                                <a:off x="0" y="0"/>
                                <a:ext cx="5419724" cy="2352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6.75pt;height:185.25pt;mso-wrap-distance-left:0.00pt;mso-wrap-distance-top:0.00pt;mso-wrap-distance-right:0.00pt;mso-wrap-distance-bottom:0.00pt;z-index:1;" stroked="false">
                      <v:imagedata r:id="rId19" o:title=""/>
                      <o:lock v:ext="edit" rotation="t"/>
                    </v:shape>
                  </w:pict>
                </mc:Fallback>
              </mc:AlternateConten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Ghi chú:</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i/>
                <w:color w:val="000000"/>
                <w:sz w:val="24"/>
              </w:rPr>
              <w:t xml:space="preserve">+ Số tờ, số thửa xác định theo bản đồ địa chính đo đạc dự án tổng thể.</w:t>
            </w:r>
            <w:r/>
          </w:p>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i/>
                <w:color w:val="000000"/>
                <w:sz w:val="24"/>
              </w:rPr>
              <w:t xml:space="preserve">+ Thửa đất này được tách ra từ thửa đất số 146, tờ bản đồ số 93 tại Giấy chứng nhận quyền sử dụng đất, quyền sở hữu nhà ở và tài sản khác gắn liền với đất số DO 970390 do Chi nhánh Văn phòng Đăng ký đất đai Hà Nội huyện Đông Anh cấp ngày 03/4/2024.</w:t>
            </w:r>
            <w:r/>
          </w:p>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i/>
                <w:color w:val="000000"/>
                <w:sz w:val="24"/>
              </w:rPr>
              <w:t xml:space="preserve">+ Theo bản đồ đo đạc năm 1994, thửa đất nêu trên là một phần của thửa đất số 85, tờ bản đồ số 48.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b/>
                <w:color w:val="000000"/>
                <w:sz w:val="24"/>
              </w:rPr>
              <w:t xml:space="preserve">Về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b/>
                <w:color w:val="000000"/>
                <w:sz w:val="24"/>
              </w:rPr>
              <w:t xml:space="preserve">2.1</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b/>
                <w:color w:val="000000"/>
                <w:sz w:val="24"/>
              </w:rPr>
              <w:t xml:space="preserve">Vị trí; Giao thông: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Địa chỉ thực tế:</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Khu 5, thôn Thụy Lôi, xã Thư Lâm, Thành phố Hà Nội</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Đường tiếp giáp chính: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Đường BTXM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Số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01 mặt tiền</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5,0m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5,0m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Khoảng cách đến trục đường chính:</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Tài sản cách trục đường Thụy Lôi khoảng 600m.</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Các hướng tiếp giáp:</w:t>
            </w:r>
            <w:r/>
          </w:p>
        </w:tc>
        <w:tc>
          <w:tcPr>
            <w:gridSpan w:val="3"/>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7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 Hướng Đông Bắc: tiếp giáp đường BTXM rộng 5m;</w:t>
            </w:r>
            <w:r/>
          </w:p>
          <w:p>
            <w:pPr>
              <w:pBdr>
                <w:top w:val="none" w:color="000000" w:sz="4" w:space="0"/>
                <w:left w:val="none" w:color="000000" w:sz="4" w:space="0"/>
                <w:bottom w:val="none" w:color="000000" w:sz="4" w:space="0"/>
                <w:right w:val="none" w:color="000000" w:sz="4" w:space="0"/>
              </w:pBdr>
              <w:spacing w:after="60" w:before="60"/>
              <w:ind w:right="0" w:firstLine="0" w:left="0"/>
              <w:jc w:val="both"/>
              <w:rPr/>
            </w:pPr>
            <w:r>
              <w:rPr>
                <w:rFonts w:ascii="Times New Roman" w:hAnsi="Times New Roman" w:eastAsia="Times New Roman" w:cs="Times New Roman"/>
                <w:color w:val="000000"/>
                <w:sz w:val="24"/>
              </w:rPr>
              <w:t xml:space="preserve">+ Các hướng còn lại: tiếp giáp với các thửa đất khác.</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40"/>
              <w:ind w:right="0" w:firstLine="0" w:left="0"/>
              <w:jc w:val="both"/>
              <w:rPr/>
            </w:pPr>
            <w:r>
              <w:rPr>
                <w:rFonts w:ascii="Times New Roman" w:hAnsi="Times New Roman" w:eastAsia="Times New Roman" w:cs="Times New Roman"/>
                <w:color w:val="000000"/>
                <w:sz w:val="24"/>
              </w:rPr>
              <w:t xml:space="preserve">Vị trí trên bản đồ vệ tinh: 21.172748, 105.911708</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mc:AlternateContent>
                <mc:Choice Requires="wpg">
                  <w:drawing>
                    <wp:inline xmlns:wp="http://schemas.openxmlformats.org/drawingml/2006/wordprocessingDrawing" distT="0" distB="0" distL="0" distR="0">
                      <wp:extent cx="6048375" cy="3042405"/>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54009" name=""/>
                              <pic:cNvPicPr>
                                <a:picLocks noChangeAspect="1"/>
                              </pic:cNvPicPr>
                              <pic:nvPr/>
                            </pic:nvPicPr>
                            <pic:blipFill rotWithShape="1">
                              <a:blip r:embed="rId20"/>
                              <a:stretch/>
                            </pic:blipFill>
                            <pic:spPr bwMode="auto">
                              <a:xfrm>
                                <a:off x="0" y="0"/>
                                <a:ext cx="6048374" cy="30424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239.56pt;mso-wrap-distance-left:0.00pt;mso-wrap-distance-top:0.00pt;mso-wrap-distance-right:0.00pt;mso-wrap-distance-bottom:0.00pt;z-index:1;" stroked="false">
                      <v:imagedata r:id="rId20" o:title=""/>
                      <o:lock v:ext="edit" rotation="t"/>
                    </v:shape>
                  </w:pict>
                </mc:Fallback>
              </mc:AlternateConten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sử dụng riêng theo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197,4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sử dụng chung theo thực tế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KT 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7,9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Chiều sâu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~24,74</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Hình dáng: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Hướng mặt tiền chính: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Bắc</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Trung bình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Đời sống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Khả năng chuyển nhượng: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Khá 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Điều kiện cơ sở hạ tầng kỹ thuật: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Hệ thống cấp điện, cấp thoát nước đầy đủ</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Điều kiện môi trường an ninh: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5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0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khảo sát, trên đất có 01 Nhà khung sắt, tôn bao xung quanh, mái lợp tôn. Hiện trạng đã cũ, có dấu hiệu han gỉ, xuống cấp. Công trình chưa được chứng nhân trên GCN QSDĐ số: DO 910679.</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1047"/>
        <w:tblInd w:w="0" w:type="dxa"/>
        <w:tblW w:w="5128"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754"/>
        <w:gridCol w:w="4252"/>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75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425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sz w:val="10"/>
          <w:szCs w:val="10"/>
        </w:rPr>
      </w:pPr>
      <w:r>
        <w:rPr>
          <w:rFonts w:ascii="Times New Roman" w:hAnsi="Times New Roman" w:eastAsia="Times New Roman" w:cs="Times New Roman"/>
          <w:color w:val="000000"/>
          <w:sz w:val="24"/>
          <w:u w:val="none"/>
        </w:rPr>
        <w:t xml:space="preserve"> </w:t>
      </w:r>
      <w:r>
        <w:rPr>
          <w:sz w:val="10"/>
          <w:szCs w:val="10"/>
        </w:rPr>
      </w:r>
      <w:r>
        <w:rPr>
          <w:sz w:val="10"/>
          <w:szCs w:val="10"/>
        </w:rPr>
      </w:r>
    </w:p>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T</w:t>
      </w:r>
      <w:r>
        <w:rPr>
          <w:rFonts w:ascii="Times New Roman" w:hAnsi="Times New Roman" w:eastAsia="Times New Roman" w:cs="Times New Roman"/>
          <w:color w:val="000000"/>
          <w:sz w:val="24"/>
        </w:rPr>
        <w:t xml:space="preserve">ại thời điểm khảo sát, trên đất có 01 Nhà kho, khung sắt, tường và mái lợp tôn. Hiện trạng đã cũ, có dấu hiệu han gỉ, xuống cấp. Công trình chưa được chứng nhân trên GCN QSDĐ số: DO 910679. Do đó, theo đề nghị của Khách hàng/Ngân hàng, Tổ thẩm định không x</w:t>
      </w:r>
      <w:r>
        <w:rPr>
          <w:rFonts w:ascii="Times New Roman" w:hAnsi="Times New Roman" w:eastAsia="Times New Roman" w:cs="Times New Roman"/>
          <w:color w:val="000000"/>
          <w:sz w:val="24"/>
        </w:rPr>
        <w:t xml:space="preserve">ác định giá trị của công trình hiện có trên đất, nhưng vẫn coi đó là phần không thể tách rời của tài sản thẩm định. Đề nghị đơn vị sử dụng kết quả lưu ý.</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Style w:val="1043"/>
        <w:numPr>
          <w:ilvl w:val="0"/>
          <w:numId w:val="46"/>
        </w:numPr>
        <w:pBdr>
          <w:top w:val="none" w:color="000000" w:sz="4" w:space="0"/>
          <w:left w:val="none" w:color="000000" w:sz="4" w:space="0"/>
          <w:bottom w:val="none" w:color="000000" w:sz="4" w:space="0"/>
          <w:right w:val="none" w:color="000000" w:sz="4" w:space="0"/>
        </w:pBdr>
        <w:spacing w:after="120" w:before="120" w:line="276" w:lineRule="auto"/>
        <w:ind w:right="0" w:hanging="283" w:left="425"/>
        <w:jc w:val="both"/>
        <w:rPr/>
      </w:pPr>
      <w:r>
        <w:rPr>
          <w:rFonts w:ascii="Times New Roman" w:hAnsi="Times New Roman" w:eastAsia="Times New Roman" w:cs="Times New Roman"/>
          <w:b w:val="0"/>
          <w:bCs w:val="0"/>
          <w:color w:val="000000"/>
          <w:sz w:val="24"/>
        </w:rPr>
      </w:r>
      <w:r>
        <w:rPr>
          <w:rFonts w:ascii="Times New Roman" w:hAnsi="Times New Roman" w:eastAsia="Times New Roman" w:cs="Times New Roman"/>
          <w:b/>
          <w:color w:val="000000"/>
          <w:sz w:val="24"/>
        </w:rPr>
        <w:t xml:space="preserve">Cách tiếp cận và phương pháp thẩm định:</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Style w:val="1043"/>
        <w:numPr>
          <w:ilvl w:val="0"/>
          <w:numId w:val="47"/>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b/>
          <w:color w:val="000000"/>
          <w:sz w:val="24"/>
        </w:rPr>
        <w:t xml:space="preserve">Xác định đơn giá quyền sử dụng đất ở:</w:t>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Thông tin tài sản so sánh:</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608"/>
        <w:gridCol w:w="1809"/>
        <w:gridCol w:w="1843"/>
        <w:gridCol w:w="1843"/>
        <w:gridCol w:w="1843"/>
        <w:gridCol w:w="1911"/>
        <w:gridCol w:w="5"/>
      </w:tblGrid>
      <w:tr>
        <w:trPr>
          <w:trHeight w:val="30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111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5, 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840"/>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Liên hệ trực tiếp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https://www.facebook.com/share/p/1E4wjnsfka/</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0397.296666 </w:t>
              <w:br/>
              <w:t xml:space="preserve"> (A.Tùng)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0921.964444</w:t>
              <w:br/>
              <w:t xml:space="preserve"> (Minh Cương)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0911.552908</w:t>
              <w:br/>
              <w:t xml:space="preserve"> (C.Lệ)</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Đang giao dịch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Đang giao dịch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color w:val="ff0000"/>
              </w:rPr>
            </w:pPr>
            <w:r>
              <w:rPr>
                <w:rFonts w:ascii="Times New Roman" w:hAnsi="Times New Roman" w:eastAsia="Times New Roman" w:cs="Times New Roman"/>
                <w:color w:val="ff0000"/>
                <w:sz w:val="22"/>
              </w:rPr>
              <w:t xml:space="preserve"> Tháng 7/2026</w:t>
            </w:r>
            <w:r>
              <w:rPr>
                <w:color w:val="ff0000"/>
              </w:rPr>
            </w:r>
            <w:r>
              <w:rPr>
                <w:color w:val="ff000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color w:val="ff0000"/>
              </w:rPr>
            </w:pPr>
            <w:r>
              <w:rPr>
                <w:rFonts w:ascii="Times New Roman" w:hAnsi="Times New Roman" w:eastAsia="Times New Roman" w:cs="Times New Roman"/>
                <w:color w:val="ff0000"/>
                <w:sz w:val="22"/>
              </w:rPr>
              <w:t xml:space="preserve"> Tháng 7/2026</w:t>
            </w:r>
            <w:r>
              <w:rPr>
                <w:color w:val="ff0000"/>
              </w:rPr>
            </w:r>
            <w:r>
              <w:rPr>
                <w:color w:val="ff000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color w:val="ff0000"/>
              </w:rPr>
            </w:pPr>
            <w:r>
              <w:rPr>
                <w:rFonts w:ascii="Times New Roman" w:hAnsi="Times New Roman" w:eastAsia="Times New Roman" w:cs="Times New Roman"/>
                <w:color w:val="ff0000"/>
                <w:sz w:val="22"/>
              </w:rPr>
              <w:t xml:space="preserve"> Tháng 7/2026</w:t>
            </w:r>
            <w:r>
              <w:rPr>
                <w:color w:val="ff0000"/>
              </w:rPr>
            </w:r>
            <w:r>
              <w:rPr>
                <w:color w:val="ff000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Khu 5, 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91,3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7,9</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5,26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5,52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đối vuông vức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3.350.000.000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5.600.000.000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7.030.000.000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lượng/bán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3.015.000.000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5.040.000.000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6.327.000.000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315"/>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3.015.000.000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5.040.000.000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6.327.000.000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55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67.000.000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63.000.000</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69.299.014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8"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0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84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1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jc w:val="both"/>
        <w:rPr/>
      </w:pPr>
      <w:r>
        <w:rPr>
          <w:rFonts w:ascii="Times New Roman" w:hAnsi="Times New Roman" w:eastAsia="Times New Roman" w:cs="Times New Roman"/>
          <w:b/>
          <w:color w:val="000000"/>
          <w:sz w:val="24"/>
        </w:rPr>
        <w:t xml:space="preserve">Bảng điều chỉnh:</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3.015.000.000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6.327.000.000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69.299.014</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69.299.014</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Khu 5, thôn Thụy Lôi, xã Thư Lâm, thành phố Hà Nội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69.299.014</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69.299.014</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(m)</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67.000.000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69.299.014</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91,3</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-10.050.000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-6.929.901</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56.950.000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56.700.000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62.369.113</w:t>
            </w:r>
            <w:r/>
          </w:p>
        </w:tc>
      </w:tr>
      <w:tr>
        <w:trPr>
          <w:trHeight w:val="291"/>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5,26</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5,52</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1.340.000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1.260.000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1.385.980 </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58.290.000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57.960.000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63.755.093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58.290.000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57.960.000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63.755.093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C.8</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Tương đối vuông vức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58.290.000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57.960.000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63.755.093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58.290.000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57.960.000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63.755.093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60.001.698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-2,9%</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11.390.000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7.560.000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8.315.882 </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2%-15%</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2%-10%</w:t>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8.710.000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5.040.000 </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5.543.921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i/>
          <w:color w:val="000000"/>
          <w:sz w:val="24"/>
          <w:u w:val="non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-2,9% đến 6,3%,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1047"/>
        <w:tblInd w:w="0" w:type="dxa"/>
        <w:tblW w:w="4967"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817"/>
        <w:gridCol w:w="1905"/>
        <w:gridCol w:w="1905"/>
        <w:gridCol w:w="1905"/>
        <w:gridCol w:w="2931"/>
      </w:tblGrid>
      <w:tr>
        <w:trPr>
          <w:trHeight w:val="93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58.290.000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19.430.000 </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57.960.000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19.320.000 </w:t>
            </w:r>
            <w:r/>
          </w:p>
        </w:tc>
      </w:tr>
      <w:tr>
        <w:trPr>
          <w:trHeight w:val="312"/>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81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63.755.093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33,33%</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21.251.698 </w:t>
            </w:r>
            <w:r/>
          </w:p>
        </w:tc>
      </w:tr>
      <w:tr>
        <w:trPr>
          <w:trHeight w:val="312"/>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60.001.698 </w:t>
            </w:r>
            <w:r/>
          </w:p>
        </w:tc>
      </w:tr>
      <w:tr>
        <w:trPr>
          <w:trHeight w:val="312"/>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53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93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60.000.000 </w:t>
            </w:r>
            <w:r/>
          </w:p>
        </w:tc>
      </w:tr>
    </w:tbl>
    <w:p>
      <w:pPr>
        <w:pBdr>
          <w:top w:val="none" w:color="000000" w:sz="4" w:space="0"/>
          <w:left w:val="none" w:color="000000" w:sz="4" w:space="0"/>
          <w:bottom w:val="none" w:color="000000" w:sz="4" w:space="0"/>
          <w:right w:val="none" w:color="000000" w:sz="4" w:space="0"/>
        </w:pBdr>
        <w:spacing w:after="120" w:before="120" w:line="324"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60.000.000 đồng/m².</w:t>
      </w:r>
      <w:r/>
    </w:p>
    <w:p>
      <w:pPr>
        <w:pBdr>
          <w:top w:val="none" w:color="000000" w:sz="4" w:space="0"/>
          <w:left w:val="none" w:color="000000" w:sz="4" w:space="0"/>
          <w:bottom w:val="none" w:color="000000" w:sz="4" w:space="0"/>
          <w:right w:val="none" w:color="000000" w:sz="4" w:space="0"/>
        </w:pBdr>
        <w:spacing w:after="120" w:before="120" w:line="324" w:lineRule="auto"/>
        <w:ind w:firstLine="0" w:left="0"/>
        <w:jc w:val="both"/>
        <w:rPr/>
      </w:pPr>
      <w:r>
        <w:rPr>
          <w:rFonts w:ascii="Times New Roman" w:hAnsi="Times New Roman" w:eastAsia="Times New Roman" w:cs="Times New Roman"/>
          <w:b/>
          <w:color w:val="000000"/>
          <w:sz w:val="24"/>
        </w:rPr>
        <w:t xml:space="preserve">2. Xác định đơn giá quyền sử dụng đất trồng cây lâu năm:</w:t>
      </w:r>
      <w:r/>
    </w:p>
    <w:p>
      <w:pPr>
        <w:pBdr>
          <w:top w:val="none" w:color="000000" w:sz="4" w:space="0"/>
          <w:left w:val="none" w:color="000000" w:sz="4" w:space="0"/>
          <w:bottom w:val="none" w:color="000000" w:sz="4" w:space="0"/>
          <w:right w:val="none" w:color="000000" w:sz="4" w:space="0"/>
        </w:pBdr>
        <w:spacing w:after="120" w:before="120" w:line="324" w:lineRule="auto"/>
        <w:ind w:right="0" w:firstLine="0" w:left="0"/>
        <w:jc w:val="both"/>
        <w:rPr/>
      </w:pPr>
      <w:r>
        <w:rPr>
          <w:rFonts w:ascii="Times New Roman" w:hAnsi="Times New Roman" w:eastAsia="Times New Roman" w:cs="Times New Roman"/>
          <w:color w:val="000000"/>
          <w:sz w:val="24"/>
        </w:rPr>
        <w:t xml:space="preserve">Khu vực tài sản thẩm định tọa lạc hạn chế giao dịch đất trồng cây lâu năm mà hầu như chỉ có các giao dịch đất ở, do vậy, cho mục đích định giá tại báo cáo này, Tổ thẩm định xác định giá trị đất trồng cây lâu năm theo giá UBND.</w:t>
      </w:r>
      <w:r/>
    </w:p>
    <w:p>
      <w:pPr>
        <w:pBdr>
          <w:top w:val="none" w:color="000000" w:sz="4" w:space="0"/>
          <w:left w:val="none" w:color="000000" w:sz="4" w:space="0"/>
          <w:bottom w:val="none" w:color="000000" w:sz="4" w:space="0"/>
          <w:right w:val="none" w:color="000000" w:sz="4" w:space="0"/>
        </w:pBdr>
        <w:spacing w:after="120" w:before="120" w:line="324" w:lineRule="auto"/>
        <w:ind w:right="0" w:firstLine="0" w:left="0"/>
        <w:jc w:val="both"/>
        <w:rPr/>
      </w:pPr>
      <w:r>
        <w:rPr>
          <w:rFonts w:ascii="Times New Roman" w:hAnsi="Times New Roman" w:eastAsia="Times New Roman" w:cs="Times New Roman"/>
          <w:color w:val="000000"/>
          <w:sz w:val="24"/>
        </w:rPr>
        <w:t xml:space="preserve">Vận dụng theo </w:t>
      </w:r>
      <w:hyperlink r:id="rId21" w:tooltip="https://thuvienphapluat.vn/van-ban/Bat-dong-san/Nghi-quyet-52-2025-NQ-HDND-Bang-gia-dat-lan-dau-ap-dung-tu-01-thang-01-nam-2026-Ha-Noi-682673.aspx" w:history="1">
        <w:r>
          <w:rPr>
            <w:rStyle w:val="1033"/>
            <w:rFonts w:ascii="Times New Roman" w:hAnsi="Times New Roman" w:eastAsia="Times New Roman" w:cs="Times New Roman"/>
            <w:color w:val="000000"/>
            <w:sz w:val="24"/>
            <w:u w:val="none"/>
          </w:rPr>
          <w:t xml:space="preserve">Nghị quyết 52/2025/NQ-HĐND</w:t>
        </w:r>
      </w:hyperlink>
      <w:r>
        <w:rPr>
          <w:rFonts w:ascii="Times New Roman" w:hAnsi="Times New Roman" w:eastAsia="Times New Roman" w:cs="Times New Roman"/>
          <w:color w:val="000000"/>
          <w:sz w:val="24"/>
        </w:rPr>
        <w:t xml:space="preserve"> quy định về Bảng giá đất lần đầu để công bố và áp dụng từ ngày 01/01/2026 trên địa bàn TP Hà Nội, Tổ thẩm định xác định đơn giá đất trồng cây lâu năm là:</w:t>
      </w:r>
      <w:r>
        <w:rPr>
          <w:rFonts w:ascii="Times New Roman" w:hAnsi="Times New Roman" w:eastAsia="Times New Roman" w:cs="Times New Roman"/>
          <w:b/>
          <w:color w:val="000000"/>
          <w:sz w:val="24"/>
        </w:rPr>
        <w:t xml:space="preserve"> 182.000 (đồng/m</w:t>
      </w:r>
      <w:r>
        <w:rPr>
          <w:rFonts w:ascii="Times New Roman" w:hAnsi="Times New Roman" w:eastAsia="Times New Roman" w:cs="Times New Roman"/>
          <w:b/>
          <w:color w:val="000000"/>
          <w:sz w:val="20"/>
          <w:vertAlign w:val="superscript"/>
        </w:rPr>
        <w:t xml:space="preserve">2</w:t>
      </w:r>
      <w:r>
        <w:rPr>
          <w:rFonts w:ascii="Times New Roman" w:hAnsi="Times New Roman" w:eastAsia="Times New Roman" w:cs="Times New Roman"/>
          <w:b/>
          <w:color w:val="000000"/>
          <w:sz w:val="24"/>
        </w:rPr>
        <w:t xml:space="preserve">).</w:t>
      </w:r>
      <w:r/>
    </w:p>
    <w:p>
      <w:pPr>
        <w:pBdr>
          <w:top w:val="none" w:color="000000" w:sz="4" w:space="0"/>
          <w:left w:val="none" w:color="000000" w:sz="4" w:space="0"/>
          <w:bottom w:val="none" w:color="000000" w:sz="4" w:space="0"/>
          <w:right w:val="none" w:color="000000" w:sz="4" w:space="0"/>
        </w:pBdr>
        <w:spacing w:after="120" w:before="120" w:line="324" w:lineRule="auto"/>
        <w:ind w:firstLine="0" w:left="0"/>
        <w:jc w:val="both"/>
        <w:rPr/>
      </w:pPr>
      <w:r>
        <w:rPr>
          <w:rFonts w:ascii="Times New Roman" w:hAnsi="Times New Roman" w:eastAsia="Times New Roman" w:cs="Times New Roman"/>
          <w:b/>
          <w:color w:val="000000"/>
          <w:sz w:val="24"/>
        </w:rPr>
        <w:t xml:space="preserve">3.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7/2026 ước tính như sau:</w:t>
      </w:r>
      <w:r>
        <w:rPr>
          <w:rFonts w:ascii="Times New Roman" w:hAnsi="Times New Roman" w:eastAsia="Times New Roman" w:cs="Times New Roman"/>
          <w:color w:val="000000"/>
          <w:sz w:val="24"/>
          <w:szCs w:val="24"/>
          <w:highlight w:val="non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324" w:lineRule="auto"/>
        <w:ind w:right="0" w:firstLine="0" w:left="0"/>
        <w:jc w:val="both"/>
        <w:rPr/>
      </w:pPr>
      <w:r>
        <w:rPr>
          <w:rFonts w:ascii="Times New Roman" w:hAnsi="Times New Roman" w:eastAsia="Times New Roman" w:cs="Times New Roman"/>
          <w:color w:val="000000"/>
          <w:sz w:val="24"/>
          <w:highlight w:val="none"/>
        </w:rPr>
      </w:r>
      <w:r>
        <w:rPr>
          <w:rFonts w:ascii="Times New Roman" w:hAnsi="Times New Roman" w:eastAsia="Times New Roman" w:cs="Times New Roman"/>
          <w:color w:val="000000"/>
          <w:sz w:val="24"/>
          <w:highlight w:val="none"/>
        </w:rPr>
      </w:r>
      <w:r/>
    </w:p>
    <w:tbl>
      <w:tblPr>
        <w:tblStyle w:val="1047"/>
        <w:tblInd w:w="0" w:type="dxa"/>
        <w:tblW w:w="5039"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742"/>
        <w:gridCol w:w="2653"/>
        <w:gridCol w:w="1798"/>
        <w:gridCol w:w="2161"/>
        <w:gridCol w:w="2234"/>
        <w:gridCol w:w="11"/>
      </w:tblGrid>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61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285, tờ bản đồ số: 93, địa chỉ: Khu 5, thôn Thụy Lôi, xã Thụy Lâm, huyện Đông Anh (</w:t>
            </w:r>
            <w:r>
              <w:rPr>
                <w:rFonts w:ascii="Times New Roman" w:hAnsi="Times New Roman" w:eastAsia="Times New Roman" w:cs="Times New Roman"/>
                <w:b/>
                <w:i/>
                <w:iCs/>
                <w:color w:val="000000"/>
                <w:sz w:val="24"/>
              </w:rPr>
              <w:t xml:space="preserve">nay là xã Thư Lâm)</w:t>
            </w:r>
            <w:r>
              <w:rPr>
                <w:rFonts w:ascii="Times New Roman" w:hAnsi="Times New Roman" w:eastAsia="Times New Roman" w:cs="Times New Roman"/>
                <w:b/>
                <w:color w:val="000000"/>
                <w:sz w:val="24"/>
              </w:rPr>
              <w:t xml:space="preserve">, Thành phố Hà Nội theo Giấy chứng nhận quyền sử dụng đất quyền sở hữu nhà ở và tài sản khác gắn liền với đất số: DO 910</w:t>
            </w:r>
            <w:r>
              <w:rPr>
                <w:rFonts w:ascii="Times New Roman" w:hAnsi="Times New Roman" w:eastAsia="Times New Roman" w:cs="Times New Roman"/>
                <w:b/>
                <w:color w:val="000000"/>
                <w:sz w:val="24"/>
              </w:rPr>
              <w:t xml:space="preserve">679, số vào sổ cấp GCN: CN-ĐA 00679 do Chi nhánh Văn phòng Đăng ký Đất đai Hà Nội huyện Đông Anh cấp ngày 22/7/2024. Chủ sử dụng đất là Ông Ngô Tiên Quy</w:t>
            </w:r>
            <w:r>
              <w:rPr>
                <w:rFonts w:ascii="Times New Roman" w:hAnsi="Times New Roman" w:eastAsia="Times New Roman" w:cs="Times New Roman"/>
                <w:b/>
                <w:color w:val="000000"/>
                <w:sz w:val="24"/>
                <w:highlight w:val="white"/>
              </w:rPr>
              <w:t xml:space="preserve">ết</w:t>
            </w:r>
            <w:r>
              <w:rPr>
                <w:rFonts w:ascii="Times New Roman" w:hAnsi="Times New Roman" w:eastAsia="Times New Roman" w:cs="Times New Roman"/>
                <w:b/>
                <w:i/>
                <w:color w:val="000000"/>
                <w:sz w:val="24"/>
                <w:highlight w:val="white"/>
              </w:rPr>
              <w:t xml:space="preserve">.</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r>
        <w:trPr>
          <w:trHeight w:val="20"/>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01</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ở nông thôn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9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100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60.000.000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color w:val="000000"/>
                <w:sz w:val="24"/>
              </w:rPr>
              <w:t xml:space="preserve">6.000.000.000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r>
        <w:trPr>
          <w:trHeight w:val="371"/>
        </w:trPr>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02</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5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color w:val="000000"/>
                <w:sz w:val="24"/>
              </w:rPr>
              <w:t xml:space="preserve">Đất trồng cây lâu năm </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98"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97,4</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161"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182.000</w:t>
            </w:r>
            <w:r/>
          </w:p>
        </w:tc>
        <w:tc>
          <w:tcPr>
            <w:shd w:val="clear" w:color="ffffff" w:fill="ffffff"/>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color w:val="000000"/>
                <w:sz w:val="24"/>
              </w:rPr>
              <w:t xml:space="preserve">17.726.800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right"/>
              <w:rPr/>
            </w:pPr>
            <w:r>
              <w:rPr>
                <w:rFonts w:ascii="Times New Roman" w:hAnsi="Times New Roman" w:eastAsia="Times New Roman" w:cs="Times New Roman"/>
                <w:b/>
                <w:color w:val="000000"/>
                <w:sz w:val="24"/>
              </w:rPr>
              <w:t xml:space="preserve">6.017.726.800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r>
        <w:trPr>
          <w:trHeight w:val="20"/>
        </w:trPr>
        <w:tc>
          <w:tcPr>
            <w:gridSpan w:val="4"/>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5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LÀM TRÒN:</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34"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right"/>
              <w:rPr/>
            </w:pPr>
            <w:r>
              <w:rPr>
                <w:rFonts w:ascii="Times New Roman" w:hAnsi="Times New Roman" w:eastAsia="Times New Roman" w:cs="Times New Roman"/>
                <w:b/>
                <w:color w:val="000000"/>
                <w:sz w:val="24"/>
              </w:rPr>
              <w:t xml:space="preserve">6.017.000.000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r>
        <w:trPr>
          <w:trHeight w:val="20"/>
        </w:trPr>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5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Sáu tỷ, không trăm mười bảy triệu đồng./.)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1" w:type="dxa"/>
            <w:vAlign w:val="center"/>
            <w:textDirection w:val="lrTb"/>
            <w:noWrap w:val="false"/>
          </w:tcPr>
          <w:p>
            <w:pPr>
              <w:pBdr/>
              <w:spacing w:after="0" w:before="0" w:line="240" w:lineRule="auto"/>
              <w:ind/>
              <w:rPr/>
            </w:pPr>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5"/>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z w:val="24"/>
        </w:rPr>
        <w:t xml:space="preserve">Tại thời điểm khảo sát, trên đất có 01 Nhà kho, khung sắt, tường và mái lợp tôn. Hiện trạng đã cũ, có dấu hiệu han gỉ, xuống cấp. Công trình chưa được chứng nhân trên GCN QSDĐ số DO 910679. Do đó, theo đề nghị của Khách hàng/Ngân hàng, Tổ thẩm định không x</w:t>
      </w:r>
      <w:r>
        <w:rPr>
          <w:rFonts w:ascii="Times New Roman" w:hAnsi="Times New Roman" w:eastAsia="Times New Roman" w:cs="Times New Roman"/>
          <w:color w:val="000000"/>
          <w:sz w:val="24"/>
        </w:rPr>
        <w:t xml:space="preserve">ác định giá trị của công trình hiện có trên đất, nhưng vẫn coi đó là phần không thể tách rời của tài sản thẩm định. Đề nghị đơn vị sử dụng kết quả lưu ý</w:t>
      </w:r>
      <w:r>
        <w:rPr>
          <w:rFonts w:ascii="Times New Roman" w:hAnsi="Times New Roman" w:eastAsia="Times New Roman" w:cs="Times New Roman"/>
          <w:color w:val="000000"/>
          <w:spacing w:val="-2"/>
          <w:sz w:val="24"/>
        </w:rPr>
        <w:t xml:space="preserve">.</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Phụ lục 2: Thông tin thu thập thị trường.</w:t>
      </w:r>
      <w:r>
        <w:rPr>
          <w:rFonts w:ascii="Times New Roman" w:hAnsi="Times New Roman" w:eastAsia="Times New Roman" w:cs="Times New Roman"/>
          <w:color w:val="000000"/>
          <w:sz w:val="24"/>
          <w:szCs w:val="24"/>
          <w:highlight w:val="none"/>
        </w:rPr>
      </w:r>
      <w:r>
        <w:rPr>
          <w:rFonts w:ascii="Times New Roman" w:hAnsi="Times New Roman" w:eastAsia="Times New Roman" w:cs="Times New Roman"/>
          <w:color w:val="000000"/>
          <w:sz w:val="24"/>
          <w:szCs w:val="24"/>
          <w:highlight w:val="none"/>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275/2026/1009/VFI-CT.44.A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03 tháng 7 năm 2026 tại Công ty Cổ phần Thẩm định và Đầu tư Tài chính Hoa Sen.</w:t>
      </w:r>
      <w:r/>
    </w:p>
    <w:tbl>
      <w:tblPr>
        <w:tblStyle w:val="1047"/>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Thị Thịnh</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VIII13.990</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1047"/>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Lê Đình Duy</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275/2026/1009/VFI-BC.44.A ngày 03 tháng 7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59"/>
        <w:gridCol w:w="5066"/>
      </w:tblGrid>
      <w:tr>
        <w:trPr/>
        <w:tc>
          <w:tcPr>
            <w:tcBorders/>
            <w:tcMar>
              <w:left w:w="108" w:type="dxa"/>
              <w:top w:w="0" w:type="dxa"/>
              <w:right w:w="108" w:type="dxa"/>
              <w:bottom w:w="0" w:type="dxa"/>
            </w:tcMar>
            <w:tcW w:w="44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50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4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057275" cy="2295525"/>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236400" name=""/>
                              <pic:cNvPicPr>
                                <a:picLocks noChangeAspect="1"/>
                              </pic:cNvPicPr>
                              <pic:nvPr/>
                            </pic:nvPicPr>
                            <pic:blipFill rotWithShape="1">
                              <a:blip r:embed="rId22"/>
                              <a:stretch/>
                            </pic:blipFill>
                            <pic:spPr bwMode="auto">
                              <a:xfrm>
                                <a:off x="0" y="0"/>
                                <a:ext cx="1057275" cy="22955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83.25pt;height:180.75pt;mso-wrap-distance-left:0.00pt;mso-wrap-distance-top:0.00pt;mso-wrap-distance-right:0.00pt;mso-wrap-distance-bottom:0.00pt;z-index:1;" stroked="false">
                      <v:imagedata r:id="rId22" o:title=""/>
                      <o:lock v:ext="edit" rotation="t"/>
                    </v:shape>
                  </w:pict>
                </mc:Fallback>
              </mc:AlternateContent>
            </w:r>
            <w:r/>
          </w:p>
        </w:tc>
        <w:tc>
          <w:tcPr>
            <w:tcBorders/>
            <w:tcMar>
              <w:left w:w="108" w:type="dxa"/>
              <w:top w:w="0" w:type="dxa"/>
              <w:right w:w="108" w:type="dxa"/>
              <w:bottom w:w="0" w:type="dxa"/>
            </w:tcMar>
            <w:tcW w:w="50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467100" cy="260032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685016" name=""/>
                              <pic:cNvPicPr>
                                <a:picLocks noChangeAspect="1"/>
                              </pic:cNvPicPr>
                              <pic:nvPr/>
                            </pic:nvPicPr>
                            <pic:blipFill rotWithShape="1">
                              <a:blip r:embed="rId23"/>
                              <a:stretch/>
                            </pic:blipFill>
                            <pic:spPr bwMode="auto">
                              <a:xfrm>
                                <a:off x="0" y="0"/>
                                <a:ext cx="3467098" cy="2600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73.00pt;height:204.75pt;mso-wrap-distance-left:0.00pt;mso-wrap-distance-top:0.00pt;mso-wrap-distance-right:0.00pt;mso-wrap-distance-bottom:0.00pt;z-index:1;" stroked="false">
                      <v:imagedata r:id="rId23" o:title=""/>
                      <o:lock v:ext="edit" rotation="t"/>
                    </v:shape>
                  </w:pict>
                </mc:Fallback>
              </mc:AlternateContent>
            </w:r>
            <w:r/>
          </w:p>
        </w:tc>
      </w:tr>
      <w:tr>
        <w:trPr/>
        <w:tc>
          <w:tcPr>
            <w:tcBorders/>
            <w:tcMar>
              <w:left w:w="108" w:type="dxa"/>
              <w:top w:w="0" w:type="dxa"/>
              <w:right w:w="108" w:type="dxa"/>
              <w:bottom w:w="0" w:type="dxa"/>
            </w:tcMar>
            <w:tcW w:w="44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50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4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3028950" cy="20193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23367" name=""/>
                              <pic:cNvPicPr>
                                <a:picLocks noChangeAspect="1"/>
                              </pic:cNvPicPr>
                              <pic:nvPr/>
                            </pic:nvPicPr>
                            <pic:blipFill rotWithShape="1">
                              <a:blip r:embed="rId24"/>
                              <a:stretch/>
                            </pic:blipFill>
                            <pic:spPr bwMode="auto">
                              <a:xfrm>
                                <a:off x="0" y="0"/>
                                <a:ext cx="3028950" cy="20192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8.50pt;height:159.00pt;mso-wrap-distance-left:0.00pt;mso-wrap-distance-top:0.00pt;mso-wrap-distance-right:0.00pt;mso-wrap-distance-bottom:0.00pt;z-index:1;" stroked="false">
                      <v:imagedata r:id="rId24" o:title=""/>
                      <o:lock v:ext="edit" rotation="t"/>
                    </v:shape>
                  </w:pict>
                </mc:Fallback>
              </mc:AlternateContent>
            </w:r>
            <w:r/>
          </w:p>
        </w:tc>
        <w:tc>
          <w:tcPr>
            <w:tcBorders/>
            <w:tcMar>
              <w:left w:w="108" w:type="dxa"/>
              <w:top w:w="0" w:type="dxa"/>
              <w:right w:w="108" w:type="dxa"/>
              <w:bottom w:w="0" w:type="dxa"/>
            </w:tcMar>
            <w:tcW w:w="50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735778" cy="2053794"/>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59862" name=""/>
                              <pic:cNvPicPr>
                                <a:picLocks noChangeAspect="1"/>
                              </pic:cNvPicPr>
                              <pic:nvPr/>
                            </pic:nvPicPr>
                            <pic:blipFill rotWithShape="1">
                              <a:blip r:embed="rId25"/>
                              <a:stretch/>
                            </pic:blipFill>
                            <pic:spPr bwMode="auto">
                              <a:xfrm flipH="0" flipV="0">
                                <a:off x="0" y="0"/>
                                <a:ext cx="2735778" cy="20537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5.42pt;height:161.72pt;mso-wrap-distance-left:0.00pt;mso-wrap-distance-top:0.00pt;mso-wrap-distance-right:0.00pt;mso-wrap-distance-bottom:0.00pt;z-index:1;" stroked="false">
                      <v:imagedata r:id="rId25" o:title=""/>
                      <o:lock v:ext="edit" rotation="t"/>
                    </v:shape>
                  </w:pict>
                </mc:Fallback>
              </mc:AlternateContent>
            </w:r>
            <w:r/>
          </w:p>
        </w:tc>
      </w:tr>
      <w:tr>
        <w:trPr/>
        <w:tc>
          <w:tcPr>
            <w:tcBorders/>
            <w:tcMar>
              <w:left w:w="108" w:type="dxa"/>
              <w:top w:w="0" w:type="dxa"/>
              <w:right w:w="108" w:type="dxa"/>
              <w:bottom w:w="0" w:type="dxa"/>
            </w:tcMar>
            <w:tcW w:w="44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50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459"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mc:AlternateContent>
                <mc:Choice Requires="wpg">
                  <w:drawing>
                    <wp:inline xmlns:wp="http://schemas.openxmlformats.org/drawingml/2006/wordprocessingDrawing" distT="0" distB="0" distL="0" distR="0">
                      <wp:extent cx="2505075" cy="18764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11496" name=""/>
                              <pic:cNvPicPr>
                                <a:picLocks noChangeAspect="1"/>
                              </pic:cNvPicPr>
                              <pic:nvPr/>
                            </pic:nvPicPr>
                            <pic:blipFill rotWithShape="1">
                              <a:blip r:embed="rId26"/>
                              <a:stretch/>
                            </pic:blipFill>
                            <pic:spPr bwMode="auto">
                              <a:xfrm>
                                <a:off x="0" y="0"/>
                                <a:ext cx="2505074" cy="18764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7.25pt;height:147.75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i/>
                <w:color w:val="000000"/>
                <w:sz w:val="24"/>
              </w:rPr>
            </w:r>
            <w:r/>
          </w:p>
        </w:tc>
        <w:tc>
          <w:tcPr>
            <w:tcBorders/>
            <w:tcMar>
              <w:left w:w="108" w:type="dxa"/>
              <w:top w:w="0" w:type="dxa"/>
              <w:right w:w="108" w:type="dxa"/>
              <w:bottom w:w="0" w:type="dxa"/>
            </w:tcMar>
            <w:tcW w:w="5066"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left"/>
              <w:rPr/>
            </w:pPr>
            <w:r>
              <w:rPr>
                <w:rFonts w:ascii="Times New Roman" w:hAnsi="Times New Roman" w:eastAsia="Times New Roman" w:cs="Times New Roman"/>
                <w:b/>
                <w:i/>
                <w:color w:val="000000"/>
                <w:sz w:val="24"/>
              </w:rPr>
              <w:t xml:space="preserve"> </w:t>
            </w:r>
            <w:r>
              <mc:AlternateContent>
                <mc:Choice Requires="wpg">
                  <w:drawing>
                    <wp:inline xmlns:wp="http://schemas.openxmlformats.org/drawingml/2006/wordprocessingDrawing" distT="0" distB="0" distL="0" distR="0">
                      <wp:extent cx="2941123" cy="18383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698955" name=""/>
                              <pic:cNvPicPr>
                                <a:picLocks noChangeAspect="1"/>
                              </pic:cNvPicPr>
                              <pic:nvPr/>
                            </pic:nvPicPr>
                            <pic:blipFill rotWithShape="1">
                              <a:blip r:embed="rId27"/>
                              <a:stretch/>
                            </pic:blipFill>
                            <pic:spPr bwMode="auto">
                              <a:xfrm flipH="0" flipV="0">
                                <a:off x="0" y="0"/>
                                <a:ext cx="2941122" cy="18383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31.58pt;height:144.75pt;mso-wrap-distance-left:0.00pt;mso-wrap-distance-top:0.00pt;mso-wrap-distance-right:0.00pt;mso-wrap-distance-bottom:0.00pt;z-index:1;" stroked="false">
                      <v:imagedata r:id="rId27" o:title=""/>
                      <o:lock v:ext="edit" rotation="t"/>
                    </v:shape>
                  </w:pict>
                </mc:Fallback>
              </mc:AlternateContent>
            </w:r>
            <w:r>
              <w:rPr>
                <w:rFonts w:ascii="Times New Roman" w:hAnsi="Times New Roman" w:eastAsia="Times New Roman" w:cs="Times New Roman"/>
                <w:b/>
                <w:i/>
                <w:color w:val="000000"/>
                <w:sz w:val="24"/>
              </w:rPr>
            </w:r>
            <w:r/>
          </w:p>
        </w:tc>
      </w:tr>
    </w:tbl>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u w:val="singl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bCs/>
          <w:color w:val="000000"/>
          <w:sz w:val="24"/>
          <w:szCs w:val="24"/>
          <w:highlight w:val="none"/>
          <w:u w:val="single"/>
        </w:rPr>
      </w:pPr>
      <w:r>
        <w:rPr>
          <w:rFonts w:ascii="Times New Roman" w:hAnsi="Times New Roman" w:eastAsia="Times New Roman" w:cs="Times New Roman"/>
          <w:b/>
          <w:color w:val="000000"/>
          <w:sz w:val="24"/>
          <w:u w:val="single"/>
        </w:rPr>
      </w:r>
      <w:r>
        <mc:AlternateContent>
          <mc:Choice Requires="wpg">
            <w:drawing>
              <wp:inline xmlns:wp="http://schemas.openxmlformats.org/drawingml/2006/wordprocessingDrawing" distT="0" distB="0" distL="0" distR="0">
                <wp:extent cx="5962650" cy="397192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308427" name=""/>
                        <pic:cNvPicPr>
                          <a:picLocks noChangeAspect="1"/>
                        </pic:cNvPicPr>
                        <pic:nvPr/>
                      </pic:nvPicPr>
                      <pic:blipFill rotWithShape="1">
                        <a:blip r:embed="rId28"/>
                        <a:stretch/>
                      </pic:blipFill>
                      <pic:spPr bwMode="auto">
                        <a:xfrm>
                          <a:off x="0" y="0"/>
                          <a:ext cx="5962649" cy="3971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9.50pt;height:312.75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b/>
          <w:color w:val="000000"/>
          <w:sz w:val="24"/>
          <w:u w:val="single"/>
        </w:rPr>
        <w:t xml:space="preserve"> </w:t>
      </w:r>
      <w:r>
        <w:rPr>
          <w:rFonts w:ascii="Times New Roman" w:hAnsi="Times New Roman" w:eastAsia="Times New Roman" w:cs="Times New Roman"/>
          <w:b/>
          <w:bCs/>
          <w:color w:val="000000"/>
          <w:sz w:val="24"/>
          <w:szCs w:val="24"/>
          <w:highlight w:val="none"/>
          <w:u w:val="single"/>
        </w:rPr>
      </w:r>
      <w:r>
        <w:rPr>
          <w:rFonts w:ascii="Times New Roman" w:hAnsi="Times New Roman" w:eastAsia="Times New Roman" w:cs="Times New Roman"/>
          <w:b/>
          <w:bCs/>
          <w:color w:val="000000"/>
          <w:sz w:val="24"/>
          <w:szCs w:val="24"/>
          <w:highlight w:val="none"/>
          <w:u w:val="singl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bCs/>
          <w:color w:val="000000"/>
          <w:sz w:val="24"/>
          <w:szCs w:val="24"/>
          <w:highlight w:val="none"/>
          <w:u w:val="single"/>
        </w:rPr>
      </w:pPr>
      <w:r>
        <w:rPr>
          <w:rFonts w:ascii="Times New Roman" w:hAnsi="Times New Roman" w:eastAsia="Times New Roman" w:cs="Times New Roman"/>
          <w:b/>
          <w:color w:val="000000"/>
          <w:sz w:val="24"/>
          <w:highlight w:val="none"/>
          <w:u w:val="single"/>
        </w:rPr>
      </w:r>
      <w:r>
        <mc:AlternateContent>
          <mc:Choice Requires="wpg">
            <w:drawing>
              <wp:inline xmlns:wp="http://schemas.openxmlformats.org/drawingml/2006/wordprocessingDrawing" distT="0" distB="0" distL="0" distR="0">
                <wp:extent cx="5829300" cy="390525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45109" name=""/>
                        <pic:cNvPicPr>
                          <a:picLocks noChangeAspect="1"/>
                        </pic:cNvPicPr>
                        <pic:nvPr/>
                      </pic:nvPicPr>
                      <pic:blipFill rotWithShape="1">
                        <a:blip r:embed="rId29"/>
                        <a:stretch/>
                      </pic:blipFill>
                      <pic:spPr bwMode="auto">
                        <a:xfrm>
                          <a:off x="0" y="0"/>
                          <a:ext cx="5829300" cy="3905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59.00pt;height:307.50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b/>
          <w:bCs/>
          <w:color w:val="000000"/>
          <w:sz w:val="24"/>
          <w:szCs w:val="24"/>
          <w:highlight w:val="none"/>
          <w:u w:val="single"/>
        </w:rPr>
      </w:r>
      <w:r>
        <w:rPr>
          <w:rFonts w:ascii="Times New Roman" w:hAnsi="Times New Roman" w:eastAsia="Times New Roman" w:cs="Times New Roman"/>
          <w:b/>
          <w:bCs/>
          <w:color w:val="000000"/>
          <w:sz w:val="24"/>
          <w:szCs w:val="24"/>
          <w:highlight w:val="none"/>
          <w:u w:val="single"/>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b/>
          <w:bCs/>
          <w:color w:val="000000"/>
          <w:sz w:val="24"/>
          <w:szCs w:val="24"/>
          <w:highlight w:val="none"/>
          <w:u w:val="single"/>
        </w:rPr>
      </w:pPr>
      <w:r>
        <w:rPr>
          <w:rFonts w:ascii="Times New Roman" w:hAnsi="Times New Roman" w:eastAsia="Times New Roman" w:cs="Times New Roman"/>
          <w:b/>
          <w:color w:val="000000"/>
          <w:sz w:val="24"/>
          <w:highlight w:val="none"/>
          <w:u w:val="single"/>
        </w:rPr>
      </w:r>
      <w:r>
        <mc:AlternateContent>
          <mc:Choice Requires="wpg">
            <w:drawing>
              <wp:inline xmlns:wp="http://schemas.openxmlformats.org/drawingml/2006/wordprocessingDrawing" distT="0" distB="0" distL="0" distR="0">
                <wp:extent cx="6048375" cy="806450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475081" name=""/>
                        <pic:cNvPicPr>
                          <a:picLocks noChangeAspect="1"/>
                        </pic:cNvPicPr>
                        <pic:nvPr/>
                      </pic:nvPicPr>
                      <pic:blipFill rotWithShape="1">
                        <a:blip r:embed="rId30"/>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476.25pt;height:635.00pt;mso-wrap-distance-left:0.00pt;mso-wrap-distance-top:0.00pt;mso-wrap-distance-right:0.00pt;mso-wrap-distance-bottom:0.00pt;z-index:1;" stroked="false">
                <v:imagedata r:id="rId30" o:title=""/>
                <o:lock v:ext="edit" rotation="t"/>
              </v:shape>
            </w:pict>
          </mc:Fallback>
        </mc:AlternateContent>
      </w:r>
      <w:r>
        <w:rPr>
          <w:rFonts w:ascii="Times New Roman" w:hAnsi="Times New Roman" w:eastAsia="Times New Roman" w:cs="Times New Roman"/>
          <w:b/>
          <w:color w:val="000000"/>
          <w:sz w:val="24"/>
          <w:highlight w:val="none"/>
          <w:u w:val="single"/>
        </w:rPr>
      </w:r>
      <w:r/>
      <w:r>
        <w:rPr>
          <w:rFonts w:ascii="Times New Roman" w:hAnsi="Times New Roman" w:eastAsia="Times New Roman" w:cs="Times New Roman"/>
          <w:b/>
          <w:bCs/>
          <w:color w:val="000000"/>
          <w:sz w:val="24"/>
          <w:szCs w:val="24"/>
          <w:highlight w:val="none"/>
          <w:u w:val="single"/>
        </w:rPr>
      </w:r>
      <w:r>
        <w:rPr>
          <w:rFonts w:ascii="Times New Roman" w:hAnsi="Times New Roman" w:eastAsia="Times New Roman" w:cs="Times New Roman"/>
          <w:b/>
          <w:bCs/>
          <w:color w:val="000000"/>
          <w:sz w:val="24"/>
          <w:szCs w:val="24"/>
          <w:highlight w:val="none"/>
          <w:u w:val="single"/>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highlight w:val="none"/>
          <w:u w:val="none"/>
        </w:rPr>
      </w:pPr>
      <w:r>
        <w:rPr>
          <w:rFonts w:ascii="Times New Roman" w:hAnsi="Times New Roman" w:eastAsia="Times New Roman" w:cs="Times New Roman"/>
          <w:b/>
          <w:color w:val="000000"/>
          <w:sz w:val="24"/>
          <w:u w:val="none"/>
        </w:rPr>
        <w:t xml:space="preserve"> </w:t>
      </w:r>
      <w:r>
        <w:rPr>
          <w:rFonts w:ascii="Times New Roman" w:hAnsi="Times New Roman" w:eastAsia="Times New Roman" w:cs="Times New Roman"/>
          <w:b/>
          <w:bCs/>
          <w:color w:val="000000"/>
          <w:sz w:val="24"/>
          <w:szCs w:val="24"/>
          <w:highlight w:val="none"/>
          <w:u w:val="none"/>
        </w:rPr>
      </w:r>
      <w:r>
        <w:rPr>
          <w:rFonts w:ascii="Times New Roman" w:hAnsi="Times New Roman" w:eastAsia="Times New Roman" w:cs="Times New Roman"/>
          <w:b/>
          <w:bCs/>
          <w:color w:val="000000"/>
          <w:sz w:val="24"/>
          <w:szCs w:val="24"/>
          <w:highlight w:val="none"/>
          <w:u w:val="none"/>
        </w:rPr>
      </w:r>
    </w:p>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sz w:val="24"/>
          <w:szCs w:val="24"/>
        </w:rPr>
        <w:br w:type="page" w:clear="all"/>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275/2026/1009/VFI-BC.44.A ngày 03 tháng 7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0397.296666 </w:t>
              <w:br/>
              <w:t xml:space="preserve"> (A.Tùng)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3.350.000.000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3.015.000.000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7/2026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5,4</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3094884" cy="279082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071" name=""/>
                              <pic:cNvPicPr>
                                <a:picLocks noChangeAspect="1"/>
                              </pic:cNvPicPr>
                              <pic:nvPr/>
                            </pic:nvPicPr>
                            <pic:blipFill rotWithShape="1">
                              <a:blip r:embed="rId31"/>
                              <a:stretch/>
                            </pic:blipFill>
                            <pic:spPr bwMode="auto">
                              <a:xfrm flipH="0" flipV="0">
                                <a:off x="0" y="0"/>
                                <a:ext cx="3094883" cy="2790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43.69pt;height:219.75pt;mso-wrap-distance-left:0.00pt;mso-wrap-distance-top:0.00pt;mso-wrap-distance-right:0.00pt;mso-wrap-distance-bottom:0.00pt;z-index:1;" stroked="false">
                      <v:imagedata r:id="rId31" o:title=""/>
                      <o:lock v:ext="edit" rotation="t"/>
                    </v:shape>
                  </w:pict>
                </mc:Fallback>
              </mc:AlternateContent>
            </w:r>
            <w:r>
              <mc:AlternateContent>
                <mc:Choice Requires="wpg">
                  <w:drawing>
                    <wp:inline xmlns:wp="http://schemas.openxmlformats.org/drawingml/2006/wordprocessingDrawing" distT="0" distB="0" distL="0" distR="0">
                      <wp:extent cx="2181225" cy="279082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95029" name=""/>
                              <pic:cNvPicPr>
                                <a:picLocks noChangeAspect="1"/>
                              </pic:cNvPicPr>
                              <pic:nvPr/>
                            </pic:nvPicPr>
                            <pic:blipFill rotWithShape="1">
                              <a:blip r:embed="rId32"/>
                              <a:stretch/>
                            </pic:blipFill>
                            <pic:spPr bwMode="auto">
                              <a:xfrm>
                                <a:off x="0" y="0"/>
                                <a:ext cx="2181224" cy="27908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71.75pt;height:219.75pt;mso-wrap-distance-left:0.00pt;mso-wrap-distance-top:0.00pt;mso-wrap-distance-right:0.00pt;mso-wrap-distance-bottom:0.00pt;z-index:1;" stroked="false">
                      <v:imagedata r:id="rId32"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TSSS2</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Liên hệ trực tiếp</w:t>
              <w:br/>
              <w:t xml:space="preserve"> 0921.964444 </w:t>
              <w:br/>
              <w:t xml:space="preserve"> (Minh Cương)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5.600.000.000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5.040.000.000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7/2026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5,26</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2930181" cy="2800896"/>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96377" name=""/>
                              <pic:cNvPicPr>
                                <a:picLocks noChangeAspect="1"/>
                              </pic:cNvPicPr>
                              <pic:nvPr/>
                            </pic:nvPicPr>
                            <pic:blipFill rotWithShape="1">
                              <a:blip r:embed="rId33"/>
                              <a:stretch/>
                            </pic:blipFill>
                            <pic:spPr bwMode="auto">
                              <a:xfrm flipH="0" flipV="0">
                                <a:off x="0" y="0"/>
                                <a:ext cx="2930181" cy="280089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30.72pt;height:220.54pt;mso-wrap-distance-left:0.00pt;mso-wrap-distance-top:0.00pt;mso-wrap-distance-right:0.00pt;mso-wrap-distance-bottom:0.00pt;z-index:1;" stroked="false">
                      <v:imagedata r:id="rId33" o:title=""/>
                      <o:lock v:ext="edit" rotation="t"/>
                    </v:shape>
                  </w:pict>
                </mc:Fallback>
              </mc:AlternateContent>
            </w:r>
            <w:r>
              <mc:AlternateContent>
                <mc:Choice Requires="wpg">
                  <w:drawing>
                    <wp:inline xmlns:wp="http://schemas.openxmlformats.org/drawingml/2006/wordprocessingDrawing" distT="0" distB="0" distL="0" distR="0">
                      <wp:extent cx="2169211" cy="2824513"/>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973800" name=""/>
                              <pic:cNvPicPr>
                                <a:picLocks noChangeAspect="1"/>
                              </pic:cNvPicPr>
                              <pic:nvPr/>
                            </pic:nvPicPr>
                            <pic:blipFill rotWithShape="1">
                              <a:blip r:embed="rId34"/>
                              <a:srcRect l="7849" t="12624" r="11293" b="8323"/>
                              <a:stretch/>
                            </pic:blipFill>
                            <pic:spPr bwMode="auto">
                              <a:xfrm flipH="0" flipV="0">
                                <a:off x="0" y="0"/>
                                <a:ext cx="2169211" cy="282451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170.80pt;height:222.40pt;mso-wrap-distance-left:0.00pt;mso-wrap-distance-top:0.00pt;mso-wrap-distance-right:0.00pt;mso-wrap-distance-bottom:0.00pt;z-index:1;" stroked="false">
                      <v:imagedata r:id="rId34" o:title="" croptop="8273f" cropleft="5144f" cropbottom="5455f" cropright="7401f"/>
                      <o:lock v:ext="edit" rotation="t"/>
                    </v:shape>
                  </w:pict>
                </mc:Fallback>
              </mc:AlternateContent>
            </w:r>
            <w:r>
              <w:rPr>
                <w:rFonts w:ascii="Times New Roman" w:hAnsi="Times New Roman" w:eastAsia="Times New Roman" w:cs="Times New Roman"/>
                <w:color w:val="000000"/>
                <w:sz w:val="22"/>
              </w:rPr>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TSSS 3</w:t>
      </w:r>
      <w:r/>
    </w:p>
    <w:tbl>
      <w:tblPr>
        <w:tblStyle w:val="1047"/>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https://www.facebook.com/share/p/1E4wjnsfka/ SĐT: 0911.552908 </w:t>
              <w:br/>
              <w:t xml:space="preserve"> (C.Lệ)</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7.030.000.000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6.327.000.000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7/2026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Thôn Thụy Lôi, xã Thư Lâm,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91,3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5,52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jc w:val="left"/>
              <w:rPr/>
            </w:pPr>
            <w:r>
              <w:rPr>
                <w:rFonts w:ascii="Times New Roman" w:hAnsi="Times New Roman" w:eastAsia="Times New Roman" w:cs="Times New Roman"/>
                <w:color w:val="000000"/>
                <w:sz w:val="22"/>
              </w:rPr>
              <w:t xml:space="preserve">       </w:t>
            </w:r>
            <w:r>
              <mc:AlternateContent>
                <mc:Choice Requires="wpg">
                  <w:drawing>
                    <wp:inline xmlns:wp="http://schemas.openxmlformats.org/drawingml/2006/wordprocessingDrawing" distT="0" distB="0" distL="0" distR="0">
                      <wp:extent cx="4014450" cy="3072692"/>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895106" name=""/>
                              <pic:cNvPicPr>
                                <a:picLocks noChangeAspect="1"/>
                              </pic:cNvPicPr>
                              <pic:nvPr/>
                            </pic:nvPicPr>
                            <pic:blipFill rotWithShape="1">
                              <a:blip r:embed="rId35"/>
                              <a:stretch/>
                            </pic:blipFill>
                            <pic:spPr bwMode="auto">
                              <a:xfrm flipH="0" flipV="0">
                                <a:off x="0" y="0"/>
                                <a:ext cx="4014450" cy="307269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316.10pt;height:241.94pt;mso-wrap-distance-left:0.00pt;mso-wrap-distance-top:0.00pt;mso-wrap-distance-right:0.00pt;mso-wrap-distance-bottom:0.00pt;z-index:1;" stroked="false">
                      <v:imagedata r:id="rId35" o:title=""/>
                      <o:lock v:ext="edit" rotation="t"/>
                    </v:shape>
                  </w:pict>
                </mc:Fallback>
              </mc:AlternateContent>
            </w:r>
            <w:r>
              <mc:AlternateContent>
                <mc:Choice Requires="wpg">
                  <w:drawing>
                    <wp:inline xmlns:wp="http://schemas.openxmlformats.org/drawingml/2006/wordprocessingDrawing" distT="0" distB="0" distL="0" distR="0">
                      <wp:extent cx="1229077" cy="3072692"/>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6753" name=""/>
                              <pic:cNvPicPr>
                                <a:picLocks noChangeAspect="1"/>
                              </pic:cNvPicPr>
                              <pic:nvPr/>
                            </pic:nvPicPr>
                            <pic:blipFill rotWithShape="1">
                              <a:blip r:embed="rId36"/>
                              <a:stretch/>
                            </pic:blipFill>
                            <pic:spPr bwMode="auto">
                              <a:xfrm flipH="0" flipV="0">
                                <a:off x="0" y="0"/>
                                <a:ext cx="1229076" cy="30726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96.78pt;height:241.94pt;mso-wrap-distance-left:0.00pt;mso-wrap-distance-top:0.00pt;mso-wrap-distance-right:0.00pt;mso-wrap-distance-bottom:0.00pt;z-index:1;" stroked="false">
                      <v:imagedata r:id="rId36" o:title=""/>
                      <o:lock v:ext="edit" rotation="t"/>
                    </v:shape>
                  </w:pict>
                </mc:Fallback>
              </mc:AlternateConten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t xml:space="preserve"> </w:t>
      </w:r>
      <w:r/>
    </w:p>
    <w:tbl>
      <w:tblPr>
        <w:tblStyle w:val="1047"/>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Lê Đình Duy</w:t>
            </w:r>
            <w:r/>
          </w:p>
        </w:tc>
      </w:tr>
    </w:tbl>
    <w:p>
      <w:pPr>
        <w:pBdr/>
        <w:shd w:val="nil" w:color="auto"/>
        <w:spacing/>
        <w:ind/>
        <w:rPr>
          <w:rFonts w:ascii="Times New Roman" w:hAnsi="Times New Roman" w:eastAsia="Times New Roman" w:cs="Times New Roman"/>
          <w:sz w:val="24"/>
          <w:szCs w:val="24"/>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9"/>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9"/>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7"/>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75D2EB7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5A869D9A"/>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7A13461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1098181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3049F774"/>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2">
    <w:nsid w:val="70870C1D"/>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3FABDBFF"/>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6FCEE61E"/>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5">
    <w:nsid w:val="52CD36CA"/>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55">
    <w:name w:val="Table Grid Light"/>
    <w:basedOn w:val="102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Plain Table 1"/>
    <w:basedOn w:val="1027"/>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Plain Table 2"/>
    <w:basedOn w:val="1027"/>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Plain Table 3"/>
    <w:basedOn w:val="10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Plain Table 4"/>
    <w:basedOn w:val="10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Plain Table 5"/>
    <w:basedOn w:val="1027"/>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1 Light"/>
    <w:basedOn w:val="1027"/>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1 Light - Accent 1"/>
    <w:basedOn w:val="102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1 Light - Accent 2"/>
    <w:basedOn w:val="102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1 Light - Accent 3"/>
    <w:basedOn w:val="102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1 Light - Accent 4"/>
    <w:basedOn w:val="102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1 Light - Accent 5"/>
    <w:basedOn w:val="102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1 Light - Accent 6"/>
    <w:basedOn w:val="102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2"/>
    <w:basedOn w:val="102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2 - Accent 1"/>
    <w:basedOn w:val="102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2 - Accent 2"/>
    <w:basedOn w:val="102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2 - Accent 3"/>
    <w:basedOn w:val="102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2 - Accent 4"/>
    <w:basedOn w:val="102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2 - Accent 5"/>
    <w:basedOn w:val="102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2 - Accent 6"/>
    <w:basedOn w:val="102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3"/>
    <w:basedOn w:val="1027"/>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3 - Accent 1"/>
    <w:basedOn w:val="1027"/>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3 - Accent 2"/>
    <w:basedOn w:val="1027"/>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3 - Accent 3"/>
    <w:basedOn w:val="1027"/>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3 - Accent 4"/>
    <w:basedOn w:val="1027"/>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3 - Accent 5"/>
    <w:basedOn w:val="1027"/>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3 - Accent 6"/>
    <w:basedOn w:val="1027"/>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4"/>
    <w:basedOn w:val="1027"/>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4 - Accent 1"/>
    <w:basedOn w:val="1027"/>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4 - Accent 2"/>
    <w:basedOn w:val="1027"/>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4 - Accent 3"/>
    <w:basedOn w:val="1027"/>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4 - Accent 4"/>
    <w:basedOn w:val="1027"/>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4 - Accent 5"/>
    <w:basedOn w:val="1027"/>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4 - Accent 6"/>
    <w:basedOn w:val="1027"/>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5 Dark"/>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5 Dark- Accent 1"/>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5 Dark - Accent 2"/>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5 Dark - Accent 3"/>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5 Dark- Accent 4"/>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5 Dark - Accent 5"/>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5 Dark - Accent 6"/>
    <w:basedOn w:val="1027"/>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6 Colorful"/>
    <w:basedOn w:val="1027"/>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97">
    <w:name w:val="Grid Table 6 Colorful - Accent 1"/>
    <w:basedOn w:val="1027"/>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8">
    <w:name w:val="Grid Table 6 Colorful - Accent 2"/>
    <w:basedOn w:val="102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9">
    <w:name w:val="Grid Table 6 Colorful - Accent 3"/>
    <w:basedOn w:val="1027"/>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900">
    <w:name w:val="Grid Table 6 Colorful - Accent 4"/>
    <w:basedOn w:val="102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901">
    <w:name w:val="Grid Table 6 Colorful - Accent 5"/>
    <w:basedOn w:val="1027"/>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2">
    <w:name w:val="Grid Table 6 Colorful - Accent 6"/>
    <w:basedOn w:val="1027"/>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903">
    <w:name w:val="Grid Table 7 Colorful"/>
    <w:basedOn w:val="1027"/>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Grid Table 7 Colorful - Accent 1"/>
    <w:basedOn w:val="1027"/>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Grid Table 7 Colorful - Accent 2"/>
    <w:basedOn w:val="1027"/>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Grid Table 7 Colorful - Accent 3"/>
    <w:basedOn w:val="1027"/>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Grid Table 7 Colorful - Accent 4"/>
    <w:basedOn w:val="1027"/>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Grid Table 7 Colorful - Accent 5"/>
    <w:basedOn w:val="1027"/>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Grid Table 7 Colorful - Accent 6"/>
    <w:basedOn w:val="1027"/>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1 Light"/>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1 Light - Accent 1"/>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1 Light - Accent 2"/>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1 Light - Accent 3"/>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1 Light - Accent 4"/>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1 Light - Accent 5"/>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1 Light - Accent 6"/>
    <w:basedOn w:val="1027"/>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2"/>
    <w:basedOn w:val="1027"/>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2 - Accent 1"/>
    <w:basedOn w:val="1027"/>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2 - Accent 2"/>
    <w:basedOn w:val="1027"/>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2 - Accent 3"/>
    <w:basedOn w:val="1027"/>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2 - Accent 4"/>
    <w:basedOn w:val="1027"/>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2 - Accent 5"/>
    <w:basedOn w:val="1027"/>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2 - Accent 6"/>
    <w:basedOn w:val="1027"/>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3"/>
    <w:basedOn w:val="102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3 - Accent 1"/>
    <w:basedOn w:val="1027"/>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3 - Accent 2"/>
    <w:basedOn w:val="1027"/>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3 - Accent 3"/>
    <w:basedOn w:val="1027"/>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3 - Accent 4"/>
    <w:basedOn w:val="1027"/>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3 - Accent 5"/>
    <w:basedOn w:val="1027"/>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3 - Accent 6"/>
    <w:basedOn w:val="1027"/>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4"/>
    <w:basedOn w:val="1027"/>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4 - Accent 1"/>
    <w:basedOn w:val="1027"/>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4 - Accent 2"/>
    <w:basedOn w:val="1027"/>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4 - Accent 3"/>
    <w:basedOn w:val="1027"/>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4 - Accent 4"/>
    <w:basedOn w:val="1027"/>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4 - Accent 5"/>
    <w:basedOn w:val="1027"/>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4 - Accent 6"/>
    <w:basedOn w:val="1027"/>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5 Dark"/>
    <w:basedOn w:val="1027"/>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9">
    <w:name w:val="List Table 5 Dark - Accent 1"/>
    <w:basedOn w:val="1027"/>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0">
    <w:name w:val="List Table 5 Dark - Accent 2"/>
    <w:basedOn w:val="1027"/>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1">
    <w:name w:val="List Table 5 Dark - Accent 3"/>
    <w:basedOn w:val="1027"/>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2">
    <w:name w:val="List Table 5 Dark - Accent 4"/>
    <w:basedOn w:val="1027"/>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3">
    <w:name w:val="List Table 5 Dark - Accent 5"/>
    <w:basedOn w:val="1027"/>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4">
    <w:name w:val="List Table 5 Dark - Accent 6"/>
    <w:basedOn w:val="1027"/>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45">
    <w:name w:val="List Table 6 Colorful"/>
    <w:basedOn w:val="1027"/>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st Table 6 Colorful - Accent 1"/>
    <w:basedOn w:val="1027"/>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st Table 6 Colorful - Accent 2"/>
    <w:basedOn w:val="1027"/>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st Table 6 Colorful - Accent 3"/>
    <w:basedOn w:val="1027"/>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st Table 6 Colorful - Accent 4"/>
    <w:basedOn w:val="1027"/>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st Table 6 Colorful - Accent 5"/>
    <w:basedOn w:val="1027"/>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st Table 6 Colorful - Accent 6"/>
    <w:basedOn w:val="1027"/>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st Table 7 Colorful"/>
    <w:basedOn w:val="1027"/>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53">
    <w:name w:val="List Table 7 Colorful - Accent 1"/>
    <w:basedOn w:val="1027"/>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54">
    <w:name w:val="List Table 7 Colorful - Accent 2"/>
    <w:basedOn w:val="1027"/>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55">
    <w:name w:val="List Table 7 Colorful - Accent 3"/>
    <w:basedOn w:val="1027"/>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56">
    <w:name w:val="List Table 7 Colorful - Accent 4"/>
    <w:basedOn w:val="1027"/>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57">
    <w:name w:val="List Table 7 Colorful - Accent 5"/>
    <w:basedOn w:val="1027"/>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8">
    <w:name w:val="List Table 7 Colorful - Accent 6"/>
    <w:basedOn w:val="1027"/>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9">
    <w:name w:val="Lined - Accent"/>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Lined - Accent 1"/>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Lined - Accent 2"/>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Lined - Accent 3"/>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Lined - Accent 4"/>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Lined - Accent 5"/>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Lined - Accent 6"/>
    <w:basedOn w:val="1027"/>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amp; Lined - Accent"/>
    <w:basedOn w:val="1027"/>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amp; Lined - Accent 1"/>
    <w:basedOn w:val="1027"/>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amp; Lined - Accent 2"/>
    <w:basedOn w:val="1027"/>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amp; Lined - Accent 3"/>
    <w:basedOn w:val="1027"/>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amp; Lined - Accent 4"/>
    <w:basedOn w:val="1027"/>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amp; Lined - Accent 5"/>
    <w:basedOn w:val="1027"/>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name w:val="Bordered &amp; Lined - Accent 6"/>
    <w:basedOn w:val="1027"/>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Bordered"/>
    <w:basedOn w:val="1027"/>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name w:val="Bordered - Accent 1"/>
    <w:basedOn w:val="1027"/>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name w:val="Bordered - Accent 2"/>
    <w:basedOn w:val="1027"/>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name w:val="Bordered - Accent 3"/>
    <w:basedOn w:val="1027"/>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name w:val="Bordered - Accent 4"/>
    <w:basedOn w:val="1027"/>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name w:val="Bordered - Accent 5"/>
    <w:basedOn w:val="1027"/>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name w:val="Bordered - Accent 6"/>
    <w:basedOn w:val="1027"/>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80">
    <w:name w:val="Heading 5"/>
    <w:basedOn w:val="1021"/>
    <w:next w:val="1021"/>
    <w:link w:val="985"/>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81">
    <w:name w:val="Heading 6"/>
    <w:basedOn w:val="1021"/>
    <w:next w:val="1021"/>
    <w:link w:val="986"/>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82">
    <w:name w:val="Heading 7"/>
    <w:basedOn w:val="1021"/>
    <w:next w:val="1021"/>
    <w:link w:val="987"/>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83">
    <w:name w:val="Heading 8"/>
    <w:basedOn w:val="1021"/>
    <w:next w:val="1021"/>
    <w:link w:val="988"/>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84">
    <w:name w:val="Heading 9"/>
    <w:basedOn w:val="1021"/>
    <w:next w:val="1021"/>
    <w:link w:val="989"/>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85">
    <w:name w:val="Heading 5 Char"/>
    <w:basedOn w:val="1026"/>
    <w:link w:val="980"/>
    <w:uiPriority w:val="9"/>
    <w:pPr>
      <w:pBdr/>
      <w:spacing/>
      <w:ind/>
    </w:pPr>
    <w:rPr>
      <w:rFonts w:ascii="Arial" w:hAnsi="Arial" w:eastAsia="Arial" w:cs="Arial"/>
      <w:color w:val="0f4761" w:themeColor="accent1" w:themeShade="BF"/>
    </w:rPr>
  </w:style>
  <w:style w:type="character" w:styleId="986">
    <w:name w:val="Heading 6 Char"/>
    <w:basedOn w:val="1026"/>
    <w:link w:val="981"/>
    <w:uiPriority w:val="9"/>
    <w:pPr>
      <w:pBdr/>
      <w:spacing/>
      <w:ind/>
    </w:pPr>
    <w:rPr>
      <w:rFonts w:ascii="Arial" w:hAnsi="Arial" w:eastAsia="Arial" w:cs="Arial"/>
      <w:i/>
      <w:iCs/>
      <w:color w:val="595959" w:themeColor="text1" w:themeTint="A6"/>
    </w:rPr>
  </w:style>
  <w:style w:type="character" w:styleId="987">
    <w:name w:val="Heading 7 Char"/>
    <w:basedOn w:val="1026"/>
    <w:link w:val="982"/>
    <w:uiPriority w:val="9"/>
    <w:pPr>
      <w:pBdr/>
      <w:spacing/>
      <w:ind/>
    </w:pPr>
    <w:rPr>
      <w:rFonts w:ascii="Arial" w:hAnsi="Arial" w:eastAsia="Arial" w:cs="Arial"/>
      <w:color w:val="595959" w:themeColor="text1" w:themeTint="A6"/>
    </w:rPr>
  </w:style>
  <w:style w:type="character" w:styleId="988">
    <w:name w:val="Heading 8 Char"/>
    <w:basedOn w:val="1026"/>
    <w:link w:val="983"/>
    <w:uiPriority w:val="9"/>
    <w:pPr>
      <w:pBdr/>
      <w:spacing/>
      <w:ind/>
    </w:pPr>
    <w:rPr>
      <w:rFonts w:ascii="Arial" w:hAnsi="Arial" w:eastAsia="Arial" w:cs="Arial"/>
      <w:i/>
      <w:iCs/>
      <w:color w:val="272727" w:themeColor="text1" w:themeTint="D8"/>
    </w:rPr>
  </w:style>
  <w:style w:type="character" w:styleId="989">
    <w:name w:val="Heading 9 Char"/>
    <w:basedOn w:val="1026"/>
    <w:link w:val="984"/>
    <w:uiPriority w:val="9"/>
    <w:pPr>
      <w:pBdr/>
      <w:spacing/>
      <w:ind/>
    </w:pPr>
    <w:rPr>
      <w:rFonts w:ascii="Arial" w:hAnsi="Arial" w:eastAsia="Arial" w:cs="Arial"/>
      <w:i/>
      <w:iCs/>
      <w:color w:val="272727" w:themeColor="text1" w:themeTint="D8"/>
    </w:rPr>
  </w:style>
  <w:style w:type="paragraph" w:styleId="990">
    <w:name w:val="Subtitle"/>
    <w:basedOn w:val="1021"/>
    <w:next w:val="1021"/>
    <w:link w:val="991"/>
    <w:uiPriority w:val="11"/>
    <w:qFormat/>
    <w:pPr>
      <w:numPr>
        <w:ilvl w:val="1"/>
      </w:numPr>
      <w:pBdr/>
      <w:spacing/>
      <w:ind/>
    </w:pPr>
    <w:rPr>
      <w:color w:val="595959" w:themeColor="text1" w:themeTint="A6"/>
      <w:spacing w:val="15"/>
      <w:sz w:val="28"/>
      <w:szCs w:val="28"/>
    </w:rPr>
  </w:style>
  <w:style w:type="character" w:styleId="991">
    <w:name w:val="Subtitle Char"/>
    <w:basedOn w:val="1026"/>
    <w:link w:val="990"/>
    <w:uiPriority w:val="11"/>
    <w:pPr>
      <w:pBdr/>
      <w:spacing/>
      <w:ind/>
    </w:pPr>
    <w:rPr>
      <w:color w:val="595959" w:themeColor="text1" w:themeTint="A6"/>
      <w:spacing w:val="15"/>
      <w:sz w:val="28"/>
      <w:szCs w:val="28"/>
    </w:rPr>
  </w:style>
  <w:style w:type="paragraph" w:styleId="992">
    <w:name w:val="Quote"/>
    <w:basedOn w:val="1021"/>
    <w:next w:val="1021"/>
    <w:link w:val="993"/>
    <w:uiPriority w:val="29"/>
    <w:qFormat/>
    <w:pPr>
      <w:pBdr/>
      <w:spacing w:before="160"/>
      <w:ind/>
      <w:jc w:val="center"/>
    </w:pPr>
    <w:rPr>
      <w:i/>
      <w:iCs/>
      <w:color w:val="404040" w:themeColor="text1" w:themeTint="BF"/>
    </w:rPr>
  </w:style>
  <w:style w:type="character" w:styleId="993">
    <w:name w:val="Quote Char"/>
    <w:basedOn w:val="1026"/>
    <w:link w:val="992"/>
    <w:uiPriority w:val="29"/>
    <w:pPr>
      <w:pBdr/>
      <w:spacing/>
      <w:ind/>
    </w:pPr>
    <w:rPr>
      <w:i/>
      <w:iCs/>
      <w:color w:val="404040" w:themeColor="text1" w:themeTint="BF"/>
    </w:rPr>
  </w:style>
  <w:style w:type="character" w:styleId="994">
    <w:name w:val="Intense Emphasis"/>
    <w:basedOn w:val="1026"/>
    <w:uiPriority w:val="21"/>
    <w:qFormat/>
    <w:pPr>
      <w:pBdr/>
      <w:spacing/>
      <w:ind/>
    </w:pPr>
    <w:rPr>
      <w:i/>
      <w:iCs/>
      <w:color w:val="0f4761" w:themeColor="accent1" w:themeShade="BF"/>
    </w:rPr>
  </w:style>
  <w:style w:type="paragraph" w:styleId="995">
    <w:name w:val="Intense Quote"/>
    <w:basedOn w:val="1021"/>
    <w:next w:val="1021"/>
    <w:link w:val="996"/>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96">
    <w:name w:val="Intense Quote Char"/>
    <w:basedOn w:val="1026"/>
    <w:link w:val="995"/>
    <w:uiPriority w:val="30"/>
    <w:pPr>
      <w:pBdr/>
      <w:spacing/>
      <w:ind/>
    </w:pPr>
    <w:rPr>
      <w:i/>
      <w:iCs/>
      <w:color w:val="0f4761" w:themeColor="accent1" w:themeShade="BF"/>
    </w:rPr>
  </w:style>
  <w:style w:type="character" w:styleId="997">
    <w:name w:val="Intense Reference"/>
    <w:basedOn w:val="1026"/>
    <w:uiPriority w:val="32"/>
    <w:qFormat/>
    <w:pPr>
      <w:pBdr/>
      <w:spacing/>
      <w:ind/>
    </w:pPr>
    <w:rPr>
      <w:b/>
      <w:bCs/>
      <w:smallCaps/>
      <w:color w:val="0f4761" w:themeColor="accent1" w:themeShade="BF"/>
      <w:spacing w:val="5"/>
    </w:rPr>
  </w:style>
  <w:style w:type="paragraph" w:styleId="998">
    <w:name w:val="No Spacing"/>
    <w:basedOn w:val="1021"/>
    <w:uiPriority w:val="1"/>
    <w:qFormat/>
    <w:pPr>
      <w:pBdr/>
      <w:spacing w:after="0" w:line="240" w:lineRule="auto"/>
      <w:ind/>
    </w:pPr>
  </w:style>
  <w:style w:type="character" w:styleId="999">
    <w:name w:val="Subtle Emphasis"/>
    <w:basedOn w:val="1026"/>
    <w:uiPriority w:val="19"/>
    <w:qFormat/>
    <w:pPr>
      <w:pBdr/>
      <w:spacing/>
      <w:ind/>
    </w:pPr>
    <w:rPr>
      <w:i/>
      <w:iCs/>
      <w:color w:val="404040" w:themeColor="text1" w:themeTint="BF"/>
    </w:rPr>
  </w:style>
  <w:style w:type="character" w:styleId="1000">
    <w:name w:val="Subtle Reference"/>
    <w:basedOn w:val="1026"/>
    <w:uiPriority w:val="31"/>
    <w:qFormat/>
    <w:pPr>
      <w:pBdr/>
      <w:spacing/>
      <w:ind/>
    </w:pPr>
    <w:rPr>
      <w:smallCaps/>
      <w:color w:val="5a5a5a" w:themeColor="text1" w:themeTint="A5"/>
    </w:rPr>
  </w:style>
  <w:style w:type="character" w:styleId="1001">
    <w:name w:val="Book Title"/>
    <w:basedOn w:val="1026"/>
    <w:uiPriority w:val="33"/>
    <w:qFormat/>
    <w:pPr>
      <w:pBdr/>
      <w:spacing/>
      <w:ind/>
    </w:pPr>
    <w:rPr>
      <w:b/>
      <w:bCs/>
      <w:i/>
      <w:iCs/>
      <w:spacing w:val="5"/>
    </w:rPr>
  </w:style>
  <w:style w:type="paragraph" w:styleId="1002">
    <w:name w:val="Caption"/>
    <w:basedOn w:val="1021"/>
    <w:next w:val="1021"/>
    <w:uiPriority w:val="35"/>
    <w:unhideWhenUsed/>
    <w:qFormat/>
    <w:pPr>
      <w:pBdr/>
      <w:spacing w:after="200" w:line="240" w:lineRule="auto"/>
      <w:ind/>
    </w:pPr>
    <w:rPr>
      <w:i/>
      <w:iCs/>
      <w:color w:val="0e2841" w:themeColor="text2"/>
      <w:sz w:val="18"/>
      <w:szCs w:val="18"/>
    </w:rPr>
  </w:style>
  <w:style w:type="paragraph" w:styleId="1003">
    <w:name w:val="footnote text"/>
    <w:basedOn w:val="1021"/>
    <w:link w:val="1004"/>
    <w:uiPriority w:val="99"/>
    <w:semiHidden/>
    <w:unhideWhenUsed/>
    <w:pPr>
      <w:pBdr/>
      <w:spacing w:after="0" w:line="240" w:lineRule="auto"/>
      <w:ind/>
    </w:pPr>
    <w:rPr>
      <w:sz w:val="20"/>
      <w:szCs w:val="20"/>
    </w:rPr>
  </w:style>
  <w:style w:type="character" w:styleId="1004">
    <w:name w:val="Footnote Text Char"/>
    <w:basedOn w:val="1026"/>
    <w:link w:val="1003"/>
    <w:uiPriority w:val="99"/>
    <w:semiHidden/>
    <w:pPr>
      <w:pBdr/>
      <w:spacing/>
      <w:ind/>
    </w:pPr>
    <w:rPr>
      <w:sz w:val="20"/>
      <w:szCs w:val="20"/>
    </w:rPr>
  </w:style>
  <w:style w:type="character" w:styleId="1005">
    <w:name w:val="footnote reference"/>
    <w:basedOn w:val="1026"/>
    <w:uiPriority w:val="99"/>
    <w:semiHidden/>
    <w:unhideWhenUsed/>
    <w:pPr>
      <w:pBdr/>
      <w:spacing/>
      <w:ind/>
    </w:pPr>
    <w:rPr>
      <w:vertAlign w:val="superscript"/>
    </w:rPr>
  </w:style>
  <w:style w:type="paragraph" w:styleId="1006">
    <w:name w:val="endnote text"/>
    <w:basedOn w:val="1021"/>
    <w:link w:val="1007"/>
    <w:uiPriority w:val="99"/>
    <w:semiHidden/>
    <w:unhideWhenUsed/>
    <w:pPr>
      <w:pBdr/>
      <w:spacing w:after="0" w:line="240" w:lineRule="auto"/>
      <w:ind/>
    </w:pPr>
    <w:rPr>
      <w:sz w:val="20"/>
      <w:szCs w:val="20"/>
    </w:rPr>
  </w:style>
  <w:style w:type="character" w:styleId="1007">
    <w:name w:val="Endnote Text Char"/>
    <w:basedOn w:val="1026"/>
    <w:link w:val="1006"/>
    <w:uiPriority w:val="99"/>
    <w:semiHidden/>
    <w:pPr>
      <w:pBdr/>
      <w:spacing/>
      <w:ind/>
    </w:pPr>
    <w:rPr>
      <w:sz w:val="20"/>
      <w:szCs w:val="20"/>
    </w:rPr>
  </w:style>
  <w:style w:type="character" w:styleId="1008">
    <w:name w:val="endnote reference"/>
    <w:basedOn w:val="1026"/>
    <w:uiPriority w:val="99"/>
    <w:semiHidden/>
    <w:unhideWhenUsed/>
    <w:pPr>
      <w:pBdr/>
      <w:spacing/>
      <w:ind/>
    </w:pPr>
    <w:rPr>
      <w:vertAlign w:val="superscript"/>
    </w:rPr>
  </w:style>
  <w:style w:type="paragraph" w:styleId="1009">
    <w:name w:val="toc 1"/>
    <w:basedOn w:val="1021"/>
    <w:next w:val="1021"/>
    <w:uiPriority w:val="39"/>
    <w:unhideWhenUsed/>
    <w:pPr>
      <w:pBdr/>
      <w:spacing w:after="100"/>
      <w:ind/>
    </w:pPr>
  </w:style>
  <w:style w:type="paragraph" w:styleId="1010">
    <w:name w:val="toc 2"/>
    <w:basedOn w:val="1021"/>
    <w:next w:val="1021"/>
    <w:uiPriority w:val="39"/>
    <w:unhideWhenUsed/>
    <w:pPr>
      <w:pBdr/>
      <w:spacing w:after="100"/>
      <w:ind w:left="220"/>
    </w:pPr>
  </w:style>
  <w:style w:type="paragraph" w:styleId="1011">
    <w:name w:val="toc 3"/>
    <w:basedOn w:val="1021"/>
    <w:next w:val="1021"/>
    <w:uiPriority w:val="39"/>
    <w:unhideWhenUsed/>
    <w:pPr>
      <w:pBdr/>
      <w:spacing w:after="100"/>
      <w:ind w:left="440"/>
    </w:pPr>
  </w:style>
  <w:style w:type="paragraph" w:styleId="1012">
    <w:name w:val="toc 4"/>
    <w:basedOn w:val="1021"/>
    <w:next w:val="1021"/>
    <w:uiPriority w:val="39"/>
    <w:unhideWhenUsed/>
    <w:pPr>
      <w:pBdr/>
      <w:spacing w:after="100"/>
      <w:ind w:left="660"/>
    </w:pPr>
  </w:style>
  <w:style w:type="paragraph" w:styleId="1013">
    <w:name w:val="toc 5"/>
    <w:basedOn w:val="1021"/>
    <w:next w:val="1021"/>
    <w:uiPriority w:val="39"/>
    <w:unhideWhenUsed/>
    <w:pPr>
      <w:pBdr/>
      <w:spacing w:after="100"/>
      <w:ind w:left="880"/>
    </w:pPr>
  </w:style>
  <w:style w:type="paragraph" w:styleId="1014">
    <w:name w:val="toc 6"/>
    <w:basedOn w:val="1021"/>
    <w:next w:val="1021"/>
    <w:uiPriority w:val="39"/>
    <w:unhideWhenUsed/>
    <w:pPr>
      <w:pBdr/>
      <w:spacing w:after="100"/>
      <w:ind w:left="1100"/>
    </w:pPr>
  </w:style>
  <w:style w:type="paragraph" w:styleId="1015">
    <w:name w:val="toc 7"/>
    <w:basedOn w:val="1021"/>
    <w:next w:val="1021"/>
    <w:uiPriority w:val="39"/>
    <w:unhideWhenUsed/>
    <w:pPr>
      <w:pBdr/>
      <w:spacing w:after="100"/>
      <w:ind w:left="1320"/>
    </w:pPr>
  </w:style>
  <w:style w:type="paragraph" w:styleId="1016">
    <w:name w:val="toc 8"/>
    <w:basedOn w:val="1021"/>
    <w:next w:val="1021"/>
    <w:uiPriority w:val="39"/>
    <w:unhideWhenUsed/>
    <w:pPr>
      <w:pBdr/>
      <w:spacing w:after="100"/>
      <w:ind w:left="1540"/>
    </w:pPr>
  </w:style>
  <w:style w:type="paragraph" w:styleId="1017">
    <w:name w:val="toc 9"/>
    <w:basedOn w:val="1021"/>
    <w:next w:val="1021"/>
    <w:uiPriority w:val="39"/>
    <w:unhideWhenUsed/>
    <w:pPr>
      <w:pBdr/>
      <w:spacing w:after="100"/>
      <w:ind w:left="1760"/>
    </w:pPr>
  </w:style>
  <w:style w:type="character" w:styleId="1018">
    <w:name w:val="Placeholder Text"/>
    <w:basedOn w:val="1026"/>
    <w:uiPriority w:val="99"/>
    <w:semiHidden/>
    <w:pPr>
      <w:pBdr/>
      <w:spacing/>
      <w:ind/>
    </w:pPr>
    <w:rPr>
      <w:color w:val="666666"/>
    </w:rPr>
  </w:style>
  <w:style w:type="paragraph" w:styleId="1019">
    <w:name w:val="TOC Heading"/>
    <w:uiPriority w:val="39"/>
    <w:unhideWhenUsed/>
    <w:pPr>
      <w:pBdr/>
      <w:spacing/>
      <w:ind/>
    </w:pPr>
  </w:style>
  <w:style w:type="paragraph" w:styleId="1020">
    <w:name w:val="table of figures"/>
    <w:basedOn w:val="1021"/>
    <w:next w:val="1021"/>
    <w:uiPriority w:val="99"/>
    <w:unhideWhenUsed/>
    <w:pPr>
      <w:pBdr/>
      <w:spacing w:after="0" w:afterAutospacing="0"/>
      <w:ind/>
    </w:pPr>
  </w:style>
  <w:style w:type="paragraph" w:styleId="1021" w:default="1">
    <w:name w:val="Normal"/>
    <w:qFormat/>
    <w:pPr>
      <w:pBdr/>
      <w:spacing w:after="0" w:line="240" w:lineRule="auto"/>
      <w:ind/>
    </w:pPr>
    <w:rPr>
      <w:rFonts w:ascii="Times New Roman" w:hAnsi="Times New Roman" w:eastAsia="Times New Roman" w:cs="Times New Roman"/>
      <w:sz w:val="24"/>
      <w:szCs w:val="24"/>
    </w:rPr>
  </w:style>
  <w:style w:type="paragraph" w:styleId="1022">
    <w:name w:val="Heading 1"/>
    <w:basedOn w:val="1021"/>
    <w:next w:val="1021"/>
    <w:link w:val="1029"/>
    <w:qFormat/>
    <w:pPr>
      <w:keepNext w:val="true"/>
      <w:pBdr/>
      <w:spacing w:after="120" w:before="120"/>
      <w:ind/>
      <w:jc w:val="center"/>
      <w:outlineLvl w:val="0"/>
    </w:pPr>
    <w:rPr>
      <w:b/>
      <w:bCs/>
      <w:sz w:val="27"/>
      <w:szCs w:val="27"/>
    </w:rPr>
  </w:style>
  <w:style w:type="paragraph" w:styleId="1023">
    <w:name w:val="Heading 2"/>
    <w:basedOn w:val="1021"/>
    <w:next w:val="1021"/>
    <w:link w:val="1030"/>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24">
    <w:name w:val="Heading 3"/>
    <w:basedOn w:val="1021"/>
    <w:next w:val="1021"/>
    <w:link w:val="1031"/>
    <w:qFormat/>
    <w:pPr>
      <w:keepNext w:val="true"/>
      <w:pBdr/>
      <w:spacing w:before="60"/>
      <w:ind/>
      <w:outlineLvl w:val="2"/>
    </w:pPr>
    <w:rPr>
      <w:sz w:val="28"/>
      <w:szCs w:val="28"/>
    </w:rPr>
  </w:style>
  <w:style w:type="paragraph" w:styleId="1025">
    <w:name w:val="Heading 4"/>
    <w:basedOn w:val="1021"/>
    <w:next w:val="1021"/>
    <w:link w:val="1032"/>
    <w:qFormat/>
    <w:pPr>
      <w:keepNext w:val="true"/>
      <w:pBdr/>
      <w:spacing/>
      <w:ind/>
      <w:jc w:val="center"/>
      <w:outlineLvl w:val="3"/>
    </w:pPr>
    <w:rPr>
      <w:b/>
      <w:bCs/>
    </w:rPr>
  </w:style>
  <w:style w:type="character" w:styleId="1026" w:default="1">
    <w:name w:val="Default Paragraph Font"/>
    <w:uiPriority w:val="1"/>
    <w:semiHidden/>
    <w:unhideWhenUsed/>
    <w:pPr>
      <w:pBdr/>
      <w:spacing/>
      <w:ind/>
    </w:pPr>
  </w:style>
  <w:style w:type="table" w:styleId="1027"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8" w:default="1">
    <w:name w:val="No List"/>
    <w:uiPriority w:val="99"/>
    <w:semiHidden/>
    <w:unhideWhenUsed/>
    <w:pPr>
      <w:pBdr/>
      <w:spacing/>
      <w:ind/>
    </w:pPr>
  </w:style>
  <w:style w:type="character" w:styleId="1029" w:customStyle="1">
    <w:name w:val="Heading 1 Char"/>
    <w:basedOn w:val="1026"/>
    <w:link w:val="1022"/>
    <w:pPr>
      <w:pBdr/>
      <w:spacing/>
      <w:ind/>
    </w:pPr>
    <w:rPr>
      <w:rFonts w:ascii="Times New Roman" w:hAnsi="Times New Roman" w:eastAsia="Times New Roman" w:cs="Times New Roman"/>
      <w:b/>
      <w:bCs/>
      <w:sz w:val="27"/>
      <w:szCs w:val="27"/>
    </w:rPr>
  </w:style>
  <w:style w:type="character" w:styleId="1030" w:customStyle="1">
    <w:name w:val="Heading 2 Char"/>
    <w:basedOn w:val="1026"/>
    <w:link w:val="1023"/>
    <w:uiPriority w:val="9"/>
    <w:pPr>
      <w:pBdr/>
      <w:spacing/>
      <w:ind/>
    </w:pPr>
    <w:rPr>
      <w:rFonts w:asciiTheme="majorHAnsi" w:hAnsiTheme="majorHAnsi" w:eastAsiaTheme="majorEastAsia" w:cstheme="majorBidi"/>
      <w:color w:val="365f91" w:themeColor="accent1" w:themeShade="BF"/>
      <w:sz w:val="26"/>
      <w:szCs w:val="26"/>
    </w:rPr>
  </w:style>
  <w:style w:type="character" w:styleId="1031" w:customStyle="1">
    <w:name w:val="Heading 3 Char"/>
    <w:basedOn w:val="1026"/>
    <w:link w:val="1024"/>
    <w:pPr>
      <w:pBdr/>
      <w:spacing/>
      <w:ind/>
    </w:pPr>
    <w:rPr>
      <w:rFonts w:ascii="Times New Roman" w:hAnsi="Times New Roman" w:eastAsia="Times New Roman" w:cs="Times New Roman"/>
      <w:sz w:val="28"/>
      <w:szCs w:val="28"/>
    </w:rPr>
  </w:style>
  <w:style w:type="character" w:styleId="1032" w:customStyle="1">
    <w:name w:val="Heading 4 Char"/>
    <w:basedOn w:val="1026"/>
    <w:link w:val="1025"/>
    <w:pPr>
      <w:pBdr/>
      <w:spacing/>
      <w:ind/>
    </w:pPr>
    <w:rPr>
      <w:rFonts w:ascii="Times New Roman" w:hAnsi="Times New Roman" w:eastAsia="Times New Roman" w:cs="Times New Roman"/>
      <w:b/>
      <w:bCs/>
      <w:sz w:val="24"/>
      <w:szCs w:val="24"/>
    </w:rPr>
  </w:style>
  <w:style w:type="character" w:styleId="1033">
    <w:name w:val="Hyperlink"/>
    <w:uiPriority w:val="99"/>
    <w:pPr>
      <w:pBdr/>
      <w:spacing/>
      <w:ind/>
    </w:pPr>
    <w:rPr>
      <w:color w:val="000000"/>
      <w:u w:val="single"/>
    </w:rPr>
  </w:style>
  <w:style w:type="character" w:styleId="1034">
    <w:name w:val="Strong"/>
    <w:uiPriority w:val="22"/>
    <w:qFormat/>
    <w:pPr>
      <w:pBdr/>
      <w:spacing/>
      <w:ind/>
    </w:pPr>
    <w:rPr>
      <w:b/>
      <w:bCs/>
    </w:rPr>
  </w:style>
  <w:style w:type="paragraph" w:styleId="1035">
    <w:name w:val="Balloon Text"/>
    <w:basedOn w:val="1021"/>
    <w:link w:val="1036"/>
    <w:uiPriority w:val="99"/>
    <w:semiHidden/>
    <w:unhideWhenUsed/>
    <w:pPr>
      <w:pBdr/>
      <w:spacing/>
      <w:ind/>
    </w:pPr>
    <w:rPr>
      <w:rFonts w:ascii="Tahoma" w:hAnsi="Tahoma" w:cs="Tahoma"/>
      <w:sz w:val="16"/>
      <w:szCs w:val="16"/>
    </w:rPr>
  </w:style>
  <w:style w:type="character" w:styleId="1036" w:customStyle="1">
    <w:name w:val="Balloon Text Char"/>
    <w:basedOn w:val="1026"/>
    <w:link w:val="1035"/>
    <w:uiPriority w:val="99"/>
    <w:semiHidden/>
    <w:pPr>
      <w:pBdr/>
      <w:spacing/>
      <w:ind/>
    </w:pPr>
    <w:rPr>
      <w:rFonts w:ascii="Tahoma" w:hAnsi="Tahoma" w:eastAsia="Times New Roman" w:cs="Tahoma"/>
      <w:sz w:val="16"/>
      <w:szCs w:val="16"/>
    </w:rPr>
  </w:style>
  <w:style w:type="paragraph" w:styleId="1037">
    <w:name w:val="Header"/>
    <w:basedOn w:val="1021"/>
    <w:link w:val="1038"/>
    <w:unhideWhenUsed/>
    <w:pPr>
      <w:pBdr/>
      <w:tabs>
        <w:tab w:val="center" w:leader="none" w:pos="4680"/>
        <w:tab w:val="right" w:leader="none" w:pos="9360"/>
      </w:tabs>
      <w:spacing/>
      <w:ind/>
    </w:pPr>
  </w:style>
  <w:style w:type="character" w:styleId="1038" w:customStyle="1">
    <w:name w:val="Header Char"/>
    <w:basedOn w:val="1026"/>
    <w:link w:val="1037"/>
    <w:pPr>
      <w:pBdr/>
      <w:spacing/>
      <w:ind/>
    </w:pPr>
    <w:rPr>
      <w:rFonts w:ascii="Times New Roman" w:hAnsi="Times New Roman" w:eastAsia="Times New Roman" w:cs="Times New Roman"/>
      <w:sz w:val="24"/>
      <w:szCs w:val="24"/>
    </w:rPr>
  </w:style>
  <w:style w:type="paragraph" w:styleId="1039">
    <w:name w:val="Footer"/>
    <w:basedOn w:val="1021"/>
    <w:link w:val="1040"/>
    <w:uiPriority w:val="99"/>
    <w:unhideWhenUsed/>
    <w:pPr>
      <w:pBdr/>
      <w:tabs>
        <w:tab w:val="center" w:leader="none" w:pos="4680"/>
        <w:tab w:val="right" w:leader="none" w:pos="9360"/>
      </w:tabs>
      <w:spacing/>
      <w:ind/>
    </w:pPr>
  </w:style>
  <w:style w:type="character" w:styleId="1040" w:customStyle="1">
    <w:name w:val="Footer Char"/>
    <w:basedOn w:val="1026"/>
    <w:link w:val="1039"/>
    <w:uiPriority w:val="99"/>
    <w:pPr>
      <w:pBdr/>
      <w:spacing/>
      <w:ind/>
    </w:pPr>
    <w:rPr>
      <w:rFonts w:ascii="Times New Roman" w:hAnsi="Times New Roman" w:eastAsia="Times New Roman" w:cs="Times New Roman"/>
      <w:sz w:val="24"/>
      <w:szCs w:val="24"/>
    </w:rPr>
  </w:style>
  <w:style w:type="character" w:styleId="1041" w:customStyle="1">
    <w:name w:val="normal-h1"/>
    <w:pPr>
      <w:pBdr/>
      <w:spacing/>
      <w:ind/>
    </w:pPr>
    <w:rPr>
      <w:rFonts w:hint="default" w:ascii=".VnTime" w:hAnsi=".VnTime"/>
      <w:color w:val="0000ff"/>
      <w:sz w:val="24"/>
      <w:szCs w:val="24"/>
    </w:rPr>
  </w:style>
  <w:style w:type="paragraph" w:styleId="1042" w:customStyle="1">
    <w:name w:val="normal-p"/>
    <w:basedOn w:val="1021"/>
    <w:pPr>
      <w:pBdr/>
      <w:spacing/>
      <w:ind/>
      <w:jc w:val="both"/>
    </w:pPr>
    <w:rPr>
      <w:sz w:val="20"/>
      <w:szCs w:val="20"/>
    </w:rPr>
  </w:style>
  <w:style w:type="paragraph" w:styleId="1043">
    <w:name w:val="List Paragraph"/>
    <w:basedOn w:val="1021"/>
    <w:link w:val="1130"/>
    <w:uiPriority w:val="34"/>
    <w:qFormat/>
    <w:pPr>
      <w:pBdr/>
      <w:spacing/>
      <w:ind w:left="720"/>
    </w:pPr>
  </w:style>
  <w:style w:type="paragraph" w:styleId="1044">
    <w:name w:val="Normal (Web)"/>
    <w:basedOn w:val="1021"/>
    <w:uiPriority w:val="99"/>
    <w:pPr>
      <w:pBdr/>
      <w:spacing w:after="100" w:afterAutospacing="1" w:before="100" w:beforeAutospacing="1"/>
      <w:ind/>
    </w:pPr>
  </w:style>
  <w:style w:type="paragraph" w:styleId="1045">
    <w:name w:val="Body Text"/>
    <w:basedOn w:val="1021"/>
    <w:link w:val="1046"/>
    <w:pPr>
      <w:pBdr/>
      <w:spacing w:after="120"/>
      <w:ind/>
      <w:jc w:val="both"/>
    </w:pPr>
  </w:style>
  <w:style w:type="character" w:styleId="1046" w:customStyle="1">
    <w:name w:val="Body Text Char"/>
    <w:basedOn w:val="1026"/>
    <w:link w:val="1045"/>
    <w:pPr>
      <w:pBdr/>
      <w:spacing/>
      <w:ind/>
    </w:pPr>
    <w:rPr>
      <w:rFonts w:ascii="Times New Roman" w:hAnsi="Times New Roman" w:eastAsia="Times New Roman" w:cs="Times New Roman"/>
      <w:sz w:val="24"/>
      <w:szCs w:val="24"/>
    </w:rPr>
  </w:style>
  <w:style w:type="table" w:styleId="1047">
    <w:name w:val="Table Grid"/>
    <w:basedOn w:val="1027"/>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8"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9">
    <w:name w:val="annotation reference"/>
    <w:basedOn w:val="1026"/>
    <w:uiPriority w:val="99"/>
    <w:semiHidden/>
    <w:unhideWhenUsed/>
    <w:pPr>
      <w:pBdr/>
      <w:spacing/>
      <w:ind/>
    </w:pPr>
    <w:rPr>
      <w:sz w:val="16"/>
      <w:szCs w:val="16"/>
    </w:rPr>
  </w:style>
  <w:style w:type="paragraph" w:styleId="1050">
    <w:name w:val="annotation text"/>
    <w:basedOn w:val="1021"/>
    <w:link w:val="1051"/>
    <w:uiPriority w:val="99"/>
    <w:unhideWhenUsed/>
    <w:pPr>
      <w:pBdr/>
      <w:spacing/>
      <w:ind/>
    </w:pPr>
    <w:rPr>
      <w:sz w:val="20"/>
      <w:szCs w:val="20"/>
    </w:rPr>
  </w:style>
  <w:style w:type="character" w:styleId="1051" w:customStyle="1">
    <w:name w:val="Comment Text Char"/>
    <w:basedOn w:val="1026"/>
    <w:link w:val="1050"/>
    <w:uiPriority w:val="99"/>
    <w:pPr>
      <w:pBdr/>
      <w:spacing/>
      <w:ind/>
    </w:pPr>
    <w:rPr>
      <w:rFonts w:ascii="Times New Roman" w:hAnsi="Times New Roman" w:eastAsia="Times New Roman" w:cs="Times New Roman"/>
      <w:sz w:val="20"/>
      <w:szCs w:val="20"/>
    </w:rPr>
  </w:style>
  <w:style w:type="paragraph" w:styleId="1052">
    <w:name w:val="annotation subject"/>
    <w:basedOn w:val="1050"/>
    <w:next w:val="1050"/>
    <w:link w:val="1053"/>
    <w:uiPriority w:val="99"/>
    <w:semiHidden/>
    <w:unhideWhenUsed/>
    <w:pPr>
      <w:pBdr/>
      <w:spacing/>
      <w:ind/>
    </w:pPr>
    <w:rPr>
      <w:b/>
      <w:bCs/>
    </w:rPr>
  </w:style>
  <w:style w:type="character" w:styleId="1053" w:customStyle="1">
    <w:name w:val="Comment Subject Char"/>
    <w:basedOn w:val="1051"/>
    <w:link w:val="1052"/>
    <w:uiPriority w:val="99"/>
    <w:semiHidden/>
    <w:pPr>
      <w:pBdr/>
      <w:spacing/>
      <w:ind/>
    </w:pPr>
    <w:rPr>
      <w:rFonts w:ascii="Times New Roman" w:hAnsi="Times New Roman" w:eastAsia="Times New Roman" w:cs="Times New Roman"/>
      <w:b/>
      <w:bCs/>
      <w:sz w:val="20"/>
      <w:szCs w:val="20"/>
    </w:rPr>
  </w:style>
  <w:style w:type="paragraph" w:styleId="1054" w:customStyle="1">
    <w:name w:val="font5"/>
    <w:basedOn w:val="1021"/>
    <w:pPr>
      <w:pBdr/>
      <w:spacing w:after="100" w:afterAutospacing="1" w:before="100" w:beforeAutospacing="1"/>
      <w:ind/>
    </w:pPr>
    <w:rPr>
      <w:rFonts w:ascii="Tahoma" w:hAnsi="Tahoma" w:cs="Tahoma"/>
      <w:color w:val="000000"/>
      <w:sz w:val="18"/>
      <w:szCs w:val="18"/>
    </w:rPr>
  </w:style>
  <w:style w:type="paragraph" w:styleId="1055" w:customStyle="1">
    <w:name w:val="font6"/>
    <w:basedOn w:val="1021"/>
    <w:pPr>
      <w:pBdr/>
      <w:spacing w:after="100" w:afterAutospacing="1" w:before="100" w:beforeAutospacing="1"/>
      <w:ind/>
    </w:pPr>
    <w:rPr>
      <w:rFonts w:ascii="Tahoma" w:hAnsi="Tahoma" w:cs="Tahoma"/>
      <w:b/>
      <w:bCs/>
      <w:color w:val="000000"/>
      <w:sz w:val="18"/>
      <w:szCs w:val="18"/>
    </w:rPr>
  </w:style>
  <w:style w:type="paragraph" w:styleId="1056" w:customStyle="1">
    <w:name w:val="xl233"/>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7" w:customStyle="1">
    <w:name w:val="xl234"/>
    <w:basedOn w:val="1021"/>
    <w:pPr>
      <w:pBdr/>
      <w:spacing w:after="100" w:afterAutospacing="1" w:before="100" w:beforeAutospacing="1"/>
      <w:ind/>
      <w:jc w:val="center"/>
    </w:pPr>
  </w:style>
  <w:style w:type="paragraph" w:styleId="1058" w:customStyle="1">
    <w:name w:val="xl235"/>
    <w:basedOn w:val="1021"/>
    <w:pPr>
      <w:pBdr/>
      <w:spacing w:after="100" w:afterAutospacing="1" w:before="100" w:beforeAutospacing="1"/>
      <w:ind/>
      <w:jc w:val="center"/>
    </w:pPr>
    <w:rPr>
      <w:b/>
      <w:bCs/>
    </w:rPr>
  </w:style>
  <w:style w:type="paragraph" w:styleId="1059" w:customStyle="1">
    <w:name w:val="xl236"/>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37"/>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1" w:customStyle="1">
    <w:name w:val="xl238"/>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2" w:customStyle="1">
    <w:name w:val="xl23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3" w:customStyle="1">
    <w:name w:val="xl240"/>
    <w:basedOn w:val="1021"/>
    <w:pPr>
      <w:pBdr/>
      <w:spacing w:after="100" w:afterAutospacing="1" w:before="100" w:beforeAutospacing="1"/>
      <w:ind/>
    </w:pPr>
  </w:style>
  <w:style w:type="paragraph" w:styleId="1064" w:customStyle="1">
    <w:name w:val="xl241"/>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5" w:customStyle="1">
    <w:name w:val="xl242"/>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6" w:customStyle="1">
    <w:name w:val="xl243"/>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44"/>
    <w:basedOn w:val="1021"/>
    <w:pPr>
      <w:pBdr/>
      <w:spacing w:after="100" w:afterAutospacing="1" w:before="100" w:beforeAutospacing="1"/>
      <w:ind/>
    </w:pPr>
    <w:rPr>
      <w:b/>
      <w:bCs/>
    </w:rPr>
  </w:style>
  <w:style w:type="paragraph" w:styleId="1068" w:customStyle="1">
    <w:name w:val="xl245"/>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9" w:customStyle="1">
    <w:name w:val="xl246"/>
    <w:basedOn w:val="102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0" w:customStyle="1">
    <w:name w:val="xl247"/>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1" w:customStyle="1">
    <w:name w:val="xl248"/>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4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3" w:customStyle="1">
    <w:name w:val="xl250"/>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51"/>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75" w:customStyle="1">
    <w:name w:val="xl252"/>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6" w:customStyle="1">
    <w:name w:val="xl253"/>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54"/>
    <w:basedOn w:val="1021"/>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8" w:customStyle="1">
    <w:name w:val="xl255"/>
    <w:basedOn w:val="102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9" w:customStyle="1">
    <w:name w:val="xl256"/>
    <w:basedOn w:val="1021"/>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80" w:customStyle="1">
    <w:name w:val="xl257"/>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1" w:customStyle="1">
    <w:name w:val="xl258"/>
    <w:basedOn w:val="1021"/>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2" w:customStyle="1">
    <w:name w:val="xl25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3" w:customStyle="1">
    <w:name w:val="xl260"/>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4" w:customStyle="1">
    <w:name w:val="xl261"/>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5" w:customStyle="1">
    <w:name w:val="xl262"/>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6" w:customStyle="1">
    <w:name w:val="xl263"/>
    <w:basedOn w:val="1021"/>
    <w:pPr>
      <w:pBdr/>
      <w:shd w:val="clear" w:color="000000" w:fill="ffffff"/>
      <w:spacing w:after="100" w:afterAutospacing="1" w:before="100" w:beforeAutospacing="1"/>
      <w:ind/>
    </w:pPr>
  </w:style>
  <w:style w:type="paragraph" w:styleId="1087" w:customStyle="1">
    <w:name w:val="xl264"/>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65"/>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66"/>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90" w:customStyle="1">
    <w:name w:val="xl267"/>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68"/>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2" w:customStyle="1">
    <w:name w:val="xl269"/>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93" w:customStyle="1">
    <w:name w:val="xl270"/>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4" w:customStyle="1">
    <w:name w:val="xl271"/>
    <w:basedOn w:val="1021"/>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95" w:customStyle="1">
    <w:name w:val="xl272"/>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73"/>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7" w:customStyle="1">
    <w:name w:val="xl274"/>
    <w:basedOn w:val="1021"/>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75"/>
    <w:basedOn w:val="1021"/>
    <w:pPr>
      <w:pBdr/>
      <w:spacing w:after="100" w:afterAutospacing="1" w:before="100" w:beforeAutospacing="1"/>
      <w:ind/>
    </w:pPr>
  </w:style>
  <w:style w:type="paragraph" w:styleId="1099" w:customStyle="1">
    <w:name w:val="xl276"/>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0" w:customStyle="1">
    <w:name w:val="xl277"/>
    <w:basedOn w:val="1021"/>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101" w:customStyle="1">
    <w:name w:val="xl278"/>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79"/>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3" w:customStyle="1">
    <w:name w:val="xl280"/>
    <w:basedOn w:val="1021"/>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104" w:customStyle="1">
    <w:name w:val="xl281"/>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105" w:customStyle="1">
    <w:name w:val="xl282"/>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6" w:customStyle="1">
    <w:name w:val="xl283"/>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7" w:customStyle="1">
    <w:name w:val="xl284"/>
    <w:basedOn w:val="1021"/>
    <w:pPr>
      <w:pBdr>
        <w:left w:val="single" w:color="000000" w:sz="4" w:space="0"/>
        <w:bottom w:val="single" w:color="000000" w:sz="4" w:space="0"/>
        <w:right w:val="single" w:color="000000" w:sz="4" w:space="0"/>
      </w:pBdr>
      <w:spacing w:after="100" w:afterAutospacing="1" w:before="100" w:beforeAutospacing="1"/>
      <w:ind/>
    </w:pPr>
  </w:style>
  <w:style w:type="paragraph" w:styleId="1108" w:customStyle="1">
    <w:name w:val="xl285"/>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9" w:customStyle="1">
    <w:name w:val="xl286"/>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customStyle="1">
    <w:name w:val="xl287"/>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11" w:customStyle="1">
    <w:name w:val="xl288"/>
    <w:basedOn w:val="1021"/>
    <w:pPr>
      <w:pBdr>
        <w:top w:val="single" w:color="000000" w:sz="4" w:space="0"/>
        <w:left w:val="single" w:color="000000" w:sz="4" w:space="0"/>
        <w:right w:val="single" w:color="000000" w:sz="4" w:space="0"/>
      </w:pBdr>
      <w:spacing w:after="100" w:afterAutospacing="1" w:before="100" w:beforeAutospacing="1"/>
      <w:ind/>
    </w:pPr>
  </w:style>
  <w:style w:type="paragraph" w:styleId="1112" w:customStyle="1">
    <w:name w:val="xl289"/>
    <w:basedOn w:val="1021"/>
    <w:pPr>
      <w:pBdr>
        <w:left w:val="single" w:color="000000" w:sz="4" w:space="0"/>
        <w:right w:val="single" w:color="000000" w:sz="4" w:space="0"/>
      </w:pBdr>
      <w:spacing w:after="100" w:afterAutospacing="1" w:before="100" w:beforeAutospacing="1"/>
      <w:ind/>
    </w:pPr>
    <w:rPr>
      <w:b/>
      <w:bCs/>
    </w:rPr>
  </w:style>
  <w:style w:type="paragraph" w:styleId="1113" w:customStyle="1">
    <w:name w:val="xl290"/>
    <w:basedOn w:val="1021"/>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14" w:customStyle="1">
    <w:name w:val="xl291"/>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15" w:customStyle="1">
    <w:name w:val="xl292"/>
    <w:basedOn w:val="1021"/>
    <w:pPr>
      <w:pBdr>
        <w:top w:val="single" w:color="000000" w:sz="4" w:space="0"/>
        <w:left w:val="single" w:color="000000" w:sz="4" w:space="0"/>
        <w:right w:val="single" w:color="000000" w:sz="4" w:space="0"/>
      </w:pBdr>
      <w:spacing w:after="100" w:afterAutospacing="1" w:before="100" w:beforeAutospacing="1"/>
      <w:ind/>
    </w:pPr>
  </w:style>
  <w:style w:type="paragraph" w:styleId="1116" w:customStyle="1">
    <w:name w:val="xl293"/>
    <w:basedOn w:val="1021"/>
    <w:pPr>
      <w:pBdr>
        <w:left w:val="single" w:color="000000" w:sz="4" w:space="0"/>
        <w:bottom w:val="single" w:color="000000" w:sz="4" w:space="0"/>
        <w:right w:val="single" w:color="000000" w:sz="4" w:space="0"/>
      </w:pBdr>
      <w:spacing w:after="100" w:afterAutospacing="1" w:before="100" w:beforeAutospacing="1"/>
      <w:ind/>
    </w:pPr>
  </w:style>
  <w:style w:type="paragraph" w:styleId="1117" w:customStyle="1">
    <w:name w:val="xl294"/>
    <w:basedOn w:val="1021"/>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8">
    <w:name w:val="Title"/>
    <w:basedOn w:val="1021"/>
    <w:link w:val="1119"/>
    <w:qFormat/>
    <w:pPr>
      <w:pBdr/>
      <w:spacing/>
      <w:ind/>
      <w:jc w:val="center"/>
    </w:pPr>
    <w:rPr>
      <w:b/>
      <w:bCs/>
      <w:sz w:val="32"/>
      <w:szCs w:val="26"/>
    </w:rPr>
  </w:style>
  <w:style w:type="character" w:styleId="1119" w:customStyle="1">
    <w:name w:val="Title Char"/>
    <w:basedOn w:val="1026"/>
    <w:link w:val="1118"/>
    <w:pPr>
      <w:pBdr/>
      <w:spacing/>
      <w:ind/>
    </w:pPr>
    <w:rPr>
      <w:rFonts w:ascii="Times New Roman" w:hAnsi="Times New Roman" w:eastAsia="Times New Roman" w:cs="Times New Roman"/>
      <w:b/>
      <w:bCs/>
      <w:sz w:val="32"/>
      <w:szCs w:val="26"/>
    </w:rPr>
  </w:style>
  <w:style w:type="character" w:styleId="1120" w:customStyle="1">
    <w:name w:val="Unresolved Mention1"/>
    <w:basedOn w:val="1026"/>
    <w:uiPriority w:val="99"/>
    <w:semiHidden/>
    <w:unhideWhenUsed/>
    <w:pPr>
      <w:pBdr/>
      <w:spacing/>
      <w:ind/>
    </w:pPr>
    <w:rPr>
      <w:color w:val="605e5c"/>
      <w:shd w:val="clear" w:color="auto" w:fill="e1dfdd"/>
    </w:rPr>
  </w:style>
  <w:style w:type="character" w:styleId="1121" w:customStyle="1">
    <w:name w:val="Body text (3)_"/>
    <w:link w:val="1122"/>
    <w:pPr>
      <w:pBdr/>
      <w:spacing/>
      <w:ind/>
    </w:pPr>
    <w:rPr>
      <w:rFonts w:ascii="Times New Roman" w:hAnsi="Times New Roman" w:cs="Times New Roman"/>
      <w:i/>
      <w:iCs/>
      <w:spacing w:val="4"/>
      <w:shd w:val="clear" w:color="auto" w:fill="ffffff"/>
    </w:rPr>
  </w:style>
  <w:style w:type="paragraph" w:styleId="1122" w:customStyle="1">
    <w:name w:val="Body text (3)1"/>
    <w:basedOn w:val="1021"/>
    <w:link w:val="1121"/>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23" w:customStyle="1">
    <w:name w:val="t-j"/>
    <w:basedOn w:val="1021"/>
    <w:pPr>
      <w:pBdr/>
      <w:spacing w:after="100" w:afterAutospacing="1" w:before="100" w:beforeAutospacing="1"/>
      <w:ind/>
    </w:pPr>
  </w:style>
  <w:style w:type="character" w:styleId="1124" w:customStyle="1">
    <w:name w:val="Unresolved Mention2"/>
    <w:basedOn w:val="1026"/>
    <w:uiPriority w:val="99"/>
    <w:semiHidden/>
    <w:unhideWhenUsed/>
    <w:pPr>
      <w:pBdr/>
      <w:spacing/>
      <w:ind/>
    </w:pPr>
    <w:rPr>
      <w:color w:val="605e5c"/>
      <w:shd w:val="clear" w:color="auto" w:fill="e1dfdd"/>
    </w:rPr>
  </w:style>
  <w:style w:type="character" w:styleId="1125">
    <w:name w:val="FollowedHyperlink"/>
    <w:basedOn w:val="1026"/>
    <w:uiPriority w:val="99"/>
    <w:semiHidden/>
    <w:unhideWhenUsed/>
    <w:pPr>
      <w:pBdr/>
      <w:spacing/>
      <w:ind/>
    </w:pPr>
    <w:rPr>
      <w:color w:val="800080" w:themeColor="followedHyperlink"/>
      <w:u w:val="single"/>
    </w:rPr>
  </w:style>
  <w:style w:type="character" w:styleId="1126" w:customStyle="1">
    <w:name w:val="text"/>
    <w:basedOn w:val="1026"/>
    <w:pPr>
      <w:pBdr/>
      <w:spacing/>
      <w:ind/>
    </w:pPr>
  </w:style>
  <w:style w:type="character" w:styleId="1127" w:customStyle="1">
    <w:name w:val="card-send-time__sendtime"/>
    <w:basedOn w:val="1026"/>
    <w:pPr>
      <w:pBdr/>
      <w:spacing/>
      <w:ind/>
    </w:pPr>
  </w:style>
  <w:style w:type="character" w:styleId="1128" w:customStyle="1">
    <w:name w:val="Đề cập Chưa giải quyết1"/>
    <w:basedOn w:val="1026"/>
    <w:uiPriority w:val="99"/>
    <w:semiHidden/>
    <w:unhideWhenUsed/>
    <w:pPr>
      <w:pBdr/>
      <w:spacing/>
      <w:ind/>
    </w:pPr>
    <w:rPr>
      <w:color w:val="605e5c"/>
      <w:shd w:val="clear" w:color="auto" w:fill="e1dfdd"/>
    </w:rPr>
  </w:style>
  <w:style w:type="paragraph" w:styleId="1129" w:customStyle="1">
    <w:name w:val="nqtitle"/>
    <w:basedOn w:val="1021"/>
    <w:pPr>
      <w:pBdr/>
      <w:spacing w:after="100" w:afterAutospacing="1" w:before="100" w:beforeAutospacing="1"/>
      <w:ind/>
    </w:pPr>
    <w:rPr>
      <w:lang w:val="vi-VN" w:eastAsia="vi-VN"/>
    </w:rPr>
  </w:style>
  <w:style w:type="character" w:styleId="1130" w:customStyle="1">
    <w:name w:val="List Paragraph Char"/>
    <w:link w:val="1043"/>
    <w:uiPriority w:val="34"/>
    <w:qFormat/>
    <w:pPr>
      <w:pBdr/>
      <w:spacing/>
      <w:ind/>
    </w:pPr>
    <w:rPr>
      <w:rFonts w:ascii="Times New Roman" w:hAnsi="Times New Roman" w:eastAsia="Times New Roman" w:cs="Times New Roman"/>
      <w:sz w:val="24"/>
      <w:szCs w:val="24"/>
    </w:rPr>
  </w:style>
  <w:style w:type="character" w:styleId="1131" w:customStyle="1">
    <w:name w:val="Đề cập Chưa giải quyết2"/>
    <w:basedOn w:val="1026"/>
    <w:uiPriority w:val="99"/>
    <w:semiHidden/>
    <w:unhideWhenUsed/>
    <w:pPr>
      <w:pBdr/>
      <w:spacing/>
      <w:ind/>
    </w:pPr>
    <w:rPr>
      <w:color w:val="605e5c"/>
      <w:shd w:val="clear" w:color="auto" w:fill="e1dfdd"/>
    </w:rPr>
  </w:style>
  <w:style w:type="character" w:styleId="1132" w:customStyle="1">
    <w:name w:val="Unresolved Mention3"/>
    <w:basedOn w:val="1026"/>
    <w:uiPriority w:val="99"/>
    <w:semiHidden/>
    <w:unhideWhenUsed/>
    <w:pPr>
      <w:pBdr/>
      <w:spacing/>
      <w:ind/>
    </w:pPr>
    <w:rPr>
      <w:color w:val="605e5c"/>
      <w:shd w:val="clear" w:color="auto" w:fill="e1dfdd"/>
    </w:rPr>
  </w:style>
  <w:style w:type="character" w:styleId="1133" w:customStyle="1">
    <w:name w:val="copy"/>
    <w:basedOn w:val="1026"/>
    <w:pPr>
      <w:pBdr/>
      <w:spacing/>
      <w:ind/>
    </w:pPr>
  </w:style>
  <w:style w:type="paragraph" w:styleId="1134" w:customStyle="1">
    <w:name w:val="align-justify"/>
    <w:basedOn w:val="1021"/>
    <w:pPr>
      <w:pBdr/>
      <w:spacing w:after="100" w:afterAutospacing="1" w:before="100" w:beforeAutospacing="1"/>
      <w:ind/>
    </w:pPr>
  </w:style>
  <w:style w:type="character" w:styleId="1135" w:customStyle="1">
    <w:name w:val="btn"/>
    <w:basedOn w:val="1026"/>
    <w:pPr>
      <w:pBdr/>
      <w:spacing/>
      <w:ind/>
    </w:pPr>
  </w:style>
  <w:style w:type="character" w:styleId="1136" w:customStyle="1">
    <w:name w:val="hide_mobile"/>
    <w:basedOn w:val="1026"/>
    <w:pPr>
      <w:pBdr/>
      <w:spacing/>
      <w:ind/>
    </w:pPr>
  </w:style>
  <w:style w:type="character" w:styleId="1137">
    <w:name w:val="Emphasis"/>
    <w:basedOn w:val="1026"/>
    <w:uiPriority w:val="20"/>
    <w:qFormat/>
    <w:pPr>
      <w:pBdr/>
      <w:spacing/>
      <w:ind/>
    </w:pPr>
    <w:rPr>
      <w:i/>
      <w:iCs/>
    </w:rPr>
  </w:style>
  <w:style w:type="character" w:styleId="1138" w:customStyle="1">
    <w:name w:val="t1"/>
    <w:basedOn w:val="1026"/>
    <w:pPr>
      <w:pBdr/>
      <w:spacing/>
      <w:ind/>
    </w:pPr>
  </w:style>
  <w:style w:type="character" w:styleId="1139" w:customStyle="1">
    <w:name w:val="Unresolved Mention4"/>
    <w:basedOn w:val="1026"/>
    <w:uiPriority w:val="99"/>
    <w:semiHidden/>
    <w:unhideWhenUsed/>
    <w:pPr>
      <w:pBdr/>
      <w:spacing/>
      <w:ind/>
    </w:pPr>
    <w:rPr>
      <w:color w:val="605e5c"/>
      <w:shd w:val="clear" w:color="auto" w:fill="e1dfdd"/>
    </w:rPr>
  </w:style>
  <w:style w:type="character" w:styleId="1140">
    <w:name w:val="Unresolved Mention"/>
    <w:basedOn w:val="1026"/>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png"/><Relationship Id="rId15" Type="http://schemas.openxmlformats.org/officeDocument/2006/relationships/hyperlink" Target="mailto:ilotus.contact@gmail.com" TargetMode="External"/><Relationship Id="rId16" Type="http://schemas.openxmlformats.org/officeDocument/2006/relationships/image" Target="media/image3.png"/><Relationship Id="rId17" Type="http://schemas.openxmlformats.org/officeDocument/2006/relationships/hyperlink" Target="mailto:ilotus.contact@gmail.com" TargetMode="External"/><Relationship Id="rId18" Type="http://schemas.openxmlformats.org/officeDocument/2006/relationships/hyperlink" Target="https://onehousing.vn/blog/bat-dong-san-huyen-dong-anh-tiem-nang-va-vi-tri-dep-n17t)" TargetMode="External"/><Relationship Id="rId19" Type="http://schemas.openxmlformats.org/officeDocument/2006/relationships/image" Target="media/image4.png"/><Relationship Id="rId20" Type="http://schemas.openxmlformats.org/officeDocument/2006/relationships/image" Target="media/image5.png"/><Relationship Id="rId21" Type="http://schemas.openxmlformats.org/officeDocument/2006/relationships/hyperlink" Target="https://thuvienphapluat.vn/van-ban/Bat-dong-san/Nghi-quyet-52-2025-NQ-HDND-Bang-gia-dat-lan-dau-ap-dung-tu-01-thang-01-nam-2026-Ha-Noi-682673.aspx" TargetMode="External"/><Relationship Id="rId22" Type="http://schemas.openxmlformats.org/officeDocument/2006/relationships/image" Target="media/image6.png"/><Relationship Id="rId23" Type="http://schemas.openxmlformats.org/officeDocument/2006/relationships/image" Target="media/image7.png"/><Relationship Id="rId24" Type="http://schemas.openxmlformats.org/officeDocument/2006/relationships/image" Target="media/image8.png"/><Relationship Id="rId25" Type="http://schemas.openxmlformats.org/officeDocument/2006/relationships/image" Target="media/image9.png"/><Relationship Id="rId26" Type="http://schemas.openxmlformats.org/officeDocument/2006/relationships/image" Target="media/image10.png"/><Relationship Id="rId27" Type="http://schemas.openxmlformats.org/officeDocument/2006/relationships/image" Target="media/image11.png"/><Relationship Id="rId28" Type="http://schemas.openxmlformats.org/officeDocument/2006/relationships/image" Target="media/image12.png"/><Relationship Id="rId29" Type="http://schemas.openxmlformats.org/officeDocument/2006/relationships/image" Target="media/image13.png"/><Relationship Id="rId30" Type="http://schemas.openxmlformats.org/officeDocument/2006/relationships/image" Target="media/image14.png"/><Relationship Id="rId31" Type="http://schemas.openxmlformats.org/officeDocument/2006/relationships/image" Target="media/image15.png"/><Relationship Id="rId32" Type="http://schemas.openxmlformats.org/officeDocument/2006/relationships/image" Target="media/image16.png"/><Relationship Id="rId33" Type="http://schemas.openxmlformats.org/officeDocument/2006/relationships/image" Target="media/image17.pn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Lê Đình Duy</cp:lastModifiedBy>
  <cp:revision>282</cp:revision>
  <dcterms:created xsi:type="dcterms:W3CDTF">2025-09-15T09:58:00Z</dcterms:created>
  <dcterms:modified xsi:type="dcterms:W3CDTF">2026-07-09T07:55:43Z</dcterms:modified>
</cp:coreProperties>
</file>