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-88560</wp:posOffset>
                </wp:positionH>
                <wp:positionV relativeFrom="paragraph">
                  <wp:posOffset>116554</wp:posOffset>
                </wp:positionV>
                <wp:extent cx="6057900" cy="39350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6057900" cy="393504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rFonts w:ascii="Times New Roman" w:hAnsi="Times New Roman" w:cs="Times New Roman"/>
                                <w:b/>
                                <w:bCs/>
                                <w:sz w:val="24"/>
                                <w:szCs w:val="24"/>
                              </w:rPr>
                            </w:pPr>
                            <w:r>
                              <w:rPr>
                                <w:rFonts w:ascii="Times New Roman" w:hAnsi="Times New Roman" w:eastAsia="Times New Roman" w:cs="Times New Roman"/>
                                <w:b/>
                                <w:bCs/>
                                <w:sz w:val="24"/>
                                <w:szCs w:val="24"/>
                              </w:rPr>
                              <w:t xml:space="preserve">Số: </w:t>
                            </w:r>
                            <w:r>
                              <w:rPr>
                                <w:rFonts w:ascii="Times New Roman" w:hAnsi="Times New Roman" w:eastAsia="Times New Roman" w:cs="Times New Roman"/>
                                <w:b/>
                                <w:bCs/>
                                <w:color w:val="081b3a"/>
                                <w:spacing w:val="3"/>
                                <w:sz w:val="24"/>
                                <w:szCs w:val="24"/>
                                <w:highlight w:val="white"/>
                              </w:rPr>
                              <w:t xml:space="preserve">275/2026/1010/VFI-CT.17.A</w:t>
                            </w:r>
                            <w:r>
                              <w:rPr>
                                <w:rFonts w:ascii="Times New Roman" w:hAnsi="Times New Roman" w:cs="Times New Roman"/>
                                <w:b/>
                                <w:bCs/>
                                <w:sz w:val="24"/>
                                <w:szCs w:val="24"/>
                              </w:rPr>
                            </w:r>
                            <w:r>
                              <w:rPr>
                                <w:rFonts w:ascii="Times New Roman" w:hAnsi="Times New Roman" w:cs="Times New Roman"/>
                                <w:b/>
                                <w:bCs/>
                                <w:sz w:val="24"/>
                                <w:szCs w:val="24"/>
                              </w:rPr>
                            </w:r>
                          </w:p>
                          <w:p>
                            <w:pPr>
                              <w:pBdr/>
                              <w:tabs>
                                <w:tab w:val="left" w:leader="none" w:pos="3002"/>
                              </w:tabs>
                              <w:spacing w:after="120" w:before="120" w:line="276" w:lineRule="auto"/>
                              <w:ind/>
                              <w:jc w:val="center"/>
                              <w:rPr>
                                <w:rFonts w:ascii="Times New Roman Bold" w:hAnsi="Times New Roman Bold"/>
                                <w:b/>
                                <w:bCs/>
                                <w:color w:val="000000" w:themeColor="text1"/>
                                <w:lang w:val="pt-BR"/>
                              </w:rPr>
                            </w:pPr>
                            <w:r>
                              <w:rPr>
                                <w:rFonts w:ascii="Times New Roman Bold" w:hAnsi="Times New Roman Bold"/>
                                <w:b/>
                                <w:lang w:val="pt-BR"/>
                              </w:rPr>
                              <w:t xml:space="preserve">Khách hàng yêu cầu: </w:t>
                            </w:r>
                            <w:r>
                              <w:rPr>
                                <w:rFonts w:ascii="Times New Roman Bold" w:hAnsi="Times New Roman Bold"/>
                                <w:b/>
                                <w:bCs/>
                                <w:color w:val="000000" w:themeColor="text1"/>
                                <w:lang w:val="pt-BR"/>
                              </w:rPr>
                            </w:r>
                            <w:r>
                              <w:rPr>
                                <w:rFonts w:ascii="Times New Roman Bold" w:hAnsi="Times New Roman Bold"/>
                                <w:b/>
                                <w:bCs/>
                                <w:color w:val="000000" w:themeColor="text1"/>
                                <w:lang w:val="pt-BR"/>
                              </w:rPr>
                            </w:r>
                          </w:p>
                          <w:p>
                            <w:pPr>
                              <w:pBdr/>
                              <w:tabs>
                                <w:tab w:val="left" w:leader="none" w:pos="3002"/>
                              </w:tabs>
                              <w:spacing w:after="120" w:before="120" w:line="276" w:lineRule="auto"/>
                              <w:ind/>
                              <w:jc w:val="center"/>
                              <w:rPr>
                                <w:rFonts w:ascii="Times New Roman Bold" w:hAnsi="Times New Roman Bold"/>
                                <w:b/>
                                <w:bCs/>
                                <w:lang w:val="pt-BR"/>
                              </w:rPr>
                            </w:pPr>
                            <w:r>
                              <w:rPr>
                                <w:rFonts w:ascii="Times New Roman Bold" w:hAnsi="Times New Roman Bold"/>
                                <w:b/>
                                <w:color w:val="000000" w:themeColor="text1"/>
                                <w:lang w:val="pt-BR"/>
                              </w:rPr>
                              <w:t xml:space="preserve">CÔNG TY TNHH NGÀNH GỖ HỒNG NGUYÊN VIỆT NAM</w:t>
                            </w:r>
                            <w:r>
                              <w:rPr>
                                <w:rFonts w:ascii="Times New Roman Bold" w:hAnsi="Times New Roman Bold"/>
                                <w:b/>
                                <w:bCs/>
                                <w:lang w:val="pt-BR"/>
                              </w:rPr>
                            </w:r>
                            <w:r>
                              <w:rPr>
                                <w:rFonts w:ascii="Times New Roman Bold" w:hAnsi="Times New Roman Bold"/>
                                <w:b/>
                                <w:bCs/>
                                <w:lang w:val="pt-BR"/>
                              </w:rPr>
                            </w:r>
                          </w:p>
                          <w:p>
                            <w:pPr>
                              <w:pBdr/>
                              <w:spacing w:after="120" w:before="120" w:line="360" w:lineRule="auto"/>
                              <w:ind/>
                              <w:jc w:val="center"/>
                              <w:rPr>
                                <w:b/>
                                <w:bCs/>
                                <w:iCs/>
                              </w:rPr>
                            </w:pPr>
                            <w:r>
                              <w:rPr>
                                <w:b/>
                              </w:rPr>
                              <w:t xml:space="preserve">Tài sản thẩm </w:t>
                            </w:r>
                            <w:r>
                              <w:rPr>
                                <w:b/>
                              </w:rPr>
                              <w:t xml:space="preserve">định: </w:t>
                            </w:r>
                            <w:r>
                              <w:rPr>
                                <w:b/>
                                <w:bCs/>
                                <w:iCs/>
                              </w:rPr>
                            </w:r>
                            <w:r>
                              <w:rPr>
                                <w:b/>
                                <w:bCs/>
                                <w:iCs/>
                              </w:rPr>
                            </w:r>
                          </w:p>
                          <w:p>
                            <w:pPr>
                              <w:pBdr/>
                              <w:spacing w:after="120" w:before="120" w:line="360" w:lineRule="auto"/>
                              <w:ind/>
                              <w:jc w:val="both"/>
                              <w:rPr>
                                <w:bCs/>
                                <w:i/>
                              </w:rPr>
                            </w:pPr>
                            <w:r>
                              <w:rPr>
                                <w:b/>
                              </w:rPr>
                            </w:r>
                            <w:r>
                              <w:rPr>
                                <w:rFonts w:ascii="Times New Roman" w:hAnsi="Times New Roman" w:eastAsia="Times New Roman" w:cs="Times New Roman"/>
                                <w:color w:val="000000"/>
                                <w:sz w:val="24"/>
                              </w:rPr>
                              <w:t xml:space="preserve">Quyền sử dụng đất thuê trả tiền một lần tại thửa đất số: 298, tờ bản đồ số: 5 (Mảnh đo đạc chỉnh lý bản đồ địa chính số 109 - 2022) có địa chỉ: Cụm Công nghiệp Âu Lâu, thôn Châu Giang, xã Âu Lâu, thành phố Yên Bái, tỉnh Yên Bái (nay là phường Âu Lâu, tỉnh Lào Cai) theo Giấy chứ</w:t>
                            </w:r>
                            <w:r>
                              <w:rPr>
                                <w:rFonts w:ascii="Times New Roman" w:hAnsi="Times New Roman" w:eastAsia="Times New Roman" w:cs="Times New Roman"/>
                                <w:color w:val="000000"/>
                                <w:sz w:val="24"/>
                              </w:rPr>
                              <w:t xml:space="preserve">ng nhận quyền sử dụng đất, Quyền sở hữu nhà ở và tài sản khác gắn liền với đất số: DĐ 885905, số vào sổ cấp GCN: CT 04013 do UBND tỉnh Yên Bái cấp ngày 02/06/2023; Chủ sử dụng đất là Công ty TNHH Ngành gỗ Hồng Nguyên Việt Nam</w:t>
                            </w:r>
                            <w:r>
                              <w:rPr>
                                <w:bCs/>
                                <w:i/>
                                <w:iCs/>
                              </w:rPr>
                              <w:t xml:space="preserve">.</w:t>
                            </w:r>
                            <w:r>
                              <w:rPr>
                                <w:bCs/>
                                <w:i/>
                              </w:rPr>
                            </w:r>
                            <w:r>
                              <w:rPr>
                                <w:bCs/>
                                <w:i/>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97pt;mso-position-horizontal:absolute;mso-position-vertical-relative:text;margin-top:9.18pt;mso-position-vertical:absolute;width:477.00pt;height:309.8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rFonts w:ascii="Times New Roman" w:hAnsi="Times New Roman" w:cs="Times New Roman"/>
                          <w:b/>
                          <w:bCs/>
                          <w:sz w:val="24"/>
                          <w:szCs w:val="24"/>
                        </w:rPr>
                      </w:pPr>
                      <w:r>
                        <w:rPr>
                          <w:rFonts w:ascii="Times New Roman" w:hAnsi="Times New Roman" w:eastAsia="Times New Roman" w:cs="Times New Roman"/>
                          <w:b/>
                          <w:bCs/>
                          <w:sz w:val="24"/>
                          <w:szCs w:val="24"/>
                        </w:rPr>
                        <w:t xml:space="preserve">Số: </w:t>
                      </w:r>
                      <w:r>
                        <w:rPr>
                          <w:rFonts w:ascii="Times New Roman" w:hAnsi="Times New Roman" w:eastAsia="Times New Roman" w:cs="Times New Roman"/>
                          <w:b/>
                          <w:bCs/>
                          <w:color w:val="081b3a"/>
                          <w:spacing w:val="3"/>
                          <w:sz w:val="24"/>
                          <w:szCs w:val="24"/>
                          <w:highlight w:val="white"/>
                        </w:rPr>
                        <w:t xml:space="preserve">275/2026/1010/VFI-CT.17.A</w:t>
                      </w:r>
                      <w:r>
                        <w:rPr>
                          <w:rFonts w:ascii="Times New Roman" w:hAnsi="Times New Roman" w:cs="Times New Roman"/>
                          <w:b/>
                          <w:bCs/>
                          <w:sz w:val="24"/>
                          <w:szCs w:val="24"/>
                        </w:rPr>
                      </w:r>
                      <w:r>
                        <w:rPr>
                          <w:rFonts w:ascii="Times New Roman" w:hAnsi="Times New Roman" w:cs="Times New Roman"/>
                          <w:b/>
                          <w:bCs/>
                          <w:sz w:val="24"/>
                          <w:szCs w:val="24"/>
                        </w:rPr>
                      </w:r>
                    </w:p>
                    <w:p>
                      <w:pPr>
                        <w:pBdr/>
                        <w:tabs>
                          <w:tab w:val="left" w:leader="none" w:pos="3002"/>
                        </w:tabs>
                        <w:spacing w:after="120" w:before="120" w:line="276" w:lineRule="auto"/>
                        <w:ind/>
                        <w:jc w:val="center"/>
                        <w:rPr>
                          <w:rFonts w:ascii="Times New Roman Bold" w:hAnsi="Times New Roman Bold"/>
                          <w:b/>
                          <w:bCs/>
                          <w:color w:val="000000" w:themeColor="text1"/>
                          <w:lang w:val="pt-BR"/>
                        </w:rPr>
                      </w:pPr>
                      <w:r>
                        <w:rPr>
                          <w:rFonts w:ascii="Times New Roman Bold" w:hAnsi="Times New Roman Bold"/>
                          <w:b/>
                          <w:lang w:val="pt-BR"/>
                        </w:rPr>
                        <w:t xml:space="preserve">Khách hàng yêu cầu: </w:t>
                      </w:r>
                      <w:r>
                        <w:rPr>
                          <w:rFonts w:ascii="Times New Roman Bold" w:hAnsi="Times New Roman Bold"/>
                          <w:b/>
                          <w:bCs/>
                          <w:color w:val="000000" w:themeColor="text1"/>
                          <w:lang w:val="pt-BR"/>
                        </w:rPr>
                      </w:r>
                      <w:r>
                        <w:rPr>
                          <w:rFonts w:ascii="Times New Roman Bold" w:hAnsi="Times New Roman Bold"/>
                          <w:b/>
                          <w:bCs/>
                          <w:color w:val="000000" w:themeColor="text1"/>
                          <w:lang w:val="pt-BR"/>
                        </w:rPr>
                      </w:r>
                    </w:p>
                    <w:p>
                      <w:pPr>
                        <w:pBdr/>
                        <w:tabs>
                          <w:tab w:val="left" w:leader="none" w:pos="3002"/>
                        </w:tabs>
                        <w:spacing w:after="120" w:before="120" w:line="276" w:lineRule="auto"/>
                        <w:ind/>
                        <w:jc w:val="center"/>
                        <w:rPr>
                          <w:rFonts w:ascii="Times New Roman Bold" w:hAnsi="Times New Roman Bold"/>
                          <w:b/>
                          <w:bCs/>
                          <w:lang w:val="pt-BR"/>
                        </w:rPr>
                      </w:pPr>
                      <w:r>
                        <w:rPr>
                          <w:rFonts w:ascii="Times New Roman Bold" w:hAnsi="Times New Roman Bold"/>
                          <w:b/>
                          <w:color w:val="000000" w:themeColor="text1"/>
                          <w:lang w:val="pt-BR"/>
                        </w:rPr>
                        <w:t xml:space="preserve">CÔNG TY TNHH NGÀNH GỖ HỒNG NGUYÊN VIỆT NAM</w:t>
                      </w:r>
                      <w:r>
                        <w:rPr>
                          <w:rFonts w:ascii="Times New Roman Bold" w:hAnsi="Times New Roman Bold"/>
                          <w:b/>
                          <w:bCs/>
                          <w:lang w:val="pt-BR"/>
                        </w:rPr>
                      </w:r>
                      <w:r>
                        <w:rPr>
                          <w:rFonts w:ascii="Times New Roman Bold" w:hAnsi="Times New Roman Bold"/>
                          <w:b/>
                          <w:bCs/>
                          <w:lang w:val="pt-BR"/>
                        </w:rPr>
                      </w:r>
                    </w:p>
                    <w:p>
                      <w:pPr>
                        <w:pBdr/>
                        <w:spacing w:after="120" w:before="120" w:line="360" w:lineRule="auto"/>
                        <w:ind/>
                        <w:jc w:val="center"/>
                        <w:rPr>
                          <w:b/>
                          <w:bCs/>
                          <w:iCs/>
                        </w:rPr>
                      </w:pPr>
                      <w:r>
                        <w:rPr>
                          <w:b/>
                        </w:rPr>
                        <w:t xml:space="preserve">Tài sản thẩm </w:t>
                      </w:r>
                      <w:r>
                        <w:rPr>
                          <w:b/>
                        </w:rPr>
                        <w:t xml:space="preserve">định: </w:t>
                      </w:r>
                      <w:r>
                        <w:rPr>
                          <w:b/>
                          <w:bCs/>
                          <w:iCs/>
                        </w:rPr>
                      </w:r>
                      <w:r>
                        <w:rPr>
                          <w:b/>
                          <w:bCs/>
                          <w:iCs/>
                        </w:rPr>
                      </w:r>
                    </w:p>
                    <w:p>
                      <w:pPr>
                        <w:pBdr/>
                        <w:spacing w:after="120" w:before="120" w:line="360" w:lineRule="auto"/>
                        <w:ind/>
                        <w:jc w:val="both"/>
                        <w:rPr>
                          <w:bCs/>
                          <w:i/>
                        </w:rPr>
                      </w:pPr>
                      <w:r>
                        <w:rPr>
                          <w:b/>
                        </w:rPr>
                      </w:r>
                      <w:r>
                        <w:rPr>
                          <w:rFonts w:ascii="Times New Roman" w:hAnsi="Times New Roman" w:eastAsia="Times New Roman" w:cs="Times New Roman"/>
                          <w:color w:val="000000"/>
                          <w:sz w:val="24"/>
                        </w:rPr>
                        <w:t xml:space="preserve">Quyền sử dụng đất thuê trả tiền một lần tại thửa đất số: 298, tờ bản đồ số: 5 (Mảnh đo đạc chỉnh lý bản đồ địa chính số 109 - 2022) có địa chỉ: Cụm Công nghiệp Âu Lâu, thôn Châu Giang, xã Âu Lâu, thành phố Yên Bái, tỉnh Yên Bái (nay là phường Âu Lâu, tỉnh Lào Cai) theo Giấy chứ</w:t>
                      </w:r>
                      <w:r>
                        <w:rPr>
                          <w:rFonts w:ascii="Times New Roman" w:hAnsi="Times New Roman" w:eastAsia="Times New Roman" w:cs="Times New Roman"/>
                          <w:color w:val="000000"/>
                          <w:sz w:val="24"/>
                        </w:rPr>
                        <w:t xml:space="preserve">ng nhận quyền sử dụng đất, Quyền sở hữu nhà ở và tài sản khác gắn liền với đất số: DĐ 885905, số vào sổ cấp GCN: CT 04013 do UBND tỉnh Yên Bái cấp ngày 02/06/2023; Chủ sử dụng đất là Công ty TNHH Ngành gỗ Hồng Nguyên Việt Nam</w:t>
                      </w:r>
                      <w:r>
                        <w:rPr>
                          <w:bCs/>
                          <w:i/>
                          <w:iCs/>
                        </w:rPr>
                        <w:t xml:space="preserve">.</w:t>
                      </w:r>
                      <w:r>
                        <w:rPr>
                          <w:bCs/>
                          <w:i/>
                        </w:rPr>
                      </w:r>
                      <w:r>
                        <w:rPr>
                          <w:bCs/>
                          <w:i/>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1 - 3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4 - 18</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19 - 22</w:t>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23 - 29</w:t>
            </w:r>
            <w:r>
              <w:rPr>
                <w:b/>
                <w:bCs/>
              </w:rPr>
            </w:r>
            <w:r>
              <w:rPr>
                <w:b/>
                <w:bCs/>
              </w:rPr>
            </w:r>
          </w:p>
        </w:tc>
      </w:tr>
    </w:tbl>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159" w:type="dxa"/>
        <w:tblBorders/>
        <w:tblLayout w:type="fixed"/>
        <w:tblLook w:val="04A0" w:firstRow="1" w:lastRow="0" w:firstColumn="1" w:lastColumn="0" w:noHBand="0" w:noVBand="1"/>
      </w:tblPr>
      <w:tblGrid>
        <w:gridCol w:w="668"/>
        <w:gridCol w:w="668"/>
        <w:gridCol w:w="3794"/>
        <w:gridCol w:w="3969"/>
        <w:gridCol w:w="1060"/>
      </w:tblGrid>
      <w:tr>
        <w:trPr>
          <w:trHeight w:val="1152"/>
        </w:trPr>
        <w:tc>
          <w:tcPr>
            <w:gridSpan w:val="2"/>
            <w:tcBorders/>
            <w:tcW w:w="1337"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822"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4462"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Fonts w:ascii="Times New Roman" w:hAnsi="Times New Roman" w:eastAsia="Times New Roman" w:cs="Times New Roman"/>
                <w:b w:val="0"/>
                <w:bCs w:val="0"/>
                <w:color w:val="081b3a"/>
                <w:spacing w:val="3"/>
                <w:sz w:val="24"/>
                <w:szCs w:val="24"/>
                <w:highlight w:val="white"/>
              </w:rPr>
              <w:t xml:space="preserve">275/2026/1010/VFI-CT.17.A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3969"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6 tháng 7 năm 2026</w:t>
            </w:r>
            <w:r>
              <w:rPr>
                <w:color w:val="000000" w:themeColor="text1"/>
                <w:sz w:val="24"/>
                <w:szCs w:val="24"/>
                <w:lang w:val="vi-VN"/>
              </w:rPr>
            </w:r>
            <w:r>
              <w:rPr>
                <w:color w:val="000000" w:themeColor="text1"/>
                <w:sz w:val="24"/>
                <w:szCs w:val="24"/>
                <w:lang w:val="vi-VN"/>
              </w:rPr>
            </w:r>
          </w:p>
        </w:tc>
      </w:tr>
    </w:tbl>
    <w:p>
      <w:pPr>
        <w:pStyle w:val="1024"/>
        <w:pBdr/>
        <w:spacing w:after="120" w:before="200" w:line="288" w:lineRule="auto"/>
        <w:ind/>
        <w:jc w:val="center"/>
        <w:rPr>
          <w:rStyle w:val="1023"/>
          <w:rFonts w:ascii="Times New Roman" w:hAnsi="Times New Roman"/>
          <w:b/>
          <w:bCs/>
          <w:color w:val="auto"/>
          <w:sz w:val="30"/>
          <w:szCs w:val="30"/>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TNHH NGÀNH GỖ HỒNG NGUYÊN VIỆT NAM</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rFonts w:ascii="Times New Roman" w:hAnsi="Times New Roman" w:cs="Times New Roman"/>
          <w:color w:val="000000" w:themeColor="text1"/>
          <w:spacing w:val="-4"/>
          <w:sz w:val="24"/>
          <w:szCs w:val="24"/>
        </w:rPr>
      </w:pPr>
      <w:r>
        <w:rPr>
          <w:spacing w:val="-4"/>
          <w:lang w:val="vi-VN"/>
        </w:rPr>
        <w:tab/>
      </w:r>
      <w:r>
        <w:rPr>
          <w:color w:val="000000" w:themeColor="text1"/>
          <w:spacing w:val="-4"/>
          <w:sz w:val="24"/>
          <w:szCs w:val="24"/>
          <w:lang w:val="vi-VN"/>
        </w:rPr>
        <w:t xml:space="preserve">Căn cứ </w:t>
      </w:r>
      <w:r>
        <w:rPr>
          <w:color w:val="000000" w:themeColor="text1"/>
          <w:spacing w:val="-4"/>
          <w:sz w:val="24"/>
          <w:szCs w:val="24"/>
          <w:lang w:val="vi-VN"/>
        </w:rPr>
        <w:t xml:space="preserve">Hợp đồng</w:t>
      </w:r>
      <w:r>
        <w:rPr>
          <w:color w:val="000000" w:themeColor="text1"/>
          <w:spacing w:val="-4"/>
          <w:sz w:val="24"/>
          <w:szCs w:val="24"/>
        </w:rPr>
        <w:t xml:space="preserve"> dịch vụ</w:t>
      </w:r>
      <w:r>
        <w:rPr>
          <w:rFonts w:ascii="Times New Roman" w:hAnsi="Times New Roman" w:eastAsia="Times New Roman" w:cs="Times New Roman"/>
          <w:color w:val="000000" w:themeColor="text1"/>
          <w:spacing w:val="-4"/>
          <w:sz w:val="24"/>
          <w:szCs w:val="24"/>
          <w:lang w:val="vi-VN"/>
        </w:rPr>
        <w:t xml:space="preserve"> thẩm định giá số</w:t>
      </w:r>
      <w:r>
        <w:rPr>
          <w:rFonts w:ascii="Times New Roman" w:hAnsi="Times New Roman" w:eastAsia="Times New Roman" w:cs="Times New Roman"/>
          <w:color w:val="000000" w:themeColor="text1"/>
          <w:spacing w:val="-4"/>
          <w:sz w:val="24"/>
          <w:szCs w:val="24"/>
        </w:rPr>
        <w:t xml:space="preserve">:</w:t>
      </w:r>
      <w:r>
        <w:rPr>
          <w:rFonts w:ascii="Times New Roman" w:hAnsi="Times New Roman" w:eastAsia="Times New Roman" w:cs="Times New Roman"/>
          <w:color w:val="000000" w:themeColor="text1"/>
          <w:spacing w:val="-4"/>
          <w:sz w:val="24"/>
          <w:szCs w:val="24"/>
          <w:lang w:val="vi-VN"/>
        </w:rPr>
        <w:t xml:space="preserve"> </w:t>
      </w:r>
      <w:r>
        <w:rPr>
          <w:rFonts w:ascii="Times New Roman" w:hAnsi="Times New Roman" w:eastAsia="Times New Roman" w:cs="Times New Roman"/>
          <w:color w:val="000000" w:themeColor="text1"/>
          <w:spacing w:val="3"/>
          <w:sz w:val="24"/>
          <w:szCs w:val="24"/>
          <w:highlight w:val="white"/>
        </w:rPr>
        <w:t xml:space="preserve">275/2026/1010/VFI-HĐTĐ.17.A</w:t>
      </w:r>
      <w:r>
        <w:rPr>
          <w:rFonts w:ascii="Times New Roman" w:hAnsi="Times New Roman" w:eastAsia="Times New Roman" w:cs="Times New Roman"/>
          <w:color w:val="000000" w:themeColor="text1"/>
          <w:spacing w:val="-4"/>
          <w:sz w:val="24"/>
          <w:szCs w:val="24"/>
          <w:lang w:val="vi-VN"/>
        </w:rPr>
        <w:t xml:space="preserve"> ký ngày 18 tháng 06 năm 2026</w:t>
      </w:r>
      <w:r>
        <w:rPr>
          <w:rFonts w:ascii="Times New Roman" w:hAnsi="Times New Roman" w:eastAsia="Times New Roman" w:cs="Times New Roman"/>
          <w:color w:val="000000" w:themeColor="text1"/>
          <w:spacing w:val="-4"/>
          <w:sz w:val="24"/>
          <w:szCs w:val="24"/>
          <w:lang w:val="vi-VN"/>
        </w:rPr>
        <w:t xml:space="preserve"> </w:t>
      </w:r>
      <w:r>
        <w:rPr>
          <w:rFonts w:ascii="Times New Roman" w:hAnsi="Times New Roman" w:eastAsia="Times New Roman" w:cs="Times New Roman"/>
          <w:color w:val="000000" w:themeColor="text1"/>
          <w:spacing w:val="-4"/>
          <w:sz w:val="24"/>
          <w:szCs w:val="24"/>
          <w:lang w:val="vi-VN"/>
        </w:rPr>
        <w:t xml:space="preserve">giữa </w:t>
      </w:r>
      <w:r>
        <w:rPr>
          <w:rFonts w:ascii="Times New Roman" w:hAnsi="Times New Roman" w:eastAsia="Times New Roman" w:cs="Times New Roman"/>
          <w:color w:val="000000" w:themeColor="text1"/>
          <w:spacing w:val="-4"/>
          <w:sz w:val="24"/>
          <w:szCs w:val="24"/>
        </w:rPr>
        <w:t xml:space="preserve">Công ty TNHH Ngành gỗ Hồng Nguyên Việt Nam</w:t>
      </w:r>
      <w:r>
        <w:rPr>
          <w:rFonts w:ascii="Times New Roman" w:hAnsi="Times New Roman" w:eastAsia="Times New Roman" w:cs="Times New Roman"/>
          <w:bCs/>
          <w:color w:val="000000" w:themeColor="text1"/>
          <w:sz w:val="24"/>
          <w:szCs w:val="24"/>
        </w:rPr>
        <w:t xml:space="preserve"> </w:t>
      </w:r>
      <w:r>
        <w:rPr>
          <w:rFonts w:ascii="Times New Roman" w:hAnsi="Times New Roman" w:eastAsia="Times New Roman" w:cs="Times New Roman"/>
          <w:color w:val="000000" w:themeColor="text1"/>
          <w:spacing w:val="-6"/>
          <w:sz w:val="24"/>
          <w:szCs w:val="24"/>
        </w:rPr>
        <w:t xml:space="preserve">v</w:t>
      </w:r>
      <w:r>
        <w:rPr>
          <w:rFonts w:ascii="Times New Roman" w:hAnsi="Times New Roman" w:eastAsia="Times New Roman" w:cs="Times New Roman"/>
          <w:color w:val="000000" w:themeColor="text1"/>
          <w:spacing w:val="-6"/>
          <w:sz w:val="24"/>
          <w:szCs w:val="24"/>
        </w:rPr>
        <w:t xml:space="preserve">ới</w:t>
      </w:r>
      <w:r>
        <w:rPr>
          <w:rFonts w:ascii="Times New Roman" w:hAnsi="Times New Roman" w:eastAsia="Times New Roman" w:cs="Times New Roman"/>
          <w:color w:val="000000" w:themeColor="text1"/>
          <w:spacing w:val="-6"/>
          <w:sz w:val="24"/>
          <w:szCs w:val="24"/>
        </w:rPr>
        <w:t xml:space="preserve"> </w:t>
      </w:r>
      <w:r>
        <w:rPr>
          <w:rFonts w:ascii="Times New Roman" w:hAnsi="Times New Roman" w:eastAsia="Times New Roman" w:cs="Times New Roman"/>
          <w:color w:val="000000" w:themeColor="text1"/>
          <w:spacing w:val="-4"/>
          <w:sz w:val="24"/>
          <w:szCs w:val="24"/>
          <w:lang w:val="vi-VN"/>
        </w:rPr>
        <w:t xml:space="preserve">Công ty Cổ phần Thẩm định và Đầu tư Tài chính Hoa Sen</w:t>
      </w:r>
      <w:r>
        <w:rPr>
          <w:rFonts w:ascii="Times New Roman" w:hAnsi="Times New Roman" w:eastAsia="Times New Roman" w:cs="Times New Roman"/>
          <w:color w:val="000000" w:themeColor="text1"/>
          <w:spacing w:val="-4"/>
          <w:sz w:val="24"/>
          <w:szCs w:val="24"/>
        </w:rPr>
        <w:t xml:space="preserve">;</w:t>
      </w:r>
      <w:r>
        <w:rPr>
          <w:rFonts w:ascii="Times New Roman" w:hAnsi="Times New Roman" w:cs="Times New Roman"/>
          <w:color w:val="000000" w:themeColor="text1"/>
          <w:spacing w:val="-4"/>
          <w:sz w:val="24"/>
          <w:szCs w:val="24"/>
        </w:rPr>
      </w:r>
      <w:r>
        <w:rPr>
          <w:rFonts w:ascii="Times New Roman" w:hAnsi="Times New Roman" w:cs="Times New Roman"/>
          <w:color w:val="000000" w:themeColor="text1"/>
          <w:spacing w:val="-4"/>
          <w:sz w:val="24"/>
          <w:szCs w:val="24"/>
        </w:rPr>
      </w:r>
    </w:p>
    <w:p>
      <w:pPr>
        <w:pBdr/>
        <w:spacing w:after="120" w:before="120" w:line="288" w:lineRule="auto"/>
        <w:ind w:firstLine="432"/>
        <w:jc w:val="both"/>
        <w:rPr>
          <w:rFonts w:ascii="Times New Roman" w:hAnsi="Times New Roman" w:cs="Times New Roman"/>
          <w:color w:val="000000" w:themeColor="text1"/>
          <w:spacing w:val="-2"/>
          <w:sz w:val="24"/>
          <w:szCs w:val="24"/>
        </w:rPr>
      </w:pPr>
      <w:r>
        <w:rPr>
          <w:rFonts w:ascii="Times New Roman" w:hAnsi="Times New Roman" w:eastAsia="Times New Roman" w:cs="Times New Roman"/>
          <w:color w:val="000000" w:themeColor="text1"/>
          <w:spacing w:val="-2"/>
          <w:sz w:val="24"/>
          <w:szCs w:val="24"/>
          <w:lang w:val="pt-BR"/>
        </w:rPr>
        <w:t xml:space="preserve">Căn cứ Báo cáo thẩm định giá số</w:t>
      </w:r>
      <w:r>
        <w:rPr>
          <w:rFonts w:ascii="Times New Roman" w:hAnsi="Times New Roman" w:eastAsia="Times New Roman" w:cs="Times New Roman"/>
          <w:color w:val="000000" w:themeColor="text1"/>
          <w:spacing w:val="-2"/>
          <w:sz w:val="24"/>
          <w:szCs w:val="24"/>
          <w:lang w:val="vi-VN"/>
        </w:rPr>
        <w:t xml:space="preserve"> </w:t>
      </w:r>
      <w:r>
        <w:rPr>
          <w:rFonts w:ascii="Times New Roman" w:hAnsi="Times New Roman" w:eastAsia="Times New Roman" w:cs="Times New Roman"/>
          <w:color w:val="000000" w:themeColor="text1"/>
          <w:spacing w:val="3"/>
          <w:sz w:val="24"/>
          <w:szCs w:val="24"/>
          <w:highlight w:val="white"/>
        </w:rPr>
        <w:t xml:space="preserve">275/2026/1010/VFI-BC.17.A</w:t>
      </w:r>
      <w:r>
        <w:rPr>
          <w:rFonts w:ascii="Times New Roman" w:hAnsi="Times New Roman" w:eastAsia="Times New Roman" w:cs="Times New Roman"/>
          <w:color w:val="000000" w:themeColor="text1"/>
          <w:spacing w:val="-2"/>
          <w:sz w:val="24"/>
          <w:szCs w:val="24"/>
          <w:lang w:val="pt-BR"/>
        </w:rPr>
        <w:t xml:space="preserve"> </w:t>
      </w:r>
      <w:r>
        <w:rPr>
          <w:rFonts w:ascii="Times New Roman" w:hAnsi="Times New Roman" w:eastAsia="Times New Roman" w:cs="Times New Roman"/>
          <w:color w:val="000000" w:themeColor="text1"/>
          <w:spacing w:val="-2"/>
          <w:sz w:val="24"/>
          <w:szCs w:val="24"/>
          <w:lang w:val="pt-BR"/>
        </w:rPr>
        <w:t xml:space="preserve">ngày</w:t>
      </w:r>
      <w:r>
        <w:rPr>
          <w:rFonts w:ascii="Times New Roman" w:hAnsi="Times New Roman" w:eastAsia="Times New Roman" w:cs="Times New Roman"/>
          <w:color w:val="000000" w:themeColor="text1"/>
          <w:spacing w:val="-2"/>
          <w:sz w:val="24"/>
          <w:szCs w:val="24"/>
          <w:lang w:val="vi-VN"/>
        </w:rPr>
        <w:t xml:space="preserve"> </w:t>
      </w:r>
      <w:r>
        <w:rPr>
          <w:rFonts w:ascii="Times New Roman" w:hAnsi="Times New Roman" w:eastAsia="Times New Roman" w:cs="Times New Roman"/>
          <w:color w:val="000000" w:themeColor="text1"/>
          <w:spacing w:val="-2"/>
          <w:sz w:val="24"/>
          <w:szCs w:val="24"/>
        </w:rPr>
        <w:t xml:space="preserve">6 tháng 7 năm 2026</w:t>
      </w:r>
      <w:r>
        <w:rPr>
          <w:rFonts w:ascii="Times New Roman" w:hAnsi="Times New Roman" w:eastAsia="Times New Roman" w:cs="Times New Roman"/>
          <w:color w:val="000000" w:themeColor="text1"/>
          <w:spacing w:val="-2"/>
          <w:sz w:val="24"/>
          <w:szCs w:val="24"/>
          <w:lang w:val="vi-VN"/>
        </w:rPr>
        <w:t xml:space="preserve"> </w:t>
      </w:r>
      <w:r>
        <w:rPr>
          <w:rFonts w:ascii="Times New Roman" w:hAnsi="Times New Roman" w:eastAsia="Times New Roman" w:cs="Times New Roman"/>
          <w:color w:val="000000" w:themeColor="text1"/>
          <w:spacing w:val="-2"/>
          <w:sz w:val="24"/>
          <w:szCs w:val="24"/>
          <w:lang w:val="pt-BR"/>
        </w:rPr>
        <w:t xml:space="preserve">của </w:t>
      </w:r>
      <w:r>
        <w:rPr>
          <w:rFonts w:ascii="Times New Roman" w:hAnsi="Times New Roman" w:eastAsia="Times New Roman" w:cs="Times New Roman"/>
          <w:color w:val="000000" w:themeColor="text1"/>
          <w:spacing w:val="-2"/>
          <w:sz w:val="24"/>
          <w:szCs w:val="24"/>
          <w:lang w:val="pt-BR"/>
        </w:rPr>
        <w:t xml:space="preserve">Công ty Cổ phần Thẩm định và Đầu tư Tài chính Hoa Sen</w:t>
      </w:r>
      <w:r>
        <w:rPr>
          <w:rFonts w:ascii="Times New Roman" w:hAnsi="Times New Roman" w:eastAsia="Times New Roman" w:cs="Times New Roman"/>
          <w:color w:val="000000" w:themeColor="text1"/>
          <w:spacing w:val="-2"/>
          <w:sz w:val="24"/>
          <w:szCs w:val="24"/>
          <w:lang w:val="pt-BR"/>
        </w:rPr>
        <w:t xml:space="preserve">;</w:t>
      </w:r>
      <w:r>
        <w:rPr>
          <w:rFonts w:ascii="Times New Roman" w:hAnsi="Times New Roman" w:cs="Times New Roman"/>
          <w:color w:val="000000" w:themeColor="text1"/>
          <w:spacing w:val="-2"/>
          <w:sz w:val="24"/>
          <w:szCs w:val="24"/>
        </w:rPr>
      </w:r>
      <w:r>
        <w:rPr>
          <w:rFonts w:ascii="Times New Roman" w:hAnsi="Times New Roman" w:cs="Times New Roman"/>
          <w:color w:val="000000" w:themeColor="text1"/>
          <w:spacing w:val="-2"/>
          <w:sz w:val="24"/>
          <w:szCs w:val="24"/>
        </w:rPr>
      </w:r>
    </w:p>
    <w:p>
      <w:pPr>
        <w:pBdr/>
        <w:spacing w:after="120" w:before="120" w:line="288" w:lineRule="auto"/>
        <w:ind w:firstLine="432"/>
        <w:jc w:val="both"/>
        <w:rPr>
          <w:color w:val="000000" w:themeColor="text1"/>
          <w:sz w:val="24"/>
          <w:szCs w:val="24"/>
        </w:rPr>
      </w:pPr>
      <w:r>
        <w:rPr>
          <w:rFonts w:ascii="Times New Roman" w:hAnsi="Times New Roman" w:eastAsia="Times New Roman" w:cs="Times New Roman"/>
          <w:color w:val="000000" w:themeColor="text1"/>
          <w:sz w:val="24"/>
          <w:szCs w:val="24"/>
          <w:lang w:val="pt-BR"/>
        </w:rPr>
        <w:t xml:space="preserve">Công ty Cổ phần Thẩm định và Đầu tư Tài chính Hoa Sen</w:t>
      </w:r>
      <w:r>
        <w:rPr>
          <w:rFonts w:ascii="Times New Roman" w:hAnsi="Times New Roman" w:eastAsia="Times New Roman" w:cs="Times New Roman"/>
          <w:color w:val="000000" w:themeColor="text1"/>
          <w:sz w:val="24"/>
          <w:szCs w:val="24"/>
          <w:lang w:val="pt-BR"/>
        </w:rPr>
        <w:t xml:space="preserve"> </w:t>
      </w:r>
      <w:r>
        <w:rPr>
          <w:rFonts w:ascii="Times New Roman" w:hAnsi="Times New Roman" w:eastAsia="Times New Roman" w:cs="Times New Roman"/>
          <w:color w:val="000000" w:themeColor="text1"/>
          <w:sz w:val="24"/>
          <w:szCs w:val="24"/>
          <w:lang w:val="pt-BR"/>
        </w:rPr>
        <w:t xml:space="preserve">cung cấp Chứ</w:t>
      </w:r>
      <w:r>
        <w:rPr>
          <w:color w:val="000000" w:themeColor="text1"/>
          <w:sz w:val="24"/>
          <w:szCs w:val="24"/>
          <w:lang w:val="pt-BR"/>
        </w:rPr>
        <w:t xml:space="preserve">ng thư thẩm định giá tài sản với nội dung sau:</w:t>
      </w:r>
      <w:r>
        <w:rPr>
          <w:color w:val="000000" w:themeColor="text1"/>
          <w:sz w:val="24"/>
          <w:szCs w:val="24"/>
        </w:rP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CÔNG TY TNHH NGÀNH GỖ HỒNG NGUYÊN VIỆT NAM</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0" w:line="288" w:lineRule="auto"/>
              <w:ind w:right="0" w:firstLine="0" w:left="0"/>
              <w:jc w:val="both"/>
              <w:rPr/>
            </w:pPr>
            <w:r>
              <w:rPr>
                <w:rFonts w:ascii="Times New Roman" w:hAnsi="Times New Roman" w:eastAsia="Times New Roman" w:cs="Times New Roman"/>
                <w:color w:val="000000"/>
                <w:sz w:val="24"/>
              </w:rPr>
              <w:t xml:space="preserve">Địa chỉ</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rPr/>
            </w:pPr>
            <w:r>
              <w:rPr>
                <w:rFonts w:ascii="Times New Roman" w:hAnsi="Times New Roman" w:eastAsia="Times New Roman" w:cs="Times New Roman"/>
                <w:color w:val="000000"/>
                <w:sz w:val="24"/>
              </w:rPr>
              <w:t xml:space="preserve">Cụm công nghiệp Âu Lâu, Phường Âu Lâu, Tỉnh Lào Cai, Việt Nam</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jc w:val="both"/>
              <w:rPr/>
            </w:pPr>
            <w:r>
              <w:rPr>
                <w:rFonts w:ascii="Times New Roman" w:hAnsi="Times New Roman" w:eastAsia="Times New Roman" w:cs="Times New Roman"/>
                <w:color w:val="000000"/>
                <w:sz w:val="24"/>
              </w:rPr>
              <w:t xml:space="preserve">Mã số thuế</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rPr/>
            </w:pPr>
            <w:r>
              <w:rPr>
                <w:rFonts w:ascii="Times New Roman" w:hAnsi="Times New Roman" w:eastAsia="Times New Roman" w:cs="Times New Roman"/>
                <w:color w:val="000000"/>
                <w:sz w:val="24"/>
              </w:rPr>
              <w:t xml:space="preserve">5200901018</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jc w:val="both"/>
              <w:rPr/>
            </w:pPr>
            <w:r>
              <w:rPr>
                <w:rFonts w:ascii="Times New Roman" w:hAnsi="Times New Roman" w:eastAsia="Times New Roman" w:cs="Times New Roman"/>
                <w:color w:val="000000"/>
                <w:sz w:val="24"/>
              </w:rPr>
              <w:t xml:space="preserve">Đại diện</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rPr/>
            </w:pPr>
            <w:r>
              <w:rPr>
                <w:rFonts w:ascii="Times New Roman" w:hAnsi="Times New Roman" w:eastAsia="Times New Roman" w:cs="Times New Roman"/>
                <w:b/>
                <w:color w:val="000000"/>
                <w:sz w:val="24"/>
              </w:rPr>
              <w:t xml:space="preserve">Ông Phạm Anh Thuận</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jc w:val="both"/>
              <w:rPr/>
            </w:pPr>
            <w:r>
              <w:rPr>
                <w:rFonts w:ascii="Times New Roman" w:hAnsi="Times New Roman" w:eastAsia="Times New Roman" w:cs="Times New Roman"/>
                <w:color w:val="000000"/>
                <w:sz w:val="24"/>
              </w:rPr>
              <w:t xml:space="preserve">Chức vụ</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rPr/>
            </w:pPr>
            <w:r>
              <w:rPr>
                <w:rFonts w:ascii="Times New Roman" w:hAnsi="Times New Roman" w:eastAsia="Times New Roman" w:cs="Times New Roman"/>
                <w:b/>
                <w:color w:val="000000"/>
                <w:sz w:val="24"/>
              </w:rPr>
              <w:t xml:space="preserve">Giám đốc</w:t>
            </w: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10029" w:type="dxa"/>
        <w:tblBorders/>
        <w:tblLayout w:type="fixed"/>
        <w:tblLook w:val="04A0" w:firstRow="1" w:lastRow="0" w:firstColumn="1" w:lastColumn="0" w:noHBand="0" w:noVBand="1"/>
      </w:tblPr>
      <w:tblGrid>
        <w:gridCol w:w="1951"/>
        <w:gridCol w:w="289"/>
        <w:gridCol w:w="7790"/>
      </w:tblGrid>
      <w:tr>
        <w:trPr>
          <w:trHeight w:val="20"/>
        </w:trPr>
        <w:tc>
          <w:tcPr>
            <w:tcBorders/>
            <w:tcW w:w="1951"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790"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1951"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790"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1951"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790"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1951"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790"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1951"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790"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1951"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790"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1951"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790"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1951"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790"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rFonts w:ascii="Times New Roman" w:hAnsi="Times New Roman" w:eastAsia="Times New Roman" w:cs="Times New Roman"/>
          <w:color w:val="000000"/>
          <w:sz w:val="24"/>
        </w:rPr>
        <w:t xml:space="preserve">Quyền sử dụng đất thuê trả tiền một lần tại thửa đất số: 298, tờ bản đồ số: 5 (Mảnh đo đạc chỉnh lý bản đồ địa chính số 109 - 2022) có địa chỉ: Cụm Công nghiệp Âu Lâu, thôn Châu Giang, xã Âu Lâu, thành phố Yên Bái, tỉnh Yên Bái (nay là phường Âu Lâu, tỉnh Lào Cai) theo Giấy chứ</w:t>
      </w:r>
      <w:r>
        <w:rPr>
          <w:rFonts w:ascii="Times New Roman" w:hAnsi="Times New Roman" w:eastAsia="Times New Roman" w:cs="Times New Roman"/>
          <w:color w:val="000000"/>
          <w:sz w:val="24"/>
        </w:rPr>
        <w:t xml:space="preserve">ng nhận quyền sử dụng đất, Quyền sở hữu nhà ở và tài sản khác gắn liền với đất số: DĐ 885905, số vào sổ cấp GCN: CT 04013 do UBND tỉnh Yên Bái cấp ngày 02/06/2023; Chủ sử dụng đất là Công ty TNHH Ngành gỗ Hồng Nguyên Việt Nam</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07/2026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07/2026</w:t>
      </w:r>
      <w:r>
        <w:rPr>
          <w:lang w:val="vi-VN"/>
        </w:rPr>
        <w:t xml:space="preserve"> ước tính</w:t>
      </w:r>
      <w:r>
        <w:t xml:space="preserve"> </w:t>
      </w:r>
      <w:r>
        <w:rPr>
          <w:lang w:val="vi-VN"/>
        </w:rPr>
        <w:t xml:space="preserve">như sau:</w:t>
      </w:r>
      <w:r/>
    </w:p>
    <w:tbl>
      <w:tblPr>
        <w:tblW w:w="4966"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75"/>
        <w:gridCol w:w="2517"/>
        <w:gridCol w:w="1877"/>
        <w:gridCol w:w="2689"/>
        <w:gridCol w:w="2096"/>
      </w:tblGrid>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517"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77"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689"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096"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7083" w:type="dxa"/>
            <w:vAlign w:val="center"/>
            <w:textDirection w:val="lrTb"/>
            <w:noWrap w:val="false"/>
          </w:tcPr>
          <w:p>
            <w:pPr>
              <w:pBdr/>
              <w:spacing w:after="40" w:before="40" w:line="288" w:lineRule="auto"/>
              <w:ind/>
              <w:jc w:val="both"/>
              <w:rPr>
                <w:b/>
                <w:bCs/>
              </w:rPr>
            </w:pPr>
            <w:r>
              <w:rPr>
                <w:b/>
                <w:bCs/>
                <w:color w:val="000000"/>
              </w:rPr>
            </w:r>
            <w:r>
              <w:rPr>
                <w:rFonts w:ascii="Times New Roman" w:hAnsi="Times New Roman" w:eastAsia="Times New Roman" w:cs="Times New Roman"/>
                <w:b/>
                <w:bCs/>
                <w:color w:val="000000"/>
                <w:sz w:val="24"/>
              </w:rPr>
              <w:t xml:space="preserve">Quyền sử dụng đất thuê trả tiền một lần tại thửa đất số: 298, tờ bản đồ số: 5 (Mảnh đo đạc chỉnh lý bản đồ địa chính số 109 - 2022) có địa chỉ: Cụm Công nghiệp Âu Lâu, thôn Châu Giang, xã Âu Lâu, thành phố Yên Bái, tỉnh Yên Bái (nay là phường Âu Lâu, tỉnh Lào Cai) theo Giấy chứ</w:t>
            </w:r>
            <w:r>
              <w:rPr>
                <w:rFonts w:ascii="Times New Roman" w:hAnsi="Times New Roman" w:eastAsia="Times New Roman" w:cs="Times New Roman"/>
                <w:b/>
                <w:bCs/>
                <w:color w:val="000000"/>
                <w:sz w:val="24"/>
              </w:rPr>
              <w:t xml:space="preserve">ng nhận quyền sử dụng đất, Quyền sở hữu nhà ở và tài sản khác gắn liền với đất số: DĐ 885905, số vào sổ cấp GCN: CT 04013 do UBND tỉnh Yên Bái cấp ngày 02/06/2023; Chủ sử dụng đất là Công ty TNHH Ngành gỗ Hồng Nguyên Việt Nam</w:t>
            </w:r>
            <w:r>
              <w:rPr>
                <w:b/>
                <w:bCs/>
                <w:i/>
                <w:iCs/>
              </w:rPr>
              <w:t xml:space="preserve">.</w:t>
            </w:r>
            <w:r>
              <w:rPr>
                <w:b/>
                <w:bCs/>
              </w:rPr>
            </w:r>
            <w:r>
              <w:rPr>
                <w:b/>
                <w:bCs/>
              </w:rPr>
            </w:r>
          </w:p>
        </w:tc>
        <w:tc>
          <w:tcPr>
            <w:shd w:val="clear" w:color="000000" w:fill="ffffff"/>
            <w:tcBorders/>
            <w:tcW w:w="2096"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517" w:type="dxa"/>
            <w:vAlign w:val="center"/>
            <w:textDirection w:val="lrTb"/>
            <w:noWrap w:val="false"/>
          </w:tcPr>
          <w:p>
            <w:pPr>
              <w:pBdr/>
              <w:spacing w:after="40" w:before="40" w:line="288" w:lineRule="auto"/>
              <w:ind/>
              <w:rPr>
                <w:b w:val="0"/>
                <w:bCs w:val="0"/>
              </w:rPr>
            </w:pPr>
            <w:r>
              <w:rPr>
                <w:b w:val="0"/>
                <w:bCs w:val="0"/>
              </w:rPr>
              <w:t xml:space="preserve">Đất Cụm công nghiệp</w:t>
            </w:r>
            <w:r>
              <w:rPr>
                <w:b w:val="0"/>
                <w:bCs w:val="0"/>
              </w:rPr>
            </w:r>
            <w:r>
              <w:rPr>
                <w:b w:val="0"/>
                <w:bCs w:val="0"/>
              </w:rPr>
            </w:r>
          </w:p>
        </w:tc>
        <w:tc>
          <w:tcPr>
            <w:tcBorders/>
            <w:tcW w:w="1877" w:type="dxa"/>
            <w:vAlign w:val="center"/>
            <w:textDirection w:val="lrTb"/>
            <w:noWrap/>
          </w:tcPr>
          <w:p>
            <w:pPr>
              <w:pBdr/>
              <w:spacing w:after="40" w:before="40" w:line="288" w:lineRule="auto"/>
              <w:ind/>
              <w:jc w:val="center"/>
              <w:rPr>
                <w:color w:val="000000"/>
              </w:rPr>
            </w:pPr>
            <w:r>
              <w:rPr>
                <w:color w:val="000000" w:themeColor="text1"/>
              </w:rPr>
              <w:t xml:space="preserve">19.729,7</w:t>
            </w:r>
            <w:r>
              <w:rPr>
                <w:color w:val="000000"/>
              </w:rPr>
            </w:r>
            <w:r>
              <w:rPr>
                <w:color w:val="000000"/>
              </w:rPr>
            </w:r>
          </w:p>
        </w:tc>
        <w:tc>
          <w:tcPr>
            <w:shd w:val="clear" w:color="000000" w:fill="ffffff"/>
            <w:tcBorders/>
            <w:tcW w:w="2689" w:type="dxa"/>
            <w:vAlign w:val="center"/>
            <w:textDirection w:val="lrTb"/>
            <w:noWrap w:val="false"/>
          </w:tcPr>
          <w:p>
            <w:pPr>
              <w:pBdr/>
              <w:spacing w:after="40" w:before="40" w:line="288" w:lineRule="auto"/>
              <w:ind/>
              <w:jc w:val="center"/>
              <w:rPr/>
            </w:pPr>
            <w:r>
              <w:rPr>
                <w:color w:val="000000" w:themeColor="text1"/>
              </w:rPr>
              <w:t xml:space="preserve">1.820.000</w:t>
            </w:r>
            <w:r/>
          </w:p>
        </w:tc>
        <w:tc>
          <w:tcPr>
            <w:shd w:val="clear" w:color="000000" w:fill="ffffff"/>
            <w:tcBorders/>
            <w:tcW w:w="2096" w:type="dxa"/>
            <w:vAlign w:val="center"/>
            <w:textDirection w:val="lrTb"/>
            <w:noWrap w:val="false"/>
          </w:tcPr>
          <w:p>
            <w:pPr>
              <w:pBdr/>
              <w:spacing w:after="40" w:before="40" w:line="288" w:lineRule="auto"/>
              <w:ind/>
              <w:jc w:val="right"/>
              <w:rPr/>
            </w:pPr>
            <w:r>
              <w:rPr>
                <w:color w:val="000000" w:themeColor="text1"/>
              </w:rPr>
              <w:t xml:space="preserve">35.908.054.000</w:t>
            </w:r>
            <w:r/>
          </w:p>
        </w:tc>
      </w:tr>
      <w:tr>
        <w:trPr>
          <w:trHeight w:val="20"/>
        </w:trPr>
        <w:tc>
          <w:tcPr>
            <w:gridSpan w:val="4"/>
            <w:tcBorders/>
            <w:tcW w:w="7758"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096" w:type="dxa"/>
            <w:vAlign w:val="center"/>
            <w:textDirection w:val="lrTb"/>
            <w:noWrap/>
          </w:tcPr>
          <w:p>
            <w:pPr>
              <w:pBdr/>
              <w:spacing w:after="40" w:before="40" w:line="288" w:lineRule="auto"/>
              <w:ind/>
              <w:jc w:val="right"/>
              <w:rPr>
                <w:b/>
                <w:bCs/>
                <w:color w:val="000000"/>
              </w:rPr>
            </w:pPr>
            <w:r>
              <w:t xml:space="preserve">35.908.054.000</w:t>
            </w:r>
            <w:r>
              <w:rPr>
                <w:b/>
                <w:bCs/>
                <w:color w:val="000000"/>
              </w:rPr>
            </w:r>
            <w:r>
              <w:rPr>
                <w:b/>
                <w:bCs/>
                <w:color w:val="000000"/>
              </w:rPr>
            </w:r>
          </w:p>
        </w:tc>
      </w:tr>
      <w:tr>
        <w:trPr>
          <w:trHeight w:val="20"/>
        </w:trPr>
        <w:tc>
          <w:tcPr>
            <w:gridSpan w:val="4"/>
            <w:tcBorders/>
            <w:tcW w:w="7758"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096" w:type="dxa"/>
            <w:vAlign w:val="center"/>
            <w:textDirection w:val="lrTb"/>
            <w:noWrap/>
          </w:tcPr>
          <w:p>
            <w:pPr>
              <w:pBdr/>
              <w:spacing w:after="40" w:before="40" w:line="288" w:lineRule="auto"/>
              <w:ind/>
              <w:jc w:val="right"/>
              <w:rPr>
                <w:b/>
                <w:bCs/>
                <w:color w:val="000000"/>
              </w:rPr>
            </w:pPr>
            <w:r>
              <w:rPr>
                <w:b/>
                <w:bCs/>
                <w:color w:val="000000"/>
              </w:rPr>
              <w:t xml:space="preserve">35.908.000.000</w:t>
            </w:r>
            <w:r>
              <w:rPr>
                <w:b/>
                <w:bCs/>
                <w:color w:val="000000"/>
              </w:rPr>
            </w:r>
            <w:r>
              <w:rPr>
                <w:b/>
                <w:bCs/>
                <w:color w:val="000000"/>
              </w:rPr>
            </w:r>
          </w:p>
        </w:tc>
      </w:tr>
      <w:tr>
        <w:trPr>
          <w:trHeight w:val="20"/>
        </w:trPr>
        <w:tc>
          <w:tcPr>
            <w:gridSpan w:val="5"/>
            <w:tcBorders/>
            <w:tcW w:w="9854"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Ba mươi lăm tỷ, chín trăm lẻ tám triệu đồng chẵn</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983" w:type="pct"/>
        <w:tblBorders/>
        <w:tblLayout w:type="fixed"/>
        <w:tblLook w:val="01E0" w:firstRow="1" w:lastRow="1" w:firstColumn="1" w:lastColumn="1" w:noHBand="0" w:noVBand="0"/>
      </w:tblPr>
      <w:tblGrid>
        <w:gridCol w:w="4643"/>
        <w:gridCol w:w="5244"/>
      </w:tblGrid>
      <w:tr>
        <w:trPr>
          <w:trHeight w:val="20"/>
        </w:trPr>
        <w:tc>
          <w:tcPr>
            <w:tcBorders/>
            <w:tcW w:w="4643"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244" w:type="dxa"/>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643"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5244"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643" w:type="dxa"/>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5244" w:type="dxa"/>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269" w:type="dxa"/>
        <w:tblBorders/>
        <w:tblLayout w:type="fixed"/>
        <w:tblLook w:val="04A0" w:firstRow="1" w:lastRow="0" w:firstColumn="1" w:lastColumn="0" w:noHBand="0" w:noVBand="1"/>
      </w:tblPr>
      <w:tblGrid>
        <w:gridCol w:w="16"/>
        <w:gridCol w:w="1882"/>
        <w:gridCol w:w="1709"/>
        <w:gridCol w:w="6619"/>
        <w:gridCol w:w="43"/>
      </w:tblGrid>
      <w:tr>
        <w:trPr>
          <w:gridAfter w:val="1"/>
          <w:trHeight w:val="1152"/>
        </w:trPr>
        <w:tc>
          <w:tcPr>
            <w:gridSpan w:val="2"/>
            <w:tcBorders/>
            <w:tcW w:w="1898" w:type="dxa"/>
            <w:textDirection w:val="lrTb"/>
            <w:noWrap w:val="false"/>
          </w:tcPr>
          <w:p>
            <w:pPr>
              <w:pBdr/>
              <w:spacing w:line="360" w:lineRule="auto"/>
              <w:ind w:hanging="108"/>
              <w:jc w:val="center"/>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054743" name="Picture 3" descr="Logo, company name&#10;&#10;Description automatically generated"/>
                              <pic:cNvPicPr>
                                <a:picLocks noChangeAspect="1"/>
                              </pic:cNvPicPr>
                              <pic:nvPr/>
                            </pic:nvPicPr>
                            <pic:blipFill rotWithShape="1">
                              <a:blip r:embed="rId14"/>
                              <a:stretch/>
                            </pic:blipFill>
                            <pic:spPr bwMode="auto">
                              <a:xfrm>
                                <a:off x="0" y="0"/>
                                <a:ext cx="1017904" cy="922019"/>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328"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ffffff" w:fill="ffffff"/>
            <w:tcBorders/>
            <w:tcMar>
              <w:left w:w="108" w:type="dxa"/>
              <w:top w:w="0" w:type="dxa"/>
              <w:right w:w="108" w:type="dxa"/>
              <w:bottom w:w="0" w:type="dxa"/>
            </w:tcMar>
            <w:tcW w:w="3591"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Fonts w:ascii="Times New Roman" w:hAnsi="Times New Roman" w:eastAsia="Times New Roman" w:cs="Times New Roman"/>
                <w:color w:val="081b3a"/>
                <w:spacing w:val="3"/>
                <w:sz w:val="23"/>
                <w:highlight w:val="white"/>
              </w:rPr>
              <w:t xml:space="preserve">275/2026/1010/VFI-BC.17.A</w:t>
            </w:r>
            <w:r>
              <w:rPr>
                <w:color w:val="000000" w:themeColor="text1"/>
                <w:sz w:val="24"/>
                <w:szCs w:val="24"/>
              </w:rPr>
            </w:r>
            <w:r>
              <w:rPr>
                <w:color w:val="000000" w:themeColor="text1"/>
                <w:sz w:val="24"/>
                <w:szCs w:val="24"/>
              </w:rPr>
            </w:r>
          </w:p>
        </w:tc>
        <w:tc>
          <w:tcPr>
            <w:gridSpan w:val="2"/>
            <w:shd w:val="clear" w:color="ffffff" w:fill="ffffff"/>
            <w:tcBorders/>
            <w:tcMar>
              <w:left w:w="108" w:type="dxa"/>
              <w:top w:w="0" w:type="dxa"/>
              <w:right w:w="108" w:type="dxa"/>
              <w:bottom w:w="0" w:type="dxa"/>
            </w:tcMar>
            <w:tcW w:w="6662"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6 tháng 7 năm 2026</w:t>
            </w:r>
            <w:r>
              <w:rPr>
                <w:color w:val="000000" w:themeColor="text1"/>
                <w:sz w:val="24"/>
                <w:szCs w:val="24"/>
                <w:lang w:val="vi-VN"/>
              </w:rPr>
            </w:r>
            <w:r>
              <w:rPr>
                <w:color w:val="000000" w:themeColor="text1"/>
                <w:sz w:val="24"/>
                <w:szCs w:val="24"/>
                <w:lang w:val="vi-VN"/>
              </w:rPr>
            </w:r>
          </w:p>
        </w:tc>
      </w:tr>
    </w:tbl>
    <w:p>
      <w:pPr>
        <w:pStyle w:val="1024"/>
        <w:pBdr/>
        <w:tabs>
          <w:tab w:val="left" w:leader="none" w:pos="5103"/>
        </w:tabs>
        <w:spacing w:before="200" w:line="340" w:lineRule="atLeast"/>
        <w:ind/>
        <w:jc w:val="center"/>
        <w:rPr>
          <w:rFonts w:ascii="Times New Roman" w:hAnsi="Times New Roman" w:eastAsia="Times New Roman" w:cs="Times New Roman"/>
          <w:b/>
          <w:bCs/>
          <w:iCs/>
          <w:sz w:val="30"/>
          <w:szCs w:val="30"/>
          <w:highlight w:val="none"/>
          <w:lang w:val="pt-BR"/>
        </w:rPr>
      </w:pPr>
      <w:r>
        <w:rPr>
          <w:rFonts w:ascii="Times New Roman" w:hAnsi="Times New Roman" w:eastAsia="Times New Roman" w:cs="Times New Roman"/>
          <w:b/>
          <w:sz w:val="30"/>
          <w:szCs w:val="30"/>
          <w:lang w:val="pt-BR"/>
        </w:rPr>
        <w:t xml:space="preserve">BÁO CÁO KẾT QUẢ THẨM ĐỊNH GIÁ</w:t>
      </w:r>
      <w:r>
        <w:rPr>
          <w:rFonts w:ascii="Times New Roman" w:hAnsi="Times New Roman" w:cs="Times New Roman"/>
          <w:i/>
          <w:iCs/>
          <w:sz w:val="30"/>
          <w:szCs w:val="30"/>
        </w:rPr>
      </w:r>
      <w:r>
        <w:rPr>
          <w:rFonts w:ascii="Times New Roman" w:hAnsi="Times New Roman" w:eastAsia="Times New Roman" w:cs="Times New Roman"/>
          <w:b/>
          <w:bCs/>
          <w:iCs/>
          <w:sz w:val="30"/>
          <w:szCs w:val="30"/>
          <w:highlight w:val="none"/>
          <w:lang w:val="pt-BR"/>
        </w:rPr>
      </w:r>
    </w:p>
    <w:p>
      <w:pPr>
        <w:pStyle w:val="1004"/>
        <w:pBdr/>
        <w:tabs>
          <w:tab w:val="left" w:leader="none" w:pos="0"/>
          <w:tab w:val="left" w:leader="none" w:pos="4820"/>
        </w:tabs>
        <w:spacing w:after="200" w:before="100" w:line="340" w:lineRule="atLeast"/>
        <w:ind w:hanging="180"/>
        <w:rPr>
          <w:rFonts w:ascii="Times New Roman" w:hAnsi="Times New Roman" w:cs="Times New Roman"/>
          <w:b w:val="0"/>
          <w:i/>
          <w:spacing w:val="-6"/>
          <w:sz w:val="24"/>
          <w:szCs w:val="24"/>
        </w:rPr>
      </w:pPr>
      <w:r>
        <w:rPr>
          <w:rFonts w:ascii="Times New Roman" w:hAnsi="Times New Roman" w:eastAsia="Times New Roman" w:cs="Times New Roman"/>
          <w:b w:val="0"/>
          <w:i/>
          <w:spacing w:val="-6"/>
          <w:sz w:val="24"/>
          <w:szCs w:val="24"/>
          <w:lang w:val="pt-BR"/>
        </w:rPr>
        <w:t xml:space="preserve">(Kèm t</w:t>
      </w:r>
      <w:r>
        <w:rPr>
          <w:rFonts w:ascii="Times New Roman" w:hAnsi="Times New Roman" w:eastAsia="Times New Roman" w:cs="Times New Roman"/>
          <w:b w:val="0"/>
          <w:i/>
          <w:spacing w:val="-6"/>
          <w:sz w:val="24"/>
          <w:szCs w:val="24"/>
          <w:lang w:val="pt-BR"/>
        </w:rPr>
        <w:t xml:space="preserve">heo Chứng thư thẩm định giá số:</w:t>
      </w:r>
      <w:r>
        <w:rPr>
          <w:rFonts w:ascii="Times New Roman" w:hAnsi="Times New Roman" w:eastAsia="Times New Roman" w:cs="Times New Roman"/>
          <w:b w:val="0"/>
          <w:i/>
          <w:spacing w:val="-6"/>
          <w:sz w:val="24"/>
          <w:szCs w:val="24"/>
          <w:lang w:val="pt-BR"/>
        </w:rPr>
        <w:t xml:space="preserve"> </w:t>
      </w:r>
      <w:r>
        <w:rPr>
          <w:rFonts w:ascii="Times New Roman" w:hAnsi="Times New Roman" w:eastAsia="Times New Roman" w:cs="Times New Roman"/>
          <w:b w:val="0"/>
          <w:bCs w:val="0"/>
          <w:i/>
          <w:iCs/>
          <w:color w:val="081b3a"/>
          <w:spacing w:val="3"/>
          <w:sz w:val="23"/>
          <w:highlight w:val="white"/>
        </w:rPr>
        <w:t xml:space="preserve">275/2026/1010/VFI-CT.17.A</w:t>
      </w:r>
      <w:r>
        <w:rPr>
          <w:rFonts w:ascii="Times New Roman" w:hAnsi="Times New Roman" w:eastAsia="Times New Roman" w:cs="Times New Roman"/>
          <w:b w:val="0"/>
          <w:i/>
          <w:color w:val="000000" w:themeColor="text1"/>
          <w:spacing w:val="-6"/>
          <w:sz w:val="24"/>
          <w:szCs w:val="24"/>
          <w:lang w:val="pt-BR"/>
        </w:rPr>
        <w:t xml:space="preserve"> </w:t>
      </w:r>
      <w:r>
        <w:rPr>
          <w:rFonts w:ascii="Times New Roman" w:hAnsi="Times New Roman" w:eastAsia="Times New Roman" w:cs="Times New Roman"/>
          <w:b w:val="0"/>
          <w:i/>
          <w:color w:val="000000" w:themeColor="text1"/>
          <w:spacing w:val="-6"/>
          <w:sz w:val="24"/>
          <w:szCs w:val="24"/>
          <w:lang w:val="pt-BR"/>
        </w:rPr>
        <w:t xml:space="preserve">ngày 6 tháng 7 năm 2026</w:t>
      </w:r>
      <w:r>
        <w:rPr>
          <w:rFonts w:ascii="Times New Roman" w:hAnsi="Times New Roman" w:eastAsia="Times New Roman" w:cs="Times New Roman"/>
          <w:b w:val="0"/>
          <w:i/>
          <w:spacing w:val="-6"/>
          <w:sz w:val="24"/>
          <w:szCs w:val="24"/>
          <w:lang w:val="pt-BR"/>
        </w:rPr>
        <w:t xml:space="preserve">)</w:t>
      </w:r>
      <w:r>
        <w:rPr>
          <w:rFonts w:ascii="Times New Roman" w:hAnsi="Times New Roman" w:cs="Times New Roman"/>
          <w:b w:val="0"/>
          <w:i/>
          <w:spacing w:val="-6"/>
          <w:sz w:val="24"/>
          <w:szCs w:val="24"/>
        </w:rPr>
      </w:r>
      <w:r>
        <w:rPr>
          <w:rFonts w:ascii="Times New Roman" w:hAnsi="Times New Roman" w:cs="Times New Roman"/>
          <w:b w:val="0"/>
          <w:i/>
          <w:spacing w:val="-6"/>
          <w:sz w:val="24"/>
          <w:szCs w:val="24"/>
        </w:rPr>
      </w:r>
    </w:p>
    <w:p>
      <w:pPr>
        <w:pStyle w:val="1004"/>
        <w:pBdr/>
        <w:tabs>
          <w:tab w:val="left" w:leader="none" w:pos="4820"/>
        </w:tabs>
        <w:spacing w:after="200" w:before="0" w:line="340" w:lineRule="atLeast"/>
        <w:ind/>
        <w:jc w:val="both"/>
        <w:rPr>
          <w:rFonts w:ascii="Times New Roman" w:hAnsi="Times New Roman" w:cs="Times New Roman"/>
          <w:b w:val="0"/>
          <w:i/>
          <w:spacing w:val="-6"/>
          <w:sz w:val="24"/>
          <w:szCs w:val="24"/>
        </w:rPr>
      </w:pPr>
      <w:r>
        <w:rPr>
          <w:rFonts w:ascii="Times New Roman" w:hAnsi="Times New Roman" w:eastAsia="Times New Roman" w:cs="Times New Roman"/>
          <w:sz w:val="24"/>
          <w:szCs w:val="24"/>
          <w:lang w:val="pt-BR"/>
        </w:rPr>
        <w:t xml:space="preserve">I. </w:t>
      </w:r>
      <w:r>
        <w:rPr>
          <w:rFonts w:ascii="Times New Roman" w:hAnsi="Times New Roman" w:eastAsia="Times New Roman" w:cs="Times New Roman"/>
          <w:sz w:val="24"/>
          <w:szCs w:val="24"/>
          <w:lang w:val="pt-BR"/>
        </w:rPr>
        <w:t xml:space="preserve">THÔNG TIN </w:t>
      </w:r>
      <w:r>
        <w:rPr>
          <w:rFonts w:ascii="Times New Roman" w:hAnsi="Times New Roman" w:eastAsia="Times New Roman" w:cs="Times New Roman"/>
          <w:sz w:val="24"/>
          <w:szCs w:val="24"/>
          <w:lang w:val="pt-BR"/>
        </w:rPr>
        <w:t xml:space="preserve">VỀ DOANH NGHIỆP THẨM ĐỊNH GIÁ </w:t>
      </w:r>
      <w:r>
        <w:rPr>
          <w:rFonts w:ascii="Times New Roman" w:hAnsi="Times New Roman" w:cs="Times New Roman"/>
          <w:b w:val="0"/>
          <w:i/>
          <w:spacing w:val="-6"/>
          <w:sz w:val="24"/>
          <w:szCs w:val="24"/>
        </w:rPr>
      </w:r>
      <w:r>
        <w:rPr>
          <w:rFonts w:ascii="Times New Roman" w:hAnsi="Times New Roman" w:cs="Times New Roman"/>
          <w:b w:val="0"/>
          <w:i/>
          <w:spacing w:val="-6"/>
          <w:sz w:val="24"/>
          <w:szCs w:val="24"/>
        </w:rPr>
      </w:r>
    </w:p>
    <w:tbl>
      <w:tblPr>
        <w:tblInd w:w="-34" w:type="dxa"/>
        <w:tblW w:w="9888" w:type="dxa"/>
        <w:tblBorders/>
        <w:tblLayout w:type="fixed"/>
        <w:tblLook w:val="04A0" w:firstRow="1" w:lastRow="0" w:firstColumn="1" w:lastColumn="0" w:noHBand="0" w:noVBand="1"/>
      </w:tblPr>
      <w:tblGrid>
        <w:gridCol w:w="1951"/>
        <w:gridCol w:w="289"/>
        <w:gridCol w:w="7648"/>
      </w:tblGrid>
      <w:tr>
        <w:trPr>
          <w:trHeight w:val="0"/>
        </w:trPr>
        <w:tc>
          <w:tcPr>
            <w:tcBorders/>
            <w:tcW w:w="1951"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648"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0"/>
        </w:trPr>
        <w:tc>
          <w:tcPr>
            <w:tcBorders/>
            <w:tcW w:w="1951"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648"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0"/>
        </w:trPr>
        <w:tc>
          <w:tcPr>
            <w:tcBorders/>
            <w:tcW w:w="1951"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7648"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0"/>
        </w:trPr>
        <w:tc>
          <w:tcPr>
            <w:tcBorders/>
            <w:tcW w:w="1951"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648"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0"/>
        </w:trPr>
        <w:tc>
          <w:tcPr>
            <w:tcBorders/>
            <w:tcW w:w="1951"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648"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0"/>
        </w:trPr>
        <w:tc>
          <w:tcPr>
            <w:tcBorders/>
            <w:tcW w:w="1951"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7648"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0"/>
        </w:trPr>
        <w:tc>
          <w:tcPr>
            <w:tcBorders/>
            <w:tcW w:w="1951"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7648"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888" w:type="dxa"/>
        <w:tblBorders/>
        <w:tblLayout w:type="fixed"/>
        <w:tblLook w:val="04A0" w:firstRow="1" w:lastRow="0" w:firstColumn="1" w:lastColumn="0" w:noHBand="0" w:noVBand="1"/>
      </w:tblPr>
      <w:tblGrid>
        <w:gridCol w:w="2518"/>
        <w:gridCol w:w="284"/>
        <w:gridCol w:w="7086"/>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7086" w:type="dxa"/>
            <w:vAlign w:val="center"/>
            <w:textDirection w:val="lrTb"/>
            <w:noWrap w:val="false"/>
          </w:tcPr>
          <w:p>
            <w:pPr>
              <w:pBdr/>
              <w:spacing/>
              <w:ind/>
              <w:rPr/>
            </w:pPr>
            <w:r>
              <w:rPr>
                <w:b/>
                <w:bCs/>
              </w:rPr>
              <w:t xml:space="preserve">CÔNG TY TNHH NGÀNH GỖ HỒNG NGUYÊN VIỆT NAM</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0" w:line="288"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Địa chỉ</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7086" w:type="dxa"/>
            <w:vAlign w:val="center"/>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Cụm công nghiệp Âu Lâu, Phường Âu Lâu, Tỉnh Lào Cai, Việt Nam</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Mã số thuế</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7086" w:type="dxa"/>
            <w:vAlign w:val="center"/>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5200901018</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Đại diện</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7086" w:type="dxa"/>
            <w:vAlign w:val="center"/>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Ông Phạm Anh Thuận</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Chức vụ</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7086" w:type="dxa"/>
            <w:vAlign w:val="center"/>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Giám đốc</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7086" w:type="dxa"/>
            <w:vAlign w:val="center"/>
            <w:textDirection w:val="lrTb"/>
            <w:noWrap w:val="false"/>
          </w:tcPr>
          <w:p>
            <w:pPr>
              <w:pBdr/>
              <w:spacing/>
              <w:ind/>
              <w:jc w:val="both"/>
              <w:rPr>
                <w:b w:val="0"/>
                <w:bCs w:val="0"/>
              </w:rPr>
            </w:pPr>
            <w:r>
              <w:rPr>
                <w:b w:val="0"/>
                <w:bCs w:val="0"/>
              </w:rPr>
            </w:r>
            <w:r>
              <w:rPr>
                <w:rFonts w:ascii="Times New Roman" w:hAnsi="Times New Roman" w:eastAsia="Times New Roman" w:cs="Times New Roman"/>
                <w:b w:val="0"/>
                <w:bCs w:val="0"/>
                <w:color w:val="000000"/>
                <w:sz w:val="24"/>
              </w:rPr>
              <w:t xml:space="preserve">Quyền sử dụng đất thuê trả tiền một lần tại thửa đất số: 298, tờ bản đồ số: 5 (Mảnh </w:t>
            </w:r>
            <w:r>
              <w:rPr>
                <w:rFonts w:ascii="Times New Roman" w:hAnsi="Times New Roman" w:eastAsia="Times New Roman" w:cs="Times New Roman"/>
                <w:b w:val="0"/>
                <w:bCs w:val="0"/>
                <w:color w:val="000000"/>
                <w:sz w:val="24"/>
              </w:rPr>
            </w:r>
            <w:r>
              <w:rPr>
                <w:rFonts w:ascii="Times New Roman" w:hAnsi="Times New Roman" w:eastAsia="Times New Roman" w:cs="Times New Roman"/>
                <w:b w:val="0"/>
                <w:bCs w:val="0"/>
                <w:color w:val="000000"/>
                <w:sz w:val="24"/>
              </w:rPr>
              <w:t xml:space="preserve">đo đạc chỉnh lý bản đồ địa chính số 109 - 2022) có địa chỉ: Cụm Công nghiệp Âu Lâu, thôn Châu Giang, xã Âu Lâu, thành phố Yên Bái, tỉnh Yên Bái (nay là phường Âu Lâu, tỉnh Lào Cai) theo Giấy chứ</w:t>
            </w:r>
            <w:r>
              <w:rPr>
                <w:rFonts w:ascii="Times New Roman" w:hAnsi="Times New Roman" w:eastAsia="Times New Roman" w:cs="Times New Roman"/>
                <w:b w:val="0"/>
                <w:bCs w:val="0"/>
                <w:color w:val="000000"/>
                <w:sz w:val="24"/>
              </w:rPr>
              <w:t xml:space="preserve">ng nhận quyền sử dụng đất, Quyền sở hữu nhà ở và tài sản khác gắn liền với đất số: DĐ 885905, s</w:t>
            </w:r>
            <w:r>
              <w:rPr>
                <w:rFonts w:ascii="Times New Roman" w:hAnsi="Times New Roman" w:eastAsia="Times New Roman" w:cs="Times New Roman"/>
                <w:b w:val="0"/>
                <w:bCs w:val="0"/>
                <w:color w:val="000000"/>
                <w:sz w:val="24"/>
              </w:rPr>
              <w:t xml:space="preserve">ố vào sổ cấp GCN: CT 04013 do UBND tỉnh Yên Bái cấp ngày 02/06/2023; Chủ sử dụng đất là Công ty TNHH Ngành gỗ Hồng Nguyên Việt Nam.</w:t>
            </w:r>
            <w:r>
              <w:rPr>
                <w:b w:val="0"/>
                <w:bCs w:val="0"/>
              </w:rPr>
            </w:r>
            <w:r>
              <w:rPr>
                <w:b w:val="0"/>
                <w:bCs w:val="0"/>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7086"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7086"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7086"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07/2026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7086"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Phường Âu Lâu, Tỉnh Lào Cai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7086" w:type="dxa"/>
            <w:vAlign w:val="center"/>
            <w:textDirection w:val="lrTb"/>
            <w:noWrap w:val="false"/>
          </w:tcPr>
          <w:p>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21.710509582096783, 104.82841452024</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7086" w:type="dxa"/>
            <w:vAlign w:val="center"/>
            <w:textDirection w:val="lrTb"/>
            <w:noWrap w:val="false"/>
          </w:tcPr>
          <w:p>
            <w:pPr>
              <w:pBdr/>
              <w:spacing w:after="60" w:before="60" w:line="276" w:lineRule="auto"/>
              <w:ind/>
              <w:jc w:val="both"/>
              <w:rPr>
                <w:color w:val="ff0000"/>
              </w:rPr>
            </w:pPr>
            <w:r>
              <w:rPr>
                <w:color w:val="ff0000"/>
                <w:lang w:val="pt-BR"/>
              </w:rPr>
              <w:t xml:space="preserve">Ngày 18/06/2026</w:t>
            </w:r>
            <w:r>
              <w:rPr>
                <w:color w:val="ff0000"/>
                <w:lang w:val="pt-BR"/>
              </w:rPr>
              <w:t xml:space="preserve">.</w:t>
            </w:r>
            <w:r>
              <w:rPr>
                <w:color w:val="ff0000"/>
                <w:lang w:val="pt-BR"/>
              </w:rPr>
            </w:r>
            <w:r>
              <w:rPr>
                <w:color w:val="ff0000"/>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5"/>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5"/>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pPr>
        <w:pStyle w:val="1025"/>
        <w:numPr>
          <w:ilvl w:val="0"/>
          <w:numId w:val="1"/>
        </w:numPr>
        <w:pBdr/>
        <w:spacing w:after="120" w:before="120" w:line="276" w:lineRule="auto"/>
        <w:ind/>
        <w:jc w:val="both"/>
        <w:rPr>
          <w:spacing w:val="-4"/>
          <w:lang w:val="pt-BR"/>
        </w:rPr>
      </w:pPr>
      <w:r>
        <w:rPr>
          <w:bCs/>
          <w:spacing w:val="-4"/>
          <w:highlight w:val="none"/>
          <w:lang w:val="pt-BR" w:bidi="pt-BR"/>
        </w:rPr>
      </w:r>
      <w:r>
        <w:rPr>
          <w:rFonts w:ascii="Times New Roman" w:hAnsi="Times New Roman" w:eastAsia="Times New Roman" w:cs="Times New Roman"/>
          <w:color w:val="000000"/>
          <w:sz w:val="24"/>
        </w:rPr>
        <w:t xml:space="preserve">Quyết định số 425/QĐ-BXD ngày 30/03/2026 của Bộ Xây dựng về việc Công bố suất vốn đầu tư xây dựng công trình và giá xây dựng tổng hợp bộ phận kết cấu công trình năm 2025</w:t>
      </w:r>
      <w:r>
        <w:rPr>
          <w:bCs/>
          <w:spacing w:val="-4"/>
          <w:highlight w:val="none"/>
          <w:lang w:val="pt-BR" w:bidi="pt-BR"/>
        </w:rPr>
        <w:t xml:space="preserve">;</w:t>
      </w:r>
      <w:r>
        <w:rPr>
          <w:spacing w:val="-4"/>
          <w:lang w:val="pt-BR"/>
        </w:rPr>
      </w:r>
      <w:r>
        <w:rPr>
          <w:spacing w:val="-4"/>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2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rFonts w:ascii="Times New Roman" w:hAnsi="Times New Roman" w:eastAsia="Times New Roman" w:cs="Times New Roman"/>
          <w:b w:val="0"/>
          <w:bCs w:val="0"/>
          <w:color w:val="000000"/>
          <w:sz w:val="24"/>
        </w:rPr>
        <w:t xml:space="preserve">Giấy chứ</w:t>
      </w:r>
      <w:r>
        <w:rPr>
          <w:rFonts w:ascii="Times New Roman" w:hAnsi="Times New Roman" w:eastAsia="Times New Roman" w:cs="Times New Roman"/>
          <w:b w:val="0"/>
          <w:bCs w:val="0"/>
          <w:color w:val="000000"/>
          <w:sz w:val="24"/>
        </w:rPr>
        <w:t xml:space="preserve">ng nhận quyền sử dụng đất, Quyền sở hữu nhà ở và tài sản khác gắn liền với đất số: DĐ 885905, số vào sổ cấp GCN: CT 04013 do UBND tỉnh Yên Bái cấp ngày 02/06/2023; Chủ sử dụng đất là Công ty TNHH Ngành gỗ Hồng Nguyên Việt Nam</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r>
      <w:r>
        <w:rPr>
          <w:color w:val="000000" w:themeColor="text1"/>
          <w:spacing w:val="-4"/>
          <w:sz w:val="24"/>
          <w:szCs w:val="24"/>
          <w:lang w:val="vi-VN"/>
        </w:rPr>
        <w:t xml:space="preserve">Hợp đồng</w:t>
      </w:r>
      <w:r>
        <w:rPr>
          <w:color w:val="000000" w:themeColor="text1"/>
          <w:spacing w:val="-4"/>
          <w:sz w:val="24"/>
          <w:szCs w:val="24"/>
        </w:rPr>
        <w:t xml:space="preserve"> dịch vụ</w:t>
      </w:r>
      <w:r>
        <w:rPr>
          <w:rFonts w:ascii="Times New Roman" w:hAnsi="Times New Roman" w:eastAsia="Times New Roman" w:cs="Times New Roman"/>
          <w:color w:val="000000" w:themeColor="text1"/>
          <w:spacing w:val="-4"/>
          <w:sz w:val="24"/>
          <w:szCs w:val="24"/>
          <w:lang w:val="vi-VN"/>
        </w:rPr>
        <w:t xml:space="preserve"> thẩm định giá số</w:t>
      </w:r>
      <w:r>
        <w:rPr>
          <w:rFonts w:ascii="Times New Roman" w:hAnsi="Times New Roman" w:eastAsia="Times New Roman" w:cs="Times New Roman"/>
          <w:color w:val="000000" w:themeColor="text1"/>
          <w:spacing w:val="-4"/>
          <w:sz w:val="24"/>
          <w:szCs w:val="24"/>
        </w:rPr>
        <w:t xml:space="preserve">:</w:t>
      </w:r>
      <w:r>
        <w:rPr>
          <w:rFonts w:ascii="Times New Roman" w:hAnsi="Times New Roman" w:eastAsia="Times New Roman" w:cs="Times New Roman"/>
          <w:color w:val="000000" w:themeColor="text1"/>
          <w:spacing w:val="-4"/>
          <w:sz w:val="24"/>
          <w:szCs w:val="24"/>
          <w:lang w:val="vi-VN"/>
        </w:rPr>
        <w:t xml:space="preserve"> </w:t>
      </w:r>
      <w:r>
        <w:rPr>
          <w:rFonts w:ascii="Times New Roman" w:hAnsi="Times New Roman" w:eastAsia="Times New Roman" w:cs="Times New Roman"/>
          <w:color w:val="000000" w:themeColor="text1"/>
          <w:spacing w:val="3"/>
          <w:sz w:val="24"/>
          <w:szCs w:val="24"/>
          <w:highlight w:val="white"/>
        </w:rPr>
        <w:t xml:space="preserve">275/2026/1010/VFI-HĐTĐ.17.A</w:t>
      </w:r>
      <w:r>
        <w:rPr>
          <w:rFonts w:ascii="Times New Roman" w:hAnsi="Times New Roman" w:eastAsia="Times New Roman" w:cs="Times New Roman"/>
          <w:color w:val="000000" w:themeColor="text1"/>
          <w:spacing w:val="-4"/>
          <w:sz w:val="24"/>
          <w:szCs w:val="24"/>
          <w:lang w:val="vi-VN"/>
        </w:rPr>
        <w:t xml:space="preserve"> ký ngày 18 tháng 06 năm 2026</w:t>
      </w:r>
      <w:r>
        <w:rPr>
          <w:rFonts w:ascii="Times New Roman" w:hAnsi="Times New Roman" w:eastAsia="Times New Roman" w:cs="Times New Roman"/>
          <w:color w:val="000000" w:themeColor="text1"/>
          <w:spacing w:val="-4"/>
          <w:sz w:val="24"/>
          <w:szCs w:val="24"/>
          <w:lang w:val="vi-VN"/>
        </w:rPr>
        <w:t xml:space="preserve"> </w:t>
      </w:r>
      <w:r>
        <w:rPr>
          <w:rFonts w:ascii="Times New Roman" w:hAnsi="Times New Roman" w:eastAsia="Times New Roman" w:cs="Times New Roman"/>
          <w:color w:val="000000" w:themeColor="text1"/>
          <w:spacing w:val="-4"/>
          <w:sz w:val="24"/>
          <w:szCs w:val="24"/>
          <w:lang w:val="vi-VN"/>
        </w:rPr>
        <w:t xml:space="preserve">giữa </w:t>
      </w:r>
      <w:r>
        <w:rPr>
          <w:rFonts w:ascii="Times New Roman" w:hAnsi="Times New Roman" w:eastAsia="Times New Roman" w:cs="Times New Roman"/>
          <w:color w:val="000000" w:themeColor="text1"/>
          <w:spacing w:val="-4"/>
          <w:sz w:val="24"/>
          <w:szCs w:val="24"/>
        </w:rPr>
        <w:t xml:space="preserve">Công ty TNHH Ngành gỗ Hồng Nguyên Việt Nam</w:t>
      </w:r>
      <w:r>
        <w:rPr>
          <w:rFonts w:ascii="Times New Roman" w:hAnsi="Times New Roman" w:eastAsia="Times New Roman" w:cs="Times New Roman"/>
          <w:bCs/>
          <w:color w:val="000000" w:themeColor="text1"/>
          <w:sz w:val="24"/>
          <w:szCs w:val="24"/>
        </w:rPr>
        <w:t xml:space="preserve"> </w:t>
      </w:r>
      <w:r>
        <w:rPr>
          <w:rFonts w:ascii="Times New Roman" w:hAnsi="Times New Roman" w:eastAsia="Times New Roman" w:cs="Times New Roman"/>
          <w:color w:val="000000" w:themeColor="text1"/>
          <w:spacing w:val="-6"/>
          <w:sz w:val="24"/>
          <w:szCs w:val="24"/>
        </w:rPr>
        <w:t xml:space="preserve">v</w:t>
      </w:r>
      <w:r>
        <w:rPr>
          <w:rFonts w:ascii="Times New Roman" w:hAnsi="Times New Roman" w:eastAsia="Times New Roman" w:cs="Times New Roman"/>
          <w:color w:val="000000" w:themeColor="text1"/>
          <w:spacing w:val="-6"/>
          <w:sz w:val="24"/>
          <w:szCs w:val="24"/>
        </w:rPr>
        <w:t xml:space="preserve">ới</w:t>
      </w:r>
      <w:r>
        <w:rPr>
          <w:rFonts w:ascii="Times New Roman" w:hAnsi="Times New Roman" w:eastAsia="Times New Roman" w:cs="Times New Roman"/>
          <w:color w:val="000000" w:themeColor="text1"/>
          <w:spacing w:val="-6"/>
          <w:sz w:val="24"/>
          <w:szCs w:val="24"/>
        </w:rPr>
        <w:t xml:space="preserve"> </w:t>
      </w:r>
      <w:r>
        <w:rPr>
          <w:rFonts w:ascii="Times New Roman" w:hAnsi="Times New Roman" w:eastAsia="Times New Roman" w:cs="Times New Roman"/>
          <w:color w:val="000000" w:themeColor="text1"/>
          <w:spacing w:val="-4"/>
          <w:sz w:val="24"/>
          <w:szCs w:val="24"/>
          <w:lang w:val="vi-VN"/>
        </w:rPr>
        <w:t xml:space="preserve">Công ty Cổ phần Thẩm định và Đầu tư Tài chính Hoa Sen</w:t>
      </w:r>
      <w:r>
        <w:rPr>
          <w:color w:val="000000" w:themeColor="text1"/>
          <w:lang w:val="pt-BR"/>
        </w:rPr>
        <w:t xml:space="preserve">.</w:t>
      </w:r>
      <w:r>
        <w:rPr>
          <w:b/>
          <w:lang w:val="pt-BR"/>
        </w:rPr>
      </w:r>
      <w:r>
        <w:rPr>
          <w:b/>
          <w:lang w:val="pt-BR"/>
        </w:rPr>
      </w:r>
    </w:p>
    <w:p>
      <w:pPr>
        <w:pStyle w:val="102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jc w:val="both"/>
        <w:rPr>
          <w:rFonts w:ascii="Times New Roman" w:hAnsi="Times New Roman" w:cs="Times New Roman"/>
          <w:iCs/>
          <w:highlight w:val="none"/>
        </w:rPr>
      </w:pPr>
      <w:r>
        <w:rPr>
          <w:lang w:val="pt-BR"/>
        </w:rPr>
        <w:tab/>
      </w:r>
      <w:r>
        <w:rPr>
          <w:rFonts w:ascii="Times New Roman" w:hAnsi="Times New Roman" w:eastAsia="Times New Roman" w:cs="Times New Roman"/>
          <w:b/>
          <w:color w:val="333333"/>
          <w:sz w:val="24"/>
          <w:highlight w:val="white"/>
        </w:rPr>
        <w:t xml:space="preserve">Chỉ trong 9 tháng đầu năm 2025, Lào Cai đã thu hút gần 15.000 tỷ đồng vốn đầu tư, tiếp tục khẳng định vị thế là “điểm đến mới nổi” trong bản đồ thu hút đầu tư của khu vực miền Bắc.</w:t>
      </w:r>
      <w:r>
        <w:rPr>
          <w:rFonts w:ascii="Times New Roman" w:hAnsi="Times New Roman" w:eastAsia="Times New Roman" w:cs="Times New Roman"/>
          <w:iCs/>
          <w:highlight w:val="none"/>
        </w:rPr>
      </w:r>
      <w:r>
        <w:rPr>
          <w:rFonts w:ascii="Times New Roman" w:hAnsi="Times New Roman" w:cs="Times New Roman"/>
          <w:iCs/>
          <w:highlight w:val="none"/>
        </w:rPr>
      </w:r>
    </w:p>
    <w:p>
      <w:pPr>
        <w:pBdr>
          <w:top w:val="none" w:color="000000" w:sz="4" w:space="0"/>
          <w:left w:val="none" w:color="000000" w:sz="4" w:space="0"/>
          <w:bottom w:val="none" w:color="000000" w:sz="4" w:space="0"/>
          <w:right w:val="none" w:color="000000" w:sz="4" w:space="0"/>
        </w:pBdr>
        <w:shd w:val="clear" w:color="ffffff" w:fill="ffffff"/>
        <w:spacing w:after="150" w:before="0" w:line="395" w:lineRule="atLeast"/>
        <w:ind w:right="0" w:firstLine="0" w:left="0"/>
        <w:jc w:val="both"/>
        <w:rPr>
          <w:rFonts w:ascii="Times New Roman" w:hAnsi="Times New Roman" w:cs="Times New Roman"/>
        </w:rPr>
      </w:pPr>
      <w:r>
        <w:rPr>
          <w:rFonts w:ascii="Times New Roman" w:hAnsi="Times New Roman" w:eastAsia="Times New Roman" w:cs="Times New Roman"/>
          <w:color w:val="333333"/>
          <w:sz w:val="24"/>
        </w:rPr>
        <w:t xml:space="preserve">Theo báo cáo của UBND tỉnh Lào Cai, 9 tháng qua toàn tỉnh có 43 dự án đã được cấp quyết định chấp thuận chủ trương đầu tư, với tổng vốn đăng ký đạt 12.763 tỷ đồng và 7,1 triệu USD, tương đương khoảng 14.639 tỷ đồng.</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hd w:val="clear" w:color="ffffff" w:fill="ffffff"/>
        <w:spacing w:after="150" w:before="0" w:line="395" w:lineRule="atLeast"/>
        <w:ind w:right="0" w:firstLine="0" w:left="0"/>
        <w:jc w:val="both"/>
        <w:rPr>
          <w:rFonts w:ascii="Times New Roman" w:hAnsi="Times New Roman" w:cs="Times New Roman"/>
        </w:rPr>
      </w:pPr>
      <w:r>
        <w:rPr>
          <w:rFonts w:ascii="Times New Roman" w:hAnsi="Times New Roman" w:eastAsia="Times New Roman" w:cs="Times New Roman"/>
          <w:color w:val="333333"/>
          <w:sz w:val="24"/>
        </w:rPr>
        <w:t xml:space="preserve">Điều đáng chú ý là dòng vốn đầu tư tư nhân và tập đoàn lớn đang đổ mạnh vào Lào Cai. Các tên tuổi như Sun Group, Vingroup, T&amp;T, An Phan Nam… đã hiện diện với nhiều dự án quy mô, tạo sức bật mới cho hạ tầng, đô thị và du lịch địa phương.</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hd w:val="clear" w:color="ffffff" w:fill="ffffff"/>
        <w:spacing w:after="150" w:before="0" w:line="395" w:lineRule="atLeast"/>
        <w:ind w:right="0" w:firstLine="0" w:left="0"/>
        <w:jc w:val="both"/>
        <w:rPr>
          <w:rFonts w:ascii="Times New Roman" w:hAnsi="Times New Roman" w:cs="Times New Roman"/>
        </w:rPr>
      </w:pPr>
      <w:r>
        <w:rPr>
          <w:rFonts w:ascii="Times New Roman" w:hAnsi="Times New Roman" w:eastAsia="Times New Roman" w:cs="Times New Roman"/>
          <w:color w:val="333333"/>
          <w:sz w:val="24"/>
        </w:rPr>
        <w:t xml:space="preserve">Đến nay, toàn tỉnh có 1.419 dự án còn hiệu lực, tổng vốn đăng ký lên tới 945.305 tỷ đồng, trong đó có 67 dự án FDI với hơn 1 tỷ USD vốn ngoại.</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hd w:val="clear" w:color="ffffff" w:fill="ffffff"/>
        <w:spacing w:after="150" w:before="0" w:line="395" w:lineRule="atLeast"/>
        <w:ind w:right="0" w:firstLine="0" w:left="0"/>
        <w:jc w:val="both"/>
        <w:rPr>
          <w:rFonts w:ascii="Times New Roman" w:hAnsi="Times New Roman" w:cs="Times New Roman"/>
        </w:rPr>
      </w:pPr>
      <w:r>
        <w:rPr>
          <w:rFonts w:ascii="Times New Roman" w:hAnsi="Times New Roman" w:eastAsia="Times New Roman" w:cs="Times New Roman"/>
          <w:color w:val="333333"/>
          <w:sz w:val="24"/>
        </w:rPr>
        <w:t xml:space="preserve">Các lĩnh vực năng lượng tái tạo, công nghiệp, hạ tầng logistics và đô thị sinh thái đang trở thành trọng tâm thu hút đầu tư của Lào Cai. Nhiều doanh nghiệp đã bày tỏ quan tâm tới các dự án tiềm năng như Khu công nghiệp Đông An (T&amp;T Group), Khu công nghiệp </w:t>
      </w:r>
      <w:r>
        <w:rPr>
          <w:rFonts w:ascii="Times New Roman" w:hAnsi="Times New Roman" w:eastAsia="Times New Roman" w:cs="Times New Roman"/>
          <w:color w:val="333333"/>
          <w:sz w:val="24"/>
        </w:rPr>
        <w:t xml:space="preserve">Võ Lao (Becamex) hay các dự án điện mặt trời nổi trên hồ Thác Bà.</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hd w:val="clear" w:color="ffffff" w:fill="ffffff"/>
        <w:spacing w:after="150" w:before="0" w:line="395" w:lineRule="atLeast"/>
        <w:ind w:right="0" w:firstLine="0" w:left="0"/>
        <w:jc w:val="both"/>
        <w:rPr>
          <w:rFonts w:ascii="Times New Roman" w:hAnsi="Times New Roman" w:cs="Times New Roman"/>
        </w:rPr>
      </w:pPr>
      <w:r>
        <w:rPr>
          <w:rFonts w:ascii="Times New Roman" w:hAnsi="Times New Roman" w:eastAsia="Times New Roman" w:cs="Times New Roman"/>
          <w:color w:val="333333"/>
          <w:sz w:val="24"/>
        </w:rPr>
        <w:t xml:space="preserve">Song song với thu hút vốn, Lào Cai cũng đẩy mạnh công tác xúc tiến và quảng bá đầu tư. Nổi bật là chương trình “Gặp gỡ 2025: Lào Cai – Trung tâm kết nối giao thương kinh tế giữa Việt Nam và các nước ASEAN với vùng Tây Nam – Trung Quốc”, quy tụ hơn 200 đại </w:t>
      </w:r>
      <w:r>
        <w:rPr>
          <w:rFonts w:ascii="Times New Roman" w:hAnsi="Times New Roman" w:eastAsia="Times New Roman" w:cs="Times New Roman"/>
          <w:color w:val="333333"/>
          <w:sz w:val="24"/>
        </w:rPr>
        <w:t xml:space="preserve">biểu trong và ngoài nước. Nhiều hợp đồng thương mại và dự án mới đã được ký kết tại sự kiện này, góp phần đưa hình ảnh Lào Cai lan tỏa mạnh mẽ trong khu vực.</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hd w:val="clear" w:color="ffffff" w:fill="ffffff"/>
        <w:spacing w:after="150" w:before="0" w:line="395" w:lineRule="atLeast"/>
        <w:ind w:right="0" w:firstLine="0" w:left="0"/>
        <w:jc w:val="both"/>
        <w:rPr>
          <w:rFonts w:ascii="Times New Roman" w:hAnsi="Times New Roman" w:cs="Times New Roman"/>
        </w:rPr>
      </w:pPr>
      <w:r>
        <w:rPr>
          <w:rFonts w:ascii="Times New Roman" w:hAnsi="Times New Roman" w:eastAsia="Times New Roman" w:cs="Times New Roman"/>
          <w:color w:val="333333"/>
          <w:sz w:val="24"/>
        </w:rPr>
        <w:t xml:space="preserve">Bên cạnh đó, Hội nghị gặp mặt doanh nghiệp và nhà đầu tư năm 2025 diễn ra tại phường Yên Bái đã trở thành cầu nối quan trọng, giúp chính quyền lắng nghe, tháo gỡ khó khăn cho doanh nghiệp. Lãnh đạo tỉnh cũng trực tiếp làm việc với các tập đoàn lớn trong và</w:t>
      </w:r>
      <w:r>
        <w:rPr>
          <w:rFonts w:ascii="Times New Roman" w:hAnsi="Times New Roman" w:eastAsia="Times New Roman" w:cs="Times New Roman"/>
          <w:color w:val="333333"/>
          <w:sz w:val="24"/>
        </w:rPr>
        <w:t xml:space="preserve"> ngoài nước, thể hiện tinh thần “đồng hành cùng doanh nghiệp” xuyên suốt trong chiến lược phát triển kinh tế.</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hd w:val="clear" w:color="ffffff" w:fill="ffffff"/>
        <w:spacing w:after="150" w:before="0" w:line="395" w:lineRule="atLeast"/>
        <w:ind w:right="0" w:firstLine="0" w:left="0"/>
        <w:jc w:val="both"/>
        <w:rPr>
          <w:rFonts w:ascii="Times New Roman" w:hAnsi="Times New Roman" w:cs="Times New Roman"/>
        </w:rPr>
      </w:pPr>
      <w:r>
        <w:rPr>
          <w:rFonts w:ascii="Times New Roman" w:hAnsi="Times New Roman" w:eastAsia="Times New Roman" w:cs="Times New Roman"/>
          <w:color w:val="333333"/>
          <w:sz w:val="24"/>
        </w:rPr>
        <w:t xml:space="preserve">Hướng tới giai đoạn cuối năm và 2026, Lào Cai đặt mục tiêu thu hút mạnh hơn nữa các dự án có tính định hướng, quy mô lớn, tập trung vào phát triển hạ tầng khu - cụm công nghiệp, đô thị, du lịch và năng lượng tái tạo. Các sở, ngành, địa phương sẽ tiếp tục t</w:t>
      </w:r>
      <w:r>
        <w:rPr>
          <w:rFonts w:ascii="Times New Roman" w:hAnsi="Times New Roman" w:eastAsia="Times New Roman" w:cs="Times New Roman"/>
          <w:color w:val="333333"/>
          <w:sz w:val="24"/>
        </w:rPr>
        <w:t xml:space="preserve">háo gỡ vướng mắc về thủ tục, đẩy nhanh tiến độ giải phóng mặt bằng, hoàn thiện cơ chế ưu đãi đầu tư, tạo điều kiện thuận lợi nhất cho nhà đầu tư.</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hd w:val="clear" w:color="ffffff" w:fill="ffffff"/>
        <w:spacing w:after="150" w:before="0" w:line="395" w:lineRule="atLeast"/>
        <w:ind w:right="0" w:firstLine="0" w:left="0"/>
        <w:jc w:val="both"/>
        <w:rPr>
          <w:rFonts w:ascii="Times New Roman" w:hAnsi="Times New Roman" w:cs="Times New Roman"/>
        </w:rPr>
      </w:pPr>
      <w:r>
        <w:rPr>
          <w:rFonts w:ascii="Times New Roman" w:hAnsi="Times New Roman" w:eastAsia="Times New Roman" w:cs="Times New Roman"/>
          <w:color w:val="333333"/>
          <w:sz w:val="24"/>
        </w:rPr>
        <w:t xml:space="preserve">Với hạ tầng ngày càng hoàn thiện, vị trí chiến lược và chính quyền năng động, Lào Cai đang dần khẳng định vai trò “cực tăng trưởng mới” của vùng Tây Bắc, hướng tới mục tiêu trở thành trung tâm công nghiệp - logistics - du lịch của khu vực biên giới phía Bắ</w:t>
      </w:r>
      <w:r>
        <w:rPr>
          <w:rFonts w:ascii="Times New Roman" w:hAnsi="Times New Roman" w:eastAsia="Times New Roman" w:cs="Times New Roman"/>
          <w:color w:val="333333"/>
          <w:sz w:val="24"/>
        </w:rPr>
        <w:t xml:space="preserve">c trong những năm tới.</w:t>
      </w:r>
      <w:r>
        <w:rPr>
          <w:rFonts w:ascii="Times New Roman" w:hAnsi="Times New Roman" w:eastAsia="Times New Roman" w:cs="Times New Roman"/>
        </w:rPr>
      </w:r>
      <w:r>
        <w:rPr>
          <w:rFonts w:ascii="Times New Roman" w:hAnsi="Times New Roman" w:cs="Times New Roman"/>
        </w:rPr>
      </w:r>
    </w:p>
    <w:p>
      <w:pPr>
        <w:pBdr/>
        <w:tabs>
          <w:tab w:val="left" w:leader="none" w:pos="426"/>
        </w:tabs>
        <w:spacing w:after="120" w:before="120" w:line="276" w:lineRule="auto"/>
        <w:ind/>
        <w:jc w:val="center"/>
        <w:rPr>
          <w:rFonts w:ascii="Times New Roman" w:hAnsi="Times New Roman" w:cs="Times New Roman"/>
          <w:bCs/>
          <w:i/>
        </w:rPr>
      </w:pPr>
      <w:r>
        <w:rPr>
          <w:rFonts w:ascii="Times New Roman" w:hAnsi="Times New Roman" w:eastAsia="Times New Roman" w:cs="Times New Roman"/>
          <w:i/>
          <w:iCs/>
          <w:highlight w:val="none"/>
          <w:shd w:val="clear" w:color="auto" w:fill="ffffff"/>
          <w:lang w:val="pt-BR" w:bidi="pt-BR"/>
        </w:rPr>
        <w:t xml:space="preserve">(Nguồn tham khảo: </w:t>
      </w:r>
      <w:r>
        <w:rPr>
          <w:rFonts w:ascii="Times New Roman" w:hAnsi="Times New Roman" w:eastAsia="Times New Roman" w:cs="Times New Roman"/>
          <w:i/>
          <w:iCs/>
          <w:highlight w:val="none"/>
          <w:shd w:val="clear" w:color="auto" w:fill="ffffff"/>
          <w:lang w:val="pt-BR" w:bidi="pt-BR"/>
        </w:rPr>
        <w:t xml:space="preserve">https://cafeland.vn/tin-tuc/lao-cai-hut-gan-15000-ty-dong-von-dau-tu-trong-9-thang-144249.html</w:t>
      </w:r>
      <w:r>
        <w:rPr>
          <w:rFonts w:ascii="Times New Roman" w:hAnsi="Times New Roman" w:eastAsia="Times New Roman" w:cs="Times New Roman"/>
          <w:i/>
          <w:iCs/>
          <w:highlight w:val="none"/>
          <w:shd w:val="clear" w:color="auto" w:fill="ffffff"/>
          <w:lang w:val="pt-BR" w:bidi="pt-BR"/>
        </w:rPr>
        <w:t xml:space="preserve">)</w:t>
      </w:r>
      <w:r>
        <w:rPr>
          <w:rFonts w:ascii="Times New Roman" w:hAnsi="Times New Roman" w:eastAsia="Times New Roman" w:cs="Times New Roman"/>
          <w:bCs/>
          <w:i/>
          <w:iCs/>
          <w:lang w:val="pt-BR"/>
        </w:rPr>
      </w:r>
      <w:r>
        <w:rPr>
          <w:rFonts w:ascii="Times New Roman" w:hAnsi="Times New Roman" w:cs="Times New Roman"/>
          <w:bCs/>
          <w:i/>
        </w:rPr>
      </w:r>
    </w:p>
    <w:p>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Ind w:w="-292" w:type="dxa"/>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659"/>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9433" w:type="dxa"/>
            <w:vAlign w:val="center"/>
            <w:textDirection w:val="lrTb"/>
            <w:noWrap w:val="false"/>
          </w:tcPr>
          <w:p>
            <w:pPr>
              <w:pBdr/>
              <w:spacing/>
              <w:ind/>
              <w:jc w:val="both"/>
              <w:rPr>
                <w:b/>
                <w:bCs/>
                <w:color w:val="000000"/>
              </w:rPr>
            </w:pPr>
            <w:r>
              <w:rPr>
                <w:b/>
                <w:bCs/>
                <w:color w:val="000000"/>
              </w:rPr>
            </w:r>
            <w:r>
              <w:rPr>
                <w:rFonts w:ascii="Times New Roman" w:hAnsi="Times New Roman" w:eastAsia="Times New Roman" w:cs="Times New Roman"/>
                <w:b/>
                <w:bCs/>
                <w:color w:val="000000"/>
                <w:sz w:val="24"/>
              </w:rPr>
              <w:t xml:space="preserve">Quyền sử dụng đất thuê trả tiền một lần tại thửa đất số: 298, tờ bản đồ số: 5 (Mảnh đo đạc chỉnh lý bản đồ địa chính số 109 - 2022) có địa chỉ: Cụm Công nghiệp Âu Lâu, thôn Châu Giang, xã Âu Lâu, thành phố Yên Bái, tỉnh Yên Bái (nay là phường Âu Lâu, tỉnh Lào Cai) theo Giấy chứ</w:t>
            </w:r>
            <w:r>
              <w:rPr>
                <w:rFonts w:ascii="Times New Roman" w:hAnsi="Times New Roman" w:eastAsia="Times New Roman" w:cs="Times New Roman"/>
                <w:b/>
                <w:bCs/>
                <w:color w:val="000000"/>
                <w:sz w:val="24"/>
              </w:rPr>
              <w:t xml:space="preserve">ng nhận quyền sử dụng đất, Quyền sở hữu nhà ở và tài sản khác gắn liền với đất số: DĐ 885905, số vào sổ cấp GCN: CT 04013 do UBND tỉnh Yên Bái cấp ngày 02/06/2023; Chủ sử dụng đất là Công ty TNHH Ngành gỗ Hồng Nguyên Việt Nam</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9433"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298</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659" w:type="dxa"/>
            <w:vAlign w:val="center"/>
            <w:textDirection w:val="lrTb"/>
            <w:noWrap w:val="false"/>
          </w:tcPr>
          <w:p>
            <w:pPr>
              <w:pBdr/>
              <w:spacing/>
              <w:ind/>
              <w:jc w:val="center"/>
              <w:rPr>
                <w:b w:val="0"/>
                <w:bCs w:val="0"/>
              </w:rPr>
            </w:pPr>
            <w:r>
              <w:rPr>
                <w:b w:val="0"/>
                <w:bCs w:val="0"/>
              </w:rPr>
            </w:r>
            <w:r>
              <w:rPr>
                <w:rFonts w:ascii="Times New Roman" w:hAnsi="Times New Roman" w:eastAsia="Times New Roman" w:cs="Times New Roman"/>
                <w:b w:val="0"/>
                <w:bCs w:val="0"/>
                <w:color w:val="000000"/>
                <w:sz w:val="24"/>
              </w:rPr>
              <w:t xml:space="preserve">5 (Mảnh đo đạc chỉnh lý bản đồ địa chính số 109 - 2022)</w:t>
            </w:r>
            <w:r>
              <w:rPr>
                <w:b w:val="0"/>
                <w:bCs w:val="0"/>
              </w:rPr>
            </w:r>
            <w:r>
              <w:rPr>
                <w:b w:val="0"/>
                <w:bCs w:val="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911" w:type="dxa"/>
            <w:vAlign w:val="center"/>
            <w:textDirection w:val="lrTb"/>
            <w:noWrap w:val="false"/>
          </w:tcPr>
          <w:p>
            <w:pPr>
              <w:pBdr/>
              <w:spacing/>
              <w:ind/>
              <w:jc w:val="both"/>
              <w:rPr>
                <w:b w:val="0"/>
                <w:bCs w:val="0"/>
              </w:rPr>
            </w:pPr>
            <w:r>
              <w:rPr>
                <w:b w:val="0"/>
                <w:bCs w:val="0"/>
              </w:rPr>
            </w:r>
            <w:r>
              <w:rPr>
                <w:rFonts w:ascii="Times New Roman" w:hAnsi="Times New Roman" w:eastAsia="Times New Roman" w:cs="Times New Roman"/>
                <w:b w:val="0"/>
                <w:bCs w:val="0"/>
                <w:color w:val="000000"/>
                <w:sz w:val="24"/>
              </w:rPr>
              <w:t xml:space="preserve">Cụm Công nghiệp Âu Lâu, thôn Châu Giang, xã Âu Lâu, thành phố Yên Bái, tỉnh Yên Bái (nay là phường Âu Lâu, tỉnh Lào Cai)</w:t>
            </w:r>
            <w:r>
              <w:rPr>
                <w:b w:val="0"/>
                <w:bCs w:val="0"/>
              </w:rPr>
            </w:r>
            <w:r>
              <w:rPr>
                <w:b w:val="0"/>
                <w:bCs w:val="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19.729,7</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659"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Cụm công nghiệp</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659" w:type="dxa"/>
            <w:vAlign w:val="center"/>
            <w:textDirection w:val="lrTb"/>
            <w:noWrap w:val="false"/>
          </w:tcPr>
          <w:p>
            <w:pPr>
              <w:pBdr/>
              <w:spacing/>
              <w:ind/>
              <w:jc w:val="center"/>
              <w:rPr>
                <w:color w:val="000000"/>
              </w:rPr>
            </w:pPr>
            <w:r>
              <w:rPr>
                <w:color w:val="000000" w:themeColor="text1"/>
              </w:rPr>
              <w:t xml:space="preserve">Đến hết ngày: 03/02/2070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911" w:type="dxa"/>
            <w:vAlign w:val="center"/>
            <w:textDirection w:val="lrTb"/>
            <w:noWrap w:val="false"/>
          </w:tcPr>
          <w:p>
            <w:pPr>
              <w:pBdr/>
              <w:spacing/>
              <w:ind/>
              <w:jc w:val="both"/>
              <w:rPr>
                <w:color w:val="000000"/>
              </w:rPr>
            </w:pPr>
            <w:r>
              <w:rPr>
                <w:color w:val="000000"/>
              </w:rPr>
              <w:t xml:space="preserve">Nhà nước cho thuê đất trả tiền một lần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911"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20" w:line="276" w:lineRule="auto"/>
              <w:ind w:right="0" w:firstLine="0" w:left="0"/>
              <w:jc w:val="both"/>
              <w:rPr/>
            </w:pPr>
            <w:r>
              <w:rPr>
                <w:rFonts w:ascii="Times New Roman" w:hAnsi="Times New Roman" w:eastAsia="Times New Roman" w:cs="Times New Roman"/>
                <w:color w:val="000000"/>
                <w:spacing w:val="-2"/>
                <w:sz w:val="24"/>
              </w:rPr>
              <w:t xml:space="preserve">Tại thời điểm khảo sát hiện trạng tài sản thẩm định giá, qua hồ sơ và thông tin được cung cấp từ khách hàng, người hướng dẫn khảo sát tổ thẩm định chưa phát hiện các dấu hiệu về tranh chấp của thửa đất.</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9433"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9433"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Trục chính đường nội bộ trong CCN</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659" w:type="dxa"/>
            <w:vAlign w:val="center"/>
            <w:textDirection w:val="lrTb"/>
            <w:noWrap w:val="false"/>
          </w:tcPr>
          <w:p>
            <w:pPr>
              <w:pBdr/>
              <w:spacing/>
              <w:ind/>
              <w:jc w:val="center"/>
              <w:rPr>
                <w:color w:val="000000"/>
              </w:rPr>
            </w:pPr>
            <w:r>
              <w:rPr>
                <w:color w:val="000000"/>
              </w:rPr>
              <w:t xml:space="preserve">Tiếp giáp 2 mặt đường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15</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659" w:type="dxa"/>
            <w:vAlign w:val="center"/>
            <w:textDirection w:val="lrTb"/>
            <w:noWrap w:val="false"/>
          </w:tcPr>
          <w:p>
            <w:pPr>
              <w:pBdr/>
              <w:spacing/>
              <w:ind/>
              <w:jc w:val="center"/>
              <w:rPr>
                <w:color w:val="000000"/>
              </w:rPr>
            </w:pPr>
            <w:r>
              <w:rPr>
                <w:color w:val="000000" w:themeColor="text1"/>
              </w:rPr>
              <w:t xml:space="preserve">15</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911" w:type="dxa"/>
            <w:vAlign w:val="center"/>
            <w:textDirection w:val="lrTb"/>
            <w:noWrap w:val="false"/>
          </w:tcPr>
          <w:p>
            <w:pPr>
              <w:pBdr/>
              <w:spacing/>
              <w:ind/>
              <w:jc w:val="both"/>
              <w:rPr>
                <w:color w:val="000000"/>
              </w:rPr>
            </w:pPr>
            <w:r>
              <w:rPr>
                <w:color w:val="000000" w:themeColor="text1"/>
              </w:rPr>
              <w:t xml:space="preserve">Mặt tiền trục chính nội bộ bên trong Cụm công nghiệp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Các hướng tiếp giáp:</w:t>
            </w:r>
            <w:r>
              <w:rPr>
                <w:color w:val="000000"/>
              </w:rPr>
            </w:r>
            <w:r>
              <w:rPr>
                <w:color w:val="000000"/>
              </w:rPr>
            </w:r>
          </w:p>
        </w:tc>
        <w:tc>
          <w:tcPr>
            <w:gridSpan w:val="3"/>
            <w:tcBorders/>
            <w:tcW w:w="6911" w:type="dxa"/>
            <w:vAlign w:val="center"/>
            <w:textDirection w:val="lrTb"/>
            <w:noWrap w:val="false"/>
          </w:tcPr>
          <w:p>
            <w:pPr>
              <w:pBdr/>
              <w:spacing/>
              <w:ind/>
              <w:rPr>
                <w:color w:val="000000" w:themeColor="text1"/>
              </w:rPr>
            </w:pPr>
            <w:r/>
            <w:bookmarkStart w:id="3" w:name="OLE_LINK1"/>
            <w:r>
              <w:rPr>
                <w:color w:val="000000" w:themeColor="text1"/>
              </w:rPr>
              <w:t xml:space="preserve">Hướng Tây Nam: Tiếp giáp đường giao thông.</w:t>
              <w:br/>
              <w:t xml:space="preserve">Hướng Đông Nam: Tiếp giáp đường giao thông.</w:t>
              <w:br/>
              <w:t xml:space="preserve">Hướng Các hướng khác: Tiếp giáp thửa đất khác.</w:t>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9433"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21.710509582096783</w:t>
            </w:r>
            <w:r>
              <w:rPr>
                <w:color w:val="000000"/>
              </w:rPr>
              <w:t xml:space="preserve">, </w:t>
            </w:r>
            <w:r>
              <w:rPr>
                <w:color w:val="000000"/>
              </w:rPr>
              <w:t xml:space="preserve">104.82841452024</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9433" w:type="dxa"/>
            <w:vAlign w:val="center"/>
            <w:textDirection w:val="lrTb"/>
            <w:noWrap w:val="false"/>
          </w:tcPr>
          <w:p>
            <w:pPr>
              <w:pBdr/>
              <w:spacing/>
              <w:ind/>
              <w:jc w:val="center"/>
              <w:rPr>
                <w:color w:val="000000"/>
              </w:rPr>
            </w:pPr>
            <w:r>
              <w:rPr>
                <w:color w:val="000000"/>
              </w:rPr>
              <mc:AlternateContent>
                <mc:Choice Requires="wpg">
                  <w:drawing>
                    <wp:inline xmlns:wp="http://schemas.openxmlformats.org/drawingml/2006/wordprocessingDrawing" distT="0" distB="0" distL="0" distR="0">
                      <wp:extent cx="5282771" cy="2990503"/>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flipH="0" flipV="0">
                                <a:off x="0" y="0"/>
                                <a:ext cx="5282770" cy="299050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15.97pt;height:235.47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9433"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19.729,7</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659"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163,38</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659" w:type="dxa"/>
            <w:vAlign w:val="center"/>
            <w:textDirection w:val="lrTb"/>
            <w:noWrap w:val="false"/>
          </w:tcPr>
          <w:p>
            <w:pPr>
              <w:pBdr/>
              <w:spacing/>
              <w:ind/>
              <w:jc w:val="center"/>
              <w:rPr>
                <w:color w:val="000000" w:themeColor="text1"/>
              </w:rPr>
            </w:pPr>
            <w:r>
              <w:rPr>
                <w:color w:val="000000" w:themeColor="text1"/>
              </w:rPr>
              <w:t xml:space="preserve">139,29</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Đa giác khác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659" w:type="dxa"/>
            <w:vAlign w:val="center"/>
            <w:textDirection w:val="lrTb"/>
            <w:noWrap w:val="false"/>
          </w:tcPr>
          <w:p>
            <w:pPr>
              <w:pBdr/>
              <w:spacing/>
              <w:ind/>
              <w:jc w:val="center"/>
              <w:rPr>
                <w:color w:val="000000"/>
              </w:rPr>
            </w:pPr>
            <w:r>
              <w:rPr>
                <w:color w:val="000000" w:themeColor="text1"/>
              </w:rPr>
              <w:t xml:space="preserve">Tây Nam</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9433"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911"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911" w:type="dxa"/>
            <w:vAlign w:val="center"/>
            <w:textDirection w:val="lrTb"/>
            <w:noWrap w:val="false"/>
          </w:tcPr>
          <w:p>
            <w:pPr>
              <w:pBdr/>
              <w:spacing/>
              <w:ind/>
              <w:rPr>
                <w:color w:val="000000"/>
              </w:rPr>
            </w:pPr>
            <w:r>
              <w:rPr>
                <w:color w:val="000000"/>
              </w:rPr>
              <w:t xml:space="preserve">Đầy đủ, đồng bộ</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Thưa</w:t>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659" w:type="dxa"/>
            <w:vAlign w:val="center"/>
            <w:textDirection w:val="lrTb"/>
            <w:noWrap w:val="false"/>
          </w:tcPr>
          <w:p>
            <w:pPr>
              <w:pBdr/>
              <w:spacing/>
              <w:ind/>
              <w:jc w:val="center"/>
              <w:rPr>
                <w:color w:val="000000"/>
              </w:rPr>
            </w:pPr>
            <w:r>
              <w:rPr>
                <w:color w:val="000000"/>
              </w:rPr>
              <w:t xml:space="preserve">Trung bình</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Phù hợp xây kho xưởng</w:t>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659"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9433" w:type="dxa"/>
            <w:vAlign w:val="center"/>
            <w:textDirection w:val="lrTb"/>
            <w:noWrap w:val="false"/>
          </w:tcPr>
          <w:p>
            <w:pPr>
              <w:pBdr/>
              <w:spacing/>
              <w:ind/>
              <w:rPr>
                <w:b w:val="0"/>
                <w:bCs w:val="0"/>
                <w:color w:val="000000"/>
              </w:rPr>
            </w:pPr>
            <w:r>
              <w:rPr>
                <w:b/>
                <w:bCs/>
                <w:color w:val="000000"/>
              </w:rPr>
              <w:t xml:space="preserve">Tài sản gắn liền với đất: </w:t>
            </w:r>
            <w:r>
              <w:rPr>
                <w:b w:val="0"/>
                <w:bCs w:val="0"/>
                <w:color w:val="000000"/>
              </w:rPr>
              <w:t xml:space="preserve">Công trình xây dựng đang xây dựng dở dang.</w:t>
            </w:r>
            <w:r>
              <w:rPr>
                <w:b w:val="0"/>
                <w:bCs w:val="0"/>
                <w:color w:val="000000"/>
              </w:rPr>
            </w:r>
            <w:r>
              <w:rPr>
                <w:b w:val="0"/>
                <w:bCs w:val="0"/>
                <w:color w:val="000000"/>
              </w:rPr>
            </w:r>
          </w:p>
        </w:tc>
      </w:tr>
    </w:tbl>
    <w:p>
      <w:pPr>
        <w:pBdr/>
        <w:spacing w:line="235" w:lineRule="auto"/>
        <w:ind w:left="646"/>
        <w:jc w:val="both"/>
        <w:rPr>
          <w:sz w:val="14"/>
          <w:szCs w:val="14"/>
          <w:u w:val="single"/>
        </w:rPr>
      </w:pPr>
      <w:r>
        <w:rPr>
          <w:u w:val="single"/>
        </w:rPr>
      </w:r>
      <w:r>
        <w:rPr>
          <w:sz w:val="14"/>
          <w:szCs w:val="14"/>
          <w:u w:val="single"/>
        </w:rPr>
      </w:r>
      <w:r>
        <w:rPr>
          <w:sz w:val="14"/>
          <w:szCs w:val="14"/>
          <w:u w:val="singl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pPr>
        <w:pBdr/>
        <w:spacing/>
        <w:ind/>
        <w:rPr>
          <w:b/>
          <w:bCs/>
          <w:sz w:val="16"/>
          <w:szCs w:val="16"/>
          <w:shd w:val="clear" w:color="auto" w:fill="ffffff"/>
        </w:rPr>
      </w:pPr>
      <w:r>
        <w:rPr>
          <w:b/>
          <w:bCs/>
          <w:sz w:val="16"/>
          <w:szCs w:val="16"/>
          <w:shd w:val="clear" w:color="auto" w:fill="ffffff"/>
        </w:rPr>
      </w:r>
      <w:r>
        <w:rPr>
          <w:b/>
          <w:bCs/>
          <w:sz w:val="16"/>
          <w:szCs w:val="16"/>
          <w:shd w:val="clear" w:color="auto" w:fill="ffffff"/>
        </w:rPr>
      </w:r>
      <w:r>
        <w:rPr>
          <w:b/>
          <w:bCs/>
          <w:sz w:val="16"/>
          <w:szCs w:val="16"/>
          <w:shd w:val="clear" w:color="auto" w:fill="ffffff"/>
        </w:rPr>
      </w:r>
    </w:p>
    <w:tbl>
      <w:tblPr>
        <w:tblStyle w:val="1029"/>
        <w:tblInd w:w="-191" w:type="dxa"/>
        <w:tblW w:w="0" w:type="auto"/>
        <w:tblBorders/>
        <w:tblLayout w:type="fixed"/>
        <w:tblLook w:val="04A0" w:firstRow="1" w:lastRow="0" w:firstColumn="1" w:lastColumn="0" w:noHBand="0" w:noVBand="1"/>
      </w:tblPr>
      <w:tblGrid>
        <w:gridCol w:w="675"/>
        <w:gridCol w:w="2234"/>
        <w:gridCol w:w="1951"/>
        <w:gridCol w:w="2268"/>
        <w:gridCol w:w="1371"/>
        <w:gridCol w:w="1667"/>
      </w:tblGrid>
      <w:tr>
        <w:trPr>
          <w:jc w:val="center"/>
        </w:trPr>
        <w:tc>
          <w:tcPr>
            <w:tcBorders/>
            <w:tcW w:w="675" w:type="dxa"/>
            <w:vAlign w:val="center"/>
            <w:textDirection w:val="lrTb"/>
            <w:noWrap w:val="false"/>
          </w:tcPr>
          <w:p>
            <w:pPr>
              <w:pBdr/>
              <w:spacing/>
              <w:ind/>
              <w:jc w:val="center"/>
              <w:rPr>
                <w:b/>
                <w:bCs/>
              </w:rPr>
            </w:pPr>
            <w:r>
              <w:rPr>
                <w:b/>
                <w:bCs/>
              </w:rPr>
              <w:t xml:space="preserve">TT</w:t>
            </w:r>
            <w:r>
              <w:rPr>
                <w:b/>
                <w:bCs/>
              </w:rPr>
            </w:r>
            <w:r>
              <w:rPr>
                <w:b/>
                <w:bCs/>
              </w:rPr>
            </w:r>
          </w:p>
        </w:tc>
        <w:tc>
          <w:tcPr>
            <w:tcBorders/>
            <w:tcW w:w="2234" w:type="dxa"/>
            <w:vAlign w:val="center"/>
            <w:textDirection w:val="lrTb"/>
            <w:noWrap w:val="false"/>
          </w:tcPr>
          <w:p>
            <w:pPr>
              <w:pBdr/>
              <w:spacing/>
              <w:ind/>
              <w:jc w:val="center"/>
              <w:rPr>
                <w:b/>
                <w:bCs/>
              </w:rPr>
            </w:pPr>
            <w:r>
              <w:rPr>
                <w:b/>
                <w:bCs/>
              </w:rPr>
              <w:t xml:space="preserve">Các yếu tố</w:t>
            </w:r>
            <w:r>
              <w:rPr>
                <w:b/>
                <w:bCs/>
              </w:rPr>
            </w:r>
            <w:r>
              <w:rPr>
                <w:b/>
                <w:bCs/>
              </w:rPr>
            </w:r>
          </w:p>
        </w:tc>
        <w:tc>
          <w:tcPr>
            <w:tcBorders/>
            <w:tcW w:w="1951" w:type="dxa"/>
            <w:vAlign w:val="center"/>
            <w:textDirection w:val="lrTb"/>
            <w:noWrap w:val="false"/>
          </w:tcPr>
          <w:p>
            <w:pPr>
              <w:pBdr/>
              <w:spacing/>
              <w:ind/>
              <w:jc w:val="center"/>
              <w:rPr>
                <w:b/>
                <w:bCs/>
              </w:rPr>
            </w:pPr>
            <w:r>
              <w:rPr>
                <w:b/>
                <w:bCs/>
              </w:rPr>
              <w:t xml:space="preserve">Thông tin TSTĐ</w:t>
            </w:r>
            <w:r>
              <w:rPr>
                <w:b/>
                <w:bCs/>
              </w:rPr>
            </w:r>
            <w:r>
              <w:rPr>
                <w:b/>
                <w:bCs/>
              </w:rPr>
            </w:r>
          </w:p>
        </w:tc>
        <w:tc>
          <w:tcPr>
            <w:tcBorders/>
            <w:tcW w:w="2268" w:type="dxa"/>
            <w:vAlign w:val="center"/>
            <w:textDirection w:val="lrTb"/>
            <w:noWrap w:val="false"/>
          </w:tcPr>
          <w:p>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 lệch</w:t>
            </w:r>
            <w:r>
              <w:rPr>
                <w:b/>
                <w:bCs/>
              </w:rPr>
            </w:r>
            <w:r>
              <w:rPr>
                <w:b/>
                <w:bCs/>
              </w:rPr>
            </w:r>
          </w:p>
        </w:tc>
        <w:tc>
          <w:tcPr>
            <w:tcBorders/>
            <w:tcW w:w="1667" w:type="dxa"/>
            <w:vAlign w:val="center"/>
            <w:textDirection w:val="lrTb"/>
            <w:noWrap w:val="false"/>
          </w:tcPr>
          <w:p>
            <w:pPr>
              <w:pBdr/>
              <w:spacing/>
              <w:ind/>
              <w:jc w:val="center"/>
              <w:rPr>
                <w:b/>
                <w:bCs/>
              </w:rPr>
            </w:pPr>
            <w:r>
              <w:rPr>
                <w:b/>
                <w:bCs/>
              </w:rPr>
              <w:t xml:space="preserve">Nguyên nhân</w:t>
            </w:r>
            <w:r>
              <w:rPr>
                <w:b/>
                <w:bCs/>
              </w:rPr>
            </w:r>
            <w:r>
              <w:rPr>
                <w:b/>
                <w:bCs/>
              </w:rPr>
            </w:r>
          </w:p>
        </w:tc>
      </w:tr>
      <w:tr>
        <w:trPr>
          <w:jc w:val="center"/>
        </w:trPr>
        <w:tc>
          <w:tcPr>
            <w:tcBorders/>
            <w:tcW w:w="675" w:type="dxa"/>
            <w:vAlign w:val="center"/>
            <w:textDirection w:val="lrTb"/>
            <w:noWrap w:val="false"/>
          </w:tcPr>
          <w:p>
            <w:pPr>
              <w:pBdr/>
              <w:spacing/>
              <w:ind/>
              <w:jc w:val="center"/>
              <w:rPr/>
            </w:pPr>
            <w:r>
              <w:t xml:space="preserve">1</w:t>
            </w:r>
            <w:r/>
          </w:p>
        </w:tc>
        <w:tc>
          <w:tcPr>
            <w:tcBorders/>
            <w:tcW w:w="2234" w:type="dxa"/>
            <w:vAlign w:val="center"/>
            <w:textDirection w:val="lrTb"/>
            <w:noWrap w:val="false"/>
          </w:tcPr>
          <w:p>
            <w:pPr>
              <w:pBdr/>
              <w:spacing/>
              <w:ind/>
              <w:jc w:val="both"/>
              <w:rPr/>
            </w:pPr>
            <w:r>
              <w:t xml:space="preserve">Địa chỉ</w:t>
            </w:r>
            <w:r/>
          </w:p>
        </w:tc>
        <w:tc>
          <w:tcPr>
            <w:tcBorders/>
            <w:tcW w:w="1951" w:type="dxa"/>
            <w:vAlign w:val="center"/>
            <w:textDirection w:val="lrTb"/>
            <w:noWrap w:val="false"/>
          </w:tcPr>
          <w:p>
            <w:pPr>
              <w:pBdr/>
              <w:spacing/>
              <w:ind/>
              <w:jc w:val="center"/>
              <w:rPr/>
            </w:pPr>
            <w:r>
              <w:t xml:space="preserve">Cụm công nghiệp Âu Lâu, thôn Châu Giang, xã Âu Lâu, thành phố Yên Bái, tỉnh Yên Bái</w:t>
            </w:r>
            <w:r/>
          </w:p>
        </w:tc>
        <w:tc>
          <w:tcPr>
            <w:tcBorders/>
            <w:tcW w:w="2268" w:type="dxa"/>
            <w:vAlign w:val="center"/>
            <w:textDirection w:val="lrTb"/>
            <w:noWrap w:val="false"/>
          </w:tcPr>
          <w:p>
            <w:pPr>
              <w:pBdr/>
              <w:spacing/>
              <w:ind/>
              <w:jc w:val="center"/>
              <w:rPr/>
            </w:pPr>
            <w:r>
              <w:t xml:space="preserve">Phường Âu Lâu, Tỉnh Lào Cai ✔</w:t>
            </w:r>
            <w:r/>
          </w:p>
        </w:tc>
        <w:tc>
          <w:tcPr>
            <w:tcBorders/>
            <w:tcW w:w="1371" w:type="dxa"/>
            <w:vAlign w:val="center"/>
            <w:textDirection w:val="lrTb"/>
            <w:noWrap w:val="false"/>
          </w:tcPr>
          <w:p>
            <w:pPr>
              <w:pBdr/>
              <w:spacing/>
              <w:ind/>
              <w:jc w:val="center"/>
              <w:rPr/>
            </w:pPr>
            <w:r>
              <w:t xml:space="preserve">Có</w:t>
            </w:r>
            <w:r/>
          </w:p>
        </w:tc>
        <w:tc>
          <w:tcPr>
            <w:tcBorders/>
            <w:tcW w:w="1667" w:type="dxa"/>
            <w:vAlign w:val="center"/>
            <w:textDirection w:val="lrTb"/>
            <w:noWrap w:val="false"/>
          </w:tcPr>
          <w:p>
            <w:pPr>
              <w:pBdr/>
              <w:spacing/>
              <w:ind/>
              <w:jc w:val="center"/>
              <w:rPr/>
            </w:pPr>
            <w:r>
              <w:t xml:space="preserve">Thay đổi do sát nhập địa giới hành chính</w:t>
            </w:r>
            <w:r/>
          </w:p>
        </w:tc>
      </w:tr>
      <w:tr>
        <w:trPr>
          <w:jc w:val="center"/>
        </w:trPr>
        <w:tc>
          <w:tcPr>
            <w:tcBorders/>
            <w:tcW w:w="675" w:type="dxa"/>
            <w:vAlign w:val="center"/>
            <w:textDirection w:val="lrTb"/>
            <w:noWrap w:val="false"/>
          </w:tcPr>
          <w:p>
            <w:pPr>
              <w:pBdr/>
              <w:spacing/>
              <w:ind/>
              <w:jc w:val="center"/>
              <w:rPr/>
            </w:pPr>
            <w:r>
              <w:t xml:space="preserve">2</w:t>
            </w:r>
            <w:r/>
          </w:p>
        </w:tc>
        <w:tc>
          <w:tcPr>
            <w:tcBorders/>
            <w:tcW w:w="2234" w:type="dxa"/>
            <w:vAlign w:val="center"/>
            <w:textDirection w:val="lrTb"/>
            <w:noWrap w:val="false"/>
          </w:tcPr>
          <w:p>
            <w:pPr>
              <w:pBdr/>
              <w:spacing/>
              <w:ind/>
              <w:jc w:val="both"/>
              <w:rPr/>
            </w:pPr>
            <w:r>
              <w:t xml:space="preserve">Pháp lý</w:t>
            </w:r>
            <w:r/>
          </w:p>
        </w:tc>
        <w:tc>
          <w:tcPr>
            <w:tcBorders/>
            <w:tcW w:w="1951"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2268"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1667" w:type="dxa"/>
            <w:vAlign w:val="center"/>
            <w:textDirection w:val="lrTb"/>
            <w:noWrap w:val="false"/>
          </w:tcPr>
          <w:p>
            <w:pPr>
              <w:pBdr/>
              <w:spacing/>
              <w:ind/>
              <w:jc w:val="center"/>
              <w:rPr/>
            </w:pPr>
            <w:r/>
            <w:r/>
          </w:p>
        </w:tc>
      </w:tr>
      <w:tr>
        <w:trPr>
          <w:jc w:val="center"/>
        </w:trPr>
        <w:tc>
          <w:tcPr>
            <w:tcBorders/>
            <w:tcW w:w="675" w:type="dxa"/>
            <w:vAlign w:val="center"/>
            <w:textDirection w:val="lrTb"/>
            <w:noWrap w:val="false"/>
          </w:tcPr>
          <w:p>
            <w:pPr>
              <w:pBdr/>
              <w:spacing/>
              <w:ind/>
              <w:jc w:val="center"/>
              <w:rPr/>
            </w:pPr>
            <w:r>
              <w:t xml:space="preserve">3</w:t>
            </w:r>
            <w:r/>
          </w:p>
        </w:tc>
        <w:tc>
          <w:tcPr>
            <w:tcBorders/>
            <w:tcW w:w="2234" w:type="dxa"/>
            <w:vAlign w:val="center"/>
            <w:textDirection w:val="lrTb"/>
            <w:noWrap w:val="false"/>
          </w:tcPr>
          <w:p>
            <w:pPr>
              <w:pBdr/>
              <w:spacing/>
              <w:ind/>
              <w:jc w:val="both"/>
              <w:rPr/>
            </w:pPr>
            <w:r>
              <w:t xml:space="preserve">Loại đất</w:t>
            </w:r>
            <w:r/>
          </w:p>
        </w:tc>
        <w:tc>
          <w:tcPr>
            <w:tcBorders/>
            <w:tcW w:w="1951" w:type="dxa"/>
            <w:vAlign w:val="center"/>
            <w:textDirection w:val="lrTb"/>
            <w:noWrap w:val="false"/>
          </w:tcPr>
          <w:p>
            <w:pPr>
              <w:pBdr/>
              <w:spacing/>
              <w:ind/>
              <w:jc w:val="center"/>
              <w:rPr/>
            </w:pPr>
            <w:r>
              <w:t xml:space="preserve">Đất khu công nghiệp</w:t>
            </w:r>
            <w:r/>
          </w:p>
        </w:tc>
        <w:tc>
          <w:tcPr>
            <w:tcBorders/>
            <w:tcW w:w="2268" w:type="dxa"/>
            <w:vAlign w:val="center"/>
            <w:textDirection w:val="lrTb"/>
            <w:noWrap w:val="false"/>
          </w:tcPr>
          <w:p>
            <w:pPr>
              <w:pBdr/>
              <w:spacing/>
              <w:ind/>
              <w:jc w:val="center"/>
              <w:rPr/>
            </w:pPr>
            <w:r>
              <w:t xml:space="preserve">Đất khu công nghiệp ✔</w:t>
            </w:r>
            <w:r/>
          </w:p>
        </w:tc>
        <w:tc>
          <w:tcPr>
            <w:tcBorders/>
            <w:tcW w:w="1371" w:type="dxa"/>
            <w:vAlign w:val="center"/>
            <w:textDirection w:val="lrTb"/>
            <w:noWrap w:val="false"/>
          </w:tcPr>
          <w:p>
            <w:pPr>
              <w:pBdr/>
              <w:spacing/>
              <w:ind/>
              <w:jc w:val="center"/>
              <w:rPr/>
            </w:pPr>
            <w:r>
              <w:t xml:space="preserve">Không</w:t>
            </w:r>
            <w:r/>
          </w:p>
        </w:tc>
        <w:tc>
          <w:tcPr>
            <w:tcBorders/>
            <w:tcW w:w="1667" w:type="dxa"/>
            <w:vAlign w:val="center"/>
            <w:textDirection w:val="lrTb"/>
            <w:noWrap w:val="false"/>
          </w:tcPr>
          <w:p>
            <w:pPr>
              <w:pBdr/>
              <w:spacing/>
              <w:ind/>
              <w:jc w:val="center"/>
              <w:rPr/>
            </w:pPr>
            <w:r/>
            <w:r/>
          </w:p>
        </w:tc>
      </w:tr>
      <w:tr>
        <w:trPr>
          <w:jc w:val="center"/>
        </w:trPr>
        <w:tc>
          <w:tcPr>
            <w:tcBorders/>
            <w:tcW w:w="675" w:type="dxa"/>
            <w:vAlign w:val="center"/>
            <w:textDirection w:val="lrTb"/>
            <w:noWrap w:val="false"/>
          </w:tcPr>
          <w:p>
            <w:pPr>
              <w:pBdr/>
              <w:spacing/>
              <w:ind/>
              <w:jc w:val="center"/>
              <w:rPr/>
            </w:pPr>
            <w:r>
              <w:t xml:space="preserve">4</w:t>
            </w:r>
            <w:r/>
          </w:p>
        </w:tc>
        <w:tc>
          <w:tcPr>
            <w:tcBorders/>
            <w:tcW w:w="2234" w:type="dxa"/>
            <w:vAlign w:val="center"/>
            <w:textDirection w:val="lrTb"/>
            <w:noWrap w:val="false"/>
          </w:tcPr>
          <w:p>
            <w:pPr>
              <w:pBdr/>
              <w:spacing/>
              <w:ind/>
              <w:jc w:val="both"/>
              <w:rPr/>
            </w:pPr>
            <w:r>
              <w:t xml:space="preserve">Thời hạn sử dụng</w:t>
            </w:r>
            <w:r/>
          </w:p>
        </w:tc>
        <w:tc>
          <w:tcPr>
            <w:tcBorders/>
            <w:tcW w:w="1951" w:type="dxa"/>
            <w:vAlign w:val="center"/>
            <w:textDirection w:val="lrTb"/>
            <w:noWrap w:val="false"/>
          </w:tcPr>
          <w:p>
            <w:pPr>
              <w:pBdr/>
              <w:spacing/>
              <w:ind/>
              <w:jc w:val="center"/>
              <w:rPr/>
            </w:pPr>
            <w:r>
              <w:t xml:space="preserve">Có thời hạn</w:t>
            </w:r>
            <w:r/>
          </w:p>
        </w:tc>
        <w:tc>
          <w:tcPr>
            <w:tcBorders/>
            <w:tcW w:w="2268" w:type="dxa"/>
            <w:vAlign w:val="center"/>
            <w:textDirection w:val="lrTb"/>
            <w:noWrap w:val="false"/>
          </w:tcPr>
          <w:p>
            <w:pPr>
              <w:pBdr/>
              <w:spacing/>
              <w:ind/>
              <w:jc w:val="center"/>
              <w:rPr/>
            </w:pPr>
            <w:r>
              <w:t xml:space="preserve">Có thời hạn ✔</w:t>
            </w:r>
            <w:r/>
          </w:p>
        </w:tc>
        <w:tc>
          <w:tcPr>
            <w:tcBorders/>
            <w:tcW w:w="1371" w:type="dxa"/>
            <w:vAlign w:val="center"/>
            <w:textDirection w:val="lrTb"/>
            <w:noWrap w:val="false"/>
          </w:tcPr>
          <w:p>
            <w:pPr>
              <w:pBdr/>
              <w:spacing/>
              <w:ind/>
              <w:jc w:val="center"/>
              <w:rPr/>
            </w:pPr>
            <w:r>
              <w:t xml:space="preserve">Không</w:t>
            </w:r>
            <w:r/>
          </w:p>
        </w:tc>
        <w:tc>
          <w:tcPr>
            <w:tcBorders/>
            <w:tcW w:w="1667" w:type="dxa"/>
            <w:vAlign w:val="center"/>
            <w:textDirection w:val="lrTb"/>
            <w:noWrap w:val="false"/>
          </w:tcPr>
          <w:p>
            <w:pPr>
              <w:pBdr/>
              <w:spacing/>
              <w:ind/>
              <w:jc w:val="center"/>
              <w:rPr/>
            </w:pPr>
            <w:r/>
            <w:r/>
          </w:p>
        </w:tc>
      </w:tr>
      <w:tr>
        <w:trPr>
          <w:jc w:val="center"/>
        </w:trPr>
        <w:tc>
          <w:tcPr>
            <w:tcBorders/>
            <w:tcW w:w="675" w:type="dxa"/>
            <w:vAlign w:val="center"/>
            <w:textDirection w:val="lrTb"/>
            <w:noWrap w:val="false"/>
          </w:tcPr>
          <w:p>
            <w:pPr>
              <w:pBdr/>
              <w:spacing/>
              <w:ind/>
              <w:jc w:val="center"/>
              <w:rPr/>
            </w:pPr>
            <w:r>
              <w:t xml:space="preserve">5</w:t>
            </w:r>
            <w:r/>
          </w:p>
        </w:tc>
        <w:tc>
          <w:tcPr>
            <w:tcBorders/>
            <w:tcW w:w="2234" w:type="dxa"/>
            <w:vAlign w:val="center"/>
            <w:textDirection w:val="lrTb"/>
            <w:noWrap w:val="false"/>
          </w:tcPr>
          <w:p>
            <w:pPr>
              <w:pBdr/>
              <w:spacing/>
              <w:ind/>
              <w:jc w:val="both"/>
              <w:rPr/>
            </w:pPr>
            <w:r>
              <w:t xml:space="preserve">Kết cấu mặt đường</w:t>
            </w:r>
            <w:r/>
          </w:p>
        </w:tc>
        <w:tc>
          <w:tcPr>
            <w:tcBorders/>
            <w:tcW w:w="1951" w:type="dxa"/>
            <w:vAlign w:val="center"/>
            <w:textDirection w:val="lrTb"/>
            <w:noWrap w:val="false"/>
          </w:tcPr>
          <w:p>
            <w:pPr>
              <w:pBdr/>
              <w:spacing/>
              <w:ind/>
              <w:jc w:val="center"/>
              <w:rPr/>
            </w:pPr>
            <w:r>
              <w:t xml:space="preserve">Đường nhựa có vỉa hè</w:t>
            </w:r>
            <w:r/>
          </w:p>
        </w:tc>
        <w:tc>
          <w:tcPr>
            <w:tcBorders/>
            <w:tcW w:w="2268" w:type="dxa"/>
            <w:vAlign w:val="center"/>
            <w:textDirection w:val="lrTb"/>
            <w:noWrap w:val="false"/>
          </w:tcPr>
          <w:p>
            <w:pPr>
              <w:pBdr/>
              <w:spacing/>
              <w:ind/>
              <w:jc w:val="center"/>
              <w:rPr/>
            </w:pPr>
            <w:r>
              <w:t xml:space="preserve">Đường nhựa có vỉa hè ✔</w:t>
            </w:r>
            <w:r/>
          </w:p>
        </w:tc>
        <w:tc>
          <w:tcPr>
            <w:tcBorders/>
            <w:tcW w:w="1371" w:type="dxa"/>
            <w:vAlign w:val="center"/>
            <w:textDirection w:val="lrTb"/>
            <w:noWrap w:val="false"/>
          </w:tcPr>
          <w:p>
            <w:pPr>
              <w:pBdr/>
              <w:spacing/>
              <w:ind/>
              <w:jc w:val="center"/>
              <w:rPr/>
            </w:pPr>
            <w:r>
              <w:t xml:space="preserve">Không</w:t>
            </w:r>
            <w:r/>
          </w:p>
        </w:tc>
        <w:tc>
          <w:tcPr>
            <w:tcBorders/>
            <w:tcW w:w="1667" w:type="dxa"/>
            <w:vAlign w:val="center"/>
            <w:textDirection w:val="lrTb"/>
            <w:noWrap w:val="false"/>
          </w:tcPr>
          <w:p>
            <w:pPr>
              <w:pBdr/>
              <w:spacing/>
              <w:ind/>
              <w:jc w:val="center"/>
              <w:rPr/>
            </w:pPr>
            <w:r/>
            <w:r/>
          </w:p>
        </w:tc>
      </w:tr>
      <w:tr>
        <w:trPr>
          <w:jc w:val="center"/>
        </w:trPr>
        <w:tc>
          <w:tcPr>
            <w:tcBorders/>
            <w:tcW w:w="675" w:type="dxa"/>
            <w:vAlign w:val="center"/>
            <w:textDirection w:val="lrTb"/>
            <w:noWrap w:val="false"/>
          </w:tcPr>
          <w:p>
            <w:pPr>
              <w:pBdr/>
              <w:spacing/>
              <w:ind/>
              <w:jc w:val="center"/>
              <w:rPr/>
            </w:pPr>
            <w:r>
              <w:t xml:space="preserve">6</w:t>
            </w:r>
            <w:r/>
          </w:p>
        </w:tc>
        <w:tc>
          <w:tcPr>
            <w:tcBorders/>
            <w:tcW w:w="2234" w:type="dxa"/>
            <w:vAlign w:val="center"/>
            <w:textDirection w:val="lrTb"/>
            <w:noWrap w:val="false"/>
          </w:tcPr>
          <w:p>
            <w:pPr>
              <w:pBdr/>
              <w:spacing/>
              <w:ind/>
              <w:jc w:val="both"/>
              <w:rPr/>
            </w:pPr>
            <w:r>
              <w:t xml:space="preserve">Mặt cắt đường trước nhà</w:t>
            </w:r>
            <w:r/>
          </w:p>
        </w:tc>
        <w:tc>
          <w:tcPr>
            <w:tcBorders/>
            <w:tcW w:w="1951" w:type="dxa"/>
            <w:vAlign w:val="center"/>
            <w:textDirection w:val="lrTb"/>
            <w:noWrap w:val="false"/>
          </w:tcPr>
          <w:p>
            <w:pPr>
              <w:pBdr/>
              <w:spacing/>
              <w:ind/>
              <w:jc w:val="center"/>
              <w:rPr/>
            </w:pPr>
            <w:r>
              <w:t xml:space="preserve">15</w:t>
            </w:r>
            <w:r/>
          </w:p>
        </w:tc>
        <w:tc>
          <w:tcPr>
            <w:tcBorders/>
            <w:tcW w:w="2268" w:type="dxa"/>
            <w:vAlign w:val="center"/>
            <w:textDirection w:val="lrTb"/>
            <w:noWrap w:val="false"/>
          </w:tcPr>
          <w:p>
            <w:pPr>
              <w:pBdr/>
              <w:spacing/>
              <w:ind/>
              <w:jc w:val="center"/>
              <w:rPr/>
            </w:pPr>
            <w:r>
              <w:t xml:space="preserve">15 ✔</w:t>
            </w:r>
            <w:r/>
          </w:p>
        </w:tc>
        <w:tc>
          <w:tcPr>
            <w:tcBorders/>
            <w:tcW w:w="1371" w:type="dxa"/>
            <w:vAlign w:val="center"/>
            <w:textDirection w:val="lrTb"/>
            <w:noWrap w:val="false"/>
          </w:tcPr>
          <w:p>
            <w:pPr>
              <w:pBdr/>
              <w:spacing/>
              <w:ind/>
              <w:jc w:val="center"/>
              <w:rPr/>
            </w:pPr>
            <w:r>
              <w:t xml:space="preserve">0</w:t>
            </w:r>
            <w:r/>
          </w:p>
        </w:tc>
        <w:tc>
          <w:tcPr>
            <w:tcBorders/>
            <w:tcW w:w="1667" w:type="dxa"/>
            <w:vAlign w:val="center"/>
            <w:textDirection w:val="lrTb"/>
            <w:noWrap w:val="false"/>
          </w:tcPr>
          <w:p>
            <w:pPr>
              <w:pBdr/>
              <w:spacing/>
              <w:ind/>
              <w:jc w:val="center"/>
              <w:rPr/>
            </w:pPr>
            <w:r/>
            <w:r/>
          </w:p>
        </w:tc>
      </w:tr>
      <w:tr>
        <w:trPr>
          <w:jc w:val="center"/>
        </w:trPr>
        <w:tc>
          <w:tcPr>
            <w:tcBorders/>
            <w:tcW w:w="675" w:type="dxa"/>
            <w:vAlign w:val="center"/>
            <w:textDirection w:val="lrTb"/>
            <w:noWrap w:val="false"/>
          </w:tcPr>
          <w:p>
            <w:pPr>
              <w:pBdr/>
              <w:spacing/>
              <w:ind/>
              <w:jc w:val="center"/>
              <w:rPr/>
            </w:pPr>
            <w:r>
              <w:t xml:space="preserve">7</w:t>
            </w:r>
            <w:r/>
          </w:p>
        </w:tc>
        <w:tc>
          <w:tcPr>
            <w:tcBorders/>
            <w:tcW w:w="2234" w:type="dxa"/>
            <w:vAlign w:val="center"/>
            <w:textDirection w:val="lrTb"/>
            <w:noWrap w:val="false"/>
          </w:tcPr>
          <w:p>
            <w:pPr>
              <w:pBdr/>
              <w:spacing/>
              <w:ind/>
              <w:jc w:val="both"/>
              <w:rPr/>
            </w:pPr>
            <w:r>
              <w:t xml:space="preserve">Cơ sở hạ tầng kỹ thuật</w:t>
            </w:r>
            <w:r/>
          </w:p>
        </w:tc>
        <w:tc>
          <w:tcPr>
            <w:tcBorders/>
            <w:tcW w:w="1951" w:type="dxa"/>
            <w:vAlign w:val="center"/>
            <w:textDirection w:val="lrTb"/>
            <w:noWrap w:val="false"/>
          </w:tcPr>
          <w:p>
            <w:pPr>
              <w:pBdr/>
              <w:spacing/>
              <w:ind/>
              <w:jc w:val="center"/>
              <w:rPr/>
            </w:pPr>
            <w:r>
              <w:t xml:space="preserve">Hạ tầng khu công nghiệp, cụm công nghiệp</w:t>
            </w:r>
            <w:r/>
          </w:p>
        </w:tc>
        <w:tc>
          <w:tcPr>
            <w:tcBorders/>
            <w:tcW w:w="2268" w:type="dxa"/>
            <w:vAlign w:val="center"/>
            <w:textDirection w:val="lrTb"/>
            <w:noWrap w:val="false"/>
          </w:tcPr>
          <w:p>
            <w:pPr>
              <w:pBdr/>
              <w:spacing/>
              <w:ind/>
              <w:jc w:val="center"/>
              <w:rPr/>
            </w:pPr>
            <w:r>
              <w:t xml:space="preserve">Hạ tầng khu công nghiệp, cụm công nghiệp ✔</w:t>
            </w:r>
            <w:r/>
          </w:p>
        </w:tc>
        <w:tc>
          <w:tcPr>
            <w:tcBorders/>
            <w:tcW w:w="1371" w:type="dxa"/>
            <w:vAlign w:val="center"/>
            <w:textDirection w:val="lrTb"/>
            <w:noWrap w:val="false"/>
          </w:tcPr>
          <w:p>
            <w:pPr>
              <w:pBdr/>
              <w:spacing/>
              <w:ind/>
              <w:jc w:val="center"/>
              <w:rPr/>
            </w:pPr>
            <w:r>
              <w:t xml:space="preserve">Không</w:t>
            </w:r>
            <w:r/>
          </w:p>
        </w:tc>
        <w:tc>
          <w:tcPr>
            <w:tcBorders/>
            <w:tcW w:w="1667" w:type="dxa"/>
            <w:vAlign w:val="center"/>
            <w:textDirection w:val="lrTb"/>
            <w:noWrap w:val="false"/>
          </w:tcPr>
          <w:p>
            <w:pPr>
              <w:pBdr/>
              <w:spacing/>
              <w:ind/>
              <w:jc w:val="center"/>
              <w:rPr/>
            </w:pPr>
            <w:r/>
            <w:r/>
          </w:p>
        </w:tc>
      </w:tr>
      <w:tr>
        <w:trPr>
          <w:jc w:val="center"/>
        </w:trPr>
        <w:tc>
          <w:tcPr>
            <w:tcBorders/>
            <w:tcW w:w="675" w:type="dxa"/>
            <w:vAlign w:val="center"/>
            <w:textDirection w:val="lrTb"/>
            <w:noWrap w:val="false"/>
          </w:tcPr>
          <w:p>
            <w:pPr>
              <w:pBdr/>
              <w:spacing/>
              <w:ind/>
              <w:jc w:val="center"/>
              <w:rPr/>
            </w:pPr>
            <w:r>
              <w:t xml:space="preserve">8</w:t>
            </w:r>
            <w:r/>
          </w:p>
        </w:tc>
        <w:tc>
          <w:tcPr>
            <w:tcBorders/>
            <w:tcW w:w="2234" w:type="dxa"/>
            <w:vAlign w:val="center"/>
            <w:textDirection w:val="lrTb"/>
            <w:noWrap w:val="false"/>
          </w:tcPr>
          <w:p>
            <w:pPr>
              <w:pBdr/>
              <w:spacing/>
              <w:ind/>
              <w:jc w:val="both"/>
              <w:rPr/>
            </w:pPr>
            <w:r>
              <w:t xml:space="preserve">Diện tích</w:t>
            </w:r>
            <w:r/>
          </w:p>
        </w:tc>
        <w:tc>
          <w:tcPr>
            <w:tcBorders/>
            <w:tcW w:w="1951" w:type="dxa"/>
            <w:vAlign w:val="center"/>
            <w:textDirection w:val="lrTb"/>
            <w:noWrap w:val="false"/>
          </w:tcPr>
          <w:p>
            <w:pPr>
              <w:pBdr/>
              <w:spacing/>
              <w:ind/>
              <w:jc w:val="center"/>
              <w:rPr/>
            </w:pPr>
            <w:r>
              <w:t xml:space="preserve">19.729,7</w:t>
            </w:r>
            <w:r/>
          </w:p>
        </w:tc>
        <w:tc>
          <w:tcPr>
            <w:tcBorders/>
            <w:tcW w:w="2268" w:type="dxa"/>
            <w:vAlign w:val="center"/>
            <w:textDirection w:val="lrTb"/>
            <w:noWrap w:val="false"/>
          </w:tcPr>
          <w:p>
            <w:pPr>
              <w:pBdr/>
              <w:spacing/>
              <w:ind/>
              <w:jc w:val="center"/>
              <w:rPr/>
            </w:pPr>
            <w:r>
              <w:t xml:space="preserve">19.729,7 ✔</w:t>
            </w:r>
            <w:r/>
          </w:p>
        </w:tc>
        <w:tc>
          <w:tcPr>
            <w:tcBorders/>
            <w:tcW w:w="1371" w:type="dxa"/>
            <w:vAlign w:val="center"/>
            <w:textDirection w:val="lrTb"/>
            <w:noWrap w:val="false"/>
          </w:tcPr>
          <w:p>
            <w:pPr>
              <w:pBdr/>
              <w:spacing/>
              <w:ind/>
              <w:jc w:val="center"/>
              <w:rPr/>
            </w:pPr>
            <w:r>
              <w:t xml:space="preserve">0</w:t>
            </w:r>
            <w:r/>
          </w:p>
        </w:tc>
        <w:tc>
          <w:tcPr>
            <w:tcBorders/>
            <w:tcW w:w="1667" w:type="dxa"/>
            <w:vAlign w:val="center"/>
            <w:textDirection w:val="lrTb"/>
            <w:noWrap w:val="false"/>
          </w:tcPr>
          <w:p>
            <w:pPr>
              <w:pBdr/>
              <w:spacing/>
              <w:ind/>
              <w:jc w:val="center"/>
              <w:rPr/>
            </w:pPr>
            <w:r/>
            <w:r/>
          </w:p>
        </w:tc>
      </w:tr>
      <w:tr>
        <w:trPr>
          <w:jc w:val="center"/>
        </w:trPr>
        <w:tc>
          <w:tcPr>
            <w:tcBorders/>
            <w:tcW w:w="675" w:type="dxa"/>
            <w:vAlign w:val="center"/>
            <w:textDirection w:val="lrTb"/>
            <w:noWrap w:val="false"/>
          </w:tcPr>
          <w:p>
            <w:pPr>
              <w:pBdr/>
              <w:spacing/>
              <w:ind/>
              <w:jc w:val="center"/>
              <w:rPr/>
            </w:pPr>
            <w:r>
              <w:t xml:space="preserve">9</w:t>
            </w:r>
            <w:r/>
          </w:p>
        </w:tc>
        <w:tc>
          <w:tcPr>
            <w:tcBorders/>
            <w:tcW w:w="2234" w:type="dxa"/>
            <w:vAlign w:val="center"/>
            <w:textDirection w:val="lrTb"/>
            <w:noWrap w:val="false"/>
          </w:tcPr>
          <w:p>
            <w:pPr>
              <w:pBdr/>
              <w:spacing/>
              <w:ind/>
              <w:jc w:val="both"/>
              <w:rPr/>
            </w:pPr>
            <w:r>
              <w:t xml:space="preserve">Mặt tiền</w:t>
            </w:r>
            <w:r/>
          </w:p>
        </w:tc>
        <w:tc>
          <w:tcPr>
            <w:tcBorders/>
            <w:tcW w:w="1951" w:type="dxa"/>
            <w:vAlign w:val="center"/>
            <w:textDirection w:val="lrTb"/>
            <w:noWrap w:val="false"/>
          </w:tcPr>
          <w:p>
            <w:pPr>
              <w:pBdr/>
              <w:spacing/>
              <w:ind/>
              <w:jc w:val="center"/>
              <w:rPr/>
            </w:pPr>
            <w:r>
              <w:t xml:space="preserve">163,38</w:t>
            </w:r>
            <w:r/>
          </w:p>
        </w:tc>
        <w:tc>
          <w:tcPr>
            <w:tcBorders/>
            <w:tcW w:w="2268" w:type="dxa"/>
            <w:vAlign w:val="center"/>
            <w:textDirection w:val="lrTb"/>
            <w:noWrap w:val="false"/>
          </w:tcPr>
          <w:p>
            <w:pPr>
              <w:pBdr/>
              <w:spacing/>
              <w:ind/>
              <w:jc w:val="center"/>
              <w:rPr/>
            </w:pPr>
            <w:r>
              <w:t xml:space="preserve">163,38 ✔</w:t>
            </w:r>
            <w:r/>
          </w:p>
        </w:tc>
        <w:tc>
          <w:tcPr>
            <w:tcBorders/>
            <w:tcW w:w="1371" w:type="dxa"/>
            <w:vAlign w:val="center"/>
            <w:textDirection w:val="lrTb"/>
            <w:noWrap w:val="false"/>
          </w:tcPr>
          <w:p>
            <w:pPr>
              <w:pBdr/>
              <w:spacing/>
              <w:ind/>
              <w:jc w:val="center"/>
              <w:rPr/>
            </w:pPr>
            <w:r>
              <w:t xml:space="preserve">0</w:t>
            </w:r>
            <w:r/>
          </w:p>
        </w:tc>
        <w:tc>
          <w:tcPr>
            <w:tcBorders/>
            <w:tcW w:w="1667" w:type="dxa"/>
            <w:vAlign w:val="center"/>
            <w:textDirection w:val="lrTb"/>
            <w:noWrap w:val="false"/>
          </w:tcPr>
          <w:p>
            <w:pPr>
              <w:pBdr/>
              <w:spacing/>
              <w:ind/>
              <w:jc w:val="center"/>
              <w:rPr/>
            </w:pPr>
            <w:r/>
            <w:r/>
          </w:p>
        </w:tc>
      </w:tr>
      <w:tr>
        <w:trPr>
          <w:jc w:val="center"/>
        </w:trPr>
        <w:tc>
          <w:tcPr>
            <w:tcBorders/>
            <w:tcW w:w="675" w:type="dxa"/>
            <w:vAlign w:val="center"/>
            <w:textDirection w:val="lrTb"/>
            <w:noWrap w:val="false"/>
          </w:tcPr>
          <w:p>
            <w:pPr>
              <w:pBdr/>
              <w:spacing/>
              <w:ind/>
              <w:jc w:val="center"/>
              <w:rPr/>
            </w:pPr>
            <w:r>
              <w:t xml:space="preserve">10</w:t>
            </w:r>
            <w:r/>
          </w:p>
        </w:tc>
        <w:tc>
          <w:tcPr>
            <w:tcBorders/>
            <w:tcW w:w="2234" w:type="dxa"/>
            <w:vAlign w:val="center"/>
            <w:textDirection w:val="lrTb"/>
            <w:noWrap w:val="false"/>
          </w:tcPr>
          <w:p>
            <w:pPr>
              <w:pBdr/>
              <w:spacing/>
              <w:ind/>
              <w:jc w:val="both"/>
              <w:rPr/>
            </w:pPr>
            <w:r>
              <w:t xml:space="preserve">Chiều sâu</w:t>
            </w:r>
            <w:r/>
          </w:p>
        </w:tc>
        <w:tc>
          <w:tcPr>
            <w:tcBorders/>
            <w:tcW w:w="1951" w:type="dxa"/>
            <w:vAlign w:val="center"/>
            <w:textDirection w:val="lrTb"/>
            <w:noWrap w:val="false"/>
          </w:tcPr>
          <w:p>
            <w:pPr>
              <w:pBdr/>
              <w:spacing/>
              <w:ind/>
              <w:jc w:val="center"/>
              <w:rPr/>
            </w:pPr>
            <w:r>
              <w:t xml:space="preserve">139,29</w:t>
            </w:r>
            <w:r/>
          </w:p>
        </w:tc>
        <w:tc>
          <w:tcPr>
            <w:tcBorders/>
            <w:tcW w:w="2268" w:type="dxa"/>
            <w:vAlign w:val="center"/>
            <w:textDirection w:val="lrTb"/>
            <w:noWrap w:val="false"/>
          </w:tcPr>
          <w:p>
            <w:pPr>
              <w:pBdr/>
              <w:spacing/>
              <w:ind/>
              <w:jc w:val="center"/>
              <w:rPr/>
            </w:pPr>
            <w:r>
              <w:t xml:space="preserve">139,29 ✔</w:t>
            </w:r>
            <w:r/>
          </w:p>
        </w:tc>
        <w:tc>
          <w:tcPr>
            <w:tcBorders/>
            <w:tcW w:w="1371" w:type="dxa"/>
            <w:vAlign w:val="center"/>
            <w:textDirection w:val="lrTb"/>
            <w:noWrap w:val="false"/>
          </w:tcPr>
          <w:p>
            <w:pPr>
              <w:pBdr/>
              <w:spacing/>
              <w:ind/>
              <w:jc w:val="center"/>
              <w:rPr/>
            </w:pPr>
            <w:r>
              <w:t xml:space="preserve">0</w:t>
            </w:r>
            <w:r/>
          </w:p>
        </w:tc>
        <w:tc>
          <w:tcPr>
            <w:tcBorders/>
            <w:tcW w:w="1667" w:type="dxa"/>
            <w:vAlign w:val="center"/>
            <w:textDirection w:val="lrTb"/>
            <w:noWrap w:val="false"/>
          </w:tcPr>
          <w:p>
            <w:pPr>
              <w:pBdr/>
              <w:spacing/>
              <w:ind/>
              <w:jc w:val="center"/>
              <w:rPr/>
            </w:pPr>
            <w:r/>
            <w:r/>
          </w:p>
        </w:tc>
      </w:tr>
      <w:tr>
        <w:trPr>
          <w:jc w:val="center"/>
        </w:trPr>
        <w:tc>
          <w:tcPr>
            <w:tcBorders/>
            <w:tcW w:w="675" w:type="dxa"/>
            <w:vAlign w:val="center"/>
            <w:textDirection w:val="lrTb"/>
            <w:noWrap w:val="false"/>
          </w:tcPr>
          <w:p>
            <w:pPr>
              <w:pBdr/>
              <w:spacing/>
              <w:ind/>
              <w:jc w:val="center"/>
              <w:rPr/>
            </w:pPr>
            <w:r>
              <w:t xml:space="preserve">11</w:t>
            </w:r>
            <w:r/>
          </w:p>
        </w:tc>
        <w:tc>
          <w:tcPr>
            <w:tcBorders/>
            <w:tcW w:w="2234" w:type="dxa"/>
            <w:vAlign w:val="center"/>
            <w:textDirection w:val="lrTb"/>
            <w:noWrap w:val="false"/>
          </w:tcPr>
          <w:p>
            <w:pPr>
              <w:pBdr/>
              <w:spacing/>
              <w:ind/>
              <w:jc w:val="both"/>
              <w:rPr/>
            </w:pPr>
            <w:r>
              <w:t xml:space="preserve">Mặt tiếp giáp</w:t>
            </w:r>
            <w:r/>
          </w:p>
        </w:tc>
        <w:tc>
          <w:tcPr>
            <w:tcBorders/>
            <w:tcW w:w="1951" w:type="dxa"/>
            <w:vAlign w:val="center"/>
            <w:textDirection w:val="lrTb"/>
            <w:noWrap w:val="false"/>
          </w:tcPr>
          <w:p>
            <w:pPr>
              <w:pBdr/>
              <w:spacing/>
              <w:ind/>
              <w:jc w:val="center"/>
              <w:rPr/>
            </w:pPr>
            <w:r>
              <w:t xml:space="preserve">Tiếp giáp 2 mặt đường</w:t>
            </w:r>
            <w:r/>
          </w:p>
        </w:tc>
        <w:tc>
          <w:tcPr>
            <w:tcBorders/>
            <w:tcW w:w="2268" w:type="dxa"/>
            <w:vAlign w:val="center"/>
            <w:textDirection w:val="lrTb"/>
            <w:noWrap w:val="false"/>
          </w:tcPr>
          <w:p>
            <w:pPr>
              <w:pBdr/>
              <w:spacing/>
              <w:ind/>
              <w:jc w:val="center"/>
              <w:rPr/>
            </w:pPr>
            <w:r>
              <w:t xml:space="preserve">Tiếp giáp 2 mặt đường ✔</w:t>
            </w:r>
            <w:r/>
          </w:p>
        </w:tc>
        <w:tc>
          <w:tcPr>
            <w:tcBorders/>
            <w:tcW w:w="1371" w:type="dxa"/>
            <w:vAlign w:val="center"/>
            <w:textDirection w:val="lrTb"/>
            <w:noWrap w:val="false"/>
          </w:tcPr>
          <w:p>
            <w:pPr>
              <w:pBdr/>
              <w:spacing/>
              <w:ind/>
              <w:jc w:val="center"/>
              <w:rPr/>
            </w:pPr>
            <w:r>
              <w:t xml:space="preserve">Không</w:t>
            </w:r>
            <w:r/>
          </w:p>
        </w:tc>
        <w:tc>
          <w:tcPr>
            <w:tcBorders/>
            <w:tcW w:w="1667" w:type="dxa"/>
            <w:vAlign w:val="center"/>
            <w:textDirection w:val="lrTb"/>
            <w:noWrap w:val="false"/>
          </w:tcPr>
          <w:p>
            <w:pPr>
              <w:pBdr/>
              <w:spacing/>
              <w:ind/>
              <w:jc w:val="center"/>
              <w:rPr/>
            </w:pPr>
            <w:r/>
            <w:r/>
          </w:p>
        </w:tc>
      </w:tr>
      <w:tr>
        <w:trPr>
          <w:jc w:val="center"/>
        </w:trPr>
        <w:tc>
          <w:tcPr>
            <w:tcBorders/>
            <w:tcW w:w="675" w:type="dxa"/>
            <w:vAlign w:val="center"/>
            <w:textDirection w:val="lrTb"/>
            <w:noWrap w:val="false"/>
          </w:tcPr>
          <w:p>
            <w:pPr>
              <w:pBdr/>
              <w:spacing/>
              <w:ind/>
              <w:jc w:val="center"/>
              <w:rPr/>
            </w:pPr>
            <w:r>
              <w:t xml:space="preserve">12</w:t>
            </w:r>
            <w:r/>
          </w:p>
        </w:tc>
        <w:tc>
          <w:tcPr>
            <w:tcBorders/>
            <w:tcW w:w="2234" w:type="dxa"/>
            <w:vAlign w:val="center"/>
            <w:textDirection w:val="lrTb"/>
            <w:noWrap w:val="false"/>
          </w:tcPr>
          <w:p>
            <w:pPr>
              <w:pBdr/>
              <w:spacing/>
              <w:ind/>
              <w:jc w:val="both"/>
              <w:rPr/>
            </w:pPr>
            <w:r>
              <w:t xml:space="preserve">Hình dạng thửa đất</w:t>
            </w:r>
            <w:r/>
          </w:p>
        </w:tc>
        <w:tc>
          <w:tcPr>
            <w:tcBorders/>
            <w:tcW w:w="1951" w:type="dxa"/>
            <w:vAlign w:val="center"/>
            <w:textDirection w:val="lrTb"/>
            <w:noWrap w:val="false"/>
          </w:tcPr>
          <w:p>
            <w:pPr>
              <w:pBdr/>
              <w:spacing/>
              <w:ind/>
              <w:jc w:val="center"/>
              <w:rPr/>
            </w:pPr>
            <w:r>
              <w:t xml:space="preserve">Đa giác khác</w:t>
            </w:r>
            <w:r/>
          </w:p>
        </w:tc>
        <w:tc>
          <w:tcPr>
            <w:tcBorders/>
            <w:tcW w:w="2268" w:type="dxa"/>
            <w:vAlign w:val="center"/>
            <w:textDirection w:val="lrTb"/>
            <w:noWrap w:val="false"/>
          </w:tcPr>
          <w:p>
            <w:pPr>
              <w:pBdr/>
              <w:spacing/>
              <w:ind/>
              <w:jc w:val="center"/>
              <w:rPr/>
            </w:pPr>
            <w:r>
              <w:t xml:space="preserve">Đa giác khác ✔</w:t>
            </w:r>
            <w:r/>
          </w:p>
        </w:tc>
        <w:tc>
          <w:tcPr>
            <w:tcBorders/>
            <w:tcW w:w="1371" w:type="dxa"/>
            <w:vAlign w:val="center"/>
            <w:textDirection w:val="lrTb"/>
            <w:noWrap w:val="false"/>
          </w:tcPr>
          <w:p>
            <w:pPr>
              <w:pBdr/>
              <w:spacing/>
              <w:ind/>
              <w:jc w:val="center"/>
              <w:rPr/>
            </w:pPr>
            <w:r>
              <w:t xml:space="preserve">Không</w:t>
            </w:r>
            <w:r/>
          </w:p>
        </w:tc>
        <w:tc>
          <w:tcPr>
            <w:tcBorders/>
            <w:tcW w:w="1667" w:type="dxa"/>
            <w:vAlign w:val="center"/>
            <w:textDirection w:val="lrTb"/>
            <w:noWrap w:val="false"/>
          </w:tcPr>
          <w:p>
            <w:pPr>
              <w:pBdr/>
              <w:spacing/>
              <w:ind/>
              <w:jc w:val="center"/>
              <w:rPr/>
            </w:pPr>
            <w:r/>
            <w:r/>
          </w:p>
        </w:tc>
      </w:tr>
    </w:tbl>
    <w:p>
      <w:pPr>
        <w:pBdr/>
        <w:spacing w:line="235" w:lineRule="auto"/>
        <w:ind w:left="646"/>
        <w:jc w:val="both"/>
        <w:rPr>
          <w:sz w:val="14"/>
          <w:szCs w:val="14"/>
          <w:u w:val="single"/>
        </w:rPr>
      </w:pPr>
      <w:r>
        <w:rPr>
          <w:u w:val="single"/>
        </w:rPr>
      </w:r>
      <w:r>
        <w:rPr>
          <w:sz w:val="14"/>
          <w:szCs w:val="14"/>
          <w:u w:val="single"/>
        </w:rPr>
      </w:r>
      <w:r>
        <w:rPr>
          <w:sz w:val="14"/>
          <w:szCs w:val="14"/>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Ind w:w="-101" w:type="dxa"/>
        <w:tblW w:w="5092"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89"/>
        <w:gridCol w:w="7247"/>
        <w:gridCol w:w="992"/>
        <w:gridCol w:w="127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TT</w:t>
            </w:r>
            <w:r>
              <w:rPr>
                <w:b/>
                <w:bCs/>
                <w:lang w:eastAsia="ko-KR"/>
              </w:rPr>
            </w:r>
            <w:r>
              <w:rPr>
                <w:b/>
                <w:bCs/>
                <w:lang w:eastAsia="ko-KR"/>
              </w:rPr>
            </w:r>
          </w:p>
        </w:tc>
        <w:tc>
          <w:tcPr>
            <w:tcBorders/>
            <w:tcMar>
              <w:left w:w="45" w:type="dxa"/>
              <w:top w:w="0" w:type="dxa"/>
              <w:right w:w="45" w:type="dxa"/>
              <w:bottom w:w="0" w:type="dxa"/>
            </w:tcMar>
            <w:tcW w:w="7247"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992"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276"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7247" w:type="dxa"/>
            <w:vAlign w:val="center"/>
            <w:textDirection w:val="lrTb"/>
            <w:noWrap w:val="false"/>
          </w:tcPr>
          <w:p>
            <w:pPr>
              <w:widowControl w:val="false"/>
              <w:pBdr/>
              <w:spacing w:line="235" w:lineRule="auto"/>
              <w:ind/>
              <w:jc w:val="both"/>
              <w:rPr>
                <w:lang w:eastAsia="ko-KR"/>
              </w:rPr>
            </w:pPr>
            <w:r>
              <w:rPr>
                <w:lang w:eastAsia="ko-KR"/>
              </w:rPr>
              <w:t xml:space="preserve">Đất/Tài sản bám biển</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7247" w:type="dxa"/>
            <w:vAlign w:val="center"/>
            <w:textDirection w:val="lrTb"/>
            <w:noWrap w:val="false"/>
          </w:tcPr>
          <w:p>
            <w:pPr>
              <w:widowControl w:val="false"/>
              <w:pBdr/>
              <w:spacing w:line="235" w:lineRule="auto"/>
              <w:ind/>
              <w:jc w:val="both"/>
              <w:rPr>
                <w:lang w:eastAsia="ko-KR"/>
              </w:rPr>
            </w:pPr>
            <w:r>
              <w:rPr>
                <w:lang w:eastAsia="ko-KR"/>
              </w:rPr>
              <w:t xml:space="preserve">Đất bám hồ (Diện tích &gt;=5ha thì được coi là hồ)</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7247" w:type="dxa"/>
            <w:vAlign w:val="center"/>
            <w:textDirection w:val="lrTb"/>
            <w:noWrap w:val="false"/>
          </w:tcPr>
          <w:p>
            <w:pPr>
              <w:widowControl w:val="false"/>
              <w:pBdr/>
              <w:spacing w:line="235" w:lineRule="auto"/>
              <w:ind/>
              <w:jc w:val="both"/>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7247" w:type="dxa"/>
            <w:vAlign w:val="center"/>
            <w:textDirection w:val="lrTb"/>
            <w:noWrap w:val="false"/>
          </w:tcPr>
          <w:p>
            <w:pPr>
              <w:widowControl w:val="false"/>
              <w:pBdr/>
              <w:spacing w:line="235" w:lineRule="auto"/>
              <w:ind/>
              <w:jc w:val="both"/>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7247" w:type="dxa"/>
            <w:vAlign w:val="center"/>
            <w:textDirection w:val="lrTb"/>
            <w:noWrap w:val="false"/>
          </w:tcPr>
          <w:p>
            <w:pPr>
              <w:widowControl w:val="false"/>
              <w:pBdr/>
              <w:spacing w:line="235" w:lineRule="auto"/>
              <w:ind/>
              <w:jc w:val="both"/>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7247" w:type="dxa"/>
            <w:vAlign w:val="center"/>
            <w:textDirection w:val="lrTb"/>
            <w:noWrap w:val="false"/>
          </w:tcPr>
          <w:p>
            <w:pPr>
              <w:widowControl w:val="false"/>
              <w:pBdr/>
              <w:spacing w:line="235" w:lineRule="auto"/>
              <w:ind/>
              <w:jc w:val="both"/>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7247" w:type="dxa"/>
            <w:vAlign w:val="center"/>
            <w:textDirection w:val="lrTb"/>
            <w:noWrap w:val="false"/>
          </w:tcPr>
          <w:p>
            <w:pPr>
              <w:widowControl w:val="false"/>
              <w:pBdr/>
              <w:spacing w:line="235" w:lineRule="auto"/>
              <w:ind/>
              <w:jc w:val="both"/>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7247" w:type="dxa"/>
            <w:vAlign w:val="center"/>
            <w:textDirection w:val="lrTb"/>
            <w:noWrap w:val="false"/>
          </w:tcPr>
          <w:p>
            <w:pPr>
              <w:widowControl w:val="false"/>
              <w:pBdr/>
              <w:spacing w:line="235" w:lineRule="auto"/>
              <w:ind/>
              <w:jc w:val="both"/>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7247" w:type="dxa"/>
            <w:vAlign w:val="center"/>
            <w:textDirection w:val="lrTb"/>
            <w:noWrap w:val="false"/>
          </w:tcPr>
          <w:p>
            <w:pPr>
              <w:widowControl w:val="false"/>
              <w:pBdr/>
              <w:spacing w:line="235" w:lineRule="auto"/>
              <w:ind/>
              <w:jc w:val="both"/>
              <w:rPr>
                <w:lang w:eastAsia="ko-KR"/>
              </w:rPr>
            </w:pPr>
            <w:r>
              <w:rPr>
                <w:lang w:eastAsia="ko-KR"/>
              </w:rPr>
              <w:t xml:space="preserve">Đất view công viên, vườn hoa, khu thể thao, bể bơi</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sz w:val="16"/>
          <w:szCs w:val="16"/>
          <w:u w:val="single"/>
        </w:rPr>
      </w:pPr>
      <w:r>
        <w:rPr>
          <w:u w:val="single"/>
        </w:rPr>
      </w:r>
      <w:r>
        <w:rPr>
          <w:sz w:val="16"/>
          <w:szCs w:val="16"/>
          <w:u w:val="single"/>
        </w:rPr>
      </w:r>
      <w:r>
        <w:rPr>
          <w:sz w:val="16"/>
          <w:szCs w:val="16"/>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sz w:val="18"/>
          <w:szCs w:val="18"/>
          <w:u w:val="single"/>
        </w:rPr>
      </w:pPr>
      <w:r>
        <w:rPr>
          <w:b/>
          <w:bCs/>
          <w:sz w:val="18"/>
          <w:szCs w:val="18"/>
          <w:u w:val="single"/>
        </w:rPr>
      </w:r>
      <w:r>
        <w:rPr>
          <w:b/>
          <w:bCs/>
          <w:sz w:val="18"/>
          <w:szCs w:val="18"/>
          <w:u w:val="single"/>
        </w:rPr>
      </w:r>
      <w:r>
        <w:rPr>
          <w:b/>
          <w:bCs/>
          <w:sz w:val="18"/>
          <w:szCs w:val="18"/>
          <w:u w:val="single"/>
        </w:rPr>
      </w:r>
    </w:p>
    <w:tbl>
      <w:tblPr>
        <w:tblInd w:w="-74" w:type="dxa"/>
        <w:tblW w:w="5106"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89"/>
        <w:gridCol w:w="7273"/>
        <w:gridCol w:w="992"/>
        <w:gridCol w:w="127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TT</w:t>
            </w:r>
            <w:r>
              <w:rPr>
                <w:b/>
                <w:bCs/>
                <w:lang w:eastAsia="ko-KR"/>
              </w:rPr>
            </w:r>
            <w:r>
              <w:rPr>
                <w:b/>
                <w:bCs/>
                <w:lang w:eastAsia="ko-KR"/>
              </w:rPr>
            </w:r>
          </w:p>
        </w:tc>
        <w:tc>
          <w:tcPr>
            <w:tcBorders/>
            <w:tcMar>
              <w:left w:w="45" w:type="dxa"/>
              <w:top w:w="0" w:type="dxa"/>
              <w:right w:w="45" w:type="dxa"/>
              <w:bottom w:w="0" w:type="dxa"/>
            </w:tcMar>
            <w:tcW w:w="7273"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992"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276"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7273" w:type="dxa"/>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7273" w:type="dxa"/>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7273" w:type="dxa"/>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7273" w:type="dxa"/>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7273" w:type="dxa"/>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7273" w:type="dxa"/>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7273" w:type="dxa"/>
            <w:vAlign w:val="center"/>
            <w:textDirection w:val="lrTb"/>
            <w:noWrap w:val="false"/>
          </w:tcPr>
          <w:p>
            <w:pPr>
              <w:widowControl w:val="false"/>
              <w:pBdr/>
              <w:spacing w:line="235" w:lineRule="auto"/>
              <w:ind/>
              <w:jc w:val="both"/>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7273" w:type="dxa"/>
            <w:vAlign w:val="center"/>
            <w:textDirection w:val="lrTb"/>
            <w:noWrap w:val="false"/>
          </w:tcPr>
          <w:p>
            <w:pPr>
              <w:widowControl w:val="false"/>
              <w:pBdr/>
              <w:spacing w:line="235" w:lineRule="auto"/>
              <w:ind/>
              <w:jc w:val="both"/>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7273" w:type="dxa"/>
            <w:vAlign w:val="center"/>
            <w:textDirection w:val="lrTb"/>
            <w:noWrap w:val="false"/>
          </w:tcPr>
          <w:p>
            <w:pPr>
              <w:widowControl w:val="false"/>
              <w:pBdr/>
              <w:spacing w:line="235" w:lineRule="auto"/>
              <w:ind/>
              <w:jc w:val="both"/>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7273" w:type="dxa"/>
            <w:vAlign w:val="center"/>
            <w:textDirection w:val="lrTb"/>
            <w:noWrap w:val="false"/>
          </w:tcPr>
          <w:p>
            <w:pPr>
              <w:widowControl w:val="false"/>
              <w:pBdr/>
              <w:spacing w:line="235" w:lineRule="auto"/>
              <w:ind/>
              <w:jc w:val="both"/>
              <w:rPr>
                <w:lang w:eastAsia="ko-KR"/>
              </w:rPr>
            </w:pPr>
            <w:r>
              <w:rPr>
                <w:lang w:eastAsia="ko-KR"/>
              </w:rPr>
              <w:t xml:space="preserve">Đất sát khu mộ phần hoặc liền kề mộ phần</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7273" w:type="dxa"/>
            <w:vAlign w:val="center"/>
            <w:textDirection w:val="lrTb"/>
            <w:noWrap w:val="false"/>
          </w:tcPr>
          <w:p>
            <w:pPr>
              <w:widowControl w:val="false"/>
              <w:pBdr/>
              <w:spacing w:line="235" w:lineRule="auto"/>
              <w:ind/>
              <w:jc w:val="both"/>
              <w:rPr>
                <w:lang w:eastAsia="ko-KR"/>
              </w:rPr>
            </w:pPr>
            <w:r>
              <w:rPr>
                <w:lang w:eastAsia="ko-KR"/>
              </w:rPr>
              <w:t xml:space="preserve">Trên đất/ Công trình có điện thờ, nhà thợ họ dòng tộc</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7273" w:type="dxa"/>
            <w:vAlign w:val="center"/>
            <w:textDirection w:val="lrTb"/>
            <w:noWrap w:val="false"/>
          </w:tcPr>
          <w:p>
            <w:pPr>
              <w:widowControl w:val="false"/>
              <w:pBdr/>
              <w:spacing w:line="235" w:lineRule="auto"/>
              <w:ind/>
              <w:jc w:val="both"/>
              <w:rPr>
                <w:lang w:eastAsia="ko-KR"/>
              </w:rPr>
            </w:pPr>
            <w:r>
              <w:rPr>
                <w:lang w:eastAsia="ko-KR"/>
              </w:rPr>
              <w:t xml:space="preserve">Đất sát hoặc liền kề nhà thờ họ</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7273" w:type="dxa"/>
            <w:vAlign w:val="center"/>
            <w:textDirection w:val="lrTb"/>
            <w:noWrap w:val="false"/>
          </w:tcPr>
          <w:p>
            <w:pPr>
              <w:widowControl w:val="false"/>
              <w:pBdr/>
              <w:spacing w:line="235" w:lineRule="auto"/>
              <w:ind/>
              <w:jc w:val="both"/>
              <w:rPr>
                <w:lang w:eastAsia="ko-KR"/>
              </w:rPr>
            </w:pPr>
            <w:r>
              <w:rPr>
                <w:lang w:eastAsia="ko-KR"/>
              </w:rPr>
              <w:t xml:space="preserve">Đất gia tộc anh em, họ hàng sống xung quanh chung ngõ đi</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pPr>
            <w:r>
              <w:t xml:space="preserve">Không</w:t>
            </w: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7273" w:type="dxa"/>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pPr>
            <w:r>
              <w:t xml:space="preserve">Không</w:t>
            </w: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7273" w:type="dxa"/>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7273" w:type="dxa"/>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pPr>
            <w:r>
              <w:t xml:space="preserve">Không</w:t>
            </w: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7273" w:type="dxa"/>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pPr>
            <w:r>
              <w:t xml:space="preserve">Không</w:t>
            </w: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7273" w:type="dxa"/>
            <w:vAlign w:val="center"/>
            <w:textDirection w:val="lrTb"/>
            <w:noWrap w:val="false"/>
          </w:tcPr>
          <w:p>
            <w:pPr>
              <w:widowControl w:val="false"/>
              <w:pBdr/>
              <w:spacing w:line="235" w:lineRule="auto"/>
              <w:ind/>
              <w:jc w:val="both"/>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pPr>
            <w:r>
              <w:t xml:space="preserve">Không</w:t>
            </w: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7273" w:type="dxa"/>
            <w:vAlign w:val="center"/>
            <w:textDirection w:val="lrTb"/>
            <w:noWrap w:val="false"/>
          </w:tcPr>
          <w:p>
            <w:pPr>
              <w:widowControl w:val="false"/>
              <w:pBdr/>
              <w:spacing w:line="235" w:lineRule="auto"/>
              <w:ind/>
              <w:jc w:val="both"/>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pPr>
            <w:r>
              <w:t xml:space="preserve">Không</w:t>
            </w: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7273" w:type="dxa"/>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pPr>
            <w:r>
              <w:t xml:space="preserve">Không</w:t>
            </w: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7273" w:type="dxa"/>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pPr>
            <w:r>
              <w:t xml:space="preserve">Không</w:t>
            </w: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7273" w:type="dxa"/>
            <w:vAlign w:val="center"/>
            <w:textDirection w:val="lrTb"/>
            <w:noWrap w:val="false"/>
          </w:tcPr>
          <w:p>
            <w:pPr>
              <w:widowControl w:val="false"/>
              <w:pBdr/>
              <w:spacing w:line="235" w:lineRule="auto"/>
              <w:ind/>
              <w:jc w:val="both"/>
              <w:rPr>
                <w:lang w:eastAsia="ko-KR"/>
              </w:rPr>
            </w:pPr>
            <w:r>
              <w:rPr>
                <w:lang w:eastAsia="ko-KR"/>
              </w:rPr>
              <w:t xml:space="preserve">Mặt tiền bị che chắn (có cột điện, trạm biến áp…)</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pPr>
            <w:r>
              <w:t xml:space="preserve">Không</w:t>
            </w: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7273" w:type="dxa"/>
            <w:vAlign w:val="center"/>
            <w:textDirection w:val="lrTb"/>
            <w:noWrap w:val="false"/>
          </w:tcPr>
          <w:p>
            <w:pPr>
              <w:widowControl w:val="false"/>
              <w:pBdr/>
              <w:spacing w:line="235" w:lineRule="auto"/>
              <w:ind/>
              <w:jc w:val="both"/>
              <w:rPr>
                <w:lang w:eastAsia="ko-KR"/>
              </w:rPr>
            </w:pPr>
            <w:r>
              <w:rPr>
                <w:lang w:eastAsia="ko-KR"/>
              </w:rPr>
              <w:t xml:space="preserve">Đất gần đường sắt&lt;=50m</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pPr>
            <w:r>
              <w:t xml:space="preserve">Không</w:t>
            </w: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7273" w:type="dxa"/>
            <w:vAlign w:val="center"/>
            <w:textDirection w:val="lrTb"/>
            <w:noWrap w:val="false"/>
          </w:tcPr>
          <w:p>
            <w:pPr>
              <w:widowControl w:val="false"/>
              <w:pBdr/>
              <w:spacing w:line="235" w:lineRule="auto"/>
              <w:ind/>
              <w:jc w:val="both"/>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pPr>
            <w:r>
              <w:t xml:space="preserve">Không</w:t>
            </w: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7273" w:type="dxa"/>
            <w:vAlign w:val="center"/>
            <w:textDirection w:val="lrTb"/>
            <w:noWrap w:val="false"/>
          </w:tcPr>
          <w:p>
            <w:pPr>
              <w:widowControl w:val="false"/>
              <w:pBdr/>
              <w:spacing w:line="235" w:lineRule="auto"/>
              <w:ind/>
              <w:jc w:val="both"/>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pPr>
            <w:r>
              <w:t xml:space="preserve">Không</w:t>
            </w: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7273" w:type="dxa"/>
            <w:vAlign w:val="center"/>
            <w:textDirection w:val="lrTb"/>
            <w:noWrap w:val="false"/>
          </w:tcPr>
          <w:p>
            <w:pPr>
              <w:widowControl w:val="false"/>
              <w:pBdr/>
              <w:spacing w:line="235" w:lineRule="auto"/>
              <w:ind/>
              <w:jc w:val="both"/>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pPr>
            <w:r>
              <w:t xml:space="preserve">Không</w:t>
            </w: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5"/>
        <w:numPr>
          <w:ilvl w:val="0"/>
          <w:numId w:val="3"/>
        </w:numPr>
        <w:pBdr/>
        <w:tabs>
          <w:tab w:val="left" w:leader="none" w:pos="993"/>
        </w:tabs>
        <w:spacing w:after="120" w:before="120" w:line="264" w:lineRule="auto"/>
        <w:ind/>
        <w:jc w:val="both"/>
        <w:rPr>
          <w:spacing w:val="-2"/>
          <w:lang w:val="pt-BR"/>
        </w:rPr>
      </w:pPr>
      <w:r>
        <w:rPr>
          <w:spacing w:val="-2"/>
          <w:highlight w:val="none"/>
          <w:lang w:val="pt-BR" w:bidi="pt-BR"/>
        </w:rPr>
      </w:r>
      <w:r>
        <w:rPr>
          <w:rFonts w:ascii="Times New Roman" w:hAnsi="Times New Roman" w:eastAsia="Times New Roman" w:cs="Times New Roman"/>
          <w:color w:val="000000"/>
          <w:sz w:val="24"/>
        </w:rPr>
        <w:t xml:space="preserve"> Tại thời điểm thẩm định giá, </w:t>
      </w:r>
      <w:r>
        <w:rPr>
          <w:rFonts w:ascii="Times New Roman" w:hAnsi="Times New Roman" w:eastAsia="Times New Roman" w:cs="Times New Roman"/>
          <w:color w:val="000000"/>
          <w:sz w:val="24"/>
        </w:rPr>
        <w:t xml:space="preserve">Tổ thẩm định xác định có một số công trình xây dựng trên đất là nhà bảo vệ, nhà xưởng, sân đường bê tông, tường rào,......... Công trình đang trong quá trình xây dựng, một số công trình đã xây dưng xong đang trong quá trình nghiệm thu đưa vào sử dụng</w:t>
      </w:r>
      <w:r>
        <w:rPr>
          <w:rFonts w:ascii="Times New Roman" w:hAnsi="Times New Roman" w:eastAsia="Times New Roman" w:cs="Times New Roman"/>
          <w:color w:val="000000"/>
          <w:sz w:val="24"/>
        </w:rPr>
        <w:t xml:space="preserve">. Công trình hiện tại chưa được chứng nhận trên</w:t>
      </w:r>
      <w:r>
        <w:rPr>
          <w:rFonts w:ascii="Times New Roman" w:hAnsi="Times New Roman" w:eastAsia="Times New Roman" w:cs="Times New Roman"/>
          <w:b w:val="0"/>
          <w:bCs w:val="0"/>
          <w:color w:val="000000"/>
          <w:sz w:val="24"/>
        </w:rPr>
        <w:t xml:space="preserve"> </w:t>
      </w:r>
      <w:r>
        <w:rPr>
          <w:rFonts w:ascii="Times New Roman" w:hAnsi="Times New Roman" w:eastAsia="Times New Roman" w:cs="Times New Roman"/>
          <w:b w:val="0"/>
          <w:bCs w:val="0"/>
          <w:color w:val="000000"/>
          <w:sz w:val="24"/>
        </w:rPr>
        <w:t xml:space="preserve">Giấy chứ</w:t>
      </w:r>
      <w:r>
        <w:rPr>
          <w:rFonts w:ascii="Times New Roman" w:hAnsi="Times New Roman" w:eastAsia="Times New Roman" w:cs="Times New Roman"/>
          <w:b w:val="0"/>
          <w:bCs w:val="0"/>
          <w:color w:val="000000"/>
          <w:sz w:val="24"/>
        </w:rPr>
        <w:t xml:space="preserve">ng nhận quyền sử dụng đất, Quyền sở hữu nhà ở và tài sản khác gắn liền với đất số: DĐ 885905</w:t>
      </w:r>
      <w:r>
        <w:rPr>
          <w:rFonts w:ascii="Times New Roman" w:hAnsi="Times New Roman" w:eastAsia="Times New Roman" w:cs="Times New Roman"/>
          <w:color w:val="000000"/>
          <w:sz w:val="24"/>
        </w:rPr>
        <w:t xml:space="preserve">. Ngoài ra, Tổ thẩm định không nhận được bất</w:t>
      </w:r>
      <w:r>
        <w:rPr>
          <w:rFonts w:ascii="Times New Roman" w:hAnsi="Times New Roman" w:eastAsia="Times New Roman" w:cs="Times New Roman"/>
          <w:color w:val="000000"/>
          <w:sz w:val="24"/>
        </w:rPr>
        <w:t xml:space="preserve"> cứ hồ sơ pháp lý nào liên quan đến công trình xây dựng này. Theo yêu cầu từ phía khách hàng/ ngân hàng, Tổ thẩm định chỉ xác định giá trị quyền sử dụng đất, không xác định giá trị của công trình xây dựng vào tổng giá trị nhưng vẫn coi công trình xây dựng </w:t>
      </w:r>
      <w:r>
        <w:rPr>
          <w:rFonts w:ascii="Times New Roman" w:hAnsi="Times New Roman" w:eastAsia="Times New Roman" w:cs="Times New Roman"/>
          <w:color w:val="000000"/>
          <w:sz w:val="24"/>
        </w:rPr>
        <w:t xml:space="preserve">là phần không thể tách rời của tài sản thẩm định. Kính đề nghị đơn vị sử dụng kết quả lưu ý</w:t>
      </w:r>
      <w:r>
        <w:rPr>
          <w:rFonts w:ascii="Times New Roman" w:hAnsi="Times New Roman" w:eastAsia="Times New Roman" w:cs="Times New Roman"/>
          <w:color w:val="000000"/>
          <w:spacing w:val="-2"/>
          <w:sz w:val="24"/>
        </w:rPr>
        <w:t xml:space="preserve">.</w:t>
      </w:r>
      <w:r>
        <w:rPr>
          <w:spacing w:val="-2"/>
          <w:highlight w:val="none"/>
          <w:lang w:val="pt-BR"/>
        </w:rPr>
      </w:r>
      <w:r>
        <w:rPr>
          <w:spacing w:val="-2"/>
          <w:lang w:val="pt-BR"/>
        </w:rPr>
      </w:r>
    </w:p>
    <w:p>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5"/>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Ind w:w="-214" w:type="dxa"/>
        <w:tblW w:w="0" w:type="auto"/>
        <w:tblBorders/>
        <w:tblLayout w:type="fixed"/>
        <w:tblLook w:val="04A0" w:firstRow="1" w:lastRow="0" w:firstColumn="1" w:lastColumn="0" w:noHBand="0" w:noVBand="1"/>
      </w:tblPr>
      <w:tblGrid>
        <w:gridCol w:w="704"/>
        <w:gridCol w:w="2376"/>
        <w:gridCol w:w="1742"/>
        <w:gridCol w:w="1742"/>
        <w:gridCol w:w="1742"/>
        <w:gridCol w:w="1742"/>
      </w:tblGrid>
      <w:tr>
        <w:trPr>
          <w:trHeight w:val="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2376" w:type="dxa"/>
            <w:vAlign w:val="center"/>
            <w:textDirection w:val="lrTb"/>
            <w:noWrap w:val="false"/>
          </w:tcPr>
          <w:p>
            <w:pPr>
              <w:pBdr/>
              <w:spacing/>
              <w:ind/>
              <w:jc w:val="both"/>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376" w:type="dxa"/>
            <w:textDirection w:val="lrTb"/>
            <w:noWrap w:val="false"/>
          </w:tcPr>
          <w:p>
            <w:pPr>
              <w:pBdr/>
              <w:spacing/>
              <w:ind/>
              <w:jc w:val="both"/>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376" w:type="dxa"/>
            <w:vAlign w:val="center"/>
            <w:textDirection w:val="lrTb"/>
            <w:noWrap w:val="false"/>
          </w:tcPr>
          <w:p>
            <w:pPr>
              <w:pBdr/>
              <w:spacing/>
              <w:ind/>
              <w:jc w:val="both"/>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Âu Lâu, Tỉnh Lào Cai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Âu Lâu, Tỉnh Lào Cai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Âu Lâu, Tỉnh Lào Cai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Âu Lâu, Tỉnh Lào Cai</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376" w:type="dxa"/>
            <w:vAlign w:val="center"/>
            <w:textDirection w:val="lrTb"/>
            <w:noWrap w:val="false"/>
          </w:tcPr>
          <w:p>
            <w:pPr>
              <w:pBdr/>
              <w:spacing/>
              <w:ind/>
              <w:jc w:val="both"/>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376" w:type="dxa"/>
            <w:vAlign w:val="center"/>
            <w:textDirection w:val="lrTb"/>
            <w:noWrap w:val="false"/>
          </w:tcPr>
          <w:p>
            <w:pPr>
              <w:pBdr/>
              <w:spacing/>
              <w:ind/>
              <w:jc w:val="both"/>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0983656695</w:t>
            </w:r>
            <w:r>
              <w:rPr>
                <w:sz w:val="22"/>
                <w:szCs w:val="22"/>
              </w:rPr>
              <w:t xml:space="preserve"> </w:t>
            </w:r>
            <w:r>
              <w:rPr>
                <w:sz w:val="22"/>
                <w:szCs w:val="22"/>
              </w:rPr>
              <w:br/>
              <w:t xml:space="preserve">(</w:t>
            </w:r>
            <w:r>
              <w:rPr>
                <w:sz w:val="22"/>
                <w:szCs w:val="22"/>
              </w:rPr>
              <w:t xml:space="preserve">Tú</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0889109999</w:t>
            </w:r>
            <w:r>
              <w:rPr>
                <w:sz w:val="22"/>
                <w:szCs w:val="22"/>
              </w:rPr>
              <w:br/>
            </w:r>
            <w:r>
              <w:rPr>
                <w:sz w:val="22"/>
                <w:szCs w:val="22"/>
              </w:rPr>
              <w:t xml:space="preserve">(</w:t>
            </w:r>
            <w:r>
              <w:rPr>
                <w:sz w:val="22"/>
                <w:szCs w:val="22"/>
              </w:rPr>
              <w:t xml:space="preserve">Thắng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0824280506</w:t>
            </w:r>
            <w:r>
              <w:rPr>
                <w:sz w:val="22"/>
                <w:szCs w:val="22"/>
              </w:rPr>
              <w:br/>
            </w:r>
            <w:r>
              <w:rPr>
                <w:sz w:val="22"/>
                <w:szCs w:val="22"/>
              </w:rPr>
              <w:t xml:space="preserve">(</w:t>
            </w:r>
            <w:r>
              <w:rPr>
                <w:sz w:val="22"/>
                <w:szCs w:val="22"/>
              </w:rPr>
              <w:t xml:space="preserve">Chuẩn</w:t>
            </w:r>
            <w:r>
              <w:rPr>
                <w:sz w:val="22"/>
                <w:szCs w:val="22"/>
              </w:rPr>
              <w:t xml:space="preserve">)</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376" w:type="dxa"/>
            <w:vAlign w:val="center"/>
            <w:textDirection w:val="lrTb"/>
            <w:noWrap w:val="false"/>
          </w:tcPr>
          <w:p>
            <w:pPr>
              <w:pBdr/>
              <w:spacing/>
              <w:ind/>
              <w:jc w:val="both"/>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376" w:type="dxa"/>
            <w:vAlign w:val="center"/>
            <w:textDirection w:val="lrTb"/>
            <w:noWrap w:val="false"/>
          </w:tcPr>
          <w:p>
            <w:pPr>
              <w:pBdr/>
              <w:spacing/>
              <w:ind/>
              <w:jc w:val="both"/>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07/2026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07/2026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07/2026</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376" w:type="dxa"/>
            <w:vAlign w:val="center"/>
            <w:textDirection w:val="lrTb"/>
            <w:noWrap w:val="false"/>
          </w:tcPr>
          <w:p>
            <w:pPr>
              <w:pBdr/>
              <w:spacing/>
              <w:ind/>
              <w:jc w:val="both"/>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
              <w:rPr>
                <w:color w:val="000000" w:themeColor="text1"/>
                <w:sz w:val="22"/>
                <w:szCs w:val="22"/>
              </w:rPr>
              <w:t xml:space="preserve">Giấy chứng nhận quyền sử dụng đất</w:t>
            </w:r>
            <w:r>
              <w:rPr>
                <w:color w:val="000000"/>
                <w:sz w:val="22"/>
                <w:szCs w:val="22"/>
              </w:rPr>
            </w:r>
            <w:r>
              <w:rPr>
                <w:color w:val="000000"/>
                <w:sz w:val="22"/>
                <w:szCs w:val="22"/>
              </w:rPr>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
              <w:rPr>
                <w:color w:val="000000" w:themeColor="text1"/>
                <w:sz w:val="22"/>
                <w:szCs w:val="22"/>
              </w:rPr>
              <w:t xml:space="preserve">Giấy chứng nhận quyền sử dụng đất</w:t>
            </w:r>
            <w:r>
              <w:rPr>
                <w:color w:val="000000"/>
                <w:sz w:val="22"/>
                <w:szCs w:val="22"/>
              </w:rPr>
            </w:r>
            <w:r>
              <w:rPr>
                <w:color w:val="000000"/>
                <w:sz w:val="22"/>
                <w:szCs w:val="22"/>
              </w:rPr>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
              <w:rPr>
                <w:color w:val="000000" w:themeColor="text1"/>
                <w:sz w:val="22"/>
                <w:szCs w:val="22"/>
              </w:rPr>
              <w:t xml:space="preserve">Giấy chứng nhận quyền sử dụng đất</w:t>
            </w:r>
            <w:r>
              <w:rPr>
                <w:color w:val="000000"/>
                <w:sz w:val="22"/>
                <w:szCs w:val="22"/>
              </w:rPr>
            </w:r>
            <w:r>
              <w:rPr>
                <w:color w:val="000000"/>
                <w:sz w:val="22"/>
                <w:szCs w:val="22"/>
              </w:rPr>
            </w:r>
            <w:r>
              <w:rPr>
                <w:color w:val="000000"/>
                <w:sz w:val="22"/>
                <w:szCs w:val="22"/>
              </w:rPr>
            </w: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376" w:type="dxa"/>
            <w:vAlign w:val="center"/>
            <w:textDirection w:val="lrTb"/>
            <w:noWrap w:val="false"/>
          </w:tcPr>
          <w:p>
            <w:pPr>
              <w:pBdr/>
              <w:spacing/>
              <w:ind/>
              <w:jc w:val="both"/>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khu/cụm công nghiệp - Thuê đất trả tiền một lần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
              <w:rPr>
                <w:color w:val="000000" w:themeColor="text1"/>
                <w:sz w:val="22"/>
                <w:szCs w:val="22"/>
              </w:rPr>
              <w:t xml:space="preserve">Đất </w:t>
            </w:r>
            <w:r>
              <w:rPr>
                <w:color w:val="000000" w:themeColor="text1"/>
                <w:sz w:val="22"/>
                <w:szCs w:val="22"/>
              </w:rPr>
              <w:t xml:space="preserve">khu/cụm</w:t>
            </w:r>
            <w:r/>
            <w:r>
              <w:rPr>
                <w:color w:val="000000" w:themeColor="text1"/>
                <w:sz w:val="22"/>
                <w:szCs w:val="22"/>
              </w:rPr>
              <w:t xml:space="preserve"> công nghiệp - Thuê đất trả tiền một lần</w:t>
            </w:r>
            <w:r>
              <w:rPr>
                <w:color w:val="000000"/>
                <w:sz w:val="22"/>
                <w:szCs w:val="22"/>
              </w:rPr>
            </w:r>
            <w:r>
              <w:rPr>
                <w:color w:val="000000"/>
                <w:sz w:val="22"/>
                <w:szCs w:val="22"/>
              </w:rPr>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
              <w:rPr>
                <w:color w:val="000000" w:themeColor="text1"/>
                <w:sz w:val="22"/>
                <w:szCs w:val="22"/>
              </w:rPr>
              <w:t xml:space="preserve">Đất </w:t>
            </w:r>
            <w:r>
              <w:rPr>
                <w:color w:val="000000" w:themeColor="text1"/>
                <w:sz w:val="22"/>
                <w:szCs w:val="22"/>
              </w:rPr>
              <w:t xml:space="preserve">khu/cụm</w:t>
            </w:r>
            <w:r/>
            <w:r>
              <w:rPr>
                <w:color w:val="000000" w:themeColor="text1"/>
                <w:sz w:val="22"/>
                <w:szCs w:val="22"/>
              </w:rPr>
              <w:t xml:space="preserve"> công nghiệp - Thuê đất trả tiền một lần</w:t>
            </w:r>
            <w:r>
              <w:rPr>
                <w:color w:val="000000"/>
                <w:sz w:val="22"/>
                <w:szCs w:val="22"/>
              </w:rPr>
            </w:r>
            <w:r>
              <w:rPr>
                <w:color w:val="000000"/>
                <w:sz w:val="22"/>
                <w:szCs w:val="22"/>
              </w:rPr>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
              <w:rPr>
                <w:color w:val="000000" w:themeColor="text1"/>
                <w:sz w:val="22"/>
                <w:szCs w:val="22"/>
              </w:rPr>
              <w:t xml:space="preserve">Đất </w:t>
            </w:r>
            <w:r>
              <w:rPr>
                <w:color w:val="000000" w:themeColor="text1"/>
                <w:sz w:val="22"/>
                <w:szCs w:val="22"/>
              </w:rPr>
              <w:t xml:space="preserve">khu/cụm</w:t>
            </w:r>
            <w:r/>
            <w:r>
              <w:rPr>
                <w:color w:val="000000" w:themeColor="text1"/>
                <w:sz w:val="22"/>
                <w:szCs w:val="22"/>
              </w:rPr>
              <w:t xml:space="preserve"> công nghiệp - Thuê đất trả tiền một lần</w:t>
            </w:r>
            <w:r>
              <w:rPr>
                <w:color w:val="000000"/>
                <w:sz w:val="22"/>
                <w:szCs w:val="22"/>
              </w:rPr>
            </w:r>
            <w:r>
              <w:rPr>
                <w:color w:val="000000"/>
                <w:sz w:val="22"/>
                <w:szCs w:val="22"/>
              </w:rPr>
            </w:r>
            <w:r>
              <w:rPr>
                <w:color w:val="000000"/>
                <w:sz w:val="22"/>
                <w:szCs w:val="22"/>
              </w:rPr>
            </w: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376" w:type="dxa"/>
            <w:vAlign w:val="center"/>
            <w:textDirection w:val="lrTb"/>
            <w:noWrap w:val="false"/>
          </w:tcPr>
          <w:p>
            <w:pPr>
              <w:pBdr/>
              <w:spacing/>
              <w:ind/>
              <w:jc w:val="both"/>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thời hạn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thời hạn (đến 31/12/2069)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thời hạn (đến 30/06/2069)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thời hạn (đến 31/01/2070)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376" w:type="dxa"/>
            <w:vAlign w:val="center"/>
            <w:textDirection w:val="lrTb"/>
            <w:noWrap w:val="false"/>
          </w:tcPr>
          <w:p>
            <w:pPr>
              <w:pBdr/>
              <w:spacing/>
              <w:ind/>
              <w:jc w:val="both"/>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Cụm Công nghiệp Âu Lâu, Phường Âu Lâu, Tỉnh Lào Cai. Nằm tại Mặt tiền trục chính nội bộ trong CCN.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Cụm Công nghiệp Âu Lâu, Phường Âu Lâu, Tỉnh Lào Cai. Nằm tại Mặt tiền trục nhánh nội bộ trong CCN. Cách trục chính CCN khoảng 100m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Cụm Công nghiệp Âu Lâu, Phường Âu Lâu, Tỉnh Lào Cai. Nằm tại Mặt tiền trục chính nội bộ trong CCN.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Cụm Công nghiệp Âu Lâu, Phường Âu Lâu, Tỉnh Lào Cai. Nằm tại Mặt tiền trục nhánh nội bộ trong CCN. Cách trục chính CCN khoảng 80m</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376" w:type="dxa"/>
            <w:vAlign w:val="center"/>
            <w:textDirection w:val="lrTb"/>
            <w:noWrap w:val="false"/>
          </w:tcPr>
          <w:p>
            <w:pPr>
              <w:pBdr/>
              <w:spacing/>
              <w:ind/>
              <w:jc w:val="both"/>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376" w:type="dxa"/>
            <w:vAlign w:val="center"/>
            <w:textDirection w:val="lrTb"/>
            <w:noWrap w:val="false"/>
          </w:tcPr>
          <w:p>
            <w:pPr>
              <w:pBdr/>
              <w:spacing/>
              <w:ind/>
              <w:jc w:val="both"/>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376" w:type="dxa"/>
            <w:vAlign w:val="center"/>
            <w:textDirection w:val="lrTb"/>
            <w:noWrap w:val="false"/>
          </w:tcPr>
          <w:p>
            <w:pPr>
              <w:pBdr/>
              <w:spacing/>
              <w:ind/>
              <w:jc w:val="both"/>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hoàn thiện trong cụm công nghiệp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chưa hoàn thiện (</w:t>
            </w:r>
            <w:r>
              <w:rPr>
                <w:color w:val="000000" w:themeColor="text1"/>
                <w:sz w:val="22"/>
                <w:szCs w:val="22"/>
              </w:rPr>
              <w:t xml:space="preserve">chưa san lấp mặt bằng, chưa có hạ tầng điện nước và hạ tầng thoát nước. Chưa làm đường</w:t>
            </w:r>
            <w:r>
              <w:rPr>
                <w:color w:val="000000" w:themeColor="text1"/>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hoàn thiện trong cụm công nghiệp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chưa hoàn thiện (</w:t>
            </w:r>
            <w:r>
              <w:rPr>
                <w:color w:val="000000" w:themeColor="text1"/>
                <w:sz w:val="22"/>
                <w:szCs w:val="22"/>
              </w:rPr>
              <w:t xml:space="preserve">chưa san lấp mặt bằng, chưa có hạ tầng điện nước và hạ tầng thoát nước</w:t>
            </w:r>
            <w:r>
              <w:rPr>
                <w:color w:val="000000" w:themeColor="text1"/>
                <w:sz w:val="22"/>
                <w:szCs w:val="22"/>
              </w:rPr>
              <w:t xml:space="preserve">)</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376" w:type="dxa"/>
            <w:vAlign w:val="center"/>
            <w:textDirection w:val="lrTb"/>
            <w:noWrap w:val="false"/>
          </w:tcPr>
          <w:p>
            <w:pPr>
              <w:pBdr/>
              <w:spacing/>
              <w:ind/>
              <w:jc w:val="both"/>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376" w:type="dxa"/>
            <w:vAlign w:val="center"/>
            <w:textDirection w:val="lrTb"/>
            <w:noWrap w:val="false"/>
          </w:tcPr>
          <w:p>
            <w:pPr>
              <w:pBdr/>
              <w:spacing/>
              <w:ind/>
              <w:jc w:val="both"/>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19.729,7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11.357,8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376" w:type="dxa"/>
            <w:vAlign w:val="center"/>
            <w:textDirection w:val="lrTb"/>
            <w:noWrap w:val="false"/>
          </w:tcPr>
          <w:p>
            <w:pPr>
              <w:pBdr/>
              <w:spacing/>
              <w:ind/>
              <w:jc w:val="both"/>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163,38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376" w:type="dxa"/>
            <w:vAlign w:val="center"/>
            <w:textDirection w:val="lrTb"/>
            <w:noWrap w:val="false"/>
          </w:tcPr>
          <w:p>
            <w:pPr>
              <w:pBdr/>
              <w:spacing/>
              <w:ind/>
              <w:jc w:val="both"/>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đường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376" w:type="dxa"/>
            <w:vAlign w:val="center"/>
            <w:textDirection w:val="lrTb"/>
            <w:noWrap w:val="false"/>
          </w:tcPr>
          <w:p>
            <w:pPr>
              <w:pBdr/>
              <w:spacing/>
              <w:ind/>
              <w:jc w:val="both"/>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Thóp hậu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376" w:type="dxa"/>
            <w:vAlign w:val="center"/>
            <w:textDirection w:val="lrTb"/>
            <w:noWrap w:val="false"/>
          </w:tcPr>
          <w:p>
            <w:pPr>
              <w:pBdr/>
              <w:spacing/>
              <w:ind/>
              <w:jc w:val="both"/>
              <w:rPr>
                <w:color w:val="000000"/>
                <w:sz w:val="22"/>
                <w:szCs w:val="22"/>
              </w:rPr>
            </w:pPr>
            <w:r>
              <w:rPr>
                <w:color w:val="000000" w:themeColor="text1"/>
                <w:sz w:val="22"/>
                <w:szCs w:val="22"/>
              </w:rPr>
              <w:t xml:space="preserve">Hiện trạng môi trường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376" w:type="dxa"/>
            <w:vAlign w:val="center"/>
            <w:textDirection w:val="lrTb"/>
            <w:noWrap w:val="false"/>
          </w:tcPr>
          <w:p>
            <w:pPr>
              <w:pBdr/>
              <w:spacing/>
              <w:ind/>
              <w:jc w:val="both"/>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376" w:type="dxa"/>
            <w:vAlign w:val="center"/>
            <w:textDirection w:val="lrTb"/>
            <w:noWrap w:val="false"/>
          </w:tcPr>
          <w:p>
            <w:pPr>
              <w:pBdr/>
              <w:spacing/>
              <w:ind/>
              <w:jc w:val="both"/>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36.000.000.000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28.000.000.000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30.000.000.000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376" w:type="dxa"/>
            <w:vAlign w:val="center"/>
            <w:textDirection w:val="lrTb"/>
            <w:noWrap w:val="false"/>
          </w:tcPr>
          <w:p>
            <w:pPr>
              <w:pBdr/>
              <w:spacing/>
              <w:ind/>
              <w:jc w:val="both"/>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34.380.000.000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26.600.000.000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28.500.000.000</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sz w:val="22"/>
                <w:szCs w:val="22"/>
              </w:rPr>
            </w:pPr>
            <w:r>
              <w:rPr>
                <w:color w:val="000000"/>
                <w:sz w:val="22"/>
                <w:szCs w:val="22"/>
              </w:rPr>
              <w:t xml:space="preserve">23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2376" w:type="dxa"/>
            <w:vAlign w:val="center"/>
            <w:vMerge w:val="restart"/>
            <w:textDirection w:val="lrTb"/>
            <w:noWrap w:val="false"/>
          </w:tcPr>
          <w:p>
            <w:pPr>
              <w:pBdr/>
              <w:spacing/>
              <w:ind/>
              <w:jc w:val="both"/>
              <w:rPr>
                <w:color w:val="000000"/>
                <w:sz w:val="22"/>
                <w:szCs w:val="22"/>
              </w:rPr>
            </w:pPr>
            <w:r>
              <w:rPr>
                <w:color w:val="000000"/>
                <w:sz w:val="22"/>
                <w:szCs w:val="22"/>
              </w:rPr>
              <w:t xml:space="preserve">Công trình xây dựng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Nhà xưởng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376" w:type="dxa"/>
            <w:vAlign w:val="center"/>
            <w:textDirection w:val="lrTb"/>
            <w:noWrap w:val="false"/>
          </w:tcPr>
          <w:p>
            <w:pPr>
              <w:pBdr/>
              <w:spacing/>
              <w:ind/>
              <w:jc w:val="both"/>
              <w:rPr>
                <w:color w:val="000000"/>
                <w:sz w:val="22"/>
                <w:szCs w:val="22"/>
              </w:rPr>
            </w:pPr>
            <w:r>
              <w:rPr>
                <w:color w:val="000000"/>
                <w:sz w:val="22"/>
                <w:szCs w:val="22"/>
              </w:rPr>
              <w:t xml:space="preserve">Diện tích sàn sử dụng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376" w:type="dxa"/>
            <w:vAlign w:val="center"/>
            <w:textDirection w:val="lrTb"/>
            <w:noWrap w:val="false"/>
          </w:tcPr>
          <w:p>
            <w:pPr>
              <w:pBdr/>
              <w:spacing/>
              <w:ind/>
              <w:jc w:val="both"/>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36.000.000.000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28.000.000.000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30.000.000.000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376" w:type="dxa"/>
            <w:vAlign w:val="center"/>
            <w:textDirection w:val="lrTb"/>
            <w:noWrap w:val="false"/>
          </w:tcPr>
          <w:p>
            <w:pPr>
              <w:pBdr/>
              <w:spacing/>
              <w:ind/>
              <w:jc w:val="both"/>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34.380.000.000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26.600.000.000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28.500.000.000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376" w:type="dxa"/>
            <w:vAlign w:val="center"/>
            <w:textDirection w:val="lrTb"/>
            <w:noWrap w:val="false"/>
          </w:tcPr>
          <w:p>
            <w:pPr>
              <w:pBdr/>
              <w:spacing/>
              <w:ind/>
              <w:jc w:val="both"/>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376" w:type="dxa"/>
            <w:vAlign w:val="center"/>
            <w:textDirection w:val="lrTb"/>
            <w:noWrap w:val="false"/>
          </w:tcPr>
          <w:p>
            <w:pPr>
              <w:pBdr/>
              <w:spacing/>
              <w:ind/>
              <w:jc w:val="both"/>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b/>
                <w:bCs/>
              </w:rPr>
            </w:pPr>
            <w:r>
              <w:rPr>
                <w:rFonts w:ascii="Times New Roman" w:hAnsi="Times New Roman" w:eastAsia="Times New Roman" w:cs="Times New Roman"/>
                <w:b/>
                <w:bCs/>
                <w:color w:val="000000"/>
                <w:sz w:val="22"/>
              </w:rPr>
              <w:t xml:space="preserve">7.762.745.455</w:t>
            </w:r>
            <w:r>
              <w:rPr>
                <w:b/>
                <w:bCs/>
              </w:rPr>
            </w:r>
            <w:r>
              <w:rPr>
                <w:b/>
                <w:bCs/>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top w:val="none" w:color="000000" w:sz="4" w:space="0"/>
              <w:left w:val="none" w:color="000000" w:sz="4" w:space="0"/>
              <w:bottom w:val="single" w:color="000000" w:sz="4" w:space="0"/>
              <w:right w:val="single" w:color="000000" w:sz="4" w:space="0"/>
            </w:tcBorders>
            <w:tcW w:w="2376" w:type="dxa"/>
            <w:vAlign w:val="center"/>
            <w:vMerge w:val="restart"/>
            <w:textDirection w:val="lrTb"/>
            <w:noWrap w:val="false"/>
          </w:tcPr>
          <w:p>
            <w:pPr>
              <w:pBdr/>
              <w:spacing w:after="0" w:before="0" w:line="240" w:lineRule="auto"/>
              <w:ind/>
              <w:jc w:val="both"/>
              <w:rPr/>
            </w:pPr>
            <w:r>
              <w:rPr>
                <w:rFonts w:ascii="Times New Roman" w:hAnsi="Times New Roman" w:eastAsia="Times New Roman" w:cs="Times New Roman"/>
                <w:color w:val="000000"/>
                <w:sz w:val="22"/>
              </w:rPr>
              <w:t xml:space="preserve">Đơn giá xây dựng theo </w:t>
            </w:r>
            <w:r>
              <w:rPr>
                <w:rFonts w:ascii="Times New Roman" w:hAnsi="Times New Roman" w:eastAsia="Times New Roman" w:cs="Times New Roman"/>
                <w:color w:val="000000"/>
                <w:sz w:val="24"/>
              </w:rPr>
              <w:t xml:space="preserve">Quyết định số 425/QĐ-BXD ngày 30/03/2026 của Bộ Xây dựng</w:t>
            </w:r>
            <w:r>
              <w:rPr>
                <w:rFonts w:ascii="Times New Roman" w:hAnsi="Times New Roman" w:eastAsia="Times New Roman" w:cs="Times New Roman"/>
                <w:color w:val="000000"/>
                <w:sz w:val="22"/>
              </w:rPr>
              <w:t xml:space="preserve"> (đồng/m²)</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1.725.055</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top w:val="none" w:color="000000" w:sz="4" w:space="0"/>
              <w:left w:val="none" w:color="000000" w:sz="4" w:space="0"/>
              <w:bottom w:val="single" w:color="000000" w:sz="4" w:space="0"/>
              <w:right w:val="single" w:color="000000" w:sz="4" w:space="0"/>
            </w:tcBorders>
            <w:tcW w:w="2376" w:type="dxa"/>
            <w:vAlign w:val="center"/>
            <w:vMerge w:val="restart"/>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 Tỷ lệ % CLCL </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376" w:type="dxa"/>
            <w:vAlign w:val="center"/>
            <w:textDirection w:val="lrTb"/>
            <w:noWrap w:val="false"/>
          </w:tcPr>
          <w:p>
            <w:pPr>
              <w:pBdr/>
              <w:spacing/>
              <w:ind/>
              <w:jc w:val="both"/>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34.380.000.000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b/>
                <w:bCs/>
              </w:rPr>
            </w:pPr>
            <w:r>
              <w:rPr>
                <w:rFonts w:ascii="Times New Roman" w:hAnsi="Times New Roman" w:eastAsia="Times New Roman" w:cs="Times New Roman"/>
                <w:b/>
                <w:bCs/>
                <w:color w:val="000000"/>
                <w:sz w:val="22"/>
              </w:rPr>
              <w:t xml:space="preserve">18.837.254.545</w:t>
            </w:r>
            <w:r>
              <w:rPr>
                <w:b/>
                <w:bCs/>
              </w:rPr>
            </w:r>
            <w:r>
              <w:rPr>
                <w:b/>
                <w:bCs/>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28.500.000.000</w:t>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376" w:type="dxa"/>
            <w:vAlign w:val="center"/>
            <w:textDirection w:val="lrTb"/>
            <w:noWrap w:val="false"/>
          </w:tcPr>
          <w:p>
            <w:pPr>
              <w:pBdr/>
              <w:spacing/>
              <w:ind/>
              <w:jc w:val="both"/>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1.146.000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1.658.530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1.425.000</w:t>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376" w:type="dxa"/>
            <w:vAlign w:val="center"/>
            <w:textDirection w:val="lrTb"/>
            <w:noWrap w:val="false"/>
          </w:tcPr>
          <w:p>
            <w:pPr>
              <w:pBdr/>
              <w:spacing/>
              <w:ind/>
              <w:jc w:val="both"/>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376" w:type="dxa"/>
            <w:vAlign w:val="center"/>
            <w:textDirection w:val="lrTb"/>
            <w:noWrap w:val="false"/>
          </w:tcPr>
          <w:p>
            <w:pPr>
              <w:pBdr/>
              <w:spacing/>
              <w:ind/>
              <w:jc w:val="both"/>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376" w:type="dxa"/>
            <w:vAlign w:val="center"/>
            <w:textDirection w:val="lrTb"/>
            <w:noWrap w:val="false"/>
          </w:tcPr>
          <w:p>
            <w:pPr>
              <w:pBdr/>
              <w:spacing/>
              <w:ind/>
              <w:jc w:val="both"/>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376" w:type="dxa"/>
            <w:vAlign w:val="center"/>
            <w:textDirection w:val="lrTb"/>
            <w:noWrap w:val="false"/>
          </w:tcPr>
          <w:p>
            <w:pPr>
              <w:pBdr/>
              <w:spacing/>
              <w:ind/>
              <w:jc w:val="both"/>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376" w:type="dxa"/>
            <w:vAlign w:val="center"/>
            <w:textDirection w:val="lrTb"/>
            <w:noWrap w:val="false"/>
          </w:tcPr>
          <w:p>
            <w:pPr>
              <w:pBdr/>
              <w:spacing/>
              <w:ind/>
              <w:jc w:val="both"/>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376" w:type="dxa"/>
            <w:vAlign w:val="center"/>
            <w:textDirection w:val="lrTb"/>
            <w:noWrap w:val="false"/>
          </w:tcPr>
          <w:p>
            <w:pPr>
              <w:pBdr/>
              <w:spacing/>
              <w:ind/>
              <w:jc w:val="both"/>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376" w:type="dxa"/>
            <w:vAlign w:val="center"/>
            <w:textDirection w:val="lrTb"/>
            <w:noWrap w:val="false"/>
          </w:tcPr>
          <w:p>
            <w:pPr>
              <w:pBdr/>
              <w:spacing/>
              <w:ind/>
              <w:jc w:val="both"/>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376" w:type="dxa"/>
            <w:vAlign w:val="center"/>
            <w:textDirection w:val="lrTb"/>
            <w:noWrap w:val="false"/>
          </w:tcPr>
          <w:p>
            <w:pPr>
              <w:pBdr/>
              <w:spacing/>
              <w:ind/>
              <w:jc w:val="both"/>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376" w:type="dxa"/>
            <w:vAlign w:val="center"/>
            <w:textDirection w:val="lrTb"/>
            <w:noWrap w:val="false"/>
          </w:tcPr>
          <w:p>
            <w:pPr>
              <w:pBdr/>
              <w:spacing/>
              <w:ind/>
              <w:jc w:val="both"/>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376" w:type="dxa"/>
            <w:vAlign w:val="center"/>
            <w:textDirection w:val="lrTb"/>
            <w:noWrap w:val="false"/>
          </w:tcPr>
          <w:p>
            <w:pPr>
              <w:pBdr/>
              <w:spacing/>
              <w:ind/>
              <w:jc w:val="both"/>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Ind w:w="-252" w:type="dxa"/>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951"/>
        <w:gridCol w:w="1030"/>
        <w:gridCol w:w="1655"/>
        <w:gridCol w:w="1655"/>
        <w:gridCol w:w="1655"/>
        <w:gridCol w:w="1655"/>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TT</w:t>
            </w:r>
            <w:r>
              <w:rPr>
                <w:b/>
                <w:bCs/>
                <w:color w:val="000000"/>
                <w:sz w:val="22"/>
                <w:szCs w:val="22"/>
              </w:rPr>
            </w:r>
            <w:r>
              <w:rPr>
                <w:b/>
                <w:bCs/>
                <w:color w:val="000000"/>
                <w:sz w:val="22"/>
                <w:szCs w:val="22"/>
              </w:rPr>
            </w:r>
          </w:p>
        </w:tc>
        <w:tc>
          <w:tcPr>
            <w:shd w:val="clear" w:color="000000" w:fill="ffffff"/>
            <w:tcBorders/>
            <w:tcW w:w="1951" w:type="dxa"/>
            <w:vAlign w:val="center"/>
            <w:textDirection w:val="lrTb"/>
            <w:noWrap w:val="false"/>
          </w:tcPr>
          <w:p>
            <w:pPr>
              <w:pBdr/>
              <w:spacing/>
              <w:ind/>
              <w:jc w:val="both"/>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ĐVT</w:t>
            </w:r>
            <w:r>
              <w:rPr>
                <w:b/>
                <w:bCs/>
                <w:color w:val="000000"/>
                <w:sz w:val="22"/>
                <w:szCs w:val="22"/>
              </w:rPr>
            </w:r>
            <w:r>
              <w:rPr>
                <w:b/>
                <w:bCs/>
                <w:color w:val="000000"/>
                <w:sz w:val="22"/>
                <w:szCs w:val="22"/>
              </w:rPr>
            </w:r>
          </w:p>
        </w:tc>
        <w:tc>
          <w:tcPr>
            <w:shd w:val="clear" w:color="000000" w:fill="ffffff"/>
            <w:tcBorders/>
            <w:tcW w:w="1655"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655"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655"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655"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951" w:type="dxa"/>
            <w:vAlign w:val="center"/>
            <w:textDirection w:val="lrTb"/>
            <w:noWrap w:val="false"/>
          </w:tcPr>
          <w:p>
            <w:pPr>
              <w:pBdr/>
              <w:spacing/>
              <w:ind/>
              <w:jc w:val="both"/>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b/>
                <w:bCs/>
                <w:color w:val="000000"/>
                <w:sz w:val="20"/>
                <w:szCs w:val="20"/>
              </w:rPr>
            </w:pPr>
            <w:r>
              <w:rPr>
                <w:b/>
                <w:bCs/>
                <w:color w:val="000000" w:themeColor="text1"/>
                <w:sz w:val="22"/>
                <w:szCs w:val="22"/>
              </w:rPr>
              <w:t xml:space="preserve">34.380.000.000</w:t>
            </w:r>
            <w:r>
              <w:rPr>
                <w:b/>
                <w:bCs/>
                <w:color w:val="000000"/>
                <w:sz w:val="20"/>
                <w:szCs w:val="20"/>
              </w:rPr>
            </w:r>
            <w:r>
              <w:rPr>
                <w:b/>
                <w:bCs/>
                <w:color w:val="000000"/>
                <w:sz w:val="20"/>
                <w:szCs w:val="20"/>
              </w:rPr>
            </w:r>
          </w:p>
        </w:tc>
        <w:tc>
          <w:tcPr>
            <w:shd w:val="clear" w:color="000000" w:fill="ffffff"/>
            <w:tcBorders/>
            <w:tcW w:w="1655" w:type="dxa"/>
            <w:vAlign w:val="center"/>
            <w:textDirection w:val="lrTb"/>
            <w:noWrap w:val="false"/>
          </w:tcPr>
          <w:p>
            <w:pPr>
              <w:pBdr/>
              <w:spacing/>
              <w:ind/>
              <w:jc w:val="center"/>
              <w:rPr>
                <w:b/>
                <w:bCs/>
                <w:color w:val="000000"/>
                <w:sz w:val="20"/>
                <w:szCs w:val="20"/>
              </w:rPr>
            </w:pPr>
            <w:r>
              <w:rPr>
                <w:b/>
                <w:bCs/>
                <w:color w:val="000000" w:themeColor="text1"/>
                <w:sz w:val="22"/>
                <w:szCs w:val="22"/>
              </w:rPr>
              <w:t xml:space="preserve">18.837.252.500</w:t>
            </w:r>
            <w:r>
              <w:rPr>
                <w:b/>
                <w:bCs/>
                <w:color w:val="000000"/>
                <w:sz w:val="20"/>
                <w:szCs w:val="20"/>
              </w:rPr>
            </w:r>
            <w:r>
              <w:rPr>
                <w:b/>
                <w:bCs/>
                <w:color w:val="000000"/>
                <w:sz w:val="20"/>
                <w:szCs w:val="20"/>
              </w:rPr>
            </w:r>
          </w:p>
        </w:tc>
        <w:tc>
          <w:tcPr>
            <w:shd w:val="clear" w:color="000000" w:fill="ffffff"/>
            <w:tcBorders/>
            <w:tcW w:w="1655" w:type="dxa"/>
            <w:vAlign w:val="center"/>
            <w:textDirection w:val="lrTb"/>
            <w:noWrap w:val="false"/>
          </w:tcPr>
          <w:p>
            <w:pPr>
              <w:pBdr/>
              <w:spacing/>
              <w:ind/>
              <w:jc w:val="center"/>
              <w:rPr>
                <w:b/>
                <w:bCs/>
                <w:color w:val="000000"/>
                <w:sz w:val="20"/>
                <w:szCs w:val="20"/>
              </w:rPr>
            </w:pPr>
            <w:r>
              <w:rPr>
                <w:b/>
                <w:bCs/>
                <w:color w:val="000000" w:themeColor="text1"/>
                <w:sz w:val="22"/>
                <w:szCs w:val="22"/>
              </w:rPr>
              <w:t xml:space="preserve">28.500.000.000</w:t>
            </w:r>
            <w:r>
              <w:rPr>
                <w:b/>
                <w:bCs/>
                <w:color w:val="000000"/>
                <w:sz w:val="20"/>
                <w:szCs w:val="20"/>
              </w:rPr>
            </w:r>
            <w:r>
              <w:rPr>
                <w:b/>
                <w:bCs/>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951" w:type="dxa"/>
            <w:vAlign w:val="center"/>
            <w:textDirection w:val="lrTb"/>
            <w:noWrap w:val="false"/>
          </w:tcPr>
          <w:p>
            <w:pPr>
              <w:pBdr/>
              <w:spacing/>
              <w:ind/>
              <w:jc w:val="both"/>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1.146.000</w:t>
            </w:r>
            <w:r>
              <w:rPr>
                <w:b/>
                <w:bCs/>
                <w:color w:val="000000"/>
                <w:sz w:val="22"/>
                <w:szCs w:val="22"/>
              </w:rPr>
            </w:r>
            <w:r>
              <w:rPr>
                <w:b/>
                <w:bCs/>
                <w:color w:val="000000"/>
                <w:sz w:val="22"/>
                <w:szCs w:val="22"/>
              </w:rPr>
            </w:r>
          </w:p>
        </w:tc>
        <w:tc>
          <w:tcPr>
            <w:shd w:val="clear" w:color="000000" w:fill="ffffff"/>
            <w:tcBorders/>
            <w:tcW w:w="1655"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1.658.530</w:t>
            </w:r>
            <w:r>
              <w:rPr>
                <w:b/>
                <w:bCs/>
                <w:color w:val="000000"/>
                <w:sz w:val="22"/>
                <w:szCs w:val="22"/>
              </w:rPr>
            </w:r>
            <w:r>
              <w:rPr>
                <w:b/>
                <w:bCs/>
                <w:color w:val="000000"/>
                <w:sz w:val="22"/>
                <w:szCs w:val="22"/>
              </w:rPr>
            </w:r>
          </w:p>
        </w:tc>
        <w:tc>
          <w:tcPr>
            <w:shd w:val="clear" w:color="000000" w:fill="ffffff"/>
            <w:tcBorders/>
            <w:tcW w:w="1655"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1.425.000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951" w:type="dxa"/>
            <w:vAlign w:val="center"/>
            <w:textDirection w:val="lrTb"/>
            <w:noWrap w:val="false"/>
          </w:tcPr>
          <w:p>
            <w:pPr>
              <w:pBdr/>
              <w:spacing/>
              <w:ind/>
              <w:jc w:val="both"/>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55"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55"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55"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55"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pPr>
            <w:r/>
            <w:r>
              <w:rPr>
                <w:color w:val="000000" w:themeColor="text1"/>
                <w:sz w:val="22"/>
                <w:szCs w:val="22"/>
              </w:rPr>
              <w:t xml:space="preserve">Giấy chứng nhận quyền sử dụng đất</w:t>
            </w:r>
            <w:r/>
            <w:r/>
          </w:p>
        </w:tc>
        <w:tc>
          <w:tcPr>
            <w:shd w:val="clear" w:color="000000" w:fill="ffffff"/>
            <w:tcBorders/>
            <w:tcW w:w="1655" w:type="dxa"/>
            <w:vAlign w:val="center"/>
            <w:textDirection w:val="lrTb"/>
            <w:noWrap w:val="false"/>
          </w:tcPr>
          <w:p>
            <w:pPr>
              <w:pBdr/>
              <w:spacing/>
              <w:ind/>
              <w:jc w:val="center"/>
              <w:rPr/>
            </w:pPr>
            <w:r/>
            <w:r>
              <w:rPr>
                <w:color w:val="000000" w:themeColor="text1"/>
                <w:sz w:val="22"/>
                <w:szCs w:val="22"/>
              </w:rPr>
              <w:t xml:space="preserve">Giấy chứng nhận quyền sử dụng đất</w:t>
            </w:r>
            <w:r/>
            <w:r/>
          </w:p>
        </w:tc>
        <w:tc>
          <w:tcPr>
            <w:shd w:val="clear" w:color="000000" w:fill="ffffff"/>
            <w:tcBorders/>
            <w:tcW w:w="1655" w:type="dxa"/>
            <w:vAlign w:val="center"/>
            <w:textDirection w:val="lrTb"/>
            <w:noWrap w:val="false"/>
          </w:tcPr>
          <w:p>
            <w:pPr>
              <w:pBdr/>
              <w:spacing/>
              <w:ind/>
              <w:jc w:val="center"/>
              <w:rPr/>
            </w:pPr>
            <w:r/>
            <w:r>
              <w:rPr>
                <w:color w:val="000000" w:themeColor="text1"/>
                <w:sz w:val="22"/>
                <w:szCs w:val="22"/>
              </w:rPr>
              <w:t xml:space="preserve">Giấy chứng nhận quyền sử dụng đất</w:t>
            </w: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jc w:val="both"/>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jc w:val="both"/>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jc w:val="both"/>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1.146.000</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1.658.530</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1.425.000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Cụm Công nghiệp Âu Lâu, Phường Âu Lâu, Tỉnh Lào Cai. Nằm tại Mặt tiền trục chính nội bộ trong CCN.</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Cụm Công nghiệp Âu Lâu, Phường Âu Lâu, Tỉnh Lào Cai. Nằm tại Mặt tiền trục nhánh nội bộ trong CCN. Cách trục chính CCN khoảng 100m</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Cụm Công nghiệp Âu Lâu, Phường Âu Lâu, Tỉnh Lào Cai. Nằm tại Mặt tiền trục chính nội bộ trong CCN.</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Cụm Công nghiệp Âu Lâu, Phường Âu Lâu, Tỉnh Lào Cai. Nằm tại Mặt tiền trục nhánh nội bộ trong CCN. Cách trục chính CCN khoảng 80m</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jc w:val="both"/>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jc w:val="both"/>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114.600</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142.500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jc w:val="both"/>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1.260.600</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1.658.530</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1.567.500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55"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655"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đất</w:t>
            </w:r>
            <w:r>
              <w:rPr>
                <w:b/>
                <w:bCs/>
                <w:color w:val="000000"/>
                <w:sz w:val="22"/>
                <w:szCs w:val="22"/>
              </w:rPr>
            </w:r>
            <w:r>
              <w:rPr>
                <w:b/>
                <w:bCs/>
                <w:color w:val="000000"/>
                <w:sz w:val="22"/>
                <w:szCs w:val="22"/>
              </w:rPr>
            </w:r>
          </w:p>
        </w:tc>
        <w:tc>
          <w:tcPr>
            <w:shd w:val="clear" w:color="000000" w:fill="ffffff"/>
            <w:tcBorders/>
            <w:tcW w:w="1655"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655"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jc w:val="both"/>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jc w:val="both"/>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91.680</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jc w:val="both"/>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1.352.280</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1.658.530</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1.567.500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Độ rộng đường trước tài sản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themeColor="text1"/>
                <w:sz w:val="22"/>
                <w:szCs w:val="22"/>
              </w:rPr>
              <w:t xml:space="preserve">(m)</w:t>
            </w:r>
            <w:r>
              <w:rPr>
                <w:b/>
                <w:bCs/>
                <w:color w:val="000000"/>
                <w:sz w:val="22"/>
                <w:szCs w:val="22"/>
              </w:rPr>
            </w:r>
            <w:r>
              <w:rPr>
                <w:b/>
                <w:bCs/>
                <w:color w:val="000000"/>
                <w:sz w:val="22"/>
                <w:szCs w:val="22"/>
              </w:rPr>
            </w:r>
          </w:p>
        </w:tc>
        <w:tc>
          <w:tcPr>
            <w:shd w:val="clear" w:color="000000" w:fill="ffffff"/>
            <w:tcBorders/>
            <w:tcW w:w="1655" w:type="dxa"/>
            <w:vAlign w:val="center"/>
            <w:textDirection w:val="lrTb"/>
            <w:noWrap w:val="false"/>
          </w:tcPr>
          <w:p>
            <w:pPr>
              <w:pBdr/>
              <w:spacing/>
              <w:ind/>
              <w:jc w:val="center"/>
              <w:rPr>
                <w:b/>
                <w:bCs/>
                <w:color w:val="000000"/>
                <w:sz w:val="22"/>
                <w:szCs w:val="22"/>
              </w:rPr>
            </w:pPr>
            <w:r>
              <w:rPr>
                <w:color w:val="000000" w:themeColor="text1"/>
                <w:sz w:val="22"/>
                <w:szCs w:val="22"/>
              </w:rPr>
              <w:t xml:space="preserve">15</w:t>
            </w:r>
            <w:r>
              <w:rPr>
                <w:b/>
                <w:bCs/>
                <w:color w:val="000000"/>
                <w:sz w:val="22"/>
                <w:szCs w:val="22"/>
              </w:rPr>
            </w:r>
            <w:r>
              <w:rPr>
                <w:b/>
                <w:bCs/>
                <w:color w:val="000000"/>
                <w:sz w:val="22"/>
                <w:szCs w:val="22"/>
              </w:rPr>
            </w:r>
          </w:p>
        </w:tc>
        <w:tc>
          <w:tcPr>
            <w:shd w:val="clear" w:color="000000" w:fill="ffffff"/>
            <w:tcBorders/>
            <w:tcW w:w="1655" w:type="dxa"/>
            <w:vAlign w:val="center"/>
            <w:textDirection w:val="lrTb"/>
            <w:noWrap w:val="false"/>
          </w:tcPr>
          <w:p>
            <w:pPr>
              <w:pBdr/>
              <w:spacing/>
              <w:ind/>
              <w:jc w:val="center"/>
              <w:rPr>
                <w:b/>
                <w:bCs/>
                <w:color w:val="000000"/>
                <w:sz w:val="22"/>
                <w:szCs w:val="22"/>
              </w:rPr>
            </w:pPr>
            <w:r>
              <w:rPr>
                <w:color w:val="000000" w:themeColor="text1"/>
                <w:sz w:val="22"/>
                <w:szCs w:val="22"/>
              </w:rPr>
              <w:t xml:space="preserve">8</w:t>
            </w:r>
            <w:r>
              <w:rPr>
                <w:b/>
                <w:bCs/>
                <w:color w:val="000000"/>
                <w:sz w:val="22"/>
                <w:szCs w:val="22"/>
              </w:rPr>
            </w:r>
            <w:r>
              <w:rPr>
                <w:b/>
                <w:bCs/>
                <w:color w:val="000000"/>
                <w:sz w:val="22"/>
                <w:szCs w:val="22"/>
              </w:rPr>
            </w:r>
          </w:p>
        </w:tc>
        <w:tc>
          <w:tcPr>
            <w:shd w:val="clear" w:color="000000" w:fill="ffffff"/>
            <w:tcBorders/>
            <w:tcW w:w="1655" w:type="dxa"/>
            <w:vAlign w:val="center"/>
            <w:textDirection w:val="lrTb"/>
            <w:noWrap w:val="false"/>
          </w:tcPr>
          <w:p>
            <w:pPr>
              <w:pBdr/>
              <w:spacing/>
              <w:ind/>
              <w:jc w:val="center"/>
              <w:rPr>
                <w:b/>
                <w:bCs/>
                <w:color w:val="000000"/>
                <w:sz w:val="22"/>
                <w:szCs w:val="22"/>
              </w:rPr>
            </w:pPr>
            <w:r>
              <w:rPr>
                <w:color w:val="000000" w:themeColor="text1"/>
                <w:sz w:val="22"/>
                <w:szCs w:val="22"/>
              </w:rPr>
              <w:t xml:space="preserve">15</w:t>
            </w:r>
            <w:r>
              <w:rPr>
                <w:b/>
                <w:bCs/>
                <w:color w:val="000000"/>
                <w:sz w:val="22"/>
                <w:szCs w:val="22"/>
              </w:rPr>
            </w:r>
            <w:r>
              <w:rPr>
                <w:b/>
                <w:bCs/>
                <w:color w:val="000000"/>
                <w:sz w:val="22"/>
                <w:szCs w:val="22"/>
              </w:rPr>
            </w:r>
          </w:p>
        </w:tc>
        <w:tc>
          <w:tcPr>
            <w:shd w:val="clear" w:color="000000" w:fill="ffffff"/>
            <w:tcBorders/>
            <w:tcW w:w="1655" w:type="dxa"/>
            <w:vAlign w:val="center"/>
            <w:textDirection w:val="lrTb"/>
            <w:noWrap w:val="false"/>
          </w:tcPr>
          <w:p>
            <w:pPr>
              <w:pBdr/>
              <w:spacing/>
              <w:ind/>
              <w:jc w:val="center"/>
              <w:rPr>
                <w:b/>
                <w:bCs/>
                <w:color w:val="000000"/>
                <w:sz w:val="22"/>
                <w:szCs w:val="22"/>
              </w:rPr>
            </w:pPr>
            <w:r>
              <w:rPr>
                <w:color w:val="000000" w:themeColor="text1"/>
                <w:sz w:val="22"/>
                <w:szCs w:val="22"/>
              </w:rPr>
              <w:t xml:space="preserve">8</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jc w:val="both"/>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jc w:val="both"/>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80.220</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99.750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jc w:val="both"/>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1.432.500</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1.658.530</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1.667.250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hoàn thiện trong cụm công nghiệp</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chưa hoàn thiện (</w:t>
            </w:r>
            <w:r>
              <w:rPr>
                <w:color w:val="000000" w:themeColor="text1"/>
                <w:sz w:val="22"/>
                <w:szCs w:val="22"/>
              </w:rPr>
              <w:t xml:space="preserve">chưa san lấp mặt bằng, chưa có hạ tầng điện nước và hạ tầng thoát nước. Chưa làm đường</w:t>
            </w:r>
            <w:r>
              <w:rPr>
                <w:color w:val="000000" w:themeColor="text1"/>
                <w:sz w:val="22"/>
                <w:szCs w:val="22"/>
              </w:rPr>
              <w:t xml:space="preserve">)</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hoàn thiện trong cụm công nghiệp</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chưa hoàn thiện (</w:t>
            </w:r>
            <w:r>
              <w:rPr>
                <w:color w:val="000000" w:themeColor="text1"/>
                <w:sz w:val="22"/>
                <w:szCs w:val="22"/>
              </w:rPr>
              <w:t xml:space="preserve">chưa san lấp mặt bằng, chưa có hạ tầng điện nước và hạ tầng thoát nước</w:t>
            </w:r>
            <w:r>
              <w:rPr>
                <w:color w:val="000000" w:themeColor="text1"/>
                <w:sz w:val="22"/>
                <w:szCs w:val="22"/>
              </w:rPr>
              <w:t xml:space="preserve">)</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jc w:val="both"/>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jc w:val="both"/>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137.520</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171.000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jc w:val="both"/>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1.570.020</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1.658.530</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1.838.250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Diện tích đất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(m²)</w:t>
            </w: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55" w:type="dxa"/>
            <w:vAlign w:val="center"/>
            <w:textDirection w:val="lrTb"/>
            <w:noWrap w:val="false"/>
          </w:tcPr>
          <w:p>
            <w:pPr>
              <w:pBdr/>
              <w:spacing/>
              <w:ind/>
              <w:jc w:val="center"/>
              <w:rPr>
                <w:b/>
                <w:bCs/>
                <w:color w:val="000000"/>
                <w:sz w:val="22"/>
                <w:szCs w:val="22"/>
              </w:rPr>
            </w:pPr>
            <w:r>
              <w:rPr>
                <w:color w:val="000000" w:themeColor="text1"/>
                <w:sz w:val="22"/>
                <w:szCs w:val="22"/>
              </w:rPr>
              <w:t xml:space="preserve">19729,7</w:t>
            </w:r>
            <w:r>
              <w:rPr>
                <w:b/>
                <w:bCs/>
                <w:color w:val="000000"/>
                <w:sz w:val="22"/>
                <w:szCs w:val="22"/>
              </w:rPr>
            </w:r>
            <w:r>
              <w:rPr>
                <w:b/>
                <w:bCs/>
                <w:color w:val="000000"/>
                <w:sz w:val="22"/>
                <w:szCs w:val="22"/>
              </w:rPr>
            </w:r>
          </w:p>
        </w:tc>
        <w:tc>
          <w:tcPr>
            <w:shd w:val="clear" w:color="000000" w:fill="ffffff"/>
            <w:tcBorders/>
            <w:tcW w:w="1655" w:type="dxa"/>
            <w:vAlign w:val="center"/>
            <w:textDirection w:val="lrTb"/>
            <w:noWrap w:val="false"/>
          </w:tcPr>
          <w:p>
            <w:pPr>
              <w:pBdr/>
              <w:spacing/>
              <w:ind/>
              <w:jc w:val="center"/>
              <w:rPr>
                <w:b/>
                <w:bCs/>
                <w:color w:val="000000"/>
                <w:sz w:val="22"/>
                <w:szCs w:val="22"/>
              </w:rPr>
            </w:pPr>
            <w:r>
              <w:rPr>
                <w:color w:val="000000" w:themeColor="text1"/>
                <w:sz w:val="22"/>
                <w:szCs w:val="22"/>
              </w:rPr>
              <w:t xml:space="preserve">30000</w:t>
            </w:r>
            <w:r>
              <w:rPr>
                <w:b/>
                <w:bCs/>
                <w:color w:val="000000"/>
                <w:sz w:val="22"/>
                <w:szCs w:val="22"/>
              </w:rPr>
            </w:r>
            <w:r>
              <w:rPr>
                <w:b/>
                <w:bCs/>
                <w:color w:val="000000"/>
                <w:sz w:val="22"/>
                <w:szCs w:val="22"/>
              </w:rPr>
            </w:r>
          </w:p>
        </w:tc>
        <w:tc>
          <w:tcPr>
            <w:shd w:val="clear" w:color="000000" w:fill="ffffff"/>
            <w:tcBorders/>
            <w:tcW w:w="1655" w:type="dxa"/>
            <w:vAlign w:val="center"/>
            <w:textDirection w:val="lrTb"/>
            <w:noWrap w:val="false"/>
          </w:tcPr>
          <w:p>
            <w:pPr>
              <w:pBdr/>
              <w:spacing/>
              <w:ind/>
              <w:jc w:val="center"/>
              <w:rPr>
                <w:b/>
                <w:bCs/>
                <w:color w:val="000000"/>
                <w:sz w:val="22"/>
                <w:szCs w:val="22"/>
              </w:rPr>
            </w:pPr>
            <w:r>
              <w:rPr>
                <w:color w:val="000000" w:themeColor="text1"/>
                <w:sz w:val="22"/>
                <w:szCs w:val="22"/>
              </w:rPr>
              <w:t xml:space="preserve">11357,8</w:t>
            </w:r>
            <w:r>
              <w:rPr>
                <w:b/>
                <w:bCs/>
                <w:color w:val="000000"/>
                <w:sz w:val="22"/>
                <w:szCs w:val="22"/>
              </w:rPr>
            </w:r>
            <w:r>
              <w:rPr>
                <w:b/>
                <w:bCs/>
                <w:color w:val="000000"/>
                <w:sz w:val="22"/>
                <w:szCs w:val="22"/>
              </w:rPr>
            </w:r>
          </w:p>
        </w:tc>
        <w:tc>
          <w:tcPr>
            <w:shd w:val="clear" w:color="000000" w:fill="ffffff"/>
            <w:tcBorders/>
            <w:tcW w:w="1655" w:type="dxa"/>
            <w:vAlign w:val="center"/>
            <w:textDirection w:val="lrTb"/>
            <w:noWrap w:val="false"/>
          </w:tcPr>
          <w:p>
            <w:pPr>
              <w:pBdr/>
              <w:spacing/>
              <w:ind/>
              <w:jc w:val="center"/>
              <w:rPr>
                <w:b/>
                <w:bCs/>
                <w:color w:val="000000"/>
                <w:sz w:val="22"/>
                <w:szCs w:val="22"/>
              </w:rPr>
            </w:pPr>
            <w:r>
              <w:rPr>
                <w:color w:val="000000" w:themeColor="text1"/>
                <w:sz w:val="22"/>
                <w:szCs w:val="22"/>
              </w:rPr>
              <w:t xml:space="preserve">20000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jc w:val="both"/>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jc w:val="both"/>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114.600</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-82.927</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jc w:val="both"/>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1.684.620</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1.575.603</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1.838.250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Mặt tiền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w:t>
            </w: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55" w:type="dxa"/>
            <w:vAlign w:val="center"/>
            <w:textDirection w:val="lrTb"/>
            <w:noWrap w:val="false"/>
          </w:tcPr>
          <w:p>
            <w:pPr>
              <w:pBdr/>
              <w:spacing/>
              <w:ind/>
              <w:jc w:val="center"/>
              <w:rPr>
                <w:b/>
                <w:bCs/>
                <w:color w:val="000000"/>
                <w:sz w:val="22"/>
                <w:szCs w:val="22"/>
              </w:rPr>
            </w:pPr>
            <w:r>
              <w:rPr>
                <w:color w:val="000000" w:themeColor="text1"/>
                <w:sz w:val="22"/>
                <w:szCs w:val="22"/>
              </w:rPr>
              <w:t xml:space="preserve">163.38</w:t>
            </w:r>
            <w:r>
              <w:rPr>
                <w:b/>
                <w:bCs/>
                <w:color w:val="000000"/>
                <w:sz w:val="22"/>
                <w:szCs w:val="22"/>
              </w:rPr>
            </w:r>
            <w:r>
              <w:rPr>
                <w:b/>
                <w:bCs/>
                <w:color w:val="000000"/>
                <w:sz w:val="22"/>
                <w:szCs w:val="22"/>
              </w:rPr>
            </w:r>
          </w:p>
        </w:tc>
        <w:tc>
          <w:tcPr>
            <w:shd w:val="clear" w:color="000000" w:fill="ffffff"/>
            <w:tcBorders/>
            <w:tcW w:w="1655" w:type="dxa"/>
            <w:vAlign w:val="center"/>
            <w:textDirection w:val="lrTb"/>
            <w:noWrap w:val="false"/>
          </w:tcPr>
          <w:p>
            <w:pPr>
              <w:pBdr/>
              <w:spacing/>
              <w:ind/>
              <w:jc w:val="center"/>
              <w:rPr>
                <w:b/>
                <w:bCs/>
                <w:color w:val="000000"/>
                <w:sz w:val="22"/>
                <w:szCs w:val="22"/>
              </w:rPr>
            </w:pPr>
            <w:r>
              <w:rPr>
                <w:color w:val="000000" w:themeColor="text1"/>
                <w:sz w:val="22"/>
                <w:szCs w:val="22"/>
              </w:rPr>
              <w:t xml:space="preserve">240</w:t>
            </w:r>
            <w:r>
              <w:rPr>
                <w:b/>
                <w:bCs/>
                <w:color w:val="000000"/>
                <w:sz w:val="22"/>
                <w:szCs w:val="22"/>
              </w:rPr>
            </w:r>
            <w:r>
              <w:rPr>
                <w:b/>
                <w:bCs/>
                <w:color w:val="000000"/>
                <w:sz w:val="22"/>
                <w:szCs w:val="22"/>
              </w:rPr>
            </w:r>
          </w:p>
        </w:tc>
        <w:tc>
          <w:tcPr>
            <w:shd w:val="clear" w:color="000000" w:fill="ffffff"/>
            <w:tcBorders/>
            <w:tcW w:w="1655" w:type="dxa"/>
            <w:vAlign w:val="center"/>
            <w:textDirection w:val="lrTb"/>
            <w:noWrap w:val="false"/>
          </w:tcPr>
          <w:p>
            <w:pPr>
              <w:pBdr/>
              <w:spacing/>
              <w:ind/>
              <w:jc w:val="center"/>
              <w:rPr>
                <w:b/>
                <w:bCs/>
                <w:color w:val="000000"/>
                <w:sz w:val="22"/>
                <w:szCs w:val="22"/>
              </w:rPr>
            </w:pPr>
            <w:r>
              <w:rPr>
                <w:color w:val="000000" w:themeColor="text1"/>
                <w:sz w:val="22"/>
                <w:szCs w:val="22"/>
              </w:rPr>
              <w:t xml:space="preserve">106</w:t>
            </w:r>
            <w:r>
              <w:rPr>
                <w:b/>
                <w:bCs/>
                <w:color w:val="000000"/>
                <w:sz w:val="22"/>
                <w:szCs w:val="22"/>
              </w:rPr>
            </w:r>
            <w:r>
              <w:rPr>
                <w:b/>
                <w:bCs/>
                <w:color w:val="000000"/>
                <w:sz w:val="22"/>
                <w:szCs w:val="22"/>
              </w:rPr>
            </w:r>
          </w:p>
        </w:tc>
        <w:tc>
          <w:tcPr>
            <w:shd w:val="clear" w:color="000000" w:fill="ffffff"/>
            <w:tcBorders/>
            <w:tcW w:w="1655" w:type="dxa"/>
            <w:vAlign w:val="center"/>
            <w:textDirection w:val="lrTb"/>
            <w:noWrap w:val="false"/>
          </w:tcPr>
          <w:p>
            <w:pPr>
              <w:pBdr/>
              <w:spacing/>
              <w:ind/>
              <w:jc w:val="center"/>
              <w:rPr>
                <w:b/>
                <w:bCs/>
                <w:color w:val="000000"/>
                <w:sz w:val="22"/>
                <w:szCs w:val="22"/>
              </w:rPr>
            </w:pPr>
            <w:r>
              <w:rPr>
                <w:color w:val="000000" w:themeColor="text1"/>
                <w:sz w:val="22"/>
                <w:szCs w:val="22"/>
              </w:rPr>
              <w:t xml:space="preserve">110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jc w:val="both"/>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jc w:val="both"/>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-80.220</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82.927</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71.250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jc w:val="both"/>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1.604.400</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1.658.530</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1.909.500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55"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ngõ</w:t>
            </w:r>
            <w:r>
              <w:rPr>
                <w:b/>
                <w:bCs/>
                <w:color w:val="000000"/>
                <w:sz w:val="22"/>
                <w:szCs w:val="22"/>
              </w:rPr>
            </w:r>
            <w:r>
              <w:rPr>
                <w:b/>
                <w:bCs/>
                <w:color w:val="000000"/>
                <w:sz w:val="22"/>
                <w:szCs w:val="22"/>
              </w:rPr>
            </w:r>
          </w:p>
        </w:tc>
        <w:tc>
          <w:tcPr>
            <w:shd w:val="clear" w:color="000000" w:fill="ffffff"/>
            <w:tcBorders/>
            <w:tcW w:w="1655"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655"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655"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jc w:val="both"/>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jc w:val="both"/>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57.300</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82.927</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71.250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jc w:val="both"/>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1.661.700</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1.741.457</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1.980.750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55" w:type="dxa"/>
            <w:vAlign w:val="center"/>
            <w:textDirection w:val="lrTb"/>
            <w:noWrap w:val="false"/>
          </w:tcPr>
          <w:p>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c>
          <w:tcPr>
            <w:shd w:val="clear" w:color="000000" w:fill="ffffff"/>
            <w:tcBorders/>
            <w:tcW w:w="1655" w:type="dxa"/>
            <w:vAlign w:val="center"/>
            <w:textDirection w:val="lrTb"/>
            <w:noWrap w:val="false"/>
          </w:tcPr>
          <w:p>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c>
          <w:tcPr>
            <w:shd w:val="clear" w:color="000000" w:fill="ffffff"/>
            <w:tcBorders/>
            <w:tcW w:w="1655" w:type="dxa"/>
            <w:vAlign w:val="center"/>
            <w:textDirection w:val="lrTb"/>
            <w:noWrap w:val="false"/>
          </w:tcPr>
          <w:p>
            <w:pPr>
              <w:pBdr/>
              <w:spacing/>
              <w:ind/>
              <w:jc w:val="center"/>
              <w:rPr>
                <w:b/>
                <w:bCs/>
                <w:color w:val="000000"/>
                <w:sz w:val="22"/>
                <w:szCs w:val="22"/>
              </w:rPr>
            </w:pPr>
            <w:r>
              <w:rPr>
                <w:color w:val="000000" w:themeColor="text1"/>
                <w:sz w:val="22"/>
                <w:szCs w:val="22"/>
              </w:rPr>
              <w:t xml:space="preserve">Thóp hậu</w:t>
            </w:r>
            <w:r>
              <w:rPr>
                <w:b/>
                <w:bCs/>
                <w:color w:val="000000"/>
                <w:sz w:val="22"/>
                <w:szCs w:val="22"/>
              </w:rPr>
            </w:r>
            <w:r>
              <w:rPr>
                <w:b/>
                <w:bCs/>
                <w:color w:val="000000"/>
                <w:sz w:val="22"/>
                <w:szCs w:val="22"/>
              </w:rPr>
            </w:r>
          </w:p>
        </w:tc>
        <w:tc>
          <w:tcPr>
            <w:shd w:val="clear" w:color="000000" w:fill="ffffff"/>
            <w:tcBorders/>
            <w:tcW w:w="1655" w:type="dxa"/>
            <w:vAlign w:val="center"/>
            <w:textDirection w:val="lrTb"/>
            <w:noWrap w:val="false"/>
          </w:tcPr>
          <w:p>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jc w:val="both"/>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jc w:val="both"/>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82.927</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jc w:val="both"/>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1.661.700</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1.824.384</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1.980.750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951" w:type="dxa"/>
            <w:vAlign w:val="center"/>
            <w:textDirection w:val="lrTb"/>
            <w:noWrap/>
          </w:tcPr>
          <w:p>
            <w:pPr>
              <w:pBdr/>
              <w:spacing/>
              <w:ind/>
              <w:jc w:val="both"/>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655"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55"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1.661.700</w:t>
            </w:r>
            <w:r>
              <w:rPr>
                <w:b/>
                <w:bCs/>
                <w:color w:val="000000"/>
                <w:sz w:val="22"/>
                <w:szCs w:val="22"/>
              </w:rPr>
            </w:r>
            <w:r>
              <w:rPr>
                <w:b/>
                <w:bCs/>
                <w:color w:val="000000"/>
                <w:sz w:val="22"/>
                <w:szCs w:val="22"/>
              </w:rPr>
            </w:r>
          </w:p>
        </w:tc>
        <w:tc>
          <w:tcPr>
            <w:shd w:val="clear" w:color="000000" w:fill="ffffff"/>
            <w:tcBorders/>
            <w:tcW w:w="1655"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1.824.384</w:t>
            </w:r>
            <w:r>
              <w:rPr>
                <w:b/>
                <w:bCs/>
                <w:color w:val="000000"/>
                <w:sz w:val="22"/>
                <w:szCs w:val="22"/>
              </w:rPr>
            </w:r>
            <w:r>
              <w:rPr>
                <w:b/>
                <w:bCs/>
                <w:color w:val="000000"/>
                <w:sz w:val="22"/>
                <w:szCs w:val="22"/>
              </w:rPr>
            </w:r>
          </w:p>
        </w:tc>
        <w:tc>
          <w:tcPr>
            <w:shd w:val="clear" w:color="000000" w:fill="ffffff"/>
            <w:tcBorders/>
            <w:tcW w:w="1655"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1.980.750</w:t>
            </w:r>
            <w:r>
              <w:rPr>
                <w:b/>
                <w:bCs/>
                <w:color w:val="000000"/>
                <w:sz w:val="22"/>
                <w:szCs w:val="22"/>
              </w:rPr>
            </w:r>
            <w:r>
              <w:rPr>
                <w:b/>
                <w:bCs/>
                <w:color w:val="000000"/>
                <w:sz w:val="22"/>
                <w:szCs w:val="22"/>
              </w:rPr>
            </w:r>
          </w:p>
        </w:tc>
      </w:tr>
      <w:tr>
        <w:trPr>
          <w:gridAfter w:val="2"/>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jc w:val="both"/>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1.822.278</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jc w:val="both"/>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themeColor="text1"/>
                <w:sz w:val="22"/>
                <w:szCs w:val="22"/>
              </w:rPr>
              <w:t xml:space="preserve">-8,81%</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themeColor="text1"/>
                <w:sz w:val="22"/>
                <w:szCs w:val="22"/>
              </w:rPr>
              <w:t xml:space="preserve">0,12%</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themeColor="text1"/>
                <w:sz w:val="22"/>
                <w:szCs w:val="22"/>
              </w:rPr>
              <w:t xml:space="preserve">8,7%</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gridSpan w:val="6"/>
            <w:shd w:val="clear" w:color="000000" w:fill="ffffff"/>
            <w:tcBorders/>
            <w:tcW w:w="9602" w:type="dxa"/>
            <w:vAlign w:val="center"/>
            <w:textDirection w:val="lrTb"/>
            <w:noWrap w:val="false"/>
          </w:tcPr>
          <w:p>
            <w:pPr>
              <w:pBdr/>
              <w:spacing/>
              <w:ind/>
              <w:jc w:val="both"/>
              <w:rPr>
                <w:b/>
                <w:bCs/>
                <w:color w:val="000000"/>
                <w:sz w:val="22"/>
                <w:szCs w:val="22"/>
              </w:rPr>
            </w:pPr>
            <w:r>
              <w:rPr>
                <w:b/>
                <w:bCs/>
                <w:color w:val="000000"/>
                <w:sz w:val="22"/>
                <w:szCs w:val="22"/>
              </w:rPr>
              <w:t xml:space="preserve">Tổng hợp các số liệu điều chỉnh tại mục C</w:t>
            </w: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jc w:val="both"/>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b/>
                <w:bCs/>
                <w:color w:val="000000"/>
                <w:sz w:val="22"/>
                <w:szCs w:val="22"/>
              </w:rPr>
            </w:pPr>
            <w:r>
              <w:rPr>
                <w:color w:val="000000" w:themeColor="text1"/>
                <w:sz w:val="22"/>
                <w:szCs w:val="22"/>
              </w:rPr>
              <w:t xml:space="preserve">676.140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55" w:type="dxa"/>
            <w:vAlign w:val="center"/>
            <w:textDirection w:val="lrTb"/>
            <w:noWrap w:val="false"/>
          </w:tcPr>
          <w:p>
            <w:pPr>
              <w:pBdr/>
              <w:spacing/>
              <w:ind/>
              <w:jc w:val="center"/>
              <w:rPr>
                <w:b/>
                <w:bCs/>
                <w:color w:val="000000"/>
                <w:sz w:val="22"/>
                <w:szCs w:val="22"/>
              </w:rPr>
            </w:pPr>
            <w:r>
              <w:rPr>
                <w:color w:val="000000" w:themeColor="text1"/>
                <w:sz w:val="22"/>
                <w:szCs w:val="22"/>
              </w:rPr>
              <w:t xml:space="preserve">331.708</w:t>
            </w:r>
            <w:r>
              <w:rPr>
                <w:b/>
                <w:bCs/>
                <w:color w:val="000000"/>
                <w:sz w:val="22"/>
                <w:szCs w:val="22"/>
              </w:rPr>
            </w:r>
            <w:r>
              <w:rPr>
                <w:b/>
                <w:bCs/>
                <w:color w:val="000000"/>
                <w:sz w:val="22"/>
                <w:szCs w:val="22"/>
              </w:rPr>
            </w:r>
          </w:p>
        </w:tc>
        <w:tc>
          <w:tcPr>
            <w:shd w:val="clear" w:color="000000" w:fill="ffffff"/>
            <w:tcBorders/>
            <w:tcW w:w="1655" w:type="dxa"/>
            <w:vAlign w:val="center"/>
            <w:textDirection w:val="lrTb"/>
            <w:noWrap w:val="false"/>
          </w:tcPr>
          <w:p>
            <w:pPr>
              <w:pBdr/>
              <w:spacing/>
              <w:ind/>
              <w:jc w:val="center"/>
              <w:rPr>
                <w:b/>
                <w:bCs/>
                <w:color w:val="000000"/>
                <w:sz w:val="22"/>
                <w:szCs w:val="22"/>
              </w:rPr>
            </w:pPr>
            <w:r>
              <w:rPr>
                <w:color w:val="000000" w:themeColor="text1"/>
                <w:sz w:val="22"/>
                <w:szCs w:val="22"/>
              </w:rPr>
              <w:t xml:space="preserve">555.750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jc w:val="both"/>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sz w:val="22"/>
                <w:szCs w:val="22"/>
              </w:rPr>
            </w:pPr>
            <w:r>
              <w:rPr>
                <w:color w:val="000000" w:themeColor="text1"/>
                <w:sz w:val="22"/>
                <w:szCs w:val="22"/>
              </w:rPr>
              <w:t xml:space="preserve">7</w:t>
            </w:r>
            <w:r>
              <w:rPr>
                <w:sz w:val="22"/>
                <w:szCs w:val="22"/>
              </w:rPr>
            </w:r>
            <w:r>
              <w:rPr>
                <w:sz w:val="22"/>
                <w:szCs w:val="22"/>
              </w:rPr>
            </w:r>
          </w:p>
        </w:tc>
        <w:tc>
          <w:tcPr>
            <w:shd w:val="clear" w:color="000000" w:fill="ffffff"/>
            <w:tcBorders/>
            <w:tcW w:w="1655"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655"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jc w:val="both"/>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sz w:val="22"/>
                <w:szCs w:val="22"/>
              </w:rPr>
            </w:pPr>
            <w:r>
              <w:rPr>
                <w:color w:val="000000" w:themeColor="text1"/>
                <w:sz w:val="22"/>
                <w:szCs w:val="22"/>
              </w:rPr>
              <w:t xml:space="preserve">0% - 12%</w:t>
            </w:r>
            <w:r>
              <w:rPr>
                <w:sz w:val="22"/>
                <w:szCs w:val="22"/>
              </w:rPr>
            </w:r>
            <w:r>
              <w:rPr>
                <w:sz w:val="22"/>
                <w:szCs w:val="22"/>
              </w:rPr>
            </w:r>
          </w:p>
        </w:tc>
        <w:tc>
          <w:tcPr>
            <w:shd w:val="clear" w:color="000000" w:fill="ffffff"/>
            <w:tcBorders/>
            <w:tcW w:w="1655"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c>
          <w:tcPr>
            <w:shd w:val="clear" w:color="000000" w:fill="ffffff"/>
            <w:tcBorders/>
            <w:tcW w:w="1655" w:type="dxa"/>
            <w:vAlign w:val="center"/>
            <w:textDirection w:val="lrTb"/>
            <w:noWrap/>
          </w:tcPr>
          <w:p>
            <w:pPr>
              <w:pBdr/>
              <w:spacing/>
              <w:ind/>
              <w:jc w:val="center"/>
              <w:rPr>
                <w:sz w:val="22"/>
                <w:szCs w:val="22"/>
              </w:rPr>
            </w:pPr>
            <w:r>
              <w:rPr>
                <w:color w:val="000000" w:themeColor="text1"/>
                <w:sz w:val="22"/>
                <w:szCs w:val="22"/>
              </w:rPr>
              <w:t xml:space="preserve">0% - 12%</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jc w:val="both"/>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sz w:val="22"/>
                <w:szCs w:val="22"/>
              </w:rPr>
            </w:pPr>
            <w:r>
              <w:rPr>
                <w:color w:val="000000" w:themeColor="text1"/>
                <w:sz w:val="22"/>
                <w:szCs w:val="22"/>
              </w:rPr>
              <w:t xml:space="preserve">515.700</w:t>
            </w:r>
            <w:r>
              <w:rPr>
                <w:sz w:val="22"/>
                <w:szCs w:val="22"/>
              </w:rPr>
            </w:r>
            <w:r>
              <w:rPr>
                <w:sz w:val="22"/>
                <w:szCs w:val="22"/>
              </w:rPr>
            </w:r>
          </w:p>
        </w:tc>
        <w:tc>
          <w:tcPr>
            <w:shd w:val="clear" w:color="000000" w:fill="ffffff"/>
            <w:tcBorders/>
            <w:tcW w:w="1655" w:type="dxa"/>
            <w:vAlign w:val="center"/>
            <w:textDirection w:val="lrTb"/>
            <w:noWrap/>
          </w:tcPr>
          <w:p>
            <w:pPr>
              <w:pBdr/>
              <w:spacing/>
              <w:ind/>
              <w:jc w:val="center"/>
              <w:rPr>
                <w:sz w:val="22"/>
                <w:szCs w:val="22"/>
              </w:rPr>
            </w:pPr>
            <w:r>
              <w:rPr>
                <w:color w:val="000000" w:themeColor="text1"/>
                <w:sz w:val="22"/>
                <w:szCs w:val="22"/>
              </w:rPr>
              <w:t xml:space="preserve">165.854</w:t>
            </w:r>
            <w:r>
              <w:rPr>
                <w:sz w:val="22"/>
                <w:szCs w:val="22"/>
              </w:rPr>
            </w:r>
            <w:r>
              <w:rPr>
                <w:sz w:val="22"/>
                <w:szCs w:val="22"/>
              </w:rPr>
            </w:r>
          </w:p>
        </w:tc>
        <w:tc>
          <w:tcPr>
            <w:shd w:val="clear" w:color="000000" w:fill="ffffff"/>
            <w:tcBorders/>
            <w:tcW w:w="1655" w:type="dxa"/>
            <w:vAlign w:val="center"/>
            <w:textDirection w:val="lrTb"/>
            <w:noWrap/>
          </w:tcPr>
          <w:p>
            <w:pPr>
              <w:pBdr/>
              <w:spacing/>
              <w:ind/>
              <w:jc w:val="center"/>
              <w:rPr>
                <w:sz w:val="22"/>
                <w:szCs w:val="22"/>
              </w:rPr>
            </w:pPr>
            <w:r>
              <w:rPr>
                <w:color w:val="000000" w:themeColor="text1"/>
                <w:sz w:val="22"/>
                <w:szCs w:val="22"/>
              </w:rPr>
              <w:t xml:space="preserve">555.750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-8,81</w:t>
      </w:r>
      <w:r>
        <w:t xml:space="preserve">% đến</w:t>
      </w:r>
      <w:r>
        <w:t xml:space="preserve"> </w:t>
      </w:r>
      <w:r>
        <w:t xml:space="preserve"> </w:t>
      </w:r>
      <w:r>
        <w:t xml:space="preserve">8,7</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Ind w:w="-175" w:type="dxa"/>
        <w:tblW w:w="5126" w:type="pct"/>
        <w:tblBorders/>
        <w:tblLayout w:type="fixed"/>
        <w:tblLook w:val="04A0" w:firstRow="1" w:lastRow="0" w:firstColumn="1" w:lastColumn="0" w:noHBand="0" w:noVBand="1"/>
      </w:tblPr>
      <w:tblGrid>
        <w:gridCol w:w="675"/>
        <w:gridCol w:w="1984"/>
        <w:gridCol w:w="1984"/>
        <w:gridCol w:w="2409"/>
        <w:gridCol w:w="3118"/>
      </w:tblGrid>
      <w:tr>
        <w:trPr>
          <w:trHeight w:val="0"/>
        </w:trPr>
        <w:tc>
          <w:tcPr>
            <w:tcBorders>
              <w:top w:val="single" w:color="auto" w:sz="4" w:space="0"/>
              <w:left w:val="single" w:color="auto" w:sz="4" w:space="0"/>
              <w:bottom w:val="single" w:color="auto" w:sz="4" w:space="0"/>
              <w:right w:val="single" w:color="auto" w:sz="4" w:space="0"/>
            </w:tcBorders>
            <w:tcW w:w="675" w:type="dxa"/>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984" w:type="dxa"/>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984" w:type="dxa"/>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2409" w:type="dxa"/>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3118" w:type="dxa"/>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0"/>
        </w:trPr>
        <w:tc>
          <w:tcPr>
            <w:tcBorders>
              <w:top w:val="none" w:color="000000" w:sz="4" w:space="0"/>
              <w:left w:val="single" w:color="auto" w:sz="4" w:space="0"/>
              <w:bottom w:val="single" w:color="auto" w:sz="4" w:space="0"/>
              <w:right w:val="single" w:color="auto" w:sz="4" w:space="0"/>
            </w:tcBorders>
            <w:tcW w:w="675" w:type="dxa"/>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984" w:type="dxa"/>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984" w:type="dxa"/>
            <w:vAlign w:val="center"/>
            <w:textDirection w:val="lrTb"/>
            <w:noWrap w:val="false"/>
          </w:tcPr>
          <w:p>
            <w:pPr>
              <w:pBdr/>
              <w:spacing/>
              <w:ind/>
              <w:jc w:val="center"/>
              <w:rPr>
                <w:color w:val="000000"/>
              </w:rPr>
            </w:pPr>
            <w:r>
              <w:rPr>
                <w:color w:val="000000"/>
              </w:rPr>
              <w:t xml:space="preserve">1.661.700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2409" w:type="dxa"/>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3118" w:type="dxa"/>
            <w:vAlign w:val="center"/>
            <w:textDirection w:val="lrTb"/>
            <w:noWrap w:val="false"/>
          </w:tcPr>
          <w:p>
            <w:pPr>
              <w:pBdr/>
              <w:spacing/>
              <w:ind/>
              <w:jc w:val="center"/>
              <w:rPr>
                <w:color w:val="000000"/>
              </w:rPr>
            </w:pPr>
            <w:r>
              <w:rPr>
                <w:color w:val="000000"/>
              </w:rPr>
              <w:t xml:space="preserve">554.011</w:t>
            </w:r>
            <w:r>
              <w:rPr>
                <w:color w:val="000000"/>
              </w:rPr>
            </w:r>
            <w:r>
              <w:rPr>
                <w:color w:val="000000"/>
              </w:rPr>
            </w:r>
          </w:p>
        </w:tc>
      </w:tr>
      <w:tr>
        <w:trPr>
          <w:trHeight w:val="0"/>
        </w:trPr>
        <w:tc>
          <w:tcPr>
            <w:tcBorders>
              <w:top w:val="none" w:color="000000" w:sz="4" w:space="0"/>
              <w:left w:val="single" w:color="auto" w:sz="4" w:space="0"/>
              <w:bottom w:val="single" w:color="auto" w:sz="4" w:space="0"/>
              <w:right w:val="single" w:color="auto" w:sz="4" w:space="0"/>
            </w:tcBorders>
            <w:tcW w:w="675" w:type="dxa"/>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984" w:type="dxa"/>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984" w:type="dxa"/>
            <w:vAlign w:val="center"/>
            <w:textDirection w:val="lrTb"/>
            <w:noWrap w:val="false"/>
          </w:tcPr>
          <w:p>
            <w:pPr>
              <w:pBdr/>
              <w:spacing/>
              <w:ind/>
              <w:jc w:val="center"/>
              <w:rPr>
                <w:color w:val="000000"/>
              </w:rPr>
            </w:pPr>
            <w:r>
              <w:rPr>
                <w:color w:val="000000"/>
              </w:rPr>
              <w:t xml:space="preserve">1.824.384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2409" w:type="dxa"/>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3118" w:type="dxa"/>
            <w:vAlign w:val="center"/>
            <w:textDirection w:val="lrTb"/>
            <w:noWrap w:val="false"/>
          </w:tcPr>
          <w:p>
            <w:pPr>
              <w:pBdr/>
              <w:spacing/>
              <w:ind/>
              <w:jc w:val="center"/>
              <w:rPr>
                <w:color w:val="000000"/>
              </w:rPr>
            </w:pPr>
            <w:r>
              <w:rPr>
                <w:color w:val="000000"/>
              </w:rPr>
              <w:t xml:space="preserve">608.067</w:t>
            </w:r>
            <w:r>
              <w:rPr>
                <w:color w:val="000000"/>
              </w:rPr>
            </w:r>
            <w:r>
              <w:rPr>
                <w:color w:val="000000"/>
              </w:rPr>
            </w:r>
          </w:p>
        </w:tc>
      </w:tr>
      <w:tr>
        <w:trPr>
          <w:trHeight w:val="0"/>
        </w:trPr>
        <w:tc>
          <w:tcPr>
            <w:tcBorders>
              <w:top w:val="none" w:color="000000" w:sz="4" w:space="0"/>
              <w:left w:val="single" w:color="auto" w:sz="4" w:space="0"/>
              <w:bottom w:val="single" w:color="auto" w:sz="4" w:space="0"/>
              <w:right w:val="single" w:color="auto" w:sz="4" w:space="0"/>
            </w:tcBorders>
            <w:tcW w:w="675" w:type="dxa"/>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984" w:type="dxa"/>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984" w:type="dxa"/>
            <w:vAlign w:val="center"/>
            <w:textDirection w:val="lrTb"/>
            <w:noWrap w:val="false"/>
          </w:tcPr>
          <w:p>
            <w:pPr>
              <w:pBdr/>
              <w:spacing/>
              <w:ind/>
              <w:jc w:val="center"/>
              <w:rPr>
                <w:color w:val="000000"/>
              </w:rPr>
            </w:pPr>
            <w:r>
              <w:rPr>
                <w:color w:val="000000"/>
              </w:rPr>
              <w:t xml:space="preserve">1.980.750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2409" w:type="dxa"/>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3118" w:type="dxa"/>
            <w:vAlign w:val="center"/>
            <w:textDirection w:val="lrTb"/>
            <w:noWrap w:val="false"/>
          </w:tcPr>
          <w:p>
            <w:pPr>
              <w:pBdr/>
              <w:spacing/>
              <w:ind/>
              <w:jc w:val="center"/>
              <w:rPr>
                <w:color w:val="000000"/>
              </w:rPr>
            </w:pPr>
            <w:r>
              <w:rPr>
                <w:color w:val="000000"/>
              </w:rPr>
              <w:t xml:space="preserve">660.184</w:t>
            </w:r>
            <w:r>
              <w:rPr>
                <w:color w:val="000000"/>
              </w:rPr>
            </w:r>
            <w:r>
              <w:rPr>
                <w:color w:val="000000"/>
              </w:rPr>
            </w:r>
          </w:p>
        </w:tc>
      </w:tr>
      <w:tr>
        <w:trPr>
          <w:trHeight w:val="0"/>
        </w:trPr>
        <w:tc>
          <w:tcPr>
            <w:gridSpan w:val="4"/>
            <w:tcBorders>
              <w:top w:val="single" w:color="auto" w:sz="4" w:space="0"/>
              <w:left w:val="single" w:color="auto" w:sz="4" w:space="0"/>
              <w:bottom w:val="single" w:color="auto" w:sz="4" w:space="0"/>
              <w:right w:val="single" w:color="auto" w:sz="4" w:space="0"/>
            </w:tcBorders>
            <w:tcW w:w="7053" w:type="dxa"/>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3118" w:type="dxa"/>
            <w:vAlign w:val="center"/>
            <w:textDirection w:val="lrTb"/>
            <w:noWrap w:val="false"/>
          </w:tcPr>
          <w:p>
            <w:pPr>
              <w:pBdr/>
              <w:spacing/>
              <w:ind/>
              <w:jc w:val="center"/>
              <w:rPr>
                <w:b/>
                <w:bCs/>
                <w:color w:val="000000"/>
              </w:rPr>
            </w:pPr>
            <w:r>
              <w:rPr>
                <w:b/>
                <w:bCs/>
                <w:color w:val="000000" w:themeColor="text1"/>
                <w:lang w:val="vi-VN"/>
              </w:rPr>
              <w:t xml:space="preserve">1.822.262</w:t>
            </w:r>
            <w:r>
              <w:rPr>
                <w:b/>
                <w:bCs/>
                <w:color w:val="000000"/>
              </w:rPr>
            </w:r>
            <w:r>
              <w:rPr>
                <w:b/>
                <w:bCs/>
                <w:color w:val="000000"/>
              </w:rPr>
            </w:r>
          </w:p>
        </w:tc>
      </w:tr>
      <w:tr>
        <w:trPr>
          <w:trHeight w:val="0"/>
        </w:trPr>
        <w:tc>
          <w:tcPr>
            <w:gridSpan w:val="4"/>
            <w:tcBorders>
              <w:top w:val="single" w:color="auto" w:sz="4" w:space="0"/>
              <w:left w:val="single" w:color="auto" w:sz="4" w:space="0"/>
              <w:bottom w:val="single" w:color="auto" w:sz="4" w:space="0"/>
              <w:right w:val="single" w:color="auto" w:sz="4" w:space="0"/>
            </w:tcBorders>
            <w:tcW w:w="7053" w:type="dxa"/>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3118" w:type="dxa"/>
            <w:vAlign w:val="center"/>
            <w:textDirection w:val="lrTb"/>
            <w:noWrap w:val="false"/>
          </w:tcPr>
          <w:p>
            <w:pPr>
              <w:pBdr/>
              <w:spacing/>
              <w:ind/>
              <w:jc w:val="center"/>
              <w:rPr>
                <w:b/>
                <w:bCs/>
                <w:color w:val="000000"/>
              </w:rPr>
            </w:pPr>
            <w:r>
              <w:rPr>
                <w:b/>
                <w:bCs/>
                <w:color w:val="000000" w:themeColor="text1"/>
                <w:lang w:val="vi-VN"/>
              </w:rPr>
              <w:t xml:space="preserve">1.820.000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1.820.000</w:t>
      </w:r>
      <w:r>
        <w:rPr>
          <w:b/>
          <w:bCs/>
          <w:color w:val="000000" w:themeColor="text1"/>
        </w:rPr>
        <w:t xml:space="preserve"> </w:t>
      </w:r>
      <w:r>
        <w:rPr>
          <w:b/>
          <w:bCs/>
        </w:rPr>
        <w:t xml:space="preserve">đồng/m².</w:t>
      </w:r>
      <w:r>
        <w:rPr>
          <w:b/>
          <w:bCs/>
        </w:rPr>
      </w:r>
      <w:r>
        <w:rPr>
          <w:b/>
          <w:bCs/>
        </w:rPr>
      </w:r>
    </w:p>
    <w:p>
      <w:pPr>
        <w:pStyle w:val="1025"/>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5"/>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07/2026</w:t>
      </w:r>
      <w:r>
        <w:t xml:space="preserve"> </w:t>
      </w:r>
      <w:r>
        <w:t xml:space="preserve">ước tính </w:t>
      </w:r>
      <w:r>
        <w:t xml:space="preserve">như sau</w:t>
      </w:r>
      <w:r>
        <w:t xml:space="preserve">:</w:t>
      </w:r>
      <w:r/>
    </w:p>
    <w:tbl>
      <w:tblPr>
        <w:tblW w:w="4966"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675"/>
        <w:gridCol w:w="2517"/>
        <w:gridCol w:w="1877"/>
        <w:gridCol w:w="2689"/>
        <w:gridCol w:w="2096"/>
      </w:tblGrid>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517"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77"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689"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096"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7083" w:type="dxa"/>
            <w:vAlign w:val="center"/>
            <w:textDirection w:val="lrTb"/>
            <w:noWrap w:val="false"/>
          </w:tcPr>
          <w:p>
            <w:pPr>
              <w:pBdr/>
              <w:spacing w:after="40" w:before="40" w:line="288" w:lineRule="auto"/>
              <w:ind/>
              <w:jc w:val="both"/>
              <w:rPr>
                <w:b/>
                <w:bCs/>
              </w:rPr>
            </w:pPr>
            <w:r>
              <w:rPr>
                <w:b/>
                <w:bCs/>
                <w:color w:val="000000"/>
              </w:rPr>
            </w:r>
            <w:r>
              <w:rPr>
                <w:rFonts w:ascii="Times New Roman" w:hAnsi="Times New Roman" w:eastAsia="Times New Roman" w:cs="Times New Roman"/>
                <w:b/>
                <w:bCs/>
                <w:color w:val="000000"/>
                <w:sz w:val="24"/>
              </w:rPr>
              <w:t xml:space="preserve">Quyền sử dụng đất thuê trả tiền một lần tại thửa đất số: 298, tờ bản đồ số: 5 (Mảnh đo đạc chỉnh lý bản đồ địa chính số 109 - 2022) có địa chỉ: Cụm Công nghiệp Âu Lâu, thôn Châu Giang, xã Âu Lâu, thành phố Yên Bái, tỉnh Yên Bái (nay là phường Âu Lâu, tỉnh Lào Cai) theo Giấy chứ</w:t>
            </w:r>
            <w:r>
              <w:rPr>
                <w:rFonts w:ascii="Times New Roman" w:hAnsi="Times New Roman" w:eastAsia="Times New Roman" w:cs="Times New Roman"/>
                <w:b/>
                <w:bCs/>
                <w:color w:val="000000"/>
                <w:sz w:val="24"/>
              </w:rPr>
              <w:t xml:space="preserve">ng nhận quyền sử dụng đất, Quyền sở hữu nhà ở và tài sản khác gắn liền với đất số: DĐ 885905, số vào sổ cấp GCN: CT 04013 do UBND tỉnh Yên Bái cấp ngày 02/06/2023; Chủ sử dụng đất là Công ty TNHH Ngành gỗ Hồng Nguyên Việt Nam</w:t>
            </w:r>
            <w:r>
              <w:rPr>
                <w:b/>
                <w:bCs/>
                <w:i/>
                <w:iCs/>
              </w:rPr>
              <w:t xml:space="preserve">.</w:t>
            </w:r>
            <w:r>
              <w:rPr>
                <w:b/>
                <w:bCs/>
              </w:rPr>
            </w:r>
            <w:r>
              <w:rPr>
                <w:b/>
                <w:bCs/>
              </w:rPr>
            </w:r>
          </w:p>
        </w:tc>
        <w:tc>
          <w:tcPr>
            <w:shd w:val="clear" w:color="000000" w:fill="ffffff"/>
            <w:tcBorders/>
            <w:tcW w:w="2096"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517" w:type="dxa"/>
            <w:vAlign w:val="center"/>
            <w:textDirection w:val="lrTb"/>
            <w:noWrap w:val="false"/>
          </w:tcPr>
          <w:p>
            <w:pPr>
              <w:pBdr/>
              <w:spacing w:after="40" w:before="40" w:line="288" w:lineRule="auto"/>
              <w:ind/>
              <w:rPr>
                <w:b w:val="0"/>
                <w:bCs w:val="0"/>
              </w:rPr>
            </w:pPr>
            <w:r>
              <w:rPr>
                <w:b w:val="0"/>
                <w:bCs w:val="0"/>
              </w:rPr>
              <w:t xml:space="preserve">Đất Cụm công nghiệp</w:t>
            </w:r>
            <w:r>
              <w:rPr>
                <w:b w:val="0"/>
                <w:bCs w:val="0"/>
              </w:rPr>
            </w:r>
            <w:r>
              <w:rPr>
                <w:b w:val="0"/>
                <w:bCs w:val="0"/>
              </w:rPr>
            </w:r>
          </w:p>
        </w:tc>
        <w:tc>
          <w:tcPr>
            <w:tcBorders/>
            <w:tcW w:w="1877" w:type="dxa"/>
            <w:vAlign w:val="center"/>
            <w:textDirection w:val="lrTb"/>
            <w:noWrap/>
          </w:tcPr>
          <w:p>
            <w:pPr>
              <w:pBdr/>
              <w:spacing w:after="40" w:before="40" w:line="288" w:lineRule="auto"/>
              <w:ind/>
              <w:jc w:val="center"/>
              <w:rPr>
                <w:color w:val="000000"/>
              </w:rPr>
            </w:pPr>
            <w:r>
              <w:rPr>
                <w:color w:val="000000" w:themeColor="text1"/>
              </w:rPr>
              <w:t xml:space="preserve">19.729,7</w:t>
            </w:r>
            <w:r>
              <w:rPr>
                <w:color w:val="000000"/>
              </w:rPr>
            </w:r>
            <w:r>
              <w:rPr>
                <w:color w:val="000000"/>
              </w:rPr>
            </w:r>
          </w:p>
        </w:tc>
        <w:tc>
          <w:tcPr>
            <w:shd w:val="clear" w:color="000000" w:fill="ffffff"/>
            <w:tcBorders/>
            <w:tcW w:w="2689" w:type="dxa"/>
            <w:vAlign w:val="center"/>
            <w:textDirection w:val="lrTb"/>
            <w:noWrap w:val="false"/>
          </w:tcPr>
          <w:p>
            <w:pPr>
              <w:pBdr/>
              <w:spacing w:after="40" w:before="40" w:line="288" w:lineRule="auto"/>
              <w:ind/>
              <w:jc w:val="center"/>
              <w:rPr/>
            </w:pPr>
            <w:r>
              <w:rPr>
                <w:color w:val="000000" w:themeColor="text1"/>
              </w:rPr>
              <w:t xml:space="preserve">1.820.000</w:t>
            </w:r>
            <w:r/>
          </w:p>
        </w:tc>
        <w:tc>
          <w:tcPr>
            <w:shd w:val="clear" w:color="000000" w:fill="ffffff"/>
            <w:tcBorders/>
            <w:tcW w:w="2096" w:type="dxa"/>
            <w:vAlign w:val="center"/>
            <w:textDirection w:val="lrTb"/>
            <w:noWrap w:val="false"/>
          </w:tcPr>
          <w:p>
            <w:pPr>
              <w:pBdr/>
              <w:spacing w:after="40" w:before="40" w:line="288" w:lineRule="auto"/>
              <w:ind/>
              <w:jc w:val="right"/>
              <w:rPr/>
            </w:pPr>
            <w:r>
              <w:rPr>
                <w:color w:val="000000" w:themeColor="text1"/>
              </w:rPr>
              <w:t xml:space="preserve">35.908.054.000</w:t>
            </w:r>
            <w:r/>
          </w:p>
        </w:tc>
      </w:tr>
      <w:tr>
        <w:trPr>
          <w:trHeight w:val="20"/>
        </w:trPr>
        <w:tc>
          <w:tcPr>
            <w:gridSpan w:val="4"/>
            <w:tcBorders/>
            <w:tcW w:w="7758"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096" w:type="dxa"/>
            <w:vAlign w:val="center"/>
            <w:textDirection w:val="lrTb"/>
            <w:noWrap/>
          </w:tcPr>
          <w:p>
            <w:pPr>
              <w:pBdr/>
              <w:spacing w:after="40" w:before="40" w:line="288" w:lineRule="auto"/>
              <w:ind/>
              <w:jc w:val="right"/>
              <w:rPr>
                <w:b/>
                <w:bCs/>
                <w:color w:val="000000"/>
              </w:rPr>
            </w:pPr>
            <w:r>
              <w:t xml:space="preserve">35.908.054.000</w:t>
            </w:r>
            <w:r>
              <w:rPr>
                <w:b/>
                <w:bCs/>
                <w:color w:val="000000"/>
              </w:rPr>
            </w:r>
            <w:r>
              <w:rPr>
                <w:b/>
                <w:bCs/>
                <w:color w:val="000000"/>
              </w:rPr>
            </w:r>
          </w:p>
        </w:tc>
      </w:tr>
      <w:tr>
        <w:trPr>
          <w:trHeight w:val="20"/>
        </w:trPr>
        <w:tc>
          <w:tcPr>
            <w:gridSpan w:val="4"/>
            <w:tcBorders/>
            <w:tcW w:w="7758"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096" w:type="dxa"/>
            <w:vAlign w:val="center"/>
            <w:textDirection w:val="lrTb"/>
            <w:noWrap/>
          </w:tcPr>
          <w:p>
            <w:pPr>
              <w:pBdr/>
              <w:spacing w:after="40" w:before="40" w:line="288" w:lineRule="auto"/>
              <w:ind/>
              <w:jc w:val="right"/>
              <w:rPr>
                <w:b/>
                <w:bCs/>
                <w:color w:val="000000"/>
              </w:rPr>
            </w:pPr>
            <w:r>
              <w:rPr>
                <w:b/>
                <w:bCs/>
                <w:color w:val="000000"/>
              </w:rPr>
              <w:t xml:space="preserve">35.908.000.000</w:t>
            </w:r>
            <w:r>
              <w:rPr>
                <w:b/>
                <w:bCs/>
                <w:color w:val="000000"/>
              </w:rPr>
            </w:r>
            <w:r>
              <w:rPr>
                <w:b/>
                <w:bCs/>
                <w:color w:val="000000"/>
              </w:rPr>
            </w:r>
          </w:p>
        </w:tc>
      </w:tr>
      <w:tr>
        <w:trPr>
          <w:trHeight w:val="20"/>
        </w:trPr>
        <w:tc>
          <w:tcPr>
            <w:gridSpan w:val="5"/>
            <w:tcBorders/>
            <w:tcW w:w="9854"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Ba mươi lăm tỷ, chín trăm lẻ tám triệu đồng chẵn</w:t>
            </w:r>
            <w:r>
              <w:rPr>
                <w:b/>
                <w:bCs/>
                <w:i/>
                <w:iCs/>
                <w:color w:val="000000"/>
              </w:rPr>
              <w:t xml:space="preserve">./.)</w:t>
            </w:r>
            <w:r>
              <w:rPr>
                <w:b/>
                <w:bCs/>
                <w:i/>
                <w:iCs/>
                <w:color w:val="000000"/>
              </w:rPr>
            </w:r>
            <w:r>
              <w:rPr>
                <w:b/>
                <w:bCs/>
                <w:i/>
                <w:iCs/>
                <w:color w:val="000000"/>
              </w:rPr>
            </w:r>
          </w:p>
        </w:tc>
      </w:tr>
    </w:tbl>
    <w:p>
      <w:pPr>
        <w:pStyle w:val="102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5"/>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5"/>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5"/>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5"/>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5"/>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5"/>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5"/>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5"/>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5"/>
        <w:pBdr/>
        <w:tabs>
          <w:tab w:val="left" w:leader="none" w:pos="993"/>
        </w:tabs>
        <w:spacing w:after="120" w:before="120" w:line="288" w:lineRule="auto"/>
        <w:ind w:left="0"/>
        <w:jc w:val="both"/>
        <w:rPr>
          <w:lang w:val="vi-VN"/>
        </w:rPr>
      </w:pPr>
      <w:r>
        <w:rPr>
          <w:lang w:val="vi-VN"/>
        </w:rPr>
        <w:t xml:space="preserve">Báo cáo kết </w:t>
      </w:r>
      <w:r>
        <w:rPr>
          <w:rFonts w:ascii="Times New Roman" w:hAnsi="Times New Roman" w:eastAsia="Times New Roman" w:cs="Times New Roman"/>
          <w:sz w:val="24"/>
          <w:szCs w:val="24"/>
          <w:lang w:val="vi-VN"/>
        </w:rPr>
        <w:t xml:space="preserve">quả thẩm định giá được phát hành 03</w:t>
      </w:r>
      <w:r>
        <w:rPr>
          <w:rFonts w:ascii="Times New Roman" w:hAnsi="Times New Roman" w:eastAsia="Times New Roman" w:cs="Times New Roman"/>
          <w:sz w:val="24"/>
          <w:szCs w:val="24"/>
          <w:lang w:val="vi-VN"/>
        </w:rPr>
        <w:t xml:space="preserve"> (ba) bản chính bằng tiếng Việt</w:t>
      </w:r>
      <w:r>
        <w:rPr>
          <w:rFonts w:ascii="Times New Roman" w:hAnsi="Times New Roman" w:eastAsia="Times New Roman" w:cs="Times New Roman"/>
          <w:sz w:val="24"/>
          <w:szCs w:val="24"/>
          <w:lang w:val="vi-VN"/>
        </w:rPr>
        <w:t xml:space="preserve"> kèm theo Chứng thư thẩm định giá số</w:t>
      </w:r>
      <w:r>
        <w:rPr>
          <w:rFonts w:ascii="Times New Roman" w:hAnsi="Times New Roman" w:eastAsia="Times New Roman" w:cs="Times New Roman"/>
          <w:sz w:val="24"/>
          <w:szCs w:val="24"/>
          <w:lang w:val="vi-VN"/>
        </w:rPr>
        <w:t xml:space="preserve"> </w:t>
      </w:r>
      <w:r>
        <w:rPr>
          <w:rFonts w:ascii="Times New Roman" w:hAnsi="Times New Roman" w:eastAsia="Times New Roman" w:cs="Times New Roman"/>
          <w:color w:val="081b3a"/>
          <w:spacing w:val="3"/>
          <w:sz w:val="24"/>
          <w:szCs w:val="24"/>
          <w:highlight w:val="white"/>
        </w:rPr>
        <w:t xml:space="preserve">275/2026/1010/VFI-CT.17.A</w:t>
      </w:r>
      <w:r>
        <w:rPr>
          <w:rFonts w:ascii="Times New Roman" w:hAnsi="Times New Roman" w:eastAsia="Times New Roman" w:cs="Times New Roman"/>
          <w:color w:val="ff0000"/>
          <w:sz w:val="24"/>
          <w:szCs w:val="24"/>
          <w:lang w:val="vi-VN"/>
        </w:rPr>
        <w:t xml:space="preserve"> </w:t>
      </w:r>
      <w:r>
        <w:rPr>
          <w:rFonts w:ascii="Times New Roman" w:hAnsi="Times New Roman" w:eastAsia="Times New Roman" w:cs="Times New Roman"/>
          <w:color w:val="000000" w:themeColor="text1"/>
          <w:sz w:val="24"/>
          <w:szCs w:val="24"/>
        </w:rPr>
        <w:t xml:space="preserve">ngày 6 thán</w:t>
      </w:r>
      <w:r>
        <w:rPr>
          <w:color w:val="000000" w:themeColor="text1"/>
        </w:rPr>
        <w:t xml:space="preserve">g 7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983" w:type="pct"/>
        <w:tblBorders/>
        <w:tblLayout w:type="fixed"/>
        <w:tblLook w:val="01E0" w:firstRow="1" w:lastRow="1" w:firstColumn="1" w:lastColumn="1" w:noHBand="0" w:noVBand="0"/>
      </w:tblPr>
      <w:tblGrid>
        <w:gridCol w:w="4643"/>
        <w:gridCol w:w="5244"/>
      </w:tblGrid>
      <w:tr>
        <w:trPr>
          <w:trHeight w:val="20"/>
        </w:trPr>
        <w:tc>
          <w:tcPr>
            <w:tcBorders/>
            <w:tcW w:w="4643"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244" w:type="dxa"/>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643"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5244"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643" w:type="dxa"/>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5244" w:type="dxa"/>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5009" w:type="pct"/>
        <w:tblBorders/>
        <w:tblLayout w:type="fixed"/>
        <w:tblLook w:val="01E0" w:firstRow="1" w:lastRow="1" w:firstColumn="1" w:lastColumn="1" w:noHBand="0" w:noVBand="0"/>
      </w:tblPr>
      <w:tblGrid>
        <w:gridCol w:w="4871"/>
        <w:gridCol w:w="5069"/>
      </w:tblGrid>
      <w:tr>
        <w:trPr>
          <w:trHeight w:val="20"/>
        </w:trPr>
        <w:tc>
          <w:tcPr>
            <w:tcBorders/>
            <w:tcW w:w="4871" w:type="dxa"/>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5069" w:type="dxa"/>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4871"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5069"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871" w:type="dxa"/>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Trần Sơn Tùng</w:t>
            </w:r>
            <w:r>
              <w:rPr>
                <w:rFonts w:eastAsia="Calibri"/>
                <w:b/>
                <w:color w:val="000000" w:themeColor="text1"/>
                <w:lang w:val="pt-BR"/>
              </w:rPr>
            </w:r>
            <w:r>
              <w:rPr>
                <w:rFonts w:eastAsia="Calibri"/>
                <w:b/>
                <w:color w:val="000000" w:themeColor="text1"/>
                <w:lang w:val="pt-BR"/>
              </w:rPr>
            </w:r>
          </w:p>
        </w:tc>
        <w:tc>
          <w:tcPr>
            <w:tcBorders/>
            <w:tcW w:w="5069" w:type="dxa"/>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rFonts w:ascii="Times New Roman" w:hAnsi="Times New Roman" w:cs="Times New Roman"/>
          <w:i/>
          <w:sz w:val="24"/>
          <w:szCs w:val="24"/>
        </w:rPr>
      </w:pPr>
      <w:r>
        <w:rPr>
          <w:i/>
          <w:lang w:val="pt-BR"/>
        </w:rPr>
        <w:t xml:space="preserve">(Kèm theo Báo cáo thẩm địn</w:t>
      </w:r>
      <w:r>
        <w:rPr>
          <w:rFonts w:ascii="Times New Roman" w:hAnsi="Times New Roman" w:eastAsia="Times New Roman" w:cs="Times New Roman"/>
          <w:i/>
          <w:sz w:val="24"/>
          <w:szCs w:val="24"/>
          <w:lang w:val="pt-BR"/>
        </w:rPr>
        <w:t xml:space="preserve">h số</w:t>
      </w:r>
      <w:r>
        <w:rPr>
          <w:rFonts w:ascii="Times New Roman" w:hAnsi="Times New Roman" w:eastAsia="Times New Roman" w:cs="Times New Roman"/>
          <w:i/>
          <w:sz w:val="24"/>
          <w:szCs w:val="24"/>
          <w:lang w:val="pt-BR"/>
        </w:rPr>
        <w:t xml:space="preserve"> </w:t>
      </w:r>
      <w:r>
        <w:rPr>
          <w:rFonts w:ascii="Times New Roman" w:hAnsi="Times New Roman" w:eastAsia="Times New Roman" w:cs="Times New Roman"/>
          <w:color w:val="081b3a"/>
          <w:spacing w:val="3"/>
          <w:sz w:val="24"/>
          <w:szCs w:val="24"/>
          <w:highlight w:val="white"/>
        </w:rPr>
        <w:t xml:space="preserve">275/2026/1010/VFI-BC.17.A</w:t>
      </w:r>
      <w:r>
        <w:rPr>
          <w:rFonts w:ascii="Times New Roman" w:hAnsi="Times New Roman" w:eastAsia="Times New Roman" w:cs="Times New Roman"/>
          <w:i/>
          <w:sz w:val="24"/>
          <w:szCs w:val="24"/>
        </w:rPr>
        <w:t xml:space="preserve"> ngày</w:t>
      </w:r>
      <w:r>
        <w:rPr>
          <w:rFonts w:ascii="Times New Roman" w:hAnsi="Times New Roman" w:eastAsia="Times New Roman" w:cs="Times New Roman"/>
          <w:i/>
          <w:sz w:val="24"/>
          <w:szCs w:val="24"/>
          <w:lang w:val="pt-BR"/>
        </w:rPr>
        <w:t xml:space="preserve"> </w:t>
      </w:r>
      <w:r>
        <w:rPr>
          <w:rFonts w:ascii="Times New Roman" w:hAnsi="Times New Roman" w:eastAsia="Times New Roman" w:cs="Times New Roman"/>
          <w:i/>
          <w:sz w:val="24"/>
          <w:szCs w:val="24"/>
          <w:lang w:val="pt-BR"/>
        </w:rPr>
        <w:t xml:space="preserve">6 tháng 7 năm 2026</w:t>
      </w:r>
      <w:r>
        <w:rPr>
          <w:rFonts w:ascii="Times New Roman" w:hAnsi="Times New Roman" w:eastAsia="Times New Roman" w:cs="Times New Roman"/>
          <w:i/>
          <w:sz w:val="24"/>
          <w:szCs w:val="24"/>
          <w:lang w:val="pt-BR"/>
        </w:rPr>
        <w:t xml:space="preserve"> </w:t>
      </w:r>
      <w:r>
        <w:rPr>
          <w:rFonts w:ascii="Times New Roman" w:hAnsi="Times New Roman" w:eastAsia="Times New Roman" w:cs="Times New Roman"/>
          <w:i/>
          <w:sz w:val="24"/>
          <w:szCs w:val="24"/>
          <w:lang w:val="pt-BR"/>
        </w:rPr>
        <w:t xml:space="preserve">của </w:t>
      </w:r>
      <w:r>
        <w:rPr>
          <w:rFonts w:ascii="Times New Roman" w:hAnsi="Times New Roman" w:eastAsia="Times New Roman" w:cs="Times New Roman"/>
          <w:i/>
          <w:sz w:val="24"/>
          <w:szCs w:val="24"/>
          <w:lang w:val="pt-BR"/>
        </w:rPr>
      </w:r>
      <w:r>
        <w:rPr>
          <w:rFonts w:ascii="Times New Roman" w:hAnsi="Times New Roman" w:cs="Times New Roman"/>
          <w:i/>
          <w:sz w:val="24"/>
          <w:szCs w:val="24"/>
        </w:rPr>
      </w:r>
    </w:p>
    <w:p>
      <w:pPr>
        <w:pBdr/>
        <w:spacing w:after="120"/>
        <w:ind/>
        <w:jc w:val="center"/>
        <w:rPr>
          <w:i/>
          <w:lang w:val="pt-BR"/>
        </w:rPr>
      </w:pPr>
      <w:r>
        <w:rPr>
          <w:rFonts w:ascii="Times New Roman" w:hAnsi="Times New Roman" w:eastAsia="Times New Roman" w:cs="Times New Roman"/>
          <w:i/>
          <w:sz w:val="24"/>
          <w:szCs w:val="24"/>
          <w:lang w:val="pt-BR"/>
        </w:rPr>
        <w:t xml:space="preserve">Công ty Cổ phần Thẩm định và Đầu tư Tài chính Hoa </w:t>
      </w:r>
      <w:r>
        <w:rPr>
          <w:i/>
          <w:lang w:val="pt-BR"/>
        </w:rPr>
        <w:t xml:space="preserve">Sen)</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12.50pt;height:150.00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0.00pt;height:150.0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0.00pt;height:150.0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0.00pt;height:150.00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0.00pt;height:150.00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555854" cy="191689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654883" name=""/>
                              <pic:cNvPicPr>
                                <a:picLocks noChangeAspect="1"/>
                              </pic:cNvPicPr>
                              <pic:nvPr/>
                            </pic:nvPicPr>
                            <pic:blipFill rotWithShape="1">
                              <a:blip r:embed="rId23"/>
                              <a:stretch/>
                            </pic:blipFill>
                            <pic:spPr bwMode="auto">
                              <a:xfrm flipH="0" flipV="0">
                                <a:off x="0" y="0"/>
                                <a:ext cx="2555853" cy="191689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01.25pt;height:150.94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highlight w:val="none"/>
        </w:rPr>
      </w:pPr>
      <w:r>
        <w:br w:type="page" w:clear="all"/>
      </w:r>
      <w:r>
        <w:rPr>
          <w:highlight w:val="none"/>
        </w:rPr>
      </w:r>
    </w:p>
    <w:p>
      <w:pPr>
        <w:pBdr/>
        <w:spacing w:after="200" w:line="276" w:lineRule="auto"/>
        <w:ind/>
        <w:jc w:val="center"/>
        <w:rPr/>
      </w:pPr>
      <w:r>
        <w:rPr>
          <w:highlight w:val="none"/>
        </w:rPr>
      </w:r>
      <w:r>
        <mc:AlternateContent>
          <mc:Choice Requires="wpg">
            <w:drawing>
              <wp:inline xmlns:wp="http://schemas.openxmlformats.org/drawingml/2006/wordprocessingDrawing" distT="0" distB="0" distL="0" distR="0">
                <wp:extent cx="6083979" cy="9132665"/>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592973" name=""/>
                        <pic:cNvPicPr>
                          <a:picLocks noChangeAspect="1"/>
                        </pic:cNvPicPr>
                        <pic:nvPr/>
                      </pic:nvPicPr>
                      <pic:blipFill rotWithShape="1">
                        <a:blip r:embed="rId24"/>
                        <a:stretch/>
                      </pic:blipFill>
                      <pic:spPr bwMode="auto">
                        <a:xfrm flipH="0" flipV="0">
                          <a:off x="0" y="0"/>
                          <a:ext cx="6083979" cy="913266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79.05pt;height:719.11pt;mso-wrap-distance-left:0.00pt;mso-wrap-distance-top:0.00pt;mso-wrap-distance-right:0.00pt;mso-wrap-distance-bottom:0.00pt;z-index:1;" stroked="false">
                <v:imagedata r:id="rId24" o:title=""/>
                <o:lock v:ext="edit" rotation="t"/>
              </v:shape>
            </w:pict>
          </mc:Fallback>
        </mc:AlternateContent>
      </w:r>
      <w:r>
        <w:rPr>
          <w:highlight w:val="none"/>
        </w:rPr>
      </w:r>
      <w:r/>
    </w:p>
    <w:p>
      <w:pPr>
        <w:pBdr/>
        <w:spacing w:after="200" w:line="276" w:lineRule="auto"/>
        <w:ind/>
        <w:jc w:val="center"/>
        <w:rPr>
          <w:bCs/>
          <w:i/>
          <w:lang w:val="pt-BR"/>
        </w:rPr>
      </w:pPr>
      <w:r>
        <w:rPr>
          <w:bCs/>
          <w:i/>
          <w:lang w:val="pt-BR"/>
        </w:rPr>
      </w:r>
      <w:r>
        <w:rPr>
          <w:bCs/>
          <w:i/>
          <w:lang w:val="pt-BR"/>
        </w:rPr>
      </w:r>
      <w:r>
        <w:rPr>
          <w:bCs/>
          <w:i/>
          <w:lang w:val="pt-BR"/>
        </w:rPr>
      </w:r>
    </w:p>
    <w:p>
      <w:pPr>
        <w:pBdr/>
        <w:spacing w:after="200" w:line="276" w:lineRule="auto"/>
        <w:ind/>
        <w:jc w:val="center"/>
        <w:rPr>
          <w:bCs/>
          <w:i/>
          <w:lang w:val="pt-BR"/>
        </w:rPr>
      </w:pPr>
      <w:r>
        <w:rPr>
          <w:b/>
          <w:highlight w:val="none"/>
        </w:rPr>
      </w:r>
      <w:r>
        <mc:AlternateContent>
          <mc:Choice Requires="wpg">
            <w:drawing>
              <wp:inline xmlns:wp="http://schemas.openxmlformats.org/drawingml/2006/wordprocessingDrawing" distT="0" distB="0" distL="0" distR="0">
                <wp:extent cx="6078875" cy="902789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602374" name=""/>
                        <pic:cNvPicPr>
                          <a:picLocks noChangeAspect="1"/>
                        </pic:cNvPicPr>
                        <pic:nvPr/>
                      </pic:nvPicPr>
                      <pic:blipFill rotWithShape="1">
                        <a:blip r:embed="rId25"/>
                        <a:stretch/>
                      </pic:blipFill>
                      <pic:spPr bwMode="auto">
                        <a:xfrm flipH="0" flipV="0">
                          <a:off x="0" y="0"/>
                          <a:ext cx="6078875" cy="902788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8.65pt;height:710.86pt;mso-wrap-distance-left:0.00pt;mso-wrap-distance-top:0.00pt;mso-wrap-distance-right:0.00pt;mso-wrap-distance-bottom:0.00pt;z-index:1;" stroked="false">
                <v:imagedata r:id="rId25" o:title=""/>
                <o:lock v:ext="edit" rotation="t"/>
              </v:shape>
            </w:pict>
          </mc:Fallback>
        </mc:AlternateContent>
      </w:r>
      <w:r>
        <w:rPr>
          <w:b/>
          <w:highlight w:val="none"/>
        </w:rPr>
      </w:r>
      <w:r>
        <w:rPr>
          <w:bCs/>
          <w:i/>
          <w:lang w:val="pt-BR"/>
        </w:rPr>
      </w:r>
    </w:p>
    <w:p>
      <w:pPr>
        <w:pBdr/>
        <w:spacing w:after="200" w:line="276" w:lineRule="auto"/>
        <w:ind/>
        <w:jc w:val="center"/>
        <w:rPr>
          <w:b/>
          <w:bCs/>
          <w:highlight w:val="none"/>
        </w:rPr>
      </w:pPr>
      <w:r>
        <w:rPr>
          <w:b/>
          <w:bCs/>
          <w:highlight w:val="none"/>
        </w:rPr>
      </w:r>
      <w:r>
        <w:rPr>
          <w:b/>
          <w:bCs/>
          <w:highlight w:val="none"/>
        </w:rPr>
      </w:r>
      <w:r>
        <w:rPr>
          <w:b/>
          <w:bCs/>
          <w:highlight w:val="none"/>
        </w:rPr>
      </w:r>
    </w:p>
    <w:p>
      <w:pPr>
        <w:pBdr/>
        <w:spacing w:after="200" w:line="276" w:lineRule="auto"/>
        <w:ind/>
        <w:jc w:val="center"/>
        <w:rPr>
          <w:b/>
          <w:bCs/>
          <w:highlight w:val="none"/>
        </w:rPr>
      </w:pPr>
      <w:r>
        <w:rPr>
          <w:b/>
          <w:highlight w:val="none"/>
        </w:rPr>
      </w:r>
      <w:r>
        <mc:AlternateContent>
          <mc:Choice Requires="wpg">
            <w:drawing>
              <wp:inline xmlns:wp="http://schemas.openxmlformats.org/drawingml/2006/wordprocessingDrawing" distT="0" distB="0" distL="0" distR="0">
                <wp:extent cx="6105059" cy="921839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938374" name=""/>
                        <pic:cNvPicPr>
                          <a:picLocks noChangeAspect="1"/>
                        </pic:cNvPicPr>
                        <pic:nvPr/>
                      </pic:nvPicPr>
                      <pic:blipFill rotWithShape="1">
                        <a:blip r:embed="rId26"/>
                        <a:stretch/>
                      </pic:blipFill>
                      <pic:spPr bwMode="auto">
                        <a:xfrm flipH="0" flipV="0">
                          <a:off x="0" y="0"/>
                          <a:ext cx="6105059" cy="921838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80.71pt;height:725.86pt;mso-wrap-distance-left:0.00pt;mso-wrap-distance-top:0.00pt;mso-wrap-distance-right:0.00pt;mso-wrap-distance-bottom:0.00pt;z-index:1;" stroked="false">
                <v:imagedata r:id="rId26" o:title=""/>
                <o:lock v:ext="edit" rotation="t"/>
              </v:shape>
            </w:pict>
          </mc:Fallback>
        </mc:AlternateContent>
      </w:r>
      <w:r>
        <w:rPr>
          <w:b/>
          <w:highlight w:val="none"/>
        </w:rPr>
      </w:r>
      <w:r>
        <w:rPr>
          <w:b/>
          <w:bCs/>
          <w:highlight w:val="none"/>
        </w:rPr>
      </w:r>
    </w:p>
    <w:p>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b/>
          <w:bCs/>
          <w:highlight w:val="none"/>
        </w:rPr>
      </w:r>
    </w:p>
    <w:p>
      <w:pPr>
        <w:pBdr/>
        <w:spacing/>
        <w:ind/>
        <w:jc w:val="center"/>
        <w:rPr>
          <w:i/>
          <w:lang w:val="pt-BR"/>
        </w:rPr>
      </w:pPr>
      <w:r>
        <w:rPr>
          <w:i/>
          <w:lang w:val="pt-BR"/>
        </w:rPr>
        <w:t xml:space="preserve">(Kèm theo Báo cáo thẩm định số </w:t>
      </w:r>
      <w:r>
        <w:rPr>
          <w:i/>
        </w:rPr>
        <w:t xml:space="preserve">HSTD-20260703-0021/BC-VFI</w:t>
      </w:r>
      <w:r>
        <w:rPr>
          <w:i/>
          <w:lang w:val="pt-BR"/>
        </w:rPr>
        <w:t xml:space="preserve"> </w:t>
      </w:r>
      <w:r>
        <w:rPr>
          <w:i/>
          <w:lang w:val="pt-BR"/>
        </w:rPr>
        <w:t xml:space="preserve">6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811" w:type="dxa"/>
        <w:tblBorders/>
        <w:tblLayout w:type="fixed"/>
        <w:tblLook w:val="04A0" w:firstRow="1" w:lastRow="0" w:firstColumn="1" w:lastColumn="0" w:noHBand="0" w:noVBand="1"/>
      </w:tblPr>
      <w:tblGrid>
        <w:gridCol w:w="632"/>
        <w:gridCol w:w="3084"/>
        <w:gridCol w:w="60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08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60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4"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4"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0983656695</w:t>
            </w:r>
            <w:r>
              <w:rPr>
                <w:sz w:val="22"/>
                <w:szCs w:val="22"/>
              </w:rPr>
              <w:t xml:space="preserve"> </w:t>
            </w:r>
            <w:r>
              <w:rPr>
                <w:sz w:val="22"/>
                <w:szCs w:val="22"/>
              </w:rPr>
              <w:br/>
              <w:t xml:space="preserve">(Tú</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4"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94" w:type="dxa"/>
            <w:vAlign w:val="center"/>
            <w:textDirection w:val="lrTb"/>
            <w:noWrap w:val="false"/>
          </w:tcPr>
          <w:p>
            <w:pPr>
              <w:pBdr/>
              <w:spacing w:line="276" w:lineRule="auto"/>
              <w:ind/>
              <w:jc w:val="center"/>
              <w:rPr>
                <w:sz w:val="22"/>
                <w:szCs w:val="22"/>
              </w:rPr>
            </w:pPr>
            <w:r>
              <w:rPr>
                <w:color w:val="000000" w:themeColor="text1"/>
                <w:sz w:val="22"/>
                <w:szCs w:val="22"/>
              </w:rPr>
              <w:t xml:space="preserve">36.000.000.000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4"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94" w:type="dxa"/>
            <w:vAlign w:val="center"/>
            <w:textDirection w:val="lrTb"/>
            <w:noWrap w:val="false"/>
          </w:tcPr>
          <w:p>
            <w:pPr>
              <w:pBdr/>
              <w:spacing w:line="276" w:lineRule="auto"/>
              <w:ind/>
              <w:jc w:val="center"/>
              <w:rPr>
                <w:sz w:val="22"/>
                <w:szCs w:val="22"/>
              </w:rPr>
            </w:pPr>
            <w:r>
              <w:rPr>
                <w:color w:val="000000" w:themeColor="text1"/>
                <w:sz w:val="22"/>
                <w:szCs w:val="22"/>
              </w:rPr>
              <w:t xml:space="preserve">34.380.000.000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4"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4"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07/2026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084"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4"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Cụm công nghiệp (30000m²)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4"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94" w:type="dxa"/>
            <w:vAlign w:val="center"/>
            <w:textDirection w:val="lrTb"/>
            <w:noWrap w:val="false"/>
          </w:tcPr>
          <w:p>
            <w:pPr>
              <w:pBdr/>
              <w:spacing/>
              <w:ind/>
              <w:jc w:val="center"/>
              <w:rPr>
                <w:sz w:val="22"/>
                <w:szCs w:val="22"/>
              </w:rPr>
            </w:pPr>
            <w:r>
              <w:rPr>
                <w:color w:val="000000" w:themeColor="text1"/>
                <w:sz w:val="22"/>
                <w:szCs w:val="22"/>
              </w:rPr>
              <w:t xml:space="preserve">Đất Cụm công nghiệp – Có thời hạn (đến 31/12/2069, 43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4"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94"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Cụm Công nghiệp Âu Lâu, Phường Âu Lâu, Tỉnh Lào Cai. Nằm tại Mặt tiền trục nhánh nội bộ trong CCN. Cách trục chính CCN khoảng 100m</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4"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4"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94" w:type="dxa"/>
            <w:vAlign w:val="center"/>
            <w:textDirection w:val="lrTb"/>
            <w:noWrap w:val="false"/>
          </w:tcPr>
          <w:p>
            <w:pPr>
              <w:pBdr/>
              <w:spacing w:line="276" w:lineRule="auto"/>
              <w:ind/>
              <w:jc w:val="center"/>
              <w:rPr>
                <w:sz w:val="22"/>
                <w:szCs w:val="22"/>
              </w:rPr>
            </w:pPr>
            <w:r>
              <w:rPr>
                <w:color w:val="000000" w:themeColor="text1"/>
                <w:sz w:val="22"/>
                <w:szCs w:val="22"/>
              </w:rPr>
              <w:t xml:space="preserve">30.000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4"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94" w:type="dxa"/>
            <w:vAlign w:val="center"/>
            <w:textDirection w:val="lrTb"/>
            <w:noWrap w:val="false"/>
          </w:tcPr>
          <w:p>
            <w:pPr>
              <w:pBdr/>
              <w:spacing w:line="276" w:lineRule="auto"/>
              <w:ind/>
              <w:jc w:val="center"/>
              <w:rPr>
                <w:sz w:val="22"/>
                <w:szCs w:val="22"/>
              </w:rPr>
            </w:pPr>
            <w:r>
              <w:rPr>
                <w:color w:val="000000" w:themeColor="text1"/>
                <w:sz w:val="22"/>
                <w:szCs w:val="22"/>
              </w:rPr>
              <w:t xml:space="preserve">240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4"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4"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94" w:type="dxa"/>
            <w:vAlign w:val="center"/>
            <w:textDirection w:val="lrTb"/>
            <w:noWrap w:val="false"/>
          </w:tcPr>
          <w:p>
            <w:pPr>
              <w:pBdr/>
              <w:spacing w:line="276" w:lineRule="auto"/>
              <w:ind/>
              <w:jc w:val="center"/>
              <w:rPr>
                <w:sz w:val="22"/>
                <w:szCs w:val="22"/>
              </w:rPr>
            </w:pPr>
            <w:r>
              <w:rPr>
                <w:color w:val="000000" w:themeColor="text1"/>
                <w:sz w:val="22"/>
                <w:szCs w:val="22"/>
              </w:rPr>
              <w:t xml:space="preserve">Đa giác khác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4"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94"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chưa hoàn thiện (</w:t>
            </w:r>
            <w:r>
              <w:rPr>
                <w:color w:val="000000" w:themeColor="text1"/>
                <w:sz w:val="22"/>
                <w:szCs w:val="22"/>
              </w:rPr>
              <w:t xml:space="preserve">chưa san lấp mặt bằng, chưa có hạ tầng điện nước và hạ tầng thoát nước. Chưa làm đường</w:t>
            </w:r>
            <w:r>
              <w:rPr>
                <w:color w:val="000000" w:themeColor="text1"/>
                <w:sz w:val="22"/>
                <w:szCs w:val="22"/>
              </w:rPr>
              <w:t xml:space="preserve">)</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4"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9179"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327336" cy="3574029"/>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flipH="0" flipV="0">
                                <a:off x="0" y="0"/>
                                <a:ext cx="3327336" cy="357402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61.99pt;height:281.42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689651" cy="3574029"/>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flipH="0" flipV="0">
                                <a:off x="0" y="0"/>
                                <a:ext cx="1689651" cy="357402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33.04pt;height:281.42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33333"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333.33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87.50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746" w:type="dxa"/>
        <w:tblBorders/>
        <w:tblLayout w:type="fixed"/>
        <w:tblLook w:val="04A0" w:firstRow="1" w:lastRow="0" w:firstColumn="1" w:lastColumn="0" w:noHBand="0" w:noVBand="1"/>
      </w:tblPr>
      <w:tblGrid>
        <w:gridCol w:w="9746"/>
      </w:tblGrid>
      <w:tr>
        <w:trPr>
          <w:trHeight w:val="298"/>
        </w:trPr>
        <w:tc>
          <w:tcPr>
            <w:tcBorders/>
            <w:tcW w:w="974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9746" w:type="dxa"/>
            <w:vAlign w:val="center"/>
            <w:textDirection w:val="lrTb"/>
            <w:noWrap/>
          </w:tcPr>
          <w:p>
            <w:pPr>
              <w:pBdr/>
              <w:spacing/>
              <w:ind/>
              <w:jc w:val="center"/>
              <w:rPr>
                <w:b/>
                <w:bCs/>
              </w:rPr>
            </w:pPr>
            <w:r>
              <w:rPr>
                <w:b/>
                <w:bCs/>
              </w:rPr>
              <w:t xml:space="preserve">Trần Sơn Tùng</w:t>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811" w:type="dxa"/>
        <w:tblBorders/>
        <w:tblLayout w:type="fixed"/>
        <w:tblLook w:val="04A0" w:firstRow="1" w:lastRow="0" w:firstColumn="1" w:lastColumn="0" w:noHBand="0" w:noVBand="1"/>
      </w:tblPr>
      <w:tblGrid>
        <w:gridCol w:w="632"/>
        <w:gridCol w:w="3084"/>
        <w:gridCol w:w="60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08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60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4"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0889109999</w:t>
            </w:r>
            <w:r>
              <w:rPr>
                <w:sz w:val="22"/>
                <w:szCs w:val="22"/>
              </w:rPr>
              <w:t xml:space="preserve"> </w:t>
            </w:r>
            <w:r>
              <w:rPr>
                <w:sz w:val="22"/>
                <w:szCs w:val="22"/>
              </w:rPr>
              <w:br/>
              <w:t xml:space="preserve">(Thắng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4"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94" w:type="dxa"/>
            <w:vAlign w:val="center"/>
            <w:textDirection w:val="lrTb"/>
            <w:noWrap w:val="false"/>
          </w:tcPr>
          <w:p>
            <w:pPr>
              <w:pBdr/>
              <w:spacing w:line="276" w:lineRule="auto"/>
              <w:ind/>
              <w:jc w:val="center"/>
              <w:rPr>
                <w:sz w:val="22"/>
                <w:szCs w:val="22"/>
              </w:rPr>
            </w:pPr>
            <w:r>
              <w:rPr>
                <w:color w:val="000000" w:themeColor="text1"/>
                <w:sz w:val="22"/>
                <w:szCs w:val="22"/>
              </w:rPr>
              <w:t xml:space="preserve">28.000.000.000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4"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94" w:type="dxa"/>
            <w:vAlign w:val="center"/>
            <w:textDirection w:val="lrTb"/>
            <w:noWrap w:val="false"/>
          </w:tcPr>
          <w:p>
            <w:pPr>
              <w:pBdr/>
              <w:spacing w:line="276" w:lineRule="auto"/>
              <w:ind/>
              <w:jc w:val="center"/>
              <w:rPr>
                <w:sz w:val="22"/>
                <w:szCs w:val="22"/>
              </w:rPr>
            </w:pPr>
            <w:r>
              <w:rPr>
                <w:color w:val="000000" w:themeColor="text1"/>
                <w:sz w:val="22"/>
                <w:szCs w:val="22"/>
              </w:rPr>
              <w:t xml:space="preserve">26.600.000.000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4"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4"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07/2026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084"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4"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Cụm công nghiệp (11357.8m²)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4"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94" w:type="dxa"/>
            <w:vAlign w:val="center"/>
            <w:textDirection w:val="lrTb"/>
            <w:noWrap w:val="false"/>
          </w:tcPr>
          <w:p>
            <w:pPr>
              <w:pBdr/>
              <w:spacing/>
              <w:ind/>
              <w:jc w:val="center"/>
              <w:rPr>
                <w:sz w:val="22"/>
                <w:szCs w:val="22"/>
              </w:rPr>
            </w:pPr>
            <w:r>
              <w:rPr>
                <w:color w:val="000000" w:themeColor="text1"/>
                <w:sz w:val="22"/>
                <w:szCs w:val="22"/>
              </w:rPr>
              <w:t xml:space="preserve">Đất Cụm công nghiệp – Có thời hạn (đến 30/06/2069, 43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4"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94"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Cụm Công nghiệp Âu Lâu, Phường Âu Lâu, Tỉnh Lào Cai. Nằm tại Mặt tiền trục chính nội bộ trong CCN.</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4"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4"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94" w:type="dxa"/>
            <w:vAlign w:val="center"/>
            <w:textDirection w:val="lrTb"/>
            <w:noWrap w:val="false"/>
          </w:tcPr>
          <w:p>
            <w:pPr>
              <w:pBdr/>
              <w:spacing w:line="276" w:lineRule="auto"/>
              <w:ind/>
              <w:jc w:val="center"/>
              <w:rPr>
                <w:sz w:val="22"/>
                <w:szCs w:val="22"/>
              </w:rPr>
            </w:pPr>
            <w:r>
              <w:rPr>
                <w:color w:val="000000" w:themeColor="text1"/>
                <w:sz w:val="22"/>
                <w:szCs w:val="22"/>
              </w:rPr>
              <w:t xml:space="preserve">11357.8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4"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94" w:type="dxa"/>
            <w:vAlign w:val="center"/>
            <w:textDirection w:val="lrTb"/>
            <w:noWrap w:val="false"/>
          </w:tcPr>
          <w:p>
            <w:pPr>
              <w:pBdr/>
              <w:spacing w:line="276" w:lineRule="auto"/>
              <w:ind/>
              <w:jc w:val="center"/>
              <w:rPr>
                <w:sz w:val="22"/>
                <w:szCs w:val="22"/>
              </w:rPr>
            </w:pPr>
            <w:r>
              <w:rPr>
                <w:color w:val="000000" w:themeColor="text1"/>
                <w:sz w:val="22"/>
                <w:szCs w:val="22"/>
              </w:rPr>
              <w:t xml:space="preserve">106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4"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4"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94" w:type="dxa"/>
            <w:vAlign w:val="center"/>
            <w:textDirection w:val="lrTb"/>
            <w:noWrap w:val="false"/>
          </w:tcPr>
          <w:p>
            <w:pPr>
              <w:pBdr/>
              <w:spacing w:line="276" w:lineRule="auto"/>
              <w:ind/>
              <w:jc w:val="center"/>
              <w:rPr>
                <w:sz w:val="22"/>
                <w:szCs w:val="22"/>
              </w:rPr>
            </w:pPr>
            <w:r>
              <w:rPr>
                <w:color w:val="000000" w:themeColor="text1"/>
                <w:sz w:val="22"/>
                <w:szCs w:val="22"/>
              </w:rPr>
              <w:t xml:space="preserve">Thóp hậu</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4"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94"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hoàn thiện trong cụm công nghiệp</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4"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4"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9179"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623531" cy="3853438"/>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flipH="0" flipV="0">
                                <a:off x="0" y="0"/>
                                <a:ext cx="1623531" cy="385343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27.84pt;height:303.42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739366" cy="3853438"/>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flipH="0" flipV="0">
                                <a:off x="0" y="0"/>
                                <a:ext cx="1739366" cy="385343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36.96pt;height:303.42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721084" cy="3853438"/>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flipH="0" flipV="0">
                                <a:off x="0" y="0"/>
                                <a:ext cx="1721083" cy="385343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35.52pt;height:303.42pt;mso-wrap-distance-left:0.00pt;mso-wrap-distance-top:0.00pt;mso-wrap-distance-right:0.00pt;mso-wrap-distance-bottom:0.00pt;z-index:1;" stroked="false">
                      <v:imagedata r:id="rId33" o:title=""/>
                      <o:lock v:ext="edit" rotation="t"/>
                    </v:shape>
                  </w:pict>
                </mc:Fallback>
              </mc:AlternateConten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445465" cy="1734915"/>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flipH="0" flipV="0">
                                <a:off x="0" y="0"/>
                                <a:ext cx="5445464" cy="173491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28.78pt;height:136.61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438018" cy="3175000"/>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a:off x="0" y="0"/>
                                <a:ext cx="343801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270.71pt;height:250.00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735471" cy="3727579"/>
                      <wp:effectExtent l="0" t="0" r="0" b="0"/>
                      <wp:docPr id="2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6"/>
                              <a:stretch/>
                            </pic:blipFill>
                            <pic:spPr bwMode="auto">
                              <a:xfrm flipH="0" flipV="0">
                                <a:off x="0" y="0"/>
                                <a:ext cx="4735471" cy="372757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372.87pt;height:293.51pt;mso-wrap-distance-left:0.00pt;mso-wrap-distance-top:0.00pt;mso-wrap-distance-right:0.00pt;mso-wrap-distance-bottom:0.00pt;z-index:1;" stroked="false">
                      <v:imagedata r:id="rId3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649746" cy="3392265"/>
                      <wp:effectExtent l="0" t="0" r="0" b="0"/>
                      <wp:docPr id="2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7"/>
                              <a:stretch/>
                            </pic:blipFill>
                            <pic:spPr bwMode="auto">
                              <a:xfrm flipH="0" flipV="0">
                                <a:off x="0" y="0"/>
                                <a:ext cx="4649746" cy="339226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366.12pt;height:267.11pt;mso-wrap-distance-left:0.00pt;mso-wrap-distance-top:0.00pt;mso-wrap-distance-right:0.00pt;mso-wrap-distance-bottom:0.00pt;z-index:1;" stroked="false">
                      <v:imagedata r:id="rId37"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573546" cy="3395379"/>
                      <wp:effectExtent l="0" t="0" r="0" b="0"/>
                      <wp:docPr id="26" name=""/>
                      <wp:cNvGraphicFramePr/>
                      <a:graphic xmlns:a="http://schemas.openxmlformats.org/drawingml/2006/main">
                        <a:graphicData uri="http://schemas.openxmlformats.org/drawingml/2006/picture">
                          <pic:pic xmlns:pic="http://schemas.openxmlformats.org/drawingml/2006/picture">
                            <pic:nvPicPr>
                              <pic:cNvPr id="1177658999" name="" descr=""/>
                              <pic:cNvPicPr/>
                              <pic:nvPr/>
                            </pic:nvPicPr>
                            <pic:blipFill rotWithShape="1">
                              <a:blip r:embed="rId38"/>
                              <a:stretch/>
                            </pic:blipFill>
                            <pic:spPr bwMode="auto">
                              <a:xfrm flipH="0" flipV="0">
                                <a:off x="0" y="0"/>
                                <a:ext cx="4573546" cy="339537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360.12pt;height:267.35pt;mso-wrap-distance-left:0.00pt;mso-wrap-distance-top:0.00pt;mso-wrap-distance-right:0.00pt;mso-wrap-distance-bottom:0.00pt;z-index:1;" stroked="false">
                      <v:imagedata r:id="rId38" o:title=""/>
                      <o:lock v:ext="edit" rotation="t"/>
                    </v:shape>
                  </w:pict>
                </mc:Fallback>
              </mc:AlternateConten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776"/>
      </w:tblGrid>
      <w:tr>
        <w:trPr>
          <w:trHeight w:val="312"/>
        </w:trPr>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22"/>
        </w:trPr>
        <w:tc>
          <w:tcPr>
            <w:tcBorders/>
            <w:tcW w:w="4776" w:type="dxa"/>
            <w:vAlign w:val="center"/>
            <w:textDirection w:val="lrTb"/>
            <w:noWrap/>
          </w:tcPr>
          <w:p>
            <w:pPr>
              <w:pBdr/>
              <w:spacing/>
              <w:ind/>
              <w:jc w:val="center"/>
              <w:rPr>
                <w:b/>
                <w:bCs/>
              </w:rPr>
            </w:pPr>
            <w:r>
              <w:rPr>
                <w:b/>
                <w:bCs/>
              </w:rPr>
              <w:t xml:space="preserve">Trần Sơn Tùng</w:t>
            </w:r>
            <w:r>
              <w:rPr>
                <w:b/>
                <w:bCs/>
              </w:rPr>
            </w:r>
            <w:r>
              <w:rPr>
                <w:b/>
                <w:bCs/>
              </w:rP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811" w:type="dxa"/>
        <w:tblBorders/>
        <w:tblLayout w:type="fixed"/>
        <w:tblLook w:val="04A0" w:firstRow="1" w:lastRow="0" w:firstColumn="1" w:lastColumn="0" w:noHBand="0" w:noVBand="1"/>
      </w:tblPr>
      <w:tblGrid>
        <w:gridCol w:w="632"/>
        <w:gridCol w:w="3084"/>
        <w:gridCol w:w="60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08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60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4"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4"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0824280506</w:t>
            </w:r>
            <w:r>
              <w:rPr>
                <w:sz w:val="22"/>
                <w:szCs w:val="22"/>
              </w:rPr>
              <w:t xml:space="preserve"> </w:t>
            </w:r>
            <w:r>
              <w:rPr>
                <w:sz w:val="22"/>
                <w:szCs w:val="22"/>
              </w:rPr>
              <w:br/>
              <w:t xml:space="preserve">(Chuẩn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4"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94" w:type="dxa"/>
            <w:vAlign w:val="center"/>
            <w:textDirection w:val="lrTb"/>
            <w:noWrap w:val="false"/>
          </w:tcPr>
          <w:p>
            <w:pPr>
              <w:pBdr/>
              <w:spacing w:line="276" w:lineRule="auto"/>
              <w:ind/>
              <w:jc w:val="center"/>
              <w:rPr>
                <w:sz w:val="22"/>
                <w:szCs w:val="22"/>
              </w:rPr>
            </w:pPr>
            <w:r>
              <w:rPr>
                <w:color w:val="000000" w:themeColor="text1"/>
                <w:sz w:val="22"/>
                <w:szCs w:val="22"/>
              </w:rPr>
              <w:t xml:space="preserve">30.000.000.000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4"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94" w:type="dxa"/>
            <w:vAlign w:val="center"/>
            <w:textDirection w:val="lrTb"/>
            <w:noWrap w:val="false"/>
          </w:tcPr>
          <w:p>
            <w:pPr>
              <w:pBdr/>
              <w:spacing w:line="276" w:lineRule="auto"/>
              <w:ind/>
              <w:jc w:val="center"/>
              <w:rPr>
                <w:sz w:val="22"/>
                <w:szCs w:val="22"/>
              </w:rPr>
            </w:pPr>
            <w:r>
              <w:rPr>
                <w:color w:val="000000" w:themeColor="text1"/>
                <w:sz w:val="22"/>
                <w:szCs w:val="22"/>
              </w:rPr>
              <w:t xml:space="preserve">28.500.000.000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4"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4"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07/2026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084"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4"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Cụm công nghiệp (20000m²)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4"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94" w:type="dxa"/>
            <w:vAlign w:val="center"/>
            <w:textDirection w:val="lrTb"/>
            <w:noWrap w:val="false"/>
          </w:tcPr>
          <w:p>
            <w:pPr>
              <w:pBdr/>
              <w:spacing/>
              <w:ind/>
              <w:jc w:val="center"/>
              <w:rPr>
                <w:sz w:val="22"/>
                <w:szCs w:val="22"/>
              </w:rPr>
            </w:pPr>
            <w:r>
              <w:rPr>
                <w:color w:val="000000" w:themeColor="text1"/>
                <w:sz w:val="22"/>
                <w:szCs w:val="22"/>
              </w:rPr>
              <w:t xml:space="preserve">Đất Cụm công nghiệp – Có thời hạn (đến 31/01/2070, 44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4"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94"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Cụm Công nghiệp Âu Lâu, Phường Âu Lâu, Tỉnh Lào Cai. Nằm tại Mặt tiền trục nhánh nội bộ trong CCN. Cách trục chính CCN khoảng 80m</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4"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4"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94" w:type="dxa"/>
            <w:vAlign w:val="center"/>
            <w:textDirection w:val="lrTb"/>
            <w:noWrap w:val="false"/>
          </w:tcPr>
          <w:p>
            <w:pPr>
              <w:pBdr/>
              <w:spacing w:line="276" w:lineRule="auto"/>
              <w:ind/>
              <w:jc w:val="center"/>
              <w:rPr>
                <w:sz w:val="22"/>
                <w:szCs w:val="22"/>
              </w:rPr>
            </w:pPr>
            <w:r>
              <w:rPr>
                <w:color w:val="000000" w:themeColor="text1"/>
                <w:sz w:val="22"/>
                <w:szCs w:val="22"/>
              </w:rPr>
              <w:t xml:space="preserve">20000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4"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94" w:type="dxa"/>
            <w:vAlign w:val="center"/>
            <w:textDirection w:val="lrTb"/>
            <w:noWrap w:val="false"/>
          </w:tcPr>
          <w:p>
            <w:pPr>
              <w:pBdr/>
              <w:spacing w:line="276" w:lineRule="auto"/>
              <w:ind/>
              <w:jc w:val="center"/>
              <w:rPr>
                <w:sz w:val="22"/>
                <w:szCs w:val="22"/>
              </w:rPr>
            </w:pPr>
            <w:r>
              <w:rPr>
                <w:color w:val="000000" w:themeColor="text1"/>
                <w:sz w:val="22"/>
                <w:szCs w:val="22"/>
              </w:rPr>
              <w:t xml:space="preserve">110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4"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4"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94" w:type="dxa"/>
            <w:vAlign w:val="center"/>
            <w:textDirection w:val="lrTb"/>
            <w:noWrap w:val="false"/>
          </w:tcPr>
          <w:p>
            <w:pPr>
              <w:pBdr/>
              <w:spacing w:line="276" w:lineRule="auto"/>
              <w:ind/>
              <w:jc w:val="center"/>
              <w:rPr>
                <w:sz w:val="22"/>
                <w:szCs w:val="22"/>
              </w:rPr>
            </w:pPr>
            <w:r>
              <w:rPr>
                <w:color w:val="000000" w:themeColor="text1"/>
                <w:sz w:val="22"/>
                <w:szCs w:val="22"/>
              </w:rPr>
              <w:t xml:space="preserve">Đa giác khác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4"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94"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chưa hoàn thiện (</w:t>
            </w:r>
            <w:r>
              <w:rPr>
                <w:color w:val="000000" w:themeColor="text1"/>
                <w:sz w:val="22"/>
                <w:szCs w:val="22"/>
              </w:rPr>
              <w:t xml:space="preserve">chưa san lấp mặt bằng, chưa có hạ tầng điện nước và hạ tầng thoát nước</w:t>
            </w:r>
            <w:r>
              <w:rPr>
                <w:color w:val="000000" w:themeColor="text1"/>
                <w:sz w:val="22"/>
                <w:szCs w:val="22"/>
              </w:rPr>
              <w:t xml:space="preserve">)</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4"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4"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9179"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815566" cy="4108701"/>
                      <wp:effectExtent l="0" t="0" r="0" b="0"/>
                      <wp:docPr id="2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9"/>
                              <a:stretch/>
                            </pic:blipFill>
                            <pic:spPr bwMode="auto">
                              <a:xfrm flipH="0" flipV="0">
                                <a:off x="0" y="0"/>
                                <a:ext cx="1815566" cy="410870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142.96pt;height:323.52pt;mso-wrap-distance-left:0.00pt;mso-wrap-distance-top:0.00pt;mso-wrap-distance-right:0.00pt;mso-wrap-distance-bottom:0.00pt;z-index:1;" stroked="false">
                      <v:imagedata r:id="rId3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730609" cy="4108701"/>
                      <wp:effectExtent l="0" t="0" r="0" b="0"/>
                      <wp:docPr id="2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0"/>
                              <a:stretch/>
                            </pic:blipFill>
                            <pic:spPr bwMode="auto">
                              <a:xfrm flipH="0" flipV="0">
                                <a:off x="0" y="0"/>
                                <a:ext cx="1730608" cy="410870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136.27pt;height:323.52pt;mso-wrap-distance-left:0.00pt;mso-wrap-distance-top:0.00pt;mso-wrap-distance-right:0.00pt;mso-wrap-distance-bottom:0.00pt;z-index:1;" stroked="false">
                      <v:imagedata r:id="rId40" o:title=""/>
                      <o:lock v:ext="edit" rotation="t"/>
                    </v:shape>
                  </w:pict>
                </mc:Fallback>
              </mc:AlternateContent>
            </w:r>
            <w:r>
              <w:rPr>
                <w:color w:val="000000"/>
                <w:sz w:val="22"/>
                <w:szCs w:val="22"/>
              </w:rPr>
              <mc:AlternateContent>
                <mc:Choice Requires="wpg">
                  <w:drawing>
                    <wp:inline xmlns:wp="http://schemas.openxmlformats.org/drawingml/2006/wordprocessingDrawing" distT="0" distB="0" distL="0" distR="0">
                      <wp:extent cx="1905643" cy="4108701"/>
                      <wp:effectExtent l="0" t="0" r="0" b="0"/>
                      <wp:docPr id="29" name=""/>
                      <wp:cNvGraphicFramePr/>
                      <a:graphic xmlns:a="http://schemas.openxmlformats.org/drawingml/2006/main">
                        <a:graphicData uri="http://schemas.openxmlformats.org/drawingml/2006/picture">
                          <pic:pic xmlns:pic="http://schemas.openxmlformats.org/drawingml/2006/picture">
                            <pic:nvPicPr>
                              <pic:cNvPr id="115426021" name="" descr=""/>
                              <pic:cNvPicPr/>
                              <pic:nvPr/>
                            </pic:nvPicPr>
                            <pic:blipFill rotWithShape="1">
                              <a:blip r:embed="rId41"/>
                              <a:stretch/>
                            </pic:blipFill>
                            <pic:spPr bwMode="auto">
                              <a:xfrm flipH="0" flipV="0">
                                <a:off x="0" y="0"/>
                                <a:ext cx="1905643" cy="410870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150.05pt;height:323.52pt;mso-wrap-distance-left:0.00pt;mso-wrap-distance-top:0.00pt;mso-wrap-distance-right:0.00pt;mso-wrap-distance-bottom:0.00pt;z-index:1;" stroked="false">
                      <v:imagedata r:id="rId4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highlight w:val="none"/>
              </w:rPr>
            </w:pPr>
            <w:r>
              <w:rPr>
                <w:color w:val="000000"/>
                <w:sz w:val="22"/>
                <w:szCs w:val="22"/>
              </w:rPr>
              <mc:AlternateContent>
                <mc:Choice Requires="wpg">
                  <w:drawing>
                    <wp:inline xmlns:wp="http://schemas.openxmlformats.org/drawingml/2006/wordprocessingDrawing" distT="0" distB="0" distL="0" distR="0">
                      <wp:extent cx="4659271" cy="3483752"/>
                      <wp:effectExtent l="0" t="0" r="0" b="0"/>
                      <wp:docPr id="3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2"/>
                              <a:stretch/>
                            </pic:blipFill>
                            <pic:spPr bwMode="auto">
                              <a:xfrm flipH="0" flipV="0">
                                <a:off x="0" y="0"/>
                                <a:ext cx="4659271" cy="348375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 o:spid="_x0000_s29" type="#_x0000_t75" style="width:366.87pt;height:274.31pt;mso-wrap-distance-left:0.00pt;mso-wrap-distance-top:0.00pt;mso-wrap-distance-right:0.00pt;mso-wrap-distance-bottom:0.00pt;z-index:1;" stroked="false">
                      <v:imagedata r:id="rId42" o:title=""/>
                      <o:lock v:ext="edit" rotation="t"/>
                    </v:shape>
                  </w:pict>
                </mc:Fallback>
              </mc:AlternateContent>
            </w:r>
            <w:r>
              <w:rPr>
                <w:color w:val="000000"/>
                <w:sz w:val="22"/>
                <w:szCs w:val="22"/>
              </w:rPr>
              <w:t xml:space="preserve"> </w:t>
            </w:r>
            <w:r>
              <w:rPr>
                <w:color w:val="000000"/>
                <w:sz w:val="22"/>
                <w:szCs w:val="22"/>
              </w:rPr>
            </w:r>
            <w:r>
              <w:rPr>
                <w:color w:val="000000"/>
                <w:sz w:val="22"/>
                <w:szCs w:val="22"/>
                <w:highlight w:val="none"/>
              </w:rPr>
            </w:r>
          </w:p>
          <w:p>
            <w:pPr>
              <w:pBdr/>
              <w:spacing w:line="276" w:lineRule="auto"/>
              <w:ind/>
              <w:jc w:val="center"/>
              <w:rPr>
                <w:color w:val="000000"/>
                <w:sz w:val="22"/>
                <w:szCs w:val="22"/>
              </w:rPr>
            </w:pPr>
            <w:r>
              <w:rPr>
                <w:color w:val="000000"/>
                <w:sz w:val="22"/>
                <w:szCs w:val="22"/>
                <w:highlight w:val="none"/>
              </w:rPr>
            </w:r>
            <w:r>
              <w:rPr>
                <w:color w:val="000000"/>
                <w:sz w:val="22"/>
                <w:szCs w:val="22"/>
                <w:highlight w:val="none"/>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662690" cy="3305891"/>
                      <wp:effectExtent l="0" t="0" r="0" b="0"/>
                      <wp:docPr id="31" name=""/>
                      <wp:cNvGraphicFramePr/>
                      <a:graphic xmlns:a="http://schemas.openxmlformats.org/drawingml/2006/main">
                        <a:graphicData uri="http://schemas.openxmlformats.org/drawingml/2006/picture">
                          <pic:pic xmlns:pic="http://schemas.openxmlformats.org/drawingml/2006/picture">
                            <pic:nvPicPr>
                              <pic:cNvPr id="1878911590" name="" descr=""/>
                              <pic:cNvPicPr/>
                              <pic:nvPr/>
                            </pic:nvPicPr>
                            <pic:blipFill rotWithShape="1">
                              <a:blip r:embed="rId43"/>
                              <a:stretch/>
                            </pic:blipFill>
                            <pic:spPr bwMode="auto">
                              <a:xfrm flipH="0" flipV="0">
                                <a:off x="0" y="0"/>
                                <a:ext cx="4662690" cy="330589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0" o:spid="_x0000_s30" type="#_x0000_t75" style="width:367.14pt;height:260.31pt;mso-wrap-distance-left:0.00pt;mso-wrap-distance-top:0.00pt;mso-wrap-distance-right:0.00pt;mso-wrap-distance-bottom:0.00pt;z-index:1;" stroked="false">
                      <v:imagedata r:id="rId4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604" w:type="dxa"/>
        <w:tblBorders/>
        <w:tblLayout w:type="fixed"/>
        <w:tblLook w:val="04A0" w:firstRow="1" w:lastRow="0" w:firstColumn="1" w:lastColumn="0" w:noHBand="0" w:noVBand="1"/>
      </w:tblPr>
      <w:tblGrid>
        <w:gridCol w:w="9604"/>
      </w:tblGrid>
      <w:tr>
        <w:trPr>
          <w:trHeight w:val="312"/>
        </w:trPr>
        <w:tc>
          <w:tcPr>
            <w:tcBorders/>
            <w:tcW w:w="9604"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9604"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9604" w:type="dxa"/>
            <w:vAlign w:val="center"/>
            <w:textDirection w:val="lrTb"/>
            <w:noWrap/>
          </w:tcPr>
          <w:p>
            <w:pPr>
              <w:pBdr/>
              <w:spacing/>
              <w:ind/>
              <w:jc w:val="center"/>
              <w:rPr>
                <w:b/>
                <w:bCs/>
              </w:rPr>
            </w:pPr>
            <w:r>
              <w:rPr>
                <w:b/>
                <w:bCs/>
              </w:rPr>
              <w:t xml:space="preserve">Trần Sơn Tùng</w:t>
            </w:r>
            <w:r>
              <w:rPr>
                <w:b/>
                <w:bCs/>
              </w:rPr>
            </w:r>
            <w:r>
              <w:rPr>
                <w:b/>
                <w:bCs/>
              </w:rP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851" w:right="455" w:bottom="540"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jpg"/><Relationship Id="rId28" Type="http://schemas.openxmlformats.org/officeDocument/2006/relationships/image" Target="media/image14.jpg"/><Relationship Id="rId29" Type="http://schemas.openxmlformats.org/officeDocument/2006/relationships/image" Target="media/image15.jpg"/><Relationship Id="rId30" Type="http://schemas.openxmlformats.org/officeDocument/2006/relationships/image" Target="media/image16.jpg"/><Relationship Id="rId31" Type="http://schemas.openxmlformats.org/officeDocument/2006/relationships/image" Target="media/image17.jpg"/><Relationship Id="rId32" Type="http://schemas.openxmlformats.org/officeDocument/2006/relationships/image" Target="media/image18.jpg"/><Relationship Id="rId33" Type="http://schemas.openxmlformats.org/officeDocument/2006/relationships/image" Target="media/image19.jpg"/><Relationship Id="rId34" Type="http://schemas.openxmlformats.org/officeDocument/2006/relationships/image" Target="media/image20.jpg"/><Relationship Id="rId35" Type="http://schemas.openxmlformats.org/officeDocument/2006/relationships/image" Target="media/image21.jpg"/><Relationship Id="rId36" Type="http://schemas.openxmlformats.org/officeDocument/2006/relationships/image" Target="media/image22.jpg"/><Relationship Id="rId37" Type="http://schemas.openxmlformats.org/officeDocument/2006/relationships/image" Target="media/image23.jpg"/><Relationship Id="rId38" Type="http://schemas.openxmlformats.org/officeDocument/2006/relationships/image" Target="media/image24.jpg"/><Relationship Id="rId39" Type="http://schemas.openxmlformats.org/officeDocument/2006/relationships/image" Target="media/image25.jpg"/><Relationship Id="rId40" Type="http://schemas.openxmlformats.org/officeDocument/2006/relationships/image" Target="media/image26.jpg"/><Relationship Id="rId41" Type="http://schemas.openxmlformats.org/officeDocument/2006/relationships/image" Target="media/image27.jpg"/><Relationship Id="rId42" Type="http://schemas.openxmlformats.org/officeDocument/2006/relationships/image" Target="media/image28.jpg"/><Relationship Id="rId43" Type="http://schemas.openxmlformats.org/officeDocument/2006/relationships/image" Target="media/image29.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 Dương</cp:lastModifiedBy>
  <cp:revision>281</cp:revision>
  <dcterms:created xsi:type="dcterms:W3CDTF">2025-09-15T09:58:00Z</dcterms:created>
  <dcterms:modified xsi:type="dcterms:W3CDTF">2026-07-06T07:49:00Z</dcterms:modified>
</cp:coreProperties>
</file>