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endnotes.xml" ContentType="application/vnd.openxmlformats-officedocument.wordprocessingml.endnote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commentsExtended.xml" ContentType="application/vnd.openxmlformats-officedocument.wordprocessingml.commentsExtended+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commentsIdsDocument.xml" ContentType="application/vnd.openxmlformats-officedocument.wordprocessingml.commentsIds+xml"/>
  <Override PartName="/word/webSettings.xml" ContentType="application/vnd.openxmlformats-officedocument.wordprocessingml.webSettings+xml"/>
  <Override PartName="/word/comments.xml" ContentType="application/vnd.openxmlformats-officedocument.wordprocessingml.comments+xml"/>
  <Override PartName="/word/theme/theme1.xml" ContentType="application/vnd.openxmlformats-officedocument.theme+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numbering.xml" ContentType="application/vnd.openxmlformats-officedocument.wordprocessingml.numbering+xml"/>
  <Override PartName="/word/commentsDocument.xml" ContentType="application/vnd.openxmlformats-officedocument.wordprocessingml.comments+xml"/>
  <Override PartName="/word/footer2.xml" ContentType="application/vnd.openxmlformats-officedocument.wordprocessingml.footer+xml"/>
  <Override PartName="/word/people.xml" ContentType="application/vnd.openxmlformats-officedocument.wordprocessingml.people+xml"/>
  <Override PartName="/word/header1.xml" ContentType="application/vnd.openxmlformats-officedocument.wordprocessingml.header+xml"/>
  <Override PartName="/word/commentsExtendedDocument.xml" ContentType="application/vnd.openxmlformats-officedocument.wordprocessingml.commentsExtended+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1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pPr>
                              <w:pBdr/>
                              <w:spacing w:after="120" w:before="120" w:line="276" w:lineRule="auto"/>
                              <w:ind/>
                              <w:jc w:val="center"/>
                              <w:rPr>
                                <w:b/>
                                <w:color w:val="auto"/>
                                <w:highlight w:val="yellow"/>
                              </w:rPr>
                            </w:pPr>
                            <w:r>
                              <w:rPr>
                                <w:b/>
                                <w:color w:val="auto"/>
                              </w:rPr>
                              <w:t xml:space="preserve">Số</w:t>
                            </w:r>
                            <w:r>
                              <w:rPr>
                                <w:b/>
                                <w:color w:val="auto"/>
                                <w:highlight w:val="white"/>
                              </w:rPr>
                              <w:t xml:space="preserve">:</w:t>
                            </w:r>
                            <w:r>
                              <w:rPr>
                                <w:b/>
                                <w:color w:val="auto"/>
                                <w:highlight w:val="white"/>
                              </w:rPr>
                              <w:t xml:space="preserve"> </w:t>
                            </w:r>
                            <w:r>
                              <w:rPr>
                                <w:b/>
                                <w:color w:val="auto"/>
                                <w:highlight w:val="white"/>
                              </w:rPr>
                              <w:t xml:space="preserve">275/2026/1050/VFI-CT.53.A</w:t>
                            </w:r>
                            <w:r>
                              <w:rPr>
                                <w:b/>
                                <w:color w:val="auto"/>
                                <w:highlight w:val="yellow"/>
                              </w:rPr>
                            </w:r>
                            <w:r>
                              <w:rPr>
                                <w:b/>
                                <w:color w:val="auto"/>
                                <w:highlight w:val="yellow"/>
                              </w:rPr>
                            </w:r>
                          </w:p>
                          <w:p>
                            <w:pPr>
                              <w:pBdr/>
                              <w:tabs>
                                <w:tab w:val="left" w:leader="none" w:pos="3002"/>
                              </w:tabs>
                              <w:spacing w:after="120" w:before="120" w:line="276" w:lineRule="auto"/>
                              <w:ind/>
                              <w:jc w:val="center"/>
                              <w:rPr>
                                <w:rFonts w:ascii="Times New Roman Bold" w:hAnsi="Times New Roman Bold"/>
                                <w:b/>
                                <w:color w:val="auto"/>
                              </w:rPr>
                            </w:pPr>
                            <w:r>
                              <w:rPr>
                                <w:rFonts w:ascii="Times New Roman Bold" w:hAnsi="Times New Roman Bold"/>
                                <w:b/>
                                <w:color w:val="auto"/>
                                <w:lang w:val="pt-BR"/>
                              </w:rPr>
                              <w:t xml:space="preserve">Khách hàng yêu cầu: </w:t>
                            </w:r>
                            <w:r>
                              <w:rPr>
                                <w:rFonts w:ascii="Times New Roman Bold" w:hAnsi="Times New Roman Bold"/>
                                <w:b/>
                                <w:color w:val="auto"/>
                                <w:lang w:val="pt-BR"/>
                              </w:rPr>
                              <w:t xml:space="preserve">ÔNG NGUYỄN VĂN LƯỢNG</w:t>
                            </w:r>
                            <w:r>
                              <w:rPr>
                                <w:rFonts w:ascii="Times New Roman Bold" w:hAnsi="Times New Roman Bold"/>
                                <w:b/>
                                <w:color w:val="auto"/>
                              </w:rPr>
                            </w:r>
                            <w:r>
                              <w:rPr>
                                <w:rFonts w:ascii="Times New Roman Bold" w:hAnsi="Times New Roman Bold"/>
                                <w:b/>
                                <w:color w:val="auto"/>
                              </w:rPr>
                            </w:r>
                          </w:p>
                          <w:p>
                            <w:pPr>
                              <w:pBdr/>
                              <w:spacing w:after="120" w:before="120" w:line="360" w:lineRule="auto"/>
                              <w:ind/>
                              <w:jc w:val="both"/>
                              <w:rPr>
                                <w:bCs/>
                                <w:i/>
                                <w:iCs/>
                              </w:rPr>
                            </w:pPr>
                            <w:r>
                              <w:rPr>
                                <w:b/>
                                <w:color w:val="auto"/>
                              </w:rPr>
                              <w:t xml:space="preserve">Tài sản thẩm </w:t>
                            </w:r>
                            <w:r>
                              <w:rPr>
                                <w:b/>
                                <w:color w:val="auto"/>
                              </w:rPr>
                              <w:t xml:space="preserve">định: </w:t>
                            </w:r>
                            <w:r>
                              <w:rPr>
                                <w:color w:val="auto"/>
                              </w:rPr>
                              <w:t xml:space="preserve">Quyền sử dụng đất tại thửa đất số: 26, tờ</w:t>
                            </w:r>
                            <w:r>
                              <w:rPr>
                                <w:color w:val="auto"/>
                              </w:rPr>
                              <w:t xml:space="preserve"> bản </w:t>
                            </w:r>
                            <w:r>
                              <w:rPr>
                                <w:color w:val="000000"/>
                              </w:rPr>
                              <w:t xml:space="preserve">đồ số 00</w:t>
                            </w:r>
                            <w:r>
                              <w:rPr>
                                <w:color w:val="000000"/>
                              </w:rPr>
                              <w:t xml:space="preserve"> có địa chỉ: Khu Cổng Cái, xã Dị Nậu, Huyện Thạch Thất, Hà Nội (Nay là xã Tây Phương, Thành phố Hà Nội</w:t>
                            </w:r>
                            <w:r>
                              <w:rPr>
                                <w:color w:val="000000"/>
                              </w:rPr>
                              <w:t xml:space="preserve">) theo Giấy chứng nhận quyền sử dụng đất, quyền sở hữu nhà ở và tài sản khác gắn liền với đất số: BY 691048, số vào sổ cấp GCN: CH 00211/QSDĐ/40/VPĐK do Ủy ban Nhân dân Huyện Thạch Thất cấp ngày</w:t>
                            </w:r>
                            <w:r>
                              <w:rPr>
                                <w:color w:val="000000"/>
                              </w:rPr>
                              <w:t xml:space="preserve"> 19/01/2015</w:t>
                            </w:r>
                            <w:r>
                              <w:rPr>
                                <w:color w:val="000000"/>
                              </w:rPr>
                              <w:t xml:space="preserve">; Chủ sử dụng đất là Ông Nguyễn Văn Lượng và Bà Nguyễn Thị Thoa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pPr>
                        <w:pBdr/>
                        <w:spacing w:after="120" w:before="120" w:line="276" w:lineRule="auto"/>
                        <w:ind/>
                        <w:jc w:val="center"/>
                        <w:rPr>
                          <w:b/>
                          <w:color w:val="auto"/>
                          <w:highlight w:val="yellow"/>
                        </w:rPr>
                      </w:pPr>
                      <w:r>
                        <w:rPr>
                          <w:b/>
                          <w:color w:val="auto"/>
                        </w:rPr>
                        <w:t xml:space="preserve">Số</w:t>
                      </w:r>
                      <w:r>
                        <w:rPr>
                          <w:b/>
                          <w:color w:val="auto"/>
                          <w:highlight w:val="white"/>
                        </w:rPr>
                        <w:t xml:space="preserve">:</w:t>
                      </w:r>
                      <w:r>
                        <w:rPr>
                          <w:b/>
                          <w:color w:val="auto"/>
                          <w:highlight w:val="white"/>
                        </w:rPr>
                        <w:t xml:space="preserve"> </w:t>
                      </w:r>
                      <w:r>
                        <w:rPr>
                          <w:b/>
                          <w:color w:val="auto"/>
                          <w:highlight w:val="white"/>
                        </w:rPr>
                        <w:t xml:space="preserve">275/2026/1050/VFI-CT.53.A</w:t>
                      </w:r>
                      <w:r>
                        <w:rPr>
                          <w:b/>
                          <w:color w:val="auto"/>
                          <w:highlight w:val="yellow"/>
                        </w:rPr>
                      </w:r>
                      <w:r>
                        <w:rPr>
                          <w:b/>
                          <w:color w:val="auto"/>
                          <w:highlight w:val="yellow"/>
                        </w:rPr>
                      </w:r>
                    </w:p>
                    <w:p>
                      <w:pPr>
                        <w:pBdr/>
                        <w:tabs>
                          <w:tab w:val="left" w:leader="none" w:pos="3002"/>
                        </w:tabs>
                        <w:spacing w:after="120" w:before="120" w:line="276" w:lineRule="auto"/>
                        <w:ind/>
                        <w:jc w:val="center"/>
                        <w:rPr>
                          <w:rFonts w:ascii="Times New Roman Bold" w:hAnsi="Times New Roman Bold"/>
                          <w:b/>
                          <w:color w:val="auto"/>
                        </w:rPr>
                      </w:pPr>
                      <w:r>
                        <w:rPr>
                          <w:rFonts w:ascii="Times New Roman Bold" w:hAnsi="Times New Roman Bold"/>
                          <w:b/>
                          <w:color w:val="auto"/>
                          <w:lang w:val="pt-BR"/>
                        </w:rPr>
                        <w:t xml:space="preserve">Khách hàng yêu cầu: </w:t>
                      </w:r>
                      <w:r>
                        <w:rPr>
                          <w:rFonts w:ascii="Times New Roman Bold" w:hAnsi="Times New Roman Bold"/>
                          <w:b/>
                          <w:color w:val="auto"/>
                          <w:lang w:val="pt-BR"/>
                        </w:rPr>
                        <w:t xml:space="preserve">ÔNG NGUYỄN VĂN LƯỢNG</w:t>
                      </w:r>
                      <w:r>
                        <w:rPr>
                          <w:rFonts w:ascii="Times New Roman Bold" w:hAnsi="Times New Roman Bold"/>
                          <w:b/>
                          <w:color w:val="auto"/>
                        </w:rPr>
                      </w:r>
                      <w:r>
                        <w:rPr>
                          <w:rFonts w:ascii="Times New Roman Bold" w:hAnsi="Times New Roman Bold"/>
                          <w:b/>
                          <w:color w:val="auto"/>
                        </w:rPr>
                      </w:r>
                    </w:p>
                    <w:p>
                      <w:pPr>
                        <w:pBdr/>
                        <w:spacing w:after="120" w:before="120" w:line="360" w:lineRule="auto"/>
                        <w:ind/>
                        <w:jc w:val="both"/>
                        <w:rPr>
                          <w:bCs/>
                          <w:i/>
                          <w:iCs/>
                        </w:rPr>
                      </w:pPr>
                      <w:r>
                        <w:rPr>
                          <w:b/>
                          <w:color w:val="auto"/>
                        </w:rPr>
                        <w:t xml:space="preserve">Tài sản thẩm </w:t>
                      </w:r>
                      <w:r>
                        <w:rPr>
                          <w:b/>
                          <w:color w:val="auto"/>
                        </w:rPr>
                        <w:t xml:space="preserve">định: </w:t>
                      </w:r>
                      <w:r>
                        <w:rPr>
                          <w:color w:val="auto"/>
                        </w:rPr>
                        <w:t xml:space="preserve">Quyền sử dụng đất tại thửa đất số: 26, tờ</w:t>
                      </w:r>
                      <w:r>
                        <w:rPr>
                          <w:color w:val="auto"/>
                        </w:rPr>
                        <w:t xml:space="preserve"> bản </w:t>
                      </w:r>
                      <w:r>
                        <w:rPr>
                          <w:color w:val="000000"/>
                        </w:rPr>
                        <w:t xml:space="preserve">đồ số 00</w:t>
                      </w:r>
                      <w:r>
                        <w:rPr>
                          <w:color w:val="000000"/>
                        </w:rPr>
                        <w:t xml:space="preserve"> có địa chỉ: Khu Cổng Cái, xã Dị Nậu, Huyện Thạch Thất, Hà Nội (Nay là xã Tây Phương, Thành phố Hà Nội</w:t>
                      </w:r>
                      <w:r>
                        <w:rPr>
                          <w:color w:val="000000"/>
                        </w:rPr>
                        <w:t xml:space="preserve">) theo Giấy chứng nhận quyền sử dụng đất, quyền sở hữu nhà ở và tài sản khác gắn liền với đất số: BY 691048, số vào sổ cấp GCN: CH 00211/QSDĐ/40/VPĐK do Ủy ban Nhân dân Huyện Thạch Thất cấp ngày</w:t>
                      </w:r>
                      <w:r>
                        <w:rPr>
                          <w:color w:val="000000"/>
                        </w:rPr>
                        <w:t xml:space="preserve"> 19/01/2015</w:t>
                      </w:r>
                      <w:r>
                        <w:rPr>
                          <w:color w:val="000000"/>
                        </w:rPr>
                        <w:t xml:space="preserve">; Chủ sử dụng đất là Ông Nguyễn Văn Lượng và Bà Nguyễn Thị Thoa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w:t>
            </w:r>
            <w:r>
              <w:rPr>
                <w:b/>
                <w:bCs/>
                <w:highlight w:val="white"/>
              </w:rPr>
              <w:t xml:space="preserve">-34</w:t>
            </w:r>
            <w:r>
              <w:rPr>
                <w:b/>
                <w:bCs/>
                <w:highlight w:val="white"/>
              </w:rPr>
            </w:r>
            <w:r>
              <w:rPr>
                <w:b/>
                <w:bCs/>
                <w:highlight w:val="white"/>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6"/>
              <w:pBdr/>
              <w:spacing w:after="60"/>
              <w:ind/>
              <w:rPr>
                <w:color w:val="000000" w:themeColor="text1"/>
                <w:sz w:val="24"/>
                <w:szCs w:val="24"/>
                <w:highlight w:val="white"/>
              </w:rPr>
            </w:pPr>
            <w:r>
              <w:rPr>
                <w:rStyle w:val="1045"/>
                <w:rFonts w:ascii="Times New Roman" w:hAnsi="Times New Roman"/>
                <w:color w:val="000000" w:themeColor="text1"/>
                <w:lang w:val="pt-BR"/>
              </w:rPr>
              <w:t xml:space="preserve">S</w:t>
            </w:r>
            <w:r>
              <w:rPr>
                <w:rStyle w:val="1045"/>
                <w:rFonts w:ascii="Times New Roman" w:hAnsi="Times New Roman"/>
                <w:color w:val="000000" w:themeColor="text1"/>
                <w:highlight w:val="white"/>
                <w:lang w:val="pt-BR"/>
              </w:rPr>
              <w:t xml:space="preserve">ố:</w:t>
            </w:r>
            <w:r>
              <w:rPr>
                <w:rStyle w:val="1045"/>
                <w:rFonts w:ascii="Times New Roman" w:hAnsi="Times New Roman"/>
                <w:color w:val="000000" w:themeColor="text1"/>
                <w:highlight w:val="white"/>
                <w:lang w:val="pt-BR"/>
              </w:rPr>
              <w:t xml:space="preserve"> </w:t>
            </w:r>
            <w:r>
              <w:rPr>
                <w:rStyle w:val="1045"/>
                <w:rFonts w:ascii="Times New Roman" w:hAnsi="Times New Roman"/>
                <w:color w:val="000000" w:themeColor="text1"/>
                <w:highlight w:val="white"/>
                <w:lang w:val="pt-BR"/>
              </w:rPr>
              <w:t xml:space="preserve">275/2026/1050/VFI-CT.53.A</w:t>
            </w:r>
            <w:r>
              <w:rPr>
                <w:color w:val="000000" w:themeColor="text1"/>
                <w:sz w:val="24"/>
                <w:szCs w:val="24"/>
                <w:highlight w:val="white"/>
              </w:rPr>
            </w:r>
            <w:r>
              <w:rPr>
                <w:color w:val="000000" w:themeColor="text1"/>
                <w:sz w:val="24"/>
                <w:szCs w:val="24"/>
                <w:highlight w:val="white"/>
              </w:rPr>
            </w:r>
          </w:p>
          <w:p>
            <w:pPr>
              <w:pStyle w:val="1046"/>
              <w:pBdr/>
              <w:spacing w:after="60"/>
              <w:ind w:right="-56"/>
              <w:jc w:val="center"/>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46"/>
        <w:pBdr/>
        <w:spacing w:after="120" w:before="200" w:line="288" w:lineRule="auto"/>
        <w:ind/>
        <w:jc w:val="center"/>
        <w:rPr>
          <w:rStyle w:val="1045"/>
          <w:rFonts w:ascii="Times New Roman" w:hAnsi="Times New Roman"/>
          <w:b/>
          <w:bCs/>
          <w:color w:val="auto"/>
          <w:sz w:val="30"/>
          <w:szCs w:val="30"/>
          <w:lang w:val="vi-VN"/>
        </w:rPr>
      </w:pPr>
      <w:r>
        <w:rPr>
          <w:rStyle w:val="1045"/>
          <w:rFonts w:ascii="Times New Roman" w:hAnsi="Times New Roman"/>
          <w:b/>
          <w:bCs/>
          <w:color w:val="auto"/>
          <w:sz w:val="30"/>
          <w:szCs w:val="30"/>
          <w:lang w:val="vi-VN"/>
        </w:rPr>
        <w:t xml:space="preserve">CHỨNG THƯ THẨM ĐỊNH GIÁ</w:t>
      </w:r>
      <w:r>
        <w:rPr>
          <w:rStyle w:val="1045"/>
          <w:rFonts w:ascii="Times New Roman" w:hAnsi="Times New Roman"/>
          <w:b/>
          <w:bCs/>
          <w:color w:val="auto"/>
          <w:sz w:val="30"/>
          <w:szCs w:val="30"/>
          <w:lang w:val="vi-VN"/>
        </w:rPr>
      </w:r>
      <w:r>
        <w:rPr>
          <w:rStyle w:val="104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LƯỢNG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275/2026/1050/VFI-HĐTĐ.53.A</w:t>
      </w:r>
      <w:r>
        <w:rPr>
          <w:spacing w:val="-4"/>
          <w:lang w:val="vi-VN"/>
        </w:rPr>
        <w:t xml:space="preserve"> ký ngày </w:t>
      </w:r>
      <w:r>
        <w:rPr>
          <w:color w:val="000000" w:themeColor="text1"/>
          <w:spacing w:val="-4"/>
        </w:rPr>
        <w:t xml:space="preserve">4 tháng 7 năm 2026</w:t>
      </w:r>
      <w:r>
        <w:rPr>
          <w:spacing w:val="-4"/>
          <w:lang w:val="vi-VN"/>
        </w:rPr>
        <w:t xml:space="preserve"> </w:t>
      </w:r>
      <w:r>
        <w:rPr>
          <w:spacing w:val="-4"/>
          <w:lang w:val="vi-VN"/>
        </w:rPr>
        <w:t xml:space="preserve">giữa </w:t>
      </w:r>
      <w:r>
        <w:rPr>
          <w:color w:val="000000" w:themeColor="text1"/>
          <w:spacing w:val="-4"/>
        </w:rPr>
        <w:t xml:space="preserve">ÔNG NGUYỄN VĂN LƯỢNG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275/2026/1050/VFI-BC.53.A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154"/>
        <w:gridCol w:w="709"/>
        <w:gridCol w:w="6662"/>
      </w:tblGrid>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70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ind/>
              <w:rPr/>
            </w:pPr>
            <w:r>
              <w:rPr>
                <w:b/>
                <w:bCs/>
              </w:rPr>
              <w:t xml:space="preserve">ÔNG NGUYỄN VĂN LƯỢNG</w:t>
            </w: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70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001071007831</w:t>
            </w:r>
            <w:r>
              <w:rPr>
                <w:color w:val="ff0000"/>
                <w:lang w:val="pt-BR"/>
              </w:rPr>
            </w:r>
            <w:r>
              <w:rPr>
                <w:color w:val="ff0000"/>
                <w:lang w:val="pt-BR"/>
              </w:rP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70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1971</w:t>
            </w:r>
            <w:r>
              <w:rPr>
                <w:color w:val="ff0000"/>
                <w:lang w:val="pt-BR"/>
              </w:rPr>
            </w:r>
            <w:r>
              <w:rPr>
                <w:color w:val="ff0000"/>
                <w:lang w:val="pt-BR"/>
              </w:rP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709"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Thôn Tam Nông, xã Dị Nậu, Huyện Thạch Thất</w:t>
            </w:r>
            <w:r>
              <w:rPr>
                <w:color w:val="000000" w:themeColor="text1"/>
                <w:highlight w:val="white"/>
                <w:lang w:val="vi-VN"/>
              </w:rPr>
              <w:t xml:space="preserve">, Thành phố Hà Nội </w:t>
            </w:r>
            <w:r>
              <w:rPr>
                <w:color w:val="000000" w:themeColor="text1"/>
                <w:highlight w:val="white"/>
                <w:lang w:val="vi-VN"/>
              </w:rPr>
              <w:t xml:space="preserve">(Nay là xã Tây Phương, Thành phố Hà Nội)</w:t>
            </w:r>
            <w:r>
              <w:rPr>
                <w:color w:val="ff0000"/>
                <w:highlight w:val="white"/>
              </w:rPr>
            </w:r>
            <w:r>
              <w:rPr>
                <w:color w:val="ff0000"/>
                <w:highlight w:val="whit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auto"/>
        </w:rPr>
        <w:t xml:space="preserve">Quyền sử dụng đất tại thửa đất số: 26, tờ</w:t>
      </w:r>
      <w:r>
        <w:rPr>
          <w:color w:val="auto"/>
        </w:rPr>
        <w:t xml:space="preserve"> bản </w:t>
      </w:r>
      <w:r>
        <w:rPr>
          <w:color w:val="000000"/>
        </w:rPr>
        <w:t xml:space="preserve">đồ số 00</w:t>
      </w:r>
      <w:r>
        <w:rPr>
          <w:color w:val="000000"/>
        </w:rPr>
        <w:t xml:space="preserve"> có địa chỉ: Khu Cổng Cái, xã Dị Nậu, Huyện Thạch Thất, Hà Nội (Nay là xã Tây Phương, Thành phố Hà Nội</w:t>
      </w:r>
      <w:r>
        <w:rPr>
          <w:color w:val="000000"/>
        </w:rPr>
        <w:t xml:space="preserve">) theo Giấy chứng nhận quyền sử dụng đất, quyền sở hữu nhà ở và tài sản khác gắn liền với đất số: BY 691048, số vào sổ cấp GCN: CH 00211/QSDĐ/40/VPĐK do Ủy ban Nhân dân Huyện Thạch Thất cấp ngày</w:t>
      </w:r>
      <w:r>
        <w:rPr>
          <w:color w:val="000000"/>
        </w:rPr>
        <w:t xml:space="preserve"> 19/01/2015</w:t>
      </w:r>
      <w:commentRangeStart w:id="0"/>
      <w:r/>
      <w:commentRangeEnd w:id="0"/>
      <w:r>
        <w:commentReference w:id="0"/>
      </w:r>
      <w:r>
        <w:rPr>
          <w:color w:val="000000"/>
        </w:rPr>
        <w:t xml:space="preserve">; Chủ sử dụng đất là Ông Nguyễn Văn Lượng và Bà Nguyễn Thị Thoa</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b/>
                <w:bCs/>
                <w:color w:val="000000"/>
              </w:rPr>
            </w:r>
            <w:r>
              <w:rPr>
                <w:b/>
                <w:bCs/>
                <w:color w:val="auto"/>
              </w:rPr>
              <w:t xml:space="preserve">Quyền sử dụng đất tại thửa đất số: 26, tờ</w:t>
            </w:r>
            <w:r>
              <w:rPr>
                <w:b/>
                <w:bCs/>
                <w:color w:val="auto"/>
              </w:rPr>
              <w:t xml:space="preserve"> bản </w:t>
            </w:r>
            <w:r>
              <w:rPr>
                <w:b/>
                <w:bCs/>
                <w:color w:val="000000"/>
              </w:rPr>
              <w:t xml:space="preserve">đồ số 00</w:t>
            </w:r>
            <w:r>
              <w:rPr>
                <w:b/>
                <w:bCs/>
                <w:color w:val="000000"/>
              </w:rPr>
              <w:t xml:space="preserve"> có địa chỉ: Khu Cổng Cái, xã Dị Nậu, Huyện Thạch Thất, Hà Nội (Nay là xã Tây Phương, Thành phố Hà Nội</w:t>
            </w:r>
            <w:r>
              <w:rPr>
                <w:b/>
                <w:bCs/>
                <w:color w:val="000000"/>
              </w:rPr>
              <w:t xml:space="preserve">) theo Giấy chứng nhận quyền sử dụng đất, quyền sở hữu nhà ở và tài sản khác gắn liền với đất số: BY 691048, số vào sổ cấp GCN: CH 00211/QSDĐ/40/VPĐK do Ủy ban Nhân dân Huyện Thạch Thất cấp ngày</w:t>
            </w:r>
            <w:r>
              <w:rPr>
                <w:b/>
                <w:bCs/>
                <w:color w:val="000000"/>
              </w:rPr>
              <w:t xml:space="preserve"> 19/01/2015</w:t>
            </w:r>
            <w:r>
              <w:rPr>
                <w:b/>
                <w:bCs/>
                <w:color w:val="000000"/>
              </w:rPr>
              <w:t xml:space="preserve">; Chủ sử dụng đất là Ông Nguyễn Văn Lượng và Bà Nguyễn Thị Thoa</w:t>
            </w:r>
            <w:r>
              <w:rPr>
                <w:b/>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7.500.000.000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7.500.000</w:t>
            </w:r>
            <w:r>
              <w:rPr>
                <w:b/>
                <w:bCs/>
              </w:rPr>
              <w:t xml:space="preserve">.00</w:t>
            </w:r>
            <w:r>
              <w:rPr>
                <w:b/>
                <w:bCs/>
              </w:rPr>
              <w:t xml:space="preserve">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46"/>
              <w:pBdr/>
              <w:spacing w:after="60"/>
              <w:ind/>
              <w:rPr>
                <w:color w:val="000000" w:themeColor="text1"/>
                <w:sz w:val="24"/>
                <w:szCs w:val="24"/>
                <w:highlight w:val="white"/>
              </w:rPr>
            </w:pPr>
            <w:r>
              <w:rPr>
                <w:rStyle w:val="1045"/>
                <w:rFonts w:ascii="Times New Roman" w:hAnsi="Times New Roman"/>
                <w:color w:val="000000" w:themeColor="text1"/>
                <w:lang w:val="pt-BR"/>
              </w:rPr>
              <w:t xml:space="preserve">S</w:t>
            </w:r>
            <w:r>
              <w:rPr>
                <w:rStyle w:val="1045"/>
                <w:rFonts w:ascii="Times New Roman" w:hAnsi="Times New Roman"/>
                <w:color w:val="000000" w:themeColor="text1"/>
                <w:highlight w:val="white"/>
                <w:lang w:val="pt-BR"/>
              </w:rPr>
              <w:t xml:space="preserve">ố:</w:t>
            </w:r>
            <w:r>
              <w:rPr>
                <w:rStyle w:val="1045"/>
                <w:rFonts w:ascii="Times New Roman" w:hAnsi="Times New Roman"/>
                <w:color w:val="000000" w:themeColor="text1"/>
                <w:highlight w:val="white"/>
                <w:lang w:val="pt-BR"/>
              </w:rPr>
              <w:t xml:space="preserve"> </w:t>
            </w:r>
            <w:r>
              <w:rPr>
                <w:rStyle w:val="1045"/>
                <w:rFonts w:ascii="Times New Roman" w:hAnsi="Times New Roman"/>
                <w:color w:val="000000" w:themeColor="text1"/>
                <w:highlight w:val="white"/>
                <w:lang w:val="pt-BR"/>
              </w:rPr>
              <w:t xml:space="preserve">275/2026/1050/VFI-BC.53.A</w:t>
            </w:r>
            <w:r>
              <w:rPr>
                <w:color w:val="000000" w:themeColor="text1"/>
                <w:sz w:val="24"/>
                <w:szCs w:val="24"/>
                <w:highlight w:val="white"/>
              </w:rPr>
            </w:r>
            <w:r>
              <w:rPr>
                <w:color w:val="000000" w:themeColor="text1"/>
                <w:sz w:val="24"/>
                <w:szCs w:val="24"/>
                <w:highlight w:val="white"/>
              </w:rPr>
            </w:r>
          </w:p>
          <w:p>
            <w:pPr>
              <w:pStyle w:val="1046"/>
              <w:pBdr/>
              <w:spacing w:after="60"/>
              <w:ind w:right="-56"/>
              <w:jc w:val="center"/>
              <w:rPr>
                <w:color w:val="000000" w:themeColor="text1"/>
                <w:sz w:val="24"/>
                <w:szCs w:val="24"/>
                <w:lang w:val="vi-VN"/>
              </w:rPr>
            </w:pPr>
            <w:r>
              <w:rPr>
                <w:rStyle w:val="1045"/>
                <w:rFonts w:ascii="Times New Roman" w:hAnsi="Times New Roman"/>
                <w:i/>
                <w:color w:val="auto"/>
              </w:rPr>
              <w:t xml:space="preserve">TP. Hà 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275/2026/1050/VFI-HĐTĐ.53.A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VĂN LƯỢNG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001071007831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1971</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Thôn Tam Nông, xã Dị Nậu, Huyện Thạch Th</w:t>
            </w:r>
            <w:r>
              <w:rPr>
                <w:color w:val="000000" w:themeColor="text1"/>
                <w:highlight w:val="white"/>
                <w:lang w:val="vi-VN"/>
              </w:rPr>
              <w:t xml:space="preserve">ất, Thành phố Hà Nội (Nay là xã Tây Phương, Thành phố Hà Nội)</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auto"/>
              </w:rPr>
              <w:t xml:space="preserve">Quyền sử dụng đất tại thửa đất số: 26, tờ</w:t>
            </w:r>
            <w:r>
              <w:rPr>
                <w:color w:val="auto"/>
              </w:rPr>
              <w:t xml:space="preserve"> bản </w:t>
            </w:r>
            <w:r>
              <w:rPr>
                <w:color w:val="000000"/>
              </w:rPr>
              <w:t xml:space="preserve">đồ số 00</w:t>
            </w:r>
            <w:r>
              <w:rPr>
                <w:color w:val="000000"/>
              </w:rPr>
              <w:t xml:space="preserve"> có địa chỉ: Khu Cổng Cái, xã Dị Nậu, Huyện Thạch Thất, Hà Nội (Nay là xã Tây Phương, Thành phố Hà Nội</w:t>
            </w:r>
            <w:r>
              <w:rPr>
                <w:color w:val="000000"/>
              </w:rPr>
              <w:t xml:space="preserve">) theo Giấy chứng nhận quyền sử dụng đất, quyền sở hữu nhà ở và tài sản khác gắn liền với đất số: BY 691048, số vào sổ cấp GCN: CH 00211/QSDĐ/40/VPĐK do Ủy ban Nhân dân Huyện Thạch Thất cấp ngày</w:t>
            </w:r>
            <w:r>
              <w:rPr>
                <w:color w:val="000000"/>
              </w:rPr>
              <w:t xml:space="preserve"> 19/01/2015</w:t>
            </w:r>
            <w:r>
              <w:rPr>
                <w:color w:val="000000"/>
              </w:rPr>
              <w:t xml:space="preserve">; Chủ sử dụng đất là Ông Nguyễn Văn Lượng và Bà Nguyễn Thị Thoa</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r>
            <w:r>
              <w:rPr>
                <w:rFonts w:ascii="Times New Roman" w:hAnsi="Times New Roman" w:cs="Times New Roman"/>
                <w:color w:val="auto"/>
                <w:sz w:val="24"/>
                <w:szCs w:val="24"/>
              </w:rPr>
              <w:t xml:space="preserve">21.052808168555313, 105.62503565309828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w:t>
            </w:r>
            <w:r>
              <w:rPr>
                <w:lang w:val="pt-BR"/>
              </w:rPr>
              <w:t xml:space="preserve"> 04/07/2026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5"/>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eastAsia="Times New Roman" w:cs="Times New Roman"/>
          <w:sz w:val="24"/>
        </w:rPr>
      </w:r>
      <w:r/>
    </w:p>
    <w:p>
      <w:pPr>
        <w:pStyle w:val="1047"/>
        <w:numPr>
          <w:ilvl w:val="0"/>
          <w:numId w:val="9"/>
        </w:numPr>
        <w:pBdr/>
        <w:tabs>
          <w:tab w:val="left" w:leader="none" w:pos="993"/>
        </w:tabs>
        <w:spacing w:after="120" w:before="120" w:line="276" w:lineRule="auto"/>
        <w:ind/>
        <w:jc w:val="both"/>
        <w:rPr>
          <w:b/>
          <w:lang w:val="pt-BR"/>
        </w:rPr>
      </w:pPr>
      <w:r>
        <w:rPr>
          <w:lang w:val="pt-BR"/>
        </w:rPr>
        <w:t xml:space="preserve">Và các văn bản </w:t>
      </w:r>
      <w:r>
        <w:rPr>
          <w:lang w:val="pt-BR"/>
        </w:rPr>
        <w:t xml:space="preserve">pháp</w:t>
      </w:r>
      <w:r>
        <w:rPr>
          <w:lang w:val="pt-BR"/>
        </w:rPr>
        <w:t xml:space="preserve"> luật có liên quan khác.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BY 691048, số vào sổ cấp GCN: VP 53639 do Văn phòng Đăng ký đất đai Hà Nội cấp ngày 30/12/2025; Chủ sử dụng đất là Ông Nguyễn Văn Lượng và Bà Nguyễn Thị Thoa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275/2026/1050/VFI-HĐTĐ.53.A ngày 08/07/2026 giữa Ông Nguyễn Văn Lượng với Công ty Cổ phần Thẩm định và Đầu tư Tài chính Hoa Sen.</w:t>
      </w:r>
      <w:r>
        <w:rPr>
          <w:b/>
          <w:lang w:val="pt-BR"/>
        </w:rPr>
      </w:r>
      <w:r>
        <w:rPr>
          <w:b/>
          <w:lang w:val="pt-BR"/>
        </w:rPr>
      </w:r>
    </w:p>
    <w:p>
      <w:pPr>
        <w:pStyle w:val="104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rFonts w:ascii="Times New Roman" w:hAnsi="Times New Roman" w:eastAsia="Times New Roman" w:cs="Times New Roman"/>
          <w:color w:val="000000"/>
          <w:sz w:val="24"/>
          <w:szCs w:val="24"/>
          <w:highlight w:val="white"/>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w:t>
      </w:r>
      <w:r>
        <w:rPr>
          <w:rFonts w:ascii="Times New Roman" w:hAnsi="Times New Roman" w:eastAsia="Times New Roman" w:cs="Times New Roman"/>
          <w:color w:val="000000"/>
          <w:sz w:val="24"/>
          <w:highlight w:val="white"/>
        </w:rPr>
        <w:t xml:space="preserve"> 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w:t>
      </w:r>
      <w:r>
        <w:rPr>
          <w:rFonts w:ascii="Times New Roman" w:hAnsi="Times New Roman" w:eastAsia="Times New Roman" w:cs="Times New Roman"/>
          <w:color w:val="000000"/>
          <w:sz w:val="24"/>
          <w:highlight w:val="white"/>
        </w:rPr>
        <w:t xml:space="preserve"> mạnh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w:t>
      </w:r>
      <w:r>
        <w:rPr>
          <w:rFonts w:ascii="Times New Roman" w:hAnsi="Times New Roman" w:eastAsia="Times New Roman" w:cs="Times New Roman"/>
          <w:color w:val="000000"/>
          <w:sz w:val="24"/>
          <w:highlight w:val="white"/>
        </w:rPr>
        <w:t xml:space="preserve"> tinh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w:t>
      </w:r>
      <w:r>
        <w:rPr>
          <w:rFonts w:ascii="Times New Roman" w:hAnsi="Times New Roman" w:eastAsia="Times New Roman" w:cs="Times New Roman"/>
          <w:color w:val="000000"/>
          <w:sz w:val="24"/>
          <w:highlight w:val="white"/>
        </w:rPr>
        <w:t xml:space="preserve">m, Thạch Hòa. </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white"/>
        </w:rPr>
        <w:t xml:space="preserve">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w:t>
      </w:r>
      <w:r>
        <w:rPr>
          <w:rFonts w:ascii="Times New Roman" w:hAnsi="Times New Roman" w:eastAsia="Times New Roman" w:cs="Times New Roman"/>
          <w:color w:val="000000"/>
          <w:sz w:val="24"/>
          <w:highlight w:val="white"/>
        </w:rPr>
        <w:t xml:space="preserve"> trở thành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color w:val="000000"/>
          <w:sz w:val="24"/>
          <w:highlight w:val="white"/>
        </w:rPr>
        <w:t xml:space="preserve">(Nguồn</w:t>
      </w:r>
      <w:r>
        <w:rPr>
          <w:rFonts w:ascii="Times New Roman" w:hAnsi="Times New Roman" w:eastAsia="Times New Roman" w:cs="Times New Roman"/>
          <w:i/>
          <w:color w:val="000000"/>
          <w:sz w:val="24"/>
          <w:highlight w:val="white"/>
          <w:u w:val="single"/>
        </w:rPr>
        <w:t xml:space="preserve">:https://onehousing.vn/blog/quy-hoach-huyen-thach-that-ha-noi-sau-khi-sap-xep-lai-don-vi-hanh-chinh-n17t)</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4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020"/>
        <w:gridCol w:w="1701"/>
        <w:gridCol w:w="1544"/>
        <w:gridCol w:w="2704"/>
        <w:gridCol w:w="255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26, tờ bản đồ số 0 có địa chỉ: Khu Cổng Cái, xã Dị Nậu, Huyện Thạch Thất, Hà Nội (Nay là xã Tây Phương, Thành phố Hà Nội) theo Giấy chứng nhận quyền sử dụng đất, quyền sở hữu nhà ở và tài sản khác gắn liền với đất  số: BY</w:t>
            </w:r>
            <w:r>
              <w:rPr>
                <w:rFonts w:ascii="Times New Roman" w:hAnsi="Times New Roman" w:eastAsia="Times New Roman" w:cs="Times New Roman"/>
                <w:b/>
                <w:color w:val="000000"/>
                <w:sz w:val="24"/>
              </w:rPr>
              <w:t xml:space="preserve"> 691048, số vào sổ cấp GCN: VP 53639 do Văn phòng Đăng ký đất đai Hà Nội cấp ngày 30/12/2025; Chủ sử dụng đất là Ông Nguyễn Văn Lượng và Bà Nguyễn Thị Thoa.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Cổng Cái, xã Dị Nậu, huyện Thạch Thất, Hà Nội (</w:t>
            </w:r>
            <w:r>
              <w:rPr>
                <w:rFonts w:ascii="Times New Roman" w:hAnsi="Times New Roman" w:eastAsia="Times New Roman" w:cs="Times New Roman"/>
                <w:i/>
                <w:color w:val="000000"/>
                <w:sz w:val="24"/>
              </w:rPr>
              <w:t xml:space="preserve">Nay là xã Tây Phương, Thành phố Hà Nội</w:t>
            </w: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4888663" cy="263531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03625" name=""/>
                              <pic:cNvPicPr>
                                <a:picLocks noChangeAspect="1"/>
                              </pic:cNvPicPr>
                              <pic:nvPr/>
                            </pic:nvPicPr>
                            <pic:blipFill rotWithShape="1">
                              <a:blip r:embed="rId17"/>
                              <a:stretch/>
                            </pic:blipFill>
                            <pic:spPr bwMode="auto">
                              <a:xfrm flipH="0" flipV="0">
                                <a:off x="0" y="0"/>
                                <a:ext cx="4888662" cy="2635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4.93pt;height:207.5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01 mặt tiền + 01 mặt thoán</w:t>
            </w:r>
            <w:r>
              <w:rPr>
                <w:rFonts w:ascii="Times New Roman" w:hAnsi="Times New Roman" w:eastAsia="Times New Roman" w:cs="Times New Roman"/>
                <w:color w:val="ff0000"/>
                <w:sz w:val="24"/>
              </w:rPr>
              <w:t xml:space="preserve">g phía sau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7m + 2,5m vỉa hè</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7m + 2,5m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trên trục đường Dị Nậu, đối diện</w:t>
            </w:r>
            <w:r>
              <w:rPr>
                <w:rFonts w:ascii="Times New Roman" w:hAnsi="Times New Roman" w:eastAsia="Times New Roman" w:cs="Times New Roman"/>
                <w:color w:val="000000"/>
                <w:sz w:val="24"/>
              </w:rPr>
              <w:t xml:space="preserve"> Trường Tiểu học Dị Nâu khoảng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Các hướng tiếp giáp:</w:t>
            </w:r>
            <w:r>
              <w:rPr>
                <w:highlight w:val="white"/>
              </w:rPr>
            </w:r>
            <w:r>
              <w:rPr>
                <w:highlight w:val="white"/>
              </w:rP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highlight w:val="white"/>
              </w:rPr>
              <w:t xml:space="preserve">+ Hướng Bắc chếch Tây: Tiếp giáp đường nhựa rộng khoảng 7m+ 2,5m vỉa hè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ind w:right="0" w:firstLine="0" w:left="0"/>
              <w:rPr>
                <w:highlight w:val="white"/>
              </w:rPr>
            </w:pPr>
            <w:r>
              <w:rPr>
                <w:highlight w:val="white"/>
              </w:rPr>
              <w:t xml:space="preserve">+ Các hướng còn lại</w:t>
            </w:r>
            <w:r>
              <w:rPr>
                <w:highlight w:val="white"/>
              </w:rPr>
              <w:t xml:space="preserve">: Tiếp giáp các thửa đất khác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Vị trí trên bản </w:t>
            </w:r>
            <w:r>
              <w:rPr>
                <w:rFonts w:ascii="Times New Roman" w:hAnsi="Times New Roman" w:eastAsia="Times New Roman" w:cs="Times New Roman"/>
                <w:color w:val="000000"/>
                <w:sz w:val="24"/>
                <w:highlight w:val="white"/>
              </w:rPr>
              <w:t xml:space="preserve">đồ</w:t>
            </w:r>
            <w:r>
              <w:rPr>
                <w:rFonts w:ascii="Times New Roman" w:hAnsi="Times New Roman" w:eastAsia="Times New Roman" w:cs="Times New Roman"/>
                <w:color w:val="000000"/>
                <w:sz w:val="24"/>
                <w:highlight w:val="white"/>
              </w:rPr>
              <w:t xml:space="preserve"> vệ tinh: </w:t>
            </w:r>
            <w:r>
              <w:rPr>
                <w:color w:val="000000"/>
                <w:highlight w:val="white"/>
              </w:rPr>
              <w:t xml:space="preserve">(</w:t>
            </w:r>
            <w:r>
              <w:rPr>
                <w:color w:val="000000"/>
                <w:highlight w:val="white"/>
              </w:rPr>
              <w:t xml:space="preserve">21.052808168555313, 105.62503565309828</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spacing w:after="0" w:before="0" w:line="240" w:lineRule="auto"/>
              <w:ind/>
              <w:rPr/>
            </w:pPr>
            <w:r>
              <w:rPr>
                <w:color w:val="000000"/>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642534438" name="" descr=""/>
                              <pic:cNvPicPr/>
                              <pic:nvPr/>
                            </pic:nvPicPr>
                            <pic:blipFill rotWithShape="1">
                              <a:blip r:embed="rId18"/>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rotation:0;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5,02</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ff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Hình chữ nhật</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4"/>
              </w:rPr>
              <w:t xml:space="preserve">Bắc chếch Tây</w:t>
            </w:r>
            <w:r>
              <w:rPr>
                <w:color w:val="ff0000"/>
              </w:rPr>
            </w:r>
            <w:r>
              <w:rPr>
                <w:color w:val="ff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cấp nước: Nước máy, Hạ tầng thoát nước: Rãnh có nắp, Hạ tầng cấp điện: Trạm riêng,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308"/>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505" w:type="dxa"/>
            <w:vAlign w:val="top"/>
            <w:textDirection w:val="lrTb"/>
            <w:noWrap w:val="false"/>
          </w:tcPr>
          <w:p>
            <w:pPr>
              <w:pBdr/>
              <w:spacing/>
              <w:ind/>
              <w:rPr/>
            </w:pPr>
            <w:r>
              <w:rPr>
                <w:rFonts w:ascii="Times New Roman" w:hAnsi="Times New Roman" w:eastAsia="Times New Roman" w:cs="Times New Roman"/>
                <w:color w:val="000000"/>
                <w:sz w:val="24"/>
              </w:rPr>
              <w:t xml:space="preserve">+ Tại thời điểm khảo sát, dưới sự hướng dẫn của khách hàng, CTXD là nhà cột sắt lợp tôn xây dựng năm 2015. Hiện công trình chưa được chứng nhận trên GCN</w:t>
            </w:r>
            <w:r>
              <w:t xml:space="preserve">.</w:t>
            </w:r>
            <w:r/>
          </w:p>
        </w:tc>
      </w:tr>
    </w:tbl>
    <w:p>
      <w:pPr>
        <w:pBdr/>
        <w:spacing w:line="235" w:lineRule="auto"/>
        <w:ind w:left="0"/>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highlight w:val="white"/>
              </w:rPr>
            </w:pPr>
            <w:r>
              <w:rPr>
                <w:highlight w:val="white"/>
              </w:rPr>
              <w:t xml:space="preserve">KHU CÔNG CÁI, XÃ DỊ NẬU, HUYỆN THẠCH THẤT, HÀ NỘI</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Xã Tây Phương, Thành phố Hà Nội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Có</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100</w:t>
            </w:r>
            <w:r/>
          </w:p>
        </w:tc>
        <w:tc>
          <w:tcPr>
            <w:tcBorders/>
            <w:tcW w:w="1605" w:type="dxa"/>
            <w:vAlign w:val="center"/>
            <w:textDirection w:val="lrTb"/>
            <w:noWrap w:val="false"/>
          </w:tcPr>
          <w:p>
            <w:pPr>
              <w:pBdr/>
              <w:spacing/>
              <w:ind/>
              <w:jc w:val="center"/>
              <w:rPr/>
            </w:pPr>
            <w:r>
              <w:t xml:space="preserve">100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5,02</w:t>
            </w:r>
            <w:r/>
          </w:p>
        </w:tc>
        <w:tc>
          <w:tcPr>
            <w:tcBorders/>
            <w:tcW w:w="1605" w:type="dxa"/>
            <w:vAlign w:val="center"/>
            <w:textDirection w:val="lrTb"/>
            <w:noWrap w:val="false"/>
          </w:tcPr>
          <w:p>
            <w:pPr>
              <w:pBdr/>
              <w:spacing/>
              <w:ind/>
              <w:jc w:val="center"/>
              <w:rPr/>
            </w:pPr>
            <w:r>
              <w:t xml:space="preserve">5,02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7"/>
        <w:numPr>
          <w:ilvl w:val="0"/>
          <w:numId w:val="48"/>
        </w:numPr>
        <w:pBdr>
          <w:top w:val="none" w:color="000000" w:sz="4" w:space="0"/>
          <w:left w:val="none" w:color="000000" w:sz="4" w:space="0"/>
          <w:bottom w:val="none" w:color="000000" w:sz="4" w:space="0"/>
          <w:right w:val="none" w:color="000000" w:sz="4" w:space="0"/>
        </w:pBdr>
        <w:spacing w:line="276" w:lineRule="auto"/>
        <w:ind w:right="0" w:hanging="360" w:left="270"/>
        <w:jc w:val="both"/>
        <w:rPr>
          <w:rFonts w:ascii="Times New Roman" w:hAnsi="Times New Roman" w:cs="Times New Roman"/>
          <w:color w:val="000000" w:themeColor="text1"/>
          <w:sz w:val="24"/>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sz w:val="24"/>
        </w:rPr>
      </w:r>
      <w:r>
        <w:rPr>
          <w:rFonts w:ascii="Times New Roman" w:hAnsi="Times New Roman" w:cs="Times New Roman"/>
          <w:color w:val="000000" w:themeColor="text1"/>
          <w:sz w:val="24"/>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Tổ thẩm định xác nhận trên đất có CTXD là nhà cột sắt lợp tôn xây dựng năm 2015.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4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5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09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Tây Phương, Thành phố Hà Nội</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Tây Phương, Thành phố Hà Nội</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Tây Phương, Thành phố Hà Nội</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Tây Phương, Thành phố Hà Nội</w:t>
            </w:r>
            <w:r/>
          </w:p>
        </w:tc>
      </w:tr>
      <w:tr>
        <w:trPr>
          <w:trHeight w:val="83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https://www.facebook.com/share/p/15rXVgfTkz4/</w:t>
            </w:r>
            <w:r/>
          </w:p>
        </w:tc>
      </w:tr>
      <w:tr>
        <w:trPr>
          <w:trHeight w:val="697"/>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0966704868 </w:t>
              <w:br/>
              <w:t xml:space="preserve">(chị Xuyến)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0972545940</w:t>
              <w:br/>
              <w:t xml:space="preserve">(chị Hương)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0385167153</w:t>
              <w:br/>
              <w:t xml:space="preserve">(Mỹ Liên)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3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tại nông thôn </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tại nông thôn </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tại nông thôn </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Đất ở tại nông thôn </w:t>
            </w:r>
            <w:r>
              <w:rPr>
                <w:rFonts w:ascii="Times New Roman" w:hAnsi="Times New Roman" w:eastAsia="Times New Roman" w:cs="Times New Roman"/>
              </w:rPr>
            </w:r>
            <w:r>
              <w:rPr>
                <w:rFonts w:ascii="Times New Roman" w:hAnsi="Times New Roman" w:cs="Times New Roman"/>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Lâu dài</w:t>
            </w:r>
            <w:r>
              <w:rPr>
                <w:rFonts w:ascii="Times New Roman" w:hAnsi="Times New Roman" w:eastAsia="Times New Roman" w:cs="Times New Roman"/>
              </w:rPr>
            </w:r>
            <w:r>
              <w:rPr>
                <w:rFonts w:ascii="Times New Roman" w:hAnsi="Times New Roman" w:cs="Times New Roman"/>
              </w:rPr>
            </w:r>
          </w:p>
        </w:tc>
      </w:tr>
      <w:tr>
        <w:trPr>
          <w:trHeight w:val="131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Nội,Tài sản nằm trên trục đường Cổng Cái, tối diện trường tiểu học Dị Nậu </w:t>
            </w:r>
            <w:r>
              <w:rPr>
                <w:rFonts w:ascii="Times New Roman" w:hAnsi="Times New Roman" w:eastAsia="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Nội,cách đường Cổng Cái khoảng 50m</w:t>
            </w:r>
            <w:r>
              <w:rPr>
                <w:rFonts w:ascii="Times New Roman" w:hAnsi="Times New Roman" w:eastAsia="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Nội,cách đường Cổng Cái khoảng 50m</w:t>
            </w:r>
            <w:r>
              <w:rPr>
                <w:rFonts w:ascii="Times New Roman" w:hAnsi="Times New Roman" w:eastAsia="Times New Roman" w:cs="Times New Roman"/>
              </w:rPr>
            </w:r>
            <w:r>
              <w:rPr>
                <w:rFonts w:ascii="Times New Roman" w:hAnsi="Times New Roman" w:cs="Times New Roman"/>
              </w:rPr>
            </w:r>
          </w:p>
        </w:tc>
        <w:tc>
          <w:tcPr>
            <w:tcBorders>
              <w:bottom w:val="single" w:color="000000" w:sz="5" w:space="0"/>
              <w:right w:val="single" w:color="000000" w:sz="5" w:space="0"/>
            </w:tcBorders>
            <w:tcMar>
              <w:left w:w="0" w:type="dxa"/>
              <w:top w:w="0" w:type="dxa"/>
              <w:right w:w="0" w:type="dxa"/>
              <w:bottom w:w="0" w:type="dxa"/>
            </w:tcMar>
            <w:tcW w:w="1772" w:type="dxa"/>
            <w:vAlign w:val="bottom"/>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 Tài sản cách đường Dị Nậu khoảng 300m.</w:t>
            </w:r>
            <w:r>
              <w:rPr>
                <w:rFonts w:ascii="Times New Roman" w:hAnsi="Times New Roman" w:eastAsia="Times New Roman" w:cs="Times New Roman"/>
              </w:rPr>
            </w:r>
            <w:r>
              <w:rPr>
                <w:rFonts w:ascii="Times New Roman" w:hAnsi="Times New Roman" w:cs="Times New Roman"/>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7,5m+ vỉa hè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90,5</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14,1</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5,66</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tiền+ 1 mặt thoáng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left"/>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đối vuông vức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1273"/>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left"/>
              <w:rPr>
                <w:sz w:val="22"/>
                <w:szCs w:val="22"/>
              </w:rPr>
            </w:pPr>
            <w:r>
              <w:rPr>
                <w:rFonts w:ascii="Times New Roman" w:hAnsi="Times New Roman" w:eastAsia="Times New Roman" w:cs="Times New Roman"/>
                <w:color w:val="000000"/>
                <w:sz w:val="22"/>
                <w:szCs w:val="22"/>
              </w:rPr>
              <w:t xml:space="preserve">Yếu tố khác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nằm đối diện trường Tiểu học Dị Nậu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Không có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Góc: đường + ngõ nhỏ. Vị trí, hình dáng chéo góc so với đường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đối diện sân bóng. Góc 2 đường to phân lô</w:t>
            </w:r>
            <w:r>
              <w:rPr>
                <w:sz w:val="22"/>
                <w:szCs w:val="22"/>
              </w:rPr>
            </w:r>
            <w:r>
              <w:rPr>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cột sắt lợp tôn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1 tầng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r>
      <w:tr>
        <w:trPr>
          <w:trHeight w:val="617"/>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10.560.000.000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13.502.000.000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9.502.500.000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8.976.000.000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11.476.700.000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8.552.250.000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898.004.845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65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6.142.304</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8.976.000.000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10.578.695.155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8.552.250.000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74.800.000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61.504.042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94.500.000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5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5"/>
        <w:gridCol w:w="937"/>
        <w:gridCol w:w="2212"/>
        <w:gridCol w:w="2221"/>
        <w:gridCol w:w="2223"/>
        <w:gridCol w:w="222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8.976.000.000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10.578.695.155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8.552.250.000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61.504.042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61.504.042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Tây Phương, Thành phố Hà Nội,Tài sản nằm trên trục đường Cổng Cái, tối diện trường tiểu học Dị Nậu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Tây Phương, Thành phố Hà Nội,cách đường Cổng Cái khoảng 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Tây Phương, Thành phố Hà Nội,cách đường Cổng Cái khoảng 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Tây Phương, Thành phố Hà Nội. Tài sản cách đường Dị Nậu khoảng 300m. Đối diện sân bóng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3.075.202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78.540.000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64.579.244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78.540.000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64.579.244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78.540.000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64.579.244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9.225.606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78.540.000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73.804.850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6,02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5,66</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-6.150.404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67.654.446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94.500.000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tiền+ 1 mặt thoáng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Đường và ngõ nhỏ</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w:t>
            </w:r>
            <w:r>
              <w:rPr>
                <w:rFonts w:ascii="Times New Roman" w:hAnsi="Times New Roman" w:eastAsia="Times New Roman" w:cs="Times New Roman"/>
                <w:b/>
                <w:color w:val="000000" w:themeColor="text1"/>
                <w:sz w:val="22"/>
              </w:rPr>
              <w:t xml:space="preserve">Góc 2 đường to phân lô</w:t>
            </w:r>
            <w:r/>
            <w:r>
              <w:rPr>
                <w:rFonts w:ascii="Times New Roman" w:hAnsi="Times New Roman" w:eastAsia="Times New Roman" w:cs="Times New Roman"/>
                <w:b/>
                <w:color w:val="000000" w:themeColor="text1"/>
                <w:sz w:val="22"/>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-3.075.202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-11.340.000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64.579.244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83.160.000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3.075.202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67.654.446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83.160.000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67.654.446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83.160.000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74.800.000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67.654.446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83.160.000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75.204.815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7.480.000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24.601.617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11.340.000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- 12%</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6.150.404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11.340.000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-10,0</w:t>
      </w:r>
      <w:r>
        <w:t xml:space="preserve">% đến</w:t>
      </w:r>
      <w:r>
        <w:t xml:space="preserve"> 10,6%,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74.800.000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24.933.333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67.654.446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22.551.482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83.160.000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27.720.000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75.204.815</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đồng/m².</w:t>
      </w:r>
      <w:r>
        <w:rPr>
          <w:b/>
          <w:bCs/>
        </w:rPr>
      </w:r>
      <w:r>
        <w:rPr>
          <w:b/>
          <w:bCs/>
        </w:rPr>
      </w:r>
    </w:p>
    <w:p>
      <w:pPr>
        <w:pStyle w:val="104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26, tờ bản đồ số 0 có địa chỉ: Khu Cổng Cái, xã Dị Nậu, Huyện Thạch Thất, Hà Nội (Nay là xã Tây Phương, Thành phố Hà Nội</w:t>
            </w:r>
            <w:r>
              <w:rPr>
                <w:b/>
                <w:bCs/>
                <w:color w:val="000000"/>
              </w:rPr>
              <w:t xml:space="preserve">) theo Giấy chứng nhận quyền sử dụng đất, quyền sở hữu nhà ở và tài sản khác gắn liền với đất  số: BY 691048, số vào sổ cấp GCN: VP 53639 do Văn phòng Đăng ký đất đai Hà Nội cấp ngày 30/12/2025; Chủ sử dụng đất là Ông Nguyễn Văn Lượng và Bà Nguyễn Thị Thoa</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7.500.000.000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7.500.000.000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triệu đồng chẵn</w:t>
            </w:r>
            <w:r>
              <w:rPr>
                <w:b/>
                <w:bCs/>
                <w:i/>
                <w:iCs/>
                <w:color w:val="000000"/>
              </w:rPr>
              <w:t xml:space="preserve">./.)</w:t>
            </w:r>
            <w:r>
              <w:rPr>
                <w:b/>
                <w:bCs/>
                <w:i/>
                <w:iCs/>
                <w:color w:val="000000"/>
              </w:rPr>
            </w:r>
            <w:r>
              <w:rPr>
                <w:b/>
                <w:bCs/>
                <w:i/>
                <w:iCs/>
                <w:color w:val="000000"/>
              </w:rPr>
            </w:r>
          </w:p>
        </w:tc>
      </w:tr>
    </w:tbl>
    <w:p>
      <w:pPr>
        <w:pStyle w:val="104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7"/>
        <w:numPr>
          <w:ilvl w:val="0"/>
          <w:numId w:val="47"/>
        </w:numPr>
        <w:pBdr>
          <w:top w:val="none" w:color="000000" w:sz="4" w:space="0"/>
          <w:left w:val="none" w:color="000000" w:sz="4" w:space="0"/>
          <w:bottom w:val="none" w:color="000000" w:sz="4" w:space="0"/>
          <w:right w:val="none" w:color="000000" w:sz="4" w:space="0"/>
        </w:pBdr>
        <w:spacing w:line="276" w:lineRule="auto"/>
        <w:ind w:right="0" w:hanging="360" w:left="45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sz w:val="24"/>
        </w:rPr>
      </w:r>
      <w:r>
        <w:rPr>
          <w:rFonts w:ascii="Times New Roman" w:hAnsi="Times New Roman" w:cs="Times New Roman"/>
          <w:color w:val="000000" w:themeColor="text1"/>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themeColor="text1"/>
          <w:sz w:val="24"/>
        </w:rPr>
        <w:t xml:space="preserve">Tại thời điểm khảo sát, Tổ thẩm định xá</w:t>
      </w:r>
      <w:r>
        <w:rPr>
          <w:rFonts w:ascii="Times New Roman" w:hAnsi="Times New Roman" w:eastAsia="Times New Roman" w:cs="Times New Roman"/>
          <w:color w:val="000000"/>
          <w:sz w:val="24"/>
        </w:rPr>
        <w:t xml:space="preserve">c nhận trên đất có CTXD là nhà cột sắt lợp tôn xây dựng năm 2015. Hiện công trình chưa được chứng nhận trên GCN.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p>
    <w:p>
      <w:pPr>
        <w:pStyle w:val="104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4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275/2026/1050/VFI-HĐTĐ.53.A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275/2026/1050/VFI-BC.53.A</w:t>
      </w:r>
      <w:r>
        <w:rPr>
          <w:i/>
          <w:lang w:val="pt-BR"/>
        </w:rPr>
        <w:t xml:space="preserve"> </w:t>
      </w:r>
      <w:r>
        <w:rPr>
          <w:i/>
          <w:lang w:val="pt-BR"/>
        </w:rPr>
        <w:t xml:space="preserve">ngày 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77002" cy="25052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59801" name=""/>
                              <pic:cNvPicPr>
                                <a:picLocks noChangeAspect="1"/>
                              </pic:cNvPicPr>
                              <pic:nvPr/>
                            </pic:nvPicPr>
                            <pic:blipFill rotWithShape="1">
                              <a:blip r:embed="rId19"/>
                              <a:stretch/>
                            </pic:blipFill>
                            <pic:spPr bwMode="auto">
                              <a:xfrm flipH="0" flipV="0">
                                <a:off x="0" y="0"/>
                                <a:ext cx="1677002" cy="2505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2.05pt;height:197.2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7162" cy="226287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16674" name=""/>
                              <pic:cNvPicPr>
                                <a:picLocks noChangeAspect="1"/>
                              </pic:cNvPicPr>
                              <pic:nvPr/>
                            </pic:nvPicPr>
                            <pic:blipFill rotWithShape="1">
                              <a:blip r:embed="rId20"/>
                              <a:stretch/>
                            </pic:blipFill>
                            <pic:spPr bwMode="auto">
                              <a:xfrm flipH="0" flipV="0">
                                <a:off x="0" y="0"/>
                                <a:ext cx="3017161" cy="2262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57pt;height:178.1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3615" cy="19827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96084" name=""/>
                              <pic:cNvPicPr>
                                <a:picLocks noChangeAspect="1"/>
                              </pic:cNvPicPr>
                              <pic:nvPr/>
                            </pic:nvPicPr>
                            <pic:blipFill rotWithShape="1">
                              <a:blip r:embed="rId21"/>
                              <a:stretch/>
                            </pic:blipFill>
                            <pic:spPr bwMode="auto">
                              <a:xfrm flipH="0" flipV="0">
                                <a:off x="0" y="0"/>
                                <a:ext cx="2643615" cy="19827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16pt;height:156.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9688" cy="22647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5767" name=""/>
                              <pic:cNvPicPr>
                                <a:picLocks noChangeAspect="1"/>
                              </pic:cNvPicPr>
                              <pic:nvPr/>
                            </pic:nvPicPr>
                            <pic:blipFill rotWithShape="1">
                              <a:blip r:embed="rId22"/>
                              <a:stretch/>
                            </pic:blipFill>
                            <pic:spPr bwMode="auto">
                              <a:xfrm flipH="0" flipV="0">
                                <a:off x="0" y="0"/>
                                <a:ext cx="3019687" cy="2264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77pt;height:178.3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54240" cy="176568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45230" name=""/>
                              <pic:cNvPicPr>
                                <a:picLocks noChangeAspect="1"/>
                              </pic:cNvPicPr>
                              <pic:nvPr/>
                            </pic:nvPicPr>
                            <pic:blipFill rotWithShape="1">
                              <a:blip r:embed="rId23"/>
                              <a:stretch/>
                            </pic:blipFill>
                            <pic:spPr bwMode="auto">
                              <a:xfrm flipH="0" flipV="0">
                                <a:off x="0" y="0"/>
                                <a:ext cx="2354239" cy="1765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5.37pt;height:139.0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76841" cy="233153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31247" name=""/>
                              <pic:cNvPicPr>
                                <a:picLocks noChangeAspect="1"/>
                              </pic:cNvPicPr>
                              <pic:nvPr/>
                            </pic:nvPicPr>
                            <pic:blipFill rotWithShape="1">
                              <a:blip r:embed="rId24"/>
                              <a:stretch/>
                            </pic:blipFill>
                            <pic:spPr bwMode="auto">
                              <a:xfrm flipH="0" flipV="0">
                                <a:off x="0" y="0"/>
                                <a:ext cx="2076841" cy="2331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3.53pt;height:183.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275/2026/1050/VFI-BC.53.A</w:t>
      </w:r>
      <w:r>
        <w:rPr>
          <w:i/>
          <w:lang w:val="pt-BR"/>
        </w:rPr>
        <w:t xml:space="preserve"> ngày</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0966704868</w:t>
            </w:r>
            <w:r>
              <w:rPr>
                <w:sz w:val="22"/>
                <w:szCs w:val="22"/>
              </w:rPr>
              <w:t xml:space="preserve"> </w:t>
            </w:r>
            <w:r>
              <w:rPr>
                <w:sz w:val="22"/>
                <w:szCs w:val="22"/>
              </w:rPr>
              <w:br/>
              <w:t xml:space="preserve">(chị Xuyến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Nội,cách đường Cổng Cái khoảng 50m</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i w:val="0"/>
                <w:sz w:val="22"/>
                <w:szCs w:val="22"/>
                <w:u w:val="none"/>
              </w:rPr>
            </w:pPr>
            <w:r>
              <w:rPr>
                <w:b w:val="0"/>
                <w:bCs w:val="0"/>
                <w:i w:val="0"/>
                <w:iCs w:val="0"/>
                <w:color w:val="000000" w:themeColor="text1"/>
                <w:sz w:val="22"/>
                <w:szCs w:val="22"/>
                <w:u w:val="none"/>
              </w:rPr>
              <w:t xml:space="preserve">Đường nhựa không có vỉa hè</w:t>
            </w:r>
            <w:r>
              <w:rPr>
                <w:b w:val="0"/>
                <w:bCs w:val="0"/>
                <w:i w:val="0"/>
                <w:sz w:val="22"/>
                <w:szCs w:val="22"/>
                <w:u w:val="none"/>
              </w:rPr>
            </w:r>
            <w:r>
              <w:rPr>
                <w:b w:val="0"/>
                <w:bCs w:val="0"/>
                <w:i w:val="0"/>
                <w:sz w:val="22"/>
                <w:szCs w:val="22"/>
                <w:u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7105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710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6.3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367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8336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1.8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31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9531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2.5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55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75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5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0972545940</w:t>
            </w:r>
            <w:r>
              <w:rPr>
                <w:sz w:val="22"/>
                <w:szCs w:val="22"/>
              </w:rPr>
              <w:t xml:space="preserve"> </w:t>
            </w:r>
            <w:r>
              <w:rPr>
                <w:sz w:val="22"/>
                <w:szCs w:val="22"/>
              </w:rPr>
              <w:br/>
              <w:t xml:space="preserve">(chị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11.476.700.000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56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Tài sản tại: Xã Tây Phương, Thành phố Hà Nội,cách đường Cổng Cái khoảng 50m</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i w:val="0"/>
                <w:sz w:val="22"/>
                <w:szCs w:val="22"/>
              </w:rPr>
            </w:pPr>
            <w:r>
              <w:rPr>
                <w:b w:val="0"/>
                <w:bCs w:val="0"/>
                <w:i w:val="0"/>
                <w:iCs w:val="0"/>
                <w:color w:val="000000" w:themeColor="text1"/>
                <w:sz w:val="22"/>
                <w:szCs w:val="22"/>
              </w:rPr>
              <w:t xml:space="preserve">Đường nhựa không có vỉa hè</w:t>
            </w:r>
            <w:r>
              <w:rPr>
                <w:b w:val="0"/>
                <w:bCs w:val="0"/>
                <w:i w:val="0"/>
                <w:sz w:val="22"/>
                <w:szCs w:val="22"/>
              </w:rPr>
            </w:r>
            <w:r>
              <w:rPr>
                <w:b w:val="0"/>
                <w:bCs w:val="0"/>
                <w:i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9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759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6.0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3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6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6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3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https://www.facebook.com/share/p/15rXVgfTkz4/</w:t>
            </w:r>
            <w:r>
              <w:rPr>
                <w:color w:val="000000" w:themeColor="text1"/>
                <w:sz w:val="22"/>
                <w:szCs w:val="22"/>
              </w:rPr>
              <w:br/>
            </w:r>
            <w:r>
              <w:rPr>
                <w:sz w:val="22"/>
                <w:szCs w:val="22"/>
              </w:rPr>
              <w:t xml:space="preserve">SĐT: </w:t>
            </w:r>
            <w:r>
              <w:rPr>
                <w:color w:val="000000" w:themeColor="text1"/>
                <w:sz w:val="22"/>
                <w:szCs w:val="22"/>
              </w:rPr>
              <w:t xml:space="preserve">0385167153</w:t>
            </w:r>
            <w:r>
              <w:rPr>
                <w:sz w:val="22"/>
                <w:szCs w:val="22"/>
              </w:rPr>
              <w:t xml:space="preserve"> </w:t>
            </w:r>
            <w:r>
              <w:rPr>
                <w:sz w:val="22"/>
                <w:szCs w:val="22"/>
              </w:rPr>
              <w:br/>
              <w:t xml:space="preserve">(Mỹ Liên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8.552.250.000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Tây Phương, Thành phố Hà Nội. Tài sản cách đường Dị Nậu khoảng 300m.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9585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9958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5.8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52457"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9524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89.9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578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0357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9.0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02577" cy="815770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01965" name=""/>
                        <pic:cNvPicPr>
                          <a:picLocks noChangeAspect="1"/>
                        </pic:cNvPicPr>
                        <pic:nvPr/>
                      </pic:nvPicPr>
                      <pic:blipFill rotWithShape="1">
                        <a:blip r:embed="rId37"/>
                        <a:srcRect l="-8753" t="0" r="-8753" b="0"/>
                      </pic:blipFill>
                      <pic:spPr bwMode="auto">
                        <a:xfrm flipH="0" flipV="0">
                          <a:off x="0" y="0"/>
                          <a:ext cx="5502577" cy="81577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33.27pt;height:642.34pt;mso-wrap-distance-left:0.00pt;mso-wrap-distance-top:0.00pt;mso-wrap-distance-right:0.00pt;mso-wrap-distance-bottom:0.00pt;z-index:1;" stroked="false">
                <v:imagedata r:id="rId37" o:title="" croptop="0f" cropleft="-5735f" cropbottom="0f" cropright="-5735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426792" cy="925258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81874" name=""/>
                        <pic:cNvPicPr>
                          <a:picLocks noChangeAspect="1"/>
                        </pic:cNvPicPr>
                        <pic:nvPr/>
                      </pic:nvPicPr>
                      <pic:blipFill rotWithShape="1">
                        <a:blip r:embed="rId38"/>
                        <a:stretch/>
                      </pic:blipFill>
                      <pic:spPr bwMode="auto">
                        <a:xfrm flipH="0" flipV="0">
                          <a:off x="0" y="0"/>
                          <a:ext cx="5426791"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7.31pt;height:728.55pt;mso-wrap-distance-left:0.00pt;mso-wrap-distance-top:0.00pt;mso-wrap-distance-right:0.00pt;mso-wrap-distance-bottom:0.00pt;z-index:1;" stroked="false">
                <v:imagedata r:id="rId38"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59462" cy="925258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43027" name=""/>
                        <pic:cNvPicPr>
                          <a:picLocks noChangeAspect="1"/>
                        </pic:cNvPicPr>
                        <pic:nvPr/>
                      </pic:nvPicPr>
                      <pic:blipFill rotWithShape="1">
                        <a:blip r:embed="rId39"/>
                        <a:stretch/>
                      </pic:blipFill>
                      <pic:spPr bwMode="auto">
                        <a:xfrm flipH="0" flipV="0">
                          <a:off x="0" y="0"/>
                          <a:ext cx="5559462"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37.75pt;height:728.55pt;mso-wrap-distance-left:0.00pt;mso-wrap-distance-top:0.00pt;mso-wrap-distance-right:0.00pt;mso-wrap-distance-bottom:0.00pt;z-index:1;" stroked="false">
                <v:imagedata r:id="rId3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867167" cy="853386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52185" name=""/>
                        <pic:cNvPicPr>
                          <a:picLocks noChangeAspect="1"/>
                        </pic:cNvPicPr>
                        <pic:nvPr/>
                      </pic:nvPicPr>
                      <pic:blipFill rotWithShape="1">
                        <a:blip r:embed="rId40"/>
                        <a:srcRect l="0" t="12862" r="0" b="14361"/>
                        <a:stretch/>
                      </pic:blipFill>
                      <pic:spPr bwMode="auto">
                        <a:xfrm flipH="0" flipV="0">
                          <a:off x="0" y="0"/>
                          <a:ext cx="5867166" cy="8533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61.98pt;height:671.96pt;mso-wrap-distance-left:0.00pt;mso-wrap-distance-top:0.00pt;mso-wrap-distance-right:0.00pt;mso-wrap-distance-bottom:0.00pt;z-index:1;" stroked="false">
                <v:imagedata r:id="rId40" o:title="" croptop="8429f" cropleft="0f" cropbottom="9412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4344"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5.00pt;mso-wrap-distance-left:0.00pt;mso-wrap-distance-top:0.00pt;mso-wrap-distance-right:0.00pt;mso-wrap-distance-bottom:0.00pt;z-index:1;" stroked="false">
                <v:imagedata r:id="rId4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14T10:43:30Z" w:initials="NTTD">
    <w:p w14:paraId="00000001" w14:textId="00000001">
      <w:pPr>
        <w:spacing w:line="240" w:after="0" w:lineRule="auto" w:before="0"/>
        <w:ind w:firstLine="0" w:left="0" w:right="0"/>
        <w:jc w:val="left"/>
      </w:pPr>
      <w:r>
        <w:rPr>
          <w:rFonts w:eastAsia="Arial" w:ascii="Arial" w:hAnsi="Arial" w:cs="Arial"/>
          <w:sz w:val="22"/>
        </w:rPr>
        <w:t xml:space="preserve">Sai</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14T10:43:30Z" w:initials="NTTD">
    <w:p w14:paraId="00000001" w14:textId="00000001">
      <w:pPr>
        <w:spacing w:line="240" w:after="0" w:lineRule="auto" w:before="0"/>
        <w:ind w:firstLine="0" w:left="0" w:right="0"/>
        <w:jc w:val="left"/>
      </w:pPr>
      <w:r>
        <w:rPr>
          <w:rFonts w:eastAsia="Arial" w:ascii="Arial" w:hAnsi="Arial" w:cs="Arial"/>
          <w:sz w:val="22"/>
        </w:rPr>
        <w:t xml:space="preserve">Sai</w:t>
      </w:r>
    </w:p>
  </w:comment>
  <w:comment w:id="1" w:author="Nguyễn Thị Thùy Dương" w:date="2026-07-14T10:43:30Z" w:initials="NTTD">
    <w:p w14:paraId="00000002" w14:textId="00000002">
      <w:pPr>
        <w:spacing w:line="240" w:after="0" w:lineRule="auto" w:before="0"/>
        <w:ind w:firstLine="0" w:left="0" w:right="0"/>
        <w:jc w:val="left"/>
      </w:pPr>
      <w:r>
        <w:rPr>
          <w:rFonts w:eastAsia="Arial" w:ascii="Arial" w:hAnsi="Arial" w:cs="Arial"/>
          <w:sz w:val="22"/>
        </w:rPr>
        <w:t xml:space="preserve">Sai</w:t>
      </w:r>
    </w:p>
  </w:comment>
  <w:comment w:id="2" w:author="Nguyễn Thị Thùy Dương" w:date="2026-07-14T10:43:30Z" w:initials="NTTD">
    <w:p w14:paraId="00000003" w14:textId="00000003">
      <w:pPr>
        <w:spacing w:line="240" w:after="0" w:lineRule="auto" w:before="0"/>
        <w:ind w:firstLine="0" w:left="0" w:right="0"/>
        <w:jc w:val="left"/>
      </w:pPr>
      <w:r>
        <w:rPr>
          <w:rFonts w:eastAsia="Arial" w:ascii="Arial" w:hAnsi="Arial" w:cs="Arial"/>
          <w:sz w:val="22"/>
        </w:rPr>
        <w:t xml:space="preserve">Sai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00999A3" w16cex:dateUtc="2026-07-14T03:43:3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B866C07" w16cex:dateUtc="2026-07-14T03:43:30Z"/>
  <w16cex:commentExtensible w16cex:durableId="4505C2B1" w16cex:dateUtc="2026-07-14T03:43:30Z"/>
  <w16cex:commentExtensible w16cex:durableId="13B98EBA" w16cex:dateUtc="2026-07-14T03:43: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00999A3"/>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0B866C07"/>
  <w16cid:commentId w16cid:paraId="00000002" w16cid:durableId="4505C2B1"/>
  <w16cid:commentId w16cid:paraId="00000003" w16cid:durableId="13B98E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04845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04845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04845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E8637C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CEDC0C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B05117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330525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0F8C187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0F8C187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num w:numId="47">
    <w:abstractNumId w:val="44"/>
  </w:num>
  <w:num w:numId="48">
    <w:abstractNumId w:val="45"/>
  </w:num>
  <w:num w:numId="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png"/><Relationship Id="rId42" Type="http://schemas.openxmlformats.org/officeDocument/2006/relationships/comments" Target="comments.xml" /><Relationship Id="rId43" Type="http://schemas.microsoft.com/office/2011/relationships/commentsExtended" Target="commentsExtended.xml" /><Relationship Id="rId44" Type="http://schemas.microsoft.com/office/2018/08/relationships/commentsExtensible" Target="commentsExtensible.xml" /><Relationship Id="rId45" Type="http://schemas.microsoft.com/office/2016/09/relationships/commentsIds" Target="commentsIds.xml" /><Relationship Id="rId46" Type="http://schemas.microsoft.com/office/2011/relationships/people" Target="people.xml" /><Relationship Id="rId47" Type="http://schemas.onlyoffice.com/commentsDocument" Target="commentsDocument.xml" /><Relationship Id="rId48" Type="http://schemas.onlyoffice.com/commentsExtendedDocument" Target="commentsExtendedDocument.xml" /><Relationship Id="rId49" Type="http://schemas.onlyoffice.com/commentsExtensibleDocument" Target="commentsExtensibleDocument.xml" /><Relationship Id="rId50" Type="http://schemas.onlyoffice.com/commentsIdsDocument" Target="commentsIdsDocument.xml" /><Relationship Id="rId51"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291</cp:revision>
  <dcterms:created xsi:type="dcterms:W3CDTF">2025-09-15T09:58:00Z</dcterms:created>
  <dcterms:modified xsi:type="dcterms:W3CDTF">2026-07-14T08:50:36Z</dcterms:modified>
</cp:coreProperties>
</file>