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111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111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275/2026/1000/VFI-CT.65.A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THÙY DƯƠNG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905-CT8B Khu B, Khu đô thị mới Dương Nội, phường Yên Nghĩa, quận Hà Đông, thành phố Hà Nội (nay là Phường Dương Nội, thành phố Hà Nội) theo </w:t>
                            </w:r>
                            <w:r>
                              <w:rPr>
                                <w:color w:val="000000"/>
                              </w:rPr>
                              <w:t xml:space="preserve">Giấy chứng nhận quyền sử dụng đất quyền sở hữu nhà ở và tài sản khác gắn liền với đất số: BR 510059, số vào sổ cấp GCN: CH-04468 do Ủy ban nhân dân quận Hà Đông cấp ngày 25/02/2014; Chủ sở hữu căn hộ là ông (bà): Bùi Mạnh Linh và ông (bà) Nguyễn Thùy Dương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2.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275/2026/1000/VFI-CT.65.A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THÙY DƯƠNG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905-CT8B Khu B, Khu đô thị mới Dương Nội, phường Yên Nghĩa, quận Hà Đông, thành phố Hà Nội (nay là Phường Dương Nội, thành phố Hà Nội) theo </w:t>
                      </w:r>
                      <w:r>
                        <w:rPr>
                          <w:color w:val="000000"/>
                        </w:rPr>
                        <w:t xml:space="preserve">Giấy chứng nhận quyền sử dụng đất quyền sở hữu nhà ở và tài sản khác gắn liền với đất số: BR 510059, số vào sổ cấp GCN: CH-04468 do Ủy ban nhân dân quận Hà Đông cấp ngày 25/02/2014; Chủ sở hữu căn hộ là ông (bà): Bùi Mạnh Linh và ông (bà) Nguyễn Thùy Dương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21-23</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24-28</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52" w:type="dxa"/>
        <w:tblBorders/>
        <w:tblLayout w:type="fixed"/>
        <w:tblLook w:val="04A0" w:firstRow="1" w:lastRow="0" w:firstColumn="1" w:lastColumn="0" w:noHBand="0" w:noVBand="1"/>
      </w:tblPr>
      <w:tblGrid>
        <w:gridCol w:w="29"/>
        <w:gridCol w:w="1559"/>
        <w:gridCol w:w="3402"/>
        <w:gridCol w:w="4862"/>
      </w:tblGrid>
      <w:tr>
        <w:trPr>
          <w:trHeight w:val="1417"/>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6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5"/>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275/2026/1000/VFI-CT.65.A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6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3 tháng 7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THÙY DƯƠNG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275/2026/1000/VFI-HĐTĐ.65.A</w:t>
      </w:r>
      <w:r>
        <w:rPr>
          <w:spacing w:val="-4"/>
          <w:lang w:val="vi-VN"/>
        </w:rPr>
        <w:t xml:space="preserve"> ký ngày </w:t>
      </w:r>
      <w:r>
        <w:rPr>
          <w:color w:val="000000" w:themeColor="text1"/>
          <w:spacing w:val="-4"/>
        </w:rPr>
        <w:t xml:space="preserve">2 tháng 7 năm 2026</w:t>
      </w:r>
      <w:r>
        <w:rPr>
          <w:spacing w:val="-4"/>
          <w:lang w:val="vi-VN"/>
        </w:rPr>
        <w:t xml:space="preserve"> </w:t>
      </w:r>
      <w:r>
        <w:rPr>
          <w:spacing w:val="-4"/>
          <w:lang w:val="vi-VN"/>
        </w:rPr>
        <w:t xml:space="preserve">giữa bà Nguyễn Thùy Dương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275/2026/1000/VFI-BC.65.A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tabs>
                <w:tab w:val="left" w:leader="none" w:pos="1845"/>
              </w:tabs>
              <w:spacing/>
              <w:ind/>
              <w:rPr/>
            </w:pPr>
            <w:r>
              <w:rPr>
                <w:b/>
                <w:bCs/>
              </w:rPr>
            </w:r>
            <w:r>
              <w:rPr>
                <w:rFonts w:ascii="Times New Roman Bold" w:hAnsi="Times New Roman Bold"/>
                <w:b/>
                <w:color w:val="000000" w:themeColor="text1"/>
                <w:lang w:val="pt-BR"/>
              </w:rPr>
              <w:t xml:space="preserve">BÀ NGUYỄN THÙY DƯƠNG</w:t>
            </w:r>
            <w:r>
              <w:rPr>
                <w:b/>
                <w:bCs/>
              </w:rPr>
            </w: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1981</w:t>
            </w:r>
            <w:r>
              <w:rPr>
                <w:color w:val="ff0000"/>
                <w:lang w:val="pt-BR"/>
              </w:rPr>
            </w:r>
            <w:r>
              <w:rPr>
                <w:color w:val="ff0000"/>
                <w:lang w:val="pt-BR"/>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34-Ngọc Thụy-Long Biên-Hà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905-CT8B Khu B, Khu đô thị mới Dương Nội, phường Yên Nghĩa, quận Hà Đông, thành phố Hà Nội (nay là Phường Dương Nội, thành phố Hà Nội) theo </w:t>
      </w:r>
      <w:r>
        <w:rPr>
          <w:color w:val="000000" w:themeColor="text1"/>
        </w:rPr>
        <w:t xml:space="preserve">Giấy chứng nhận quyền sử dụng đất quyền sở hữu nhà ở và tài sản khác gắn liền với đất số: BR 510059, số vào sổ cấp GCN: CH-04468 do Ủy ban nhân dân quận Hà Đông cấp ngày 25/02/2014; Chủ sở hữu căn hộ là ông (bà): Bùi Mạnh Linh và ông (bà) Nguyễn Thùy Dương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sở hữu Căn hộ 905-CT8B Khu B, Khu đô thị mới Dương Nội, phường Yên Nghĩa, quận Hà Đông, thành phố Hà Nội (nay là Phường Dương Nội, thành phố Hà Nội) theo </w:t>
            </w:r>
            <w:r>
              <w:rPr>
                <w:color w:val="000000"/>
              </w:rPr>
              <w:t xml:space="preserve">Giấy chứng nhận quyền sử dụng đất quyền sở hữu nhà ở và tài sản khác gắn liền với đất số: BR 510059, số vào sổ cấp GCN: CH-04468 do Ủy ban nhân dân quận Hà Đông cấp ngày 25/02/2014; Chủ sở hữu căn hộ là ông (bà): Bùi Mạnh Linh và ông (bà) Nguyễn Thùy Dương</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Đất ở tại đô thị</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86,1</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57.000.000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4.907.700.000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4.907.700.000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chín trăm lẻ bảy triệu bảy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79" w:type="dxa"/>
        <w:tblBorders/>
        <w:tblLayout w:type="fixed"/>
        <w:tblLook w:val="04A0" w:firstRow="1" w:lastRow="0" w:firstColumn="1" w:lastColumn="0" w:noHBand="0" w:noVBand="1"/>
      </w:tblPr>
      <w:tblGrid>
        <w:gridCol w:w="29"/>
        <w:gridCol w:w="1701"/>
        <w:gridCol w:w="3827"/>
        <w:gridCol w:w="4422"/>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4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66"/>
        </w:trPr>
        <w:tc>
          <w:tcPr>
            <w:gridSpan w:val="2"/>
            <w:shd w:val="clear" w:color="auto" w:fill="auto"/>
            <w:tcBorders/>
            <w:tcMar>
              <w:left w:w="108" w:type="dxa"/>
              <w:top w:w="0" w:type="dxa"/>
              <w:right w:w="108" w:type="dxa"/>
              <w:bottom w:w="0" w:type="dxa"/>
            </w:tcMar>
            <w:tcW w:w="552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275/2026/1000/VFI-BC.65.A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42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3 tháng 7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275/2026/1000/VFI-CT.65.A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left" w:leader="none" w:pos="1845"/>
              </w:tabs>
              <w:spacing/>
              <w:ind/>
              <w:rPr/>
            </w:pPr>
            <w:r>
              <w:rPr>
                <w:b/>
                <w:bCs/>
              </w:rPr>
            </w:r>
            <w:r>
              <w:rPr>
                <w:rFonts w:ascii="Times New Roman Bold" w:hAnsi="Times New Roman Bold"/>
                <w:b/>
                <w:color w:val="000000" w:themeColor="text1"/>
                <w:lang w:val="pt-BR"/>
              </w:rPr>
              <w:t xml:space="preserve">BÀ NGUYỄN THÙY DƯƠNG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34-Ngọc Thụy-Long Biên-Hà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905-CT8B Khu B, Khu đô thị mới Dương Nội, phường Yên Nghĩa, quận Hà Đông, thành phố Hà Nội (nay là Phường Dương Nội, thành phố Hà Nội) theo </w:t>
            </w:r>
            <w:r>
              <w:rPr>
                <w:bCs/>
                <w:color w:val="000000" w:themeColor="text1"/>
                <w:lang w:val="pt-BR"/>
              </w:rPr>
              <w:t xml:space="preserve">Giấy chứng nhận quyền sử dụng đất quyền sở hữu nhà ở và tài sản khác gắn liền với đất số: BR 510059, số vào sổ cấp GCN: CH-04468 do Ủy ban nhân dân quận Hà Đông cấp ngày 25/02/2014; Chủ sở hữu căn hộ là ông (bà): Bùi Mạnh Linh và ông (bà) Nguyễn Thùy Dương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Khu đô thị mới Dương Nội, phường Yên Nghĩa, quận Hà Đông, thành phố Hà Nội (nay là Phường Dương Nội, thành phố Hà Nội</w:t>
            </w:r>
            <w:r>
              <w:rPr>
                <w:color w:val="000000" w:themeColor="text1"/>
                <w:lang w:val="pt-BR"/>
              </w:rPr>
              <w:t xml:space="preserve">)</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20.9627893, 105.7455328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02/07/2026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BR 510059, số vào sổ cấp GCN: CH-04468 do Ủy ban nhân dân quận Hà Đông cấp ngày 25/02/2014; Chủ sở hữu căn hộ là ông (bà): Bùi Mạnh Linh và ông (bà) Nguyễn Thùy Dương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275/2026/1000/VFI-HĐTĐ.65.A  ngày 02/07/2026 giữa bà Nguyễn Thùy Dương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shd w:val="clear" w:color="auto" w:fill="ffffff"/>
        </w:rPr>
        <w:t xml:space="preserve">trường vận động theo hướng chọn lọc, phân hóa mạnh, lấy nhu cầu ở thực, chất lượng dự án và năng lực doanh nghiệp làm trụ cột phát triển bền vững.</w:t>
      </w:r>
      <w:r>
        <w:rPr>
          <w:iCs/>
        </w:rPr>
      </w:r>
      <w:r>
        <w:rPr>
          <w:iCs/>
        </w:rPr>
      </w:r>
    </w:p>
    <w:p>
      <w:pPr>
        <w:pBdr/>
        <w:tabs>
          <w:tab w:val="left" w:leader="none" w:pos="426"/>
        </w:tabs>
        <w:spacing w:after="120" w:before="120" w:line="276" w:lineRule="auto"/>
        <w:ind/>
        <w:jc w:val="both"/>
        <w:rPr/>
      </w:pPr>
      <w:r>
        <w:rPr>
          <w:shd w:val="clear" w:color="auto" w:fill="ffffff"/>
        </w:rPr>
        <w:t xml:space="preserve">Trong bối cảnh kinh tế vĩ mô dần ổn định, khuôn khổ pháp lý được hoàn thiện và đầu tư công tiếp tục giữ vai t</w:t>
      </w:r>
      <w:r>
        <w:rPr>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shd w:val="clear" w:color="auto" w:fill="ffffff"/>
        </w:rPr>
        <w:t xml:space="preserve"> với quy hoạch đô thị, nhu cầu ở thực và năng lực triển khai của doanh nghiệp.</w:t>
      </w:r>
      <w:r>
        <w:rPr>
          <w:bCs/>
          <w:i/>
          <w:lang w:val="pt-BR"/>
        </w:rPr>
      </w:r>
      <w:r/>
    </w:p>
    <w:p>
      <w:pPr>
        <w:pBdr/>
        <w:tabs>
          <w:tab w:val="left" w:leader="none" w:pos="426"/>
        </w:tabs>
        <w:spacing w:after="120" w:before="120" w:line="276" w:lineRule="auto"/>
        <w:ind/>
        <w:jc w:val="both"/>
        <w:rPr/>
      </w:pPr>
      <w:r>
        <w:rPr>
          <w:shd w:val="clear" w:color="auto" w:fill="ffffff"/>
        </w:rPr>
        <w:t xml:space="preserve">Hạ tầng – "xương sống" mở không gian phát triển mới</w:t>
      </w:r>
      <w:r>
        <w:rPr>
          <w:bCs/>
          <w:i/>
          <w:lang w:val="pt-BR"/>
        </w:rPr>
      </w:r>
      <w:r/>
    </w:p>
    <w:p>
      <w:pPr>
        <w:pBdr/>
        <w:tabs>
          <w:tab w:val="left" w:leader="none" w:pos="426"/>
        </w:tabs>
        <w:spacing w:after="120" w:before="120" w:line="276" w:lineRule="auto"/>
        <w:ind/>
        <w:jc w:val="both"/>
        <w:rPr/>
      </w:pPr>
      <w:r>
        <w:rPr>
          <w:shd w:val="clear" w:color="auto" w:fill="ffffff"/>
        </w:rPr>
        <w:t xml:space="preserve">Trong nhiều năm qua, hạ tầng giao thông luôn là yếu tố then chốt định hình không gian phát triển đô thị Hà Nội. Đến năm 2026,</w:t>
      </w:r>
      <w:r>
        <w:rPr>
          <w:shd w:val="clear" w:color="auto" w:fill="ffffff"/>
        </w:rPr>
        <w:t xml:space="preserve"> vai trò này càng trở nên rõ rệt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76" w:lineRule="auto"/>
        <w:ind/>
        <w:jc w:val="both"/>
        <w:rPr/>
      </w:pPr>
      <w:r>
        <w:rPr>
          <w:shd w:val="clear" w:color="auto" w:fill="ffffff"/>
        </w:rPr>
        <w:t xml:space="preserve">Dự án đường Vành đai 4 – Vùng Thủ đô, với quy mô hơn 85.000 tỷ đồng, được coi là "đòn bẩy chiến lược" mở rộng không gi</w:t>
      </w:r>
      <w:r>
        <w:rPr>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76" w:lineRule="auto"/>
        <w:ind/>
        <w:jc w:val="both"/>
        <w:rPr/>
      </w:pPr>
      <w:r>
        <w:rPr>
          <w:shd w:val="clear" w:color="auto" w:fill="ffffff"/>
        </w:rPr>
        <w:t xml:space="preserve">Cùng với đ</w:t>
      </w:r>
      <w:r>
        <w:rPr>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shd w:val="clear" w:color="auto" w:fill="ffffff"/>
        </w:rPr>
        <w:t xml:space="preserve">t động sản dài hạn.</w:t>
      </w:r>
      <w:r>
        <w:rPr>
          <w:bCs/>
          <w:i/>
          <w:lang w:val="pt-BR"/>
        </w:rPr>
      </w:r>
      <w:r/>
    </w:p>
    <w:p>
      <w:pPr>
        <w:pBdr/>
        <w:tabs>
          <w:tab w:val="left" w:leader="none" w:pos="426"/>
        </w:tabs>
        <w:spacing w:after="120" w:before="120" w:line="276" w:lineRule="auto"/>
        <w:ind/>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bCs/>
          <w:i/>
          <w:lang w:val="pt-BR"/>
        </w:rPr>
      </w:r>
      <w:r/>
    </w:p>
    <w:p>
      <w:pPr>
        <w:pBdr/>
        <w:tabs>
          <w:tab w:val="left" w:leader="none" w:pos="426"/>
        </w:tabs>
        <w:spacing w:after="120" w:before="120" w:line="276" w:lineRule="auto"/>
        <w:ind/>
        <w:jc w:val="both"/>
        <w:rPr/>
      </w:pPr>
      <w:r>
        <w:rPr>
          <w:shd w:val="clear" w:color="auto" w:fill="ffffff"/>
        </w:rPr>
        <w:t xml:space="preserve">Thị trường chuyển từ "tăng nóng" sang tăng trưởng ch</w:t>
      </w:r>
      <w:r>
        <w:rPr>
          <w:shd w:val="clear" w:color="auto" w:fill="ffffff"/>
        </w:rPr>
        <w:t xml:space="preserve">ọn lọc</w:t>
      </w:r>
      <w:r>
        <w:rPr>
          <w:bCs/>
          <w:i/>
          <w:lang w:val="pt-BR"/>
        </w:rPr>
      </w:r>
      <w:r/>
    </w:p>
    <w:p>
      <w:pPr>
        <w:pBdr/>
        <w:tabs>
          <w:tab w:val="left" w:leader="none" w:pos="426"/>
        </w:tabs>
        <w:spacing w:after="120" w:before="120" w:line="276" w:lineRule="auto"/>
        <w:ind/>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shd w:val="clear" w:color="auto" w:fill="ffffff"/>
        </w:rPr>
        <w:t xml:space="preserve">vực có quy hoạch rõ ràng, hạ tầng đồng bộ và nhu cầu ở thực ổn định.</w:t>
      </w:r>
      <w:r>
        <w:rPr>
          <w:bCs/>
          <w:i/>
          <w:lang w:val="pt-BR"/>
        </w:rPr>
      </w:r>
      <w:r/>
    </w:p>
    <w:p>
      <w:pPr>
        <w:pBdr/>
        <w:tabs>
          <w:tab w:val="left" w:leader="none" w:pos="426"/>
        </w:tabs>
        <w:spacing w:after="120" w:before="120" w:line="276" w:lineRule="auto"/>
        <w:ind/>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shd w:val="clear" w:color="auto" w:fill="ffffff"/>
        </w:rPr>
        <w:t xml:space="preserve">ật. Những dự án gắn với các tuyến giao thông lớn, pháp lý minh bạch và được triển khai bài bản sẽ trở thành động lực chính của thị trường trong năm 2026.</w:t>
      </w:r>
      <w:r>
        <w:rPr>
          <w:bCs/>
          <w:i/>
          <w:lang w:val="pt-BR"/>
        </w:rPr>
      </w:r>
      <w:r/>
    </w:p>
    <w:p>
      <w:pPr>
        <w:pBdr/>
        <w:tabs>
          <w:tab w:val="left" w:leader="none" w:pos="426"/>
        </w:tabs>
        <w:spacing w:after="120" w:before="120" w:line="276" w:lineRule="auto"/>
        <w:ind/>
        <w:jc w:val="both"/>
        <w:rPr/>
      </w:pPr>
      <w:r>
        <w:rPr>
          <w:shd w:val="clear" w:color="auto" w:fill="ffffff"/>
        </w:rPr>
        <w:t xml:space="preserve">Số liệu từ các đơn vị nghiên cứu cho thấy, trong giai đoạn gần đây, giá bất động sản tại những khu vực</w:t>
      </w:r>
      <w:r>
        <w:rPr>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bCs/>
          <w:i/>
          <w:lang w:val="pt-BR"/>
        </w:rPr>
      </w:r>
      <w:r/>
    </w:p>
    <w:p>
      <w:pPr>
        <w:pBdr/>
        <w:tabs>
          <w:tab w:val="left" w:leader="none" w:pos="426"/>
        </w:tabs>
        <w:spacing w:after="120" w:before="120" w:line="276" w:lineRule="auto"/>
        <w:ind/>
        <w:jc w:val="both"/>
        <w:rPr/>
      </w:pPr>
      <w:r>
        <w:rPr>
          <w:shd w:val="clear" w:color="auto" w:fill="ffffff"/>
        </w:rPr>
        <w:t xml:space="preserve">Nguồn cung lớn, thị trườn</w:t>
      </w:r>
      <w:r>
        <w:rPr>
          <w:shd w:val="clear" w:color="auto" w:fill="ffffff"/>
        </w:rPr>
        <w:t xml:space="preserve">g phân hóa rõ nét</w:t>
      </w:r>
      <w:r>
        <w:rPr>
          <w:bCs/>
          <w:i/>
          <w:lang w:val="pt-BR"/>
        </w:rPr>
      </w:r>
      <w:r/>
    </w:p>
    <w:p>
      <w:pPr>
        <w:pBdr/>
        <w:tabs>
          <w:tab w:val="left" w:leader="none" w:pos="426"/>
        </w:tabs>
        <w:spacing w:after="120" w:before="120" w:line="276" w:lineRule="auto"/>
        <w:ind/>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shd w:val="clear" w:color="auto" w:fill="ffffff"/>
        </w:rPr>
        <w:t xml:space="preserve">. Điều này vừa tạo cơ hội cho người mua, vừa đặt ra thách thức cho doanh nghiệp phát triển dự án.</w:t>
      </w:r>
      <w:r>
        <w:rPr>
          <w:bCs/>
          <w:i/>
          <w:lang w:val="pt-BR"/>
        </w:rPr>
      </w:r>
      <w:r/>
    </w:p>
    <w:p>
      <w:pPr>
        <w:pBdr/>
        <w:tabs>
          <w:tab w:val="left" w:leader="none" w:pos="426"/>
        </w:tabs>
        <w:spacing w:after="120" w:before="120" w:line="276" w:lineRule="auto"/>
        <w:ind/>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shd w:val="clear" w:color="auto" w:fill="ffffff"/>
        </w:rPr>
        <w:t xml:space="preserve">năng chi trả của số đông sẽ gặp khó.</w:t>
      </w:r>
      <w:r>
        <w:rPr>
          <w:bCs/>
          <w:i/>
          <w:lang w:val="pt-BR"/>
        </w:rPr>
      </w:r>
      <w:r/>
    </w:p>
    <w:p>
      <w:pPr>
        <w:pBdr/>
        <w:tabs>
          <w:tab w:val="left" w:leader="none" w:pos="426"/>
        </w:tabs>
        <w:spacing w:after="120" w:before="120" w:line="276" w:lineRule="auto"/>
        <w:ind/>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bCs/>
          <w:i/>
          <w:lang w:val="pt-BR"/>
        </w:rPr>
      </w:r>
      <w:r/>
    </w:p>
    <w:p>
      <w:pPr>
        <w:pBdr/>
        <w:tabs>
          <w:tab w:val="left" w:leader="none" w:pos="426"/>
        </w:tabs>
        <w:spacing w:after="120" w:before="120" w:line="276" w:lineRule="auto"/>
        <w:ind/>
        <w:jc w:val="both"/>
        <w:rPr/>
      </w:pPr>
      <w:r>
        <w:rPr>
          <w:shd w:val="clear" w:color="auto" w:fill="ffffff"/>
        </w:rPr>
        <w:t xml:space="preserve">Chính sách và pháp lý – điểm tựa cho chu kỳ mới</w:t>
      </w:r>
      <w:r>
        <w:rPr>
          <w:bCs/>
          <w:i/>
          <w:lang w:val="pt-BR"/>
        </w:rPr>
      </w:r>
      <w:r/>
    </w:p>
    <w:p>
      <w:pPr>
        <w:pBdr/>
        <w:tabs>
          <w:tab w:val="left" w:leader="none" w:pos="426"/>
        </w:tabs>
        <w:spacing w:after="120" w:before="120" w:line="276" w:lineRule="auto"/>
        <w:ind/>
        <w:jc w:val="both"/>
        <w:rPr/>
      </w:pPr>
      <w:r>
        <w:rPr>
          <w:shd w:val="clear" w:color="auto" w:fill="ffffff"/>
        </w:rPr>
        <w:t xml:space="preserve">Năm 2026 được xem là thời điểm các </w:t>
      </w:r>
      <w:r>
        <w:rPr>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shd w:val="clear" w:color="auto" w:fill="ffffff"/>
        </w:rPr>
        <w:t xml:space="preserve"> án kéo dài, đồng thời tạo niềm tin cho nhà đầu tư và người mua nhà.</w:t>
      </w:r>
      <w:r>
        <w:rPr>
          <w:bCs/>
          <w:i/>
          <w:lang w:val="pt-BR"/>
        </w:rPr>
      </w:r>
      <w:r/>
    </w:p>
    <w:p>
      <w:pPr>
        <w:pBdr/>
        <w:tabs>
          <w:tab w:val="left" w:leader="none" w:pos="426"/>
        </w:tabs>
        <w:spacing w:after="120" w:before="120" w:line="276" w:lineRule="auto"/>
        <w:ind/>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shd w:val="clear" w:color="auto" w:fill="ffffff"/>
        </w:rPr>
        <w:t xml:space="preserve">ho rằng, mức lãi suất cho vay phổ biến quanh 6–7%/năm vẫn nằm trong vùng hỗ trợ giao dịch, khác xa giai đoạn "cú sốc kép" năm 2022.</w:t>
      </w:r>
      <w:r>
        <w:rPr>
          <w:bCs/>
          <w:i/>
          <w:lang w:val="pt-BR"/>
        </w:rPr>
      </w:r>
      <w:r/>
    </w:p>
    <w:p>
      <w:pPr>
        <w:pBdr/>
        <w:tabs>
          <w:tab w:val="left" w:leader="none" w:pos="426"/>
        </w:tabs>
        <w:spacing w:after="120" w:before="120" w:line="276" w:lineRule="auto"/>
        <w:ind/>
        <w:jc w:val="both"/>
        <w:rPr/>
      </w:pPr>
      <w:r>
        <w:rPr>
          <w:shd w:val="clear" w:color="auto" w:fill="ffffff"/>
        </w:rPr>
        <w:t xml:space="preserve">Ở góc nhìn vĩ mô, TS. Cấn Văn Lực, Chuyên gia Kinh tế trưởng Ngân hàng BIDV, Thành viên Hội đồng Tư vấn chính sách tài chính</w:t>
      </w:r>
      <w:r>
        <w:rPr>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shd w:val="clear" w:color="auto" w:fill="ffffff"/>
        </w:rPr>
        <w:t xml:space="preserve">ư – những yếu tố then chốt để hình thành chu kỳ tăng trưởng bền vững.</w:t>
      </w:r>
      <w:r>
        <w:rPr>
          <w:bCs/>
          <w:i/>
          <w:lang w:val="pt-BR"/>
        </w:rPr>
      </w:r>
      <w:r/>
    </w:p>
    <w:p>
      <w:pPr>
        <w:pBdr/>
        <w:tabs>
          <w:tab w:val="left" w:leader="none" w:pos="426"/>
        </w:tabs>
        <w:spacing w:after="120" w:before="120" w:line="276" w:lineRule="auto"/>
        <w:ind/>
        <w:jc w:val="both"/>
        <w:rPr/>
      </w:pPr>
      <w:r>
        <w:rPr>
          <w:shd w:val="clear" w:color="auto" w:fill="ffffff"/>
        </w:rPr>
        <w:t xml:space="preserve">Triển vọng 2026: tăng trưởng bền vững trên nền tảng mới</w:t>
      </w:r>
      <w:r>
        <w:rPr>
          <w:bCs/>
          <w:i/>
          <w:lang w:val="pt-BR"/>
        </w:rPr>
      </w:r>
      <w:r/>
    </w:p>
    <w:p>
      <w:pPr>
        <w:pBdr/>
        <w:tabs>
          <w:tab w:val="left" w:leader="none" w:pos="426"/>
        </w:tabs>
        <w:spacing w:after="120" w:before="120" w:line="276" w:lineRule="auto"/>
        <w:ind/>
        <w:jc w:val="both"/>
        <w:rPr/>
      </w:pPr>
      <w:r>
        <w:rPr>
          <w:shd w:val="clear" w:color="auto" w:fill="ffffff"/>
        </w:rPr>
        <w:t xml:space="preserve">Với nguồn cung tăng mạnh và người mua ngày càng kỹ tính, năm 2026 được xem là giai đoạn sàng lọc rõ nét đối với các doanh nghiệp b</w:t>
      </w:r>
      <w:r>
        <w:rPr>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shd w:val="clear" w:color="auto" w:fill="ffffff"/>
        </w:rPr>
        <w:t xml:space="preserve">thể tiếp tục bị đào thải.</w:t>
      </w:r>
      <w:r>
        <w:rPr>
          <w:bCs/>
          <w:i/>
          <w:lang w:val="pt-BR"/>
        </w:rPr>
      </w:r>
      <w:r/>
    </w:p>
    <w:p>
      <w:pPr>
        <w:pBdr/>
        <w:tabs>
          <w:tab w:val="left" w:leader="none" w:pos="426"/>
        </w:tabs>
        <w:spacing w:after="120" w:before="120" w:line="276" w:lineRule="auto"/>
        <w:ind/>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shd w:val="clear" w:color="auto" w:fill="ffffff"/>
        </w:rPr>
        <w:t xml:space="preserve">hải gìn giữ.</w:t>
      </w:r>
      <w:r>
        <w:rPr>
          <w:bCs/>
          <w:i/>
          <w:lang w:val="pt-BR"/>
        </w:rPr>
      </w:r>
      <w:r/>
    </w:p>
    <w:p>
      <w:pPr>
        <w:pBdr/>
        <w:tabs>
          <w:tab w:val="left" w:leader="none" w:pos="426"/>
        </w:tabs>
        <w:spacing w:after="120" w:before="120" w:line="276" w:lineRule="auto"/>
        <w:ind/>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shd w:val="clear" w:color="auto" w:fill="ffffff"/>
        </w:rPr>
        <w:t xml:space="preserve">Thị trường không còn chỗ cho những cơn sốt ảo, mà hướng tới tăng trưởng ổn định, gắn với chất lượng đô thị và chất lượng sống.</w:t>
      </w:r>
      <w:r>
        <w:rPr>
          <w:bCs/>
          <w:i/>
          <w:lang w:val="pt-BR"/>
        </w:rPr>
      </w:r>
      <w:r/>
    </w:p>
    <w:p>
      <w:pPr>
        <w:pBdr/>
        <w:tabs>
          <w:tab w:val="left" w:leader="none" w:pos="426"/>
        </w:tabs>
        <w:spacing w:after="120" w:before="120" w:line="276" w:lineRule="auto"/>
        <w:ind/>
        <w:jc w:val="both"/>
        <w:rPr/>
      </w:pPr>
      <w:r>
        <w:rPr>
          <w:shd w:val="clear" w:color="auto" w:fill="ffffff"/>
        </w:rPr>
        <w:t xml:space="preserve">Với những nền tảng đó, bất động sản Hà Nội trong năm 2026 được kỳ vọng sẽ bước vào chu kỳ phát triển mới – bền vững hơn, minh bạc</w:t>
      </w:r>
      <w:r>
        <w:rPr>
          <w:shd w:val="clear" w:color="auto" w:fill="ffffff"/>
        </w:rPr>
        <w:t xml:space="preserve">h hơn và đóng góp hiệu quả hơn cho tăng trưởng kinh tế – xã hội của Thủ đô.</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(Nguồn tham khảo: https://thanglong.chinhphu.vn/buc-tranh-thi-truong-bat-dong-san-ha-noi-nam-2026-ha-tang-dan-dat-thi-truong-buoc-vao-chu-ky-tang-truong-moi-103260101181315972.htm)</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905-CT8B Khu B, Khu đô thị mới Dương Nội, phường Yên Nghĩa, quận Hà Đông, thành phố Hà Nội (nay là Phường Dương Nội, thành phố Hà Nội) theo </w:t>
            </w:r>
            <w:r>
              <w:rPr>
                <w:b/>
                <w:bCs/>
                <w:color w:val="000000"/>
              </w:rPr>
              <w:t xml:space="preserve">Giấy chứng nhận quyền sử dụng đất quyền sở hữu nhà ở và tài sản khác gắn liền với đất số: BR 510059, số vào sổ cấp GCN: CH-04468 do Ủy ban nhân dân quận Hà Đông cấp ngày 25/02/2014; Chủ sở hữu căn hộ là ông (bà): Bùi Mạnh Linh và ông (bà) Nguyễn Thùy Dương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CT8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Khu B, Khu đô thị mới Dương Nội, phường Yên Nghĩa, quận Hà Đông, thành phố Hà Nội (nay là Phường Dương Nội,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16484,0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thị(ODT)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447386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3864"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27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Thôn tin về căn hộ</w:t>
            </w:r>
            <w:r>
              <w:rPr>
                <w:b/>
                <w:bCs/>
                <w:color w:val="000000"/>
              </w:rPr>
            </w:r>
            <w:r>
              <w:rPr>
                <w:b/>
                <w:bCs/>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(m²):</w:t>
            </w:r>
            <w:r/>
          </w:p>
        </w:tc>
        <w:tc>
          <w:tcPr>
            <w:tcBorders/>
            <w:tcW w:w="2126" w:type="dxa"/>
            <w:vAlign w:val="center"/>
            <w:textDirection w:val="lrTb"/>
            <w:noWrap w:val="false"/>
          </w:tcPr>
          <w:p>
            <w:pPr>
              <w:pBdr/>
              <w:spacing w:after="0" w:before="0" w:line="240" w:lineRule="auto"/>
              <w:ind/>
              <w:jc w:val="center"/>
              <w:rPr/>
            </w:pPr>
            <w:r>
              <w:t xml:space="preserve">86,1</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tim tường (m²):</w:t>
            </w:r>
            <w:r/>
          </w:p>
        </w:tc>
        <w:tc>
          <w:tcPr>
            <w:tcBorders/>
            <w:tcW w:w="2007" w:type="dxa"/>
            <w:vAlign w:val="center"/>
            <w:textDirection w:val="lrTb"/>
            <w:noWrap w:val="false"/>
          </w:tcPr>
          <w:p>
            <w:pPr>
              <w:pBdr/>
              <w:spacing w:after="0" w:before="0" w:line="240" w:lineRule="auto"/>
              <w:ind/>
              <w:jc w:val="center"/>
              <w:rPr/>
            </w:pPr>
            <w:r>
              <w:t xml:space="preserve">./.</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vMerge w:val="restart"/>
            <w:textDirection w:val="lrTb"/>
            <w:noWrap w:val="false"/>
          </w:tcPr>
          <w:p>
            <w:pPr>
              <w:pBdr/>
              <w:spacing w:after="0" w:before="0" w:line="240" w:lineRule="auto"/>
              <w:ind/>
              <w:jc w:val="center"/>
              <w:rPr/>
            </w:pPr>
            <w:r>
              <w:t xml:space="preserve">Sở hữu riêng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tcBorders/>
            <w:tcW w:w="2007" w:type="dxa"/>
            <w:vAlign w:val="center"/>
            <w:vMerge w:val="restart"/>
            <w:textDirection w:val="lrTb"/>
            <w:noWrap w:val="false"/>
          </w:tcPr>
          <w:p>
            <w:pPr>
              <w:pBdr/>
              <w:spacing w:after="0" w:before="0" w:line="240" w:lineRule="auto"/>
              <w:ind/>
              <w:jc w:val="center"/>
              <w:rPr/>
            </w:pPr>
            <w:r>
              <w:t xml:space="preserve">Căn hộ 905-CT8B khu B, khu đô thị mới Dương Nội</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textDirection w:val="lrTb"/>
            <w:noWrap w:val="false"/>
          </w:tcPr>
          <w:p>
            <w:pPr>
              <w:pBdr/>
              <w:spacing w:after="0" w:before="0" w:line="240" w:lineRule="auto"/>
              <w:ind/>
              <w:jc w:val="center"/>
              <w:rPr/>
            </w:pPr>
            <w:r>
              <w:t xml:space="preserve">Tầng 9</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Loại căn hộ:</w:t>
            </w:r>
            <w:r/>
          </w:p>
        </w:tc>
        <w:tc>
          <w:tcPr>
            <w:tcBorders/>
            <w:tcW w:w="2007" w:type="dxa"/>
            <w:vAlign w:val="center"/>
            <w:textDirection w:val="lrTb"/>
            <w:noWrap w:val="false"/>
          </w:tcPr>
          <w:p>
            <w:pPr>
              <w:pBdr/>
              <w:spacing w:after="0" w:before="0" w:line="240" w:lineRule="auto"/>
              <w:ind/>
              <w:jc w:val="center"/>
              <w:rPr/>
            </w:pPr>
            <w:r>
              <w:t xml:space="preserve">Căn thường</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pPr>
              <w:pBdr/>
              <w:spacing w:after="0" w:before="0" w:line="240" w:lineRule="auto"/>
              <w:ind/>
              <w:jc w:val="center"/>
              <w:rPr/>
            </w:pPr>
            <w:r>
              <w:t xml:space="preserve">Tây Nam</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ban công:</w:t>
            </w:r>
            <w:r/>
          </w:p>
        </w:tc>
        <w:tc>
          <w:tcPr>
            <w:tcBorders/>
            <w:tcW w:w="2007" w:type="dxa"/>
            <w:vAlign w:val="center"/>
            <w:vMerge w:val="restart"/>
            <w:textDirection w:val="lrTb"/>
            <w:noWrap w:val="false"/>
          </w:tcPr>
          <w:p>
            <w:pPr>
              <w:pBdr/>
              <w:spacing w:after="0" w:before="0" w:line="240" w:lineRule="auto"/>
              <w:ind/>
              <w:jc w:val="center"/>
              <w:rPr/>
            </w:pPr>
            <w:r>
              <w:t xml:space="preserve">Đông Bắc</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spacing w:after="0" w:before="0" w:line="240" w:lineRule="auto"/>
              <w:ind/>
              <w:jc w:val="center"/>
              <w:rPr/>
            </w:pPr>
            <w:r>
              <w:t xml:space="preserve">2 </w:t>
            </w:r>
            <w:r>
              <w:rPr>
                <w:rFonts w:ascii="Times New Roman" w:hAnsi="Times New Roman" w:eastAsia="Times New Roman" w:cs="Times New Roman"/>
                <w:color w:val="000000"/>
                <w:sz w:val="24"/>
              </w:rPr>
              <w:t xml:space="preserve">phòng ngủ, 2 nhà vệ sinh,  phòng khách + nhà bếp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spacing w:after="0" w:before="0" w:line="240" w:lineRule="auto"/>
              <w:ind/>
              <w:jc w:val="center"/>
              <w:rPr/>
            </w:pPr>
            <w:r>
              <w:t xml:space="preserve">Cơ bản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p>
      <w:pPr>
        <w:pBdr/>
        <w:spacing/>
        <w:ind/>
        <w:rPr>
          <w:b/>
          <w:bCs/>
        </w:rPr>
      </w:pPr>
      <w:r>
        <w:rPr>
          <w:b/>
          <w:bCs/>
        </w:rPr>
      </w:r>
      <w:r>
        <w:rPr>
          <w:b/>
          <w:bCs/>
        </w:rPr>
      </w:r>
      <w:r>
        <w:rPr>
          <w:b/>
          <w:bCs/>
        </w:rPr>
      </w:r>
    </w:p>
    <w:p>
      <w:pPr>
        <w:pBdr/>
        <w:spacing/>
        <w:ind/>
        <w:rPr>
          <w:b/>
          <w:bCs/>
        </w:rPr>
      </w:pPr>
      <w:r>
        <w:rPr>
          <w:b/>
          <w:bCs/>
          <w:highlight w:val="none"/>
          <w:shd w:val="clear" w:color="auto" w:fill="ffffff"/>
        </w:rPr>
      </w:r>
      <w:r>
        <w:rPr>
          <w:b/>
          <w:bCs/>
        </w:rPr>
      </w:r>
      <w:r>
        <w:rPr>
          <w:b/>
          <w:bCs/>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3"/>
        <w:gridCol w:w="1560"/>
        <w:gridCol w:w="1605"/>
        <w:gridCol w:w="1371"/>
        <w:gridCol w:w="214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Căn hộ 905-CT8B Khu B, Khu đô thị mới Dương Nội, phường Yên Nghĩa, quận Hà Đông, thành phố Hà Nội (nay là Phường Dương Nội, thành phố Hà Nội)</w:t>
            </w:r>
            <w:r/>
          </w:p>
        </w:tc>
        <w:tc>
          <w:tcPr>
            <w:tcBorders/>
            <w:tcW w:w="1605"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Căn hộ 905-CT8B Khu B, Khu đô thị mới Dương Nội, phường Yên Nghĩa, quận Hà Đông, thành phố Hà Nội (nay là Phường Dương Nội, thành phố Hà Nội)</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86,1</w:t>
            </w:r>
            <w:r/>
          </w:p>
        </w:tc>
        <w:tc>
          <w:tcPr>
            <w:tcBorders/>
            <w:tcW w:w="1605" w:type="dxa"/>
            <w:vAlign w:val="center"/>
            <w:textDirection w:val="lrTb"/>
            <w:noWrap w:val="false"/>
          </w:tcPr>
          <w:p>
            <w:pPr>
              <w:pBdr/>
              <w:spacing/>
              <w:ind/>
              <w:jc w:val="center"/>
              <w:rPr/>
            </w:pPr>
            <w:r>
              <w:t xml:space="preserve">86,1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Height w:val="150"/>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Loại căn hộ</w:t>
            </w:r>
            <w:r/>
          </w:p>
        </w:tc>
        <w:tc>
          <w:tcPr>
            <w:tcBorders/>
            <w:tcW w:w="1560" w:type="dxa"/>
            <w:vAlign w:val="center"/>
            <w:textDirection w:val="lrTb"/>
            <w:noWrap w:val="false"/>
          </w:tcPr>
          <w:p>
            <w:pPr>
              <w:pBdr/>
              <w:spacing/>
              <w:ind/>
              <w:jc w:val="center"/>
              <w:rPr/>
            </w:pPr>
            <w:r>
              <w:t xml:space="preserve">Căn thường</w:t>
            </w:r>
            <w:r/>
          </w:p>
        </w:tc>
        <w:tc>
          <w:tcPr>
            <w:tcBorders/>
            <w:tcW w:w="1605" w:type="dxa"/>
            <w:vAlign w:val="center"/>
            <w:textDirection w:val="lrTb"/>
            <w:noWrap w:val="false"/>
          </w:tcPr>
          <w:p>
            <w:pPr>
              <w:pBdr/>
              <w:spacing/>
              <w:ind/>
              <w:jc w:val="center"/>
              <w:rPr/>
            </w:pPr>
            <w:r>
              <w:t xml:space="preserve">Căn thường</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289"/>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Hướng </w:t>
            </w:r>
            <w:r>
              <w:t xml:space="preserve">Ban Công</w:t>
            </w:r>
            <w:r/>
          </w:p>
        </w:tc>
        <w:tc>
          <w:tcPr>
            <w:tcBorders/>
            <w:tcW w:w="1560" w:type="dxa"/>
            <w:vAlign w:val="center"/>
            <w:textDirection w:val="lrTb"/>
            <w:noWrap w:val="false"/>
          </w:tcPr>
          <w:p>
            <w:pPr>
              <w:pBdr/>
              <w:spacing/>
              <w:ind/>
              <w:jc w:val="center"/>
              <w:rPr/>
            </w:pPr>
            <w:r>
              <w:t xml:space="preserve">Đông Bắc </w:t>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706"/>
        <w:gridCol w:w="1559"/>
        <w:gridCol w:w="2694"/>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694"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706"/>
        <w:gridCol w:w="1559"/>
        <w:gridCol w:w="2694"/>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694"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706"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69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sỏ hữu căn hộ</w:t>
      </w:r>
      <w:r>
        <w:rPr>
          <w:spacing w:val="-4"/>
          <w:lang w:val="pt-BR"/>
        </w:rPr>
        <w:t xml:space="preserve">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Ind w:w="28" w:type="dxa"/>
        <w:tblW w:w="0" w:type="auto"/>
        <w:tblBorders/>
        <w:tblLayout w:type="fixed"/>
        <w:tblLook w:val="04A0" w:firstRow="1" w:lastRow="0" w:firstColumn="1" w:lastColumn="0" w:noHBand="0" w:noVBand="1"/>
      </w:tblPr>
      <w:tblGrid>
        <w:gridCol w:w="676"/>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67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733"/>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Khu B, Khu đô thị mới Dương Nội, phường Yên Nghĩa, quận Hà Đông, thành phố Hà Nội (nay là Phường Dương Nội,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Khu B, Khu đô thị mới Dương Nội, phường Yên Nghĩa, quận Hà Đông, thành phố Hà Nội (nay là Phường Dương Nội,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Khu B, Khu đô thị mới Dương Nội, phường Yên Nghĩa, quận Hà Đông, thành phố Hà Nội (nay là Phường Dương Nội,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Khu B, Khu đô thị mới Dương Nội, phường Yên Nghĩa, quận Hà Đông, thành phố Hà Nội (nay là Phường Dương Nội, thành phố Hà Nội)</w:t>
            </w:r>
            <w:r>
              <w:rPr>
                <w:sz w:val="22"/>
                <w:szCs w:val="22"/>
              </w:rPr>
            </w:r>
            <w:r>
              <w:rPr>
                <w:sz w:val="22"/>
                <w:szCs w:val="22"/>
              </w:rPr>
            </w:r>
          </w:p>
        </w:tc>
      </w:tr>
      <w:tr>
        <w:trPr>
          <w:trHeight w:val="1595"/>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https://alonhadat.com.vn/ban-chung-cu-ct8b-khu-do-thi-moi-duong-noi-117m2-3-pn-gia-7-7-ty-17919587.html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https://www.facebook.com/groups/3623003904436896/permalink/33010108345299729/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https://www.facebook.com/groups/637293165300528/permalink/904844555212053/?rdid=BURxngqxJmXh84UZ#</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0917.433.668</w:t>
            </w:r>
            <w:r>
              <w:rPr>
                <w:sz w:val="22"/>
                <w:szCs w:val="22"/>
              </w:rPr>
              <w:t xml:space="preserve"> </w:t>
            </w:r>
            <w:r>
              <w:rPr>
                <w:sz w:val="22"/>
                <w:szCs w:val="22"/>
              </w:rPr>
              <w:br/>
              <w:t xml:space="preserve">(</w:t>
            </w:r>
            <w:r>
              <w:rPr>
                <w:sz w:val="22"/>
                <w:szCs w:val="22"/>
              </w:rPr>
              <w:t xml:space="preserve">Tuấn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0383.256.467</w:t>
            </w:r>
            <w:r>
              <w:rPr>
                <w:sz w:val="22"/>
                <w:szCs w:val="22"/>
              </w:rPr>
              <w:br/>
            </w:r>
            <w:r>
              <w:rPr>
                <w:sz w:val="22"/>
                <w:szCs w:val="22"/>
              </w:rPr>
              <w:t xml:space="preserve">(</w:t>
            </w:r>
            <w:r>
              <w:rPr>
                <w:sz w:val="22"/>
                <w:szCs w:val="22"/>
              </w:rPr>
              <w:t xml:space="preserve">Dương Nội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0903916879</w:t>
            </w:r>
            <w:r>
              <w:rPr>
                <w:sz w:val="22"/>
                <w:szCs w:val="22"/>
              </w:rPr>
              <w:br/>
            </w:r>
            <w:r>
              <w:rPr>
                <w:sz w:val="22"/>
                <w:szCs w:val="22"/>
              </w:rPr>
              <w:t xml:space="preserve">(</w:t>
            </w:r>
            <w:r>
              <w:rPr>
                <w:sz w:val="22"/>
                <w:szCs w:val="22"/>
              </w:rPr>
              <w:t xml:space="preserve">Linh Chi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Đang giao dịch  </w:t>
            </w: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 Tháng 07/2026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 Tháng 07/2026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 Tháng 07/2026</w:t>
            </w: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Loại tài sản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w:t>
            </w: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căn hộ chung cư số 905 tòa CT8B Khu đô thị mới Dương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căn hộ chung cư tòa CT8B Khu đô thị mới Dương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căn hộ chung cư tòa CT8B Khu đô thị mới Dương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căn hộ chung cư tòa CT8B Khu đô thị mới Dương Nội</w:t>
            </w:r>
            <w:r>
              <w:rPr>
                <w:color w:val="000000"/>
                <w:sz w:val="22"/>
                <w:szCs w:val="22"/>
              </w:rPr>
            </w:r>
            <w:r>
              <w:rPr>
                <w:color w:val="000000"/>
                <w:sz w:val="22"/>
                <w:szCs w:val="22"/>
              </w:rPr>
            </w:r>
          </w:p>
        </w:tc>
      </w:tr>
      <w:tr>
        <w:trPr>
          <w:trHeight w:val="307"/>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cao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cao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5</w:t>
            </w:r>
            <w:r>
              <w:rPr>
                <w:color w:val="000000"/>
                <w:sz w:val="22"/>
                <w:szCs w:val="22"/>
              </w:rPr>
            </w:r>
            <w:r>
              <w:rPr>
                <w:color w:val="000000"/>
                <w:sz w:val="22"/>
                <w:szCs w:val="22"/>
              </w:rPr>
            </w:r>
          </w:p>
        </w:tc>
      </w:tr>
      <w:tr>
        <w:trPr>
          <w:trHeight w:val="273"/>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Cấu trúc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t xml:space="preserve">2 </w:t>
            </w:r>
            <w:r>
              <w:rPr>
                <w:rFonts w:ascii="Times New Roman" w:hAnsi="Times New Roman" w:eastAsia="Times New Roman" w:cs="Times New Roman"/>
                <w:color w:val="000000"/>
                <w:sz w:val="24"/>
              </w:rPr>
              <w:t xml:space="preserve">phòng ngủ, 2 nhà vệ sinh,  phòng khách + nhà bếp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t xml:space="preserve">3 </w:t>
            </w:r>
            <w:r>
              <w:rPr>
                <w:rFonts w:ascii="Times New Roman" w:hAnsi="Times New Roman" w:eastAsia="Times New Roman" w:cs="Times New Roman"/>
                <w:color w:val="000000"/>
                <w:sz w:val="24"/>
              </w:rPr>
              <w:t xml:space="preserve">phòng ngủ, 2 nhà vệ sinh,  phòng khách + nhà bếp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t xml:space="preserve">3 </w:t>
            </w:r>
            <w:r>
              <w:rPr>
                <w:rFonts w:ascii="Times New Roman" w:hAnsi="Times New Roman" w:eastAsia="Times New Roman" w:cs="Times New Roman"/>
                <w:color w:val="000000"/>
                <w:sz w:val="24"/>
              </w:rPr>
              <w:t xml:space="preserve">phòng ngủ, 2 nhà vệ sinh,  phòng khách + nhà bếp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t xml:space="preserve">3 </w:t>
            </w:r>
            <w:r>
              <w:rPr>
                <w:rFonts w:ascii="Times New Roman" w:hAnsi="Times New Roman" w:eastAsia="Times New Roman" w:cs="Times New Roman"/>
                <w:color w:val="000000"/>
                <w:sz w:val="24"/>
              </w:rPr>
              <w:t xml:space="preserve">phòng ngủ, 2 nhà vệ sinh,  phòng khách + nhà bếp</w:t>
            </w:r>
            <w:r>
              <w:rPr>
                <w:sz w:val="22"/>
                <w:szCs w:val="22"/>
              </w:rPr>
            </w:r>
            <w:r/>
          </w:p>
        </w:tc>
      </w:tr>
      <w:tr>
        <w:trPr>
          <w:trHeight w:val="301"/>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 w:val="center" w:leader="none" w:pos="813"/>
              </w:tabs>
              <w:spacing/>
              <w:ind/>
              <w:rPr>
                <w:color w:val="000000"/>
                <w:sz w:val="22"/>
                <w:szCs w:val="22"/>
              </w:rPr>
            </w:pPr>
            <w:r>
              <w:rPr>
                <w:color w:val="000000" w:themeColor="text1"/>
                <w:sz w:val="22"/>
                <w:szCs w:val="22"/>
              </w:rPr>
              <w:t xml:space="preserve">Loại căn hộ</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r>
      <w:tr>
        <w:trPr>
          <w:trHeight w:val="13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Nội 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Cơ bản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r>
            <w:r>
              <w:rPr>
                <w:color w:val="000000"/>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5.035.000.000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val="0"/>
                <w:bCs w:val="0"/>
                <w:color w:val="000000"/>
                <w:sz w:val="22"/>
                <w:szCs w:val="22"/>
              </w:rPr>
            </w:pPr>
            <w:r>
              <w:rPr>
                <w:b w:val="0"/>
                <w:bCs w:val="0"/>
                <w:color w:val="000000"/>
                <w:sz w:val="22"/>
                <w:szCs w:val="22"/>
              </w:rPr>
              <w:t xml:space="preserve">18</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val="0"/>
                <w:bCs w:val="0"/>
                <w:color w:val="000000"/>
                <w:sz w:val="22"/>
                <w:szCs w:val="22"/>
              </w:rPr>
            </w:pPr>
            <w:r>
              <w:rPr>
                <w:b w:val="0"/>
                <w:bCs w:val="0"/>
                <w:color w:val="000000"/>
                <w:sz w:val="22"/>
                <w:szCs w:val="22"/>
              </w:rPr>
              <w:t xml:space="preserve">Đơn giá QSDĐ (đồng/m²)</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 </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sz w:val="22"/>
                <w:szCs w:val="22"/>
              </w:rPr>
            </w:pPr>
            <w:r>
              <w:rPr>
                <w:b w:val="0"/>
                <w:bCs w:val="0"/>
                <w:color w:val="000000" w:themeColor="text1"/>
                <w:sz w:val="22"/>
                <w:szCs w:val="22"/>
              </w:rPr>
              <w:t xml:space="preserve">62.521.368</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sz w:val="22"/>
                <w:szCs w:val="22"/>
              </w:rPr>
            </w:pPr>
            <w:r>
              <w:rPr>
                <w:b w:val="0"/>
                <w:bCs w:val="0"/>
                <w:color w:val="000000" w:themeColor="text1"/>
                <w:sz w:val="22"/>
                <w:szCs w:val="22"/>
              </w:rPr>
              <w:t xml:space="preserve">57.649.573</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sz w:val="22"/>
                <w:szCs w:val="22"/>
              </w:rPr>
            </w:pPr>
            <w:r>
              <w:rPr>
                <w:b w:val="0"/>
                <w:bCs w:val="0"/>
                <w:color w:val="000000" w:themeColor="text1"/>
                <w:sz w:val="22"/>
                <w:szCs w:val="22"/>
              </w:rPr>
              <w:t xml:space="preserve">59.940.476</w:t>
            </w:r>
            <w:r>
              <w:rPr>
                <w:b w:val="0"/>
                <w:bCs w:val="0"/>
                <w:color w:val="000000"/>
                <w:sz w:val="22"/>
                <w:szCs w:val="22"/>
              </w:rPr>
            </w:r>
            <w:r>
              <w:rPr>
                <w:b w:val="0"/>
                <w:bCs w:val="0"/>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Loại tài sản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676" w:type="dxa"/>
            <w:vAlign w:val="center"/>
            <w:vMerge w:val="restart"/>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Cấu trúc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s>
              <w:spacing/>
              <w:ind/>
              <w:rPr>
                <w:color w:val="000000"/>
                <w:sz w:val="22"/>
                <w:szCs w:val="22"/>
              </w:rPr>
            </w:pPr>
            <w:r>
              <w:rPr>
                <w:color w:val="000000" w:themeColor="text1"/>
                <w:sz w:val="22"/>
                <w:szCs w:val="22"/>
              </w:rPr>
              <w:t xml:space="preserve">Loại căn hộ</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s>
              <w:spacing/>
              <w:ind/>
              <w:rPr>
                <w:color w:val="000000"/>
                <w:sz w:val="22"/>
                <w:szCs w:val="22"/>
              </w:rPr>
            </w:pPr>
            <w:r>
              <w:rPr>
                <w:color w:val="000000" w:themeColor="text1"/>
                <w:sz w:val="22"/>
                <w:szCs w:val="22"/>
              </w:rPr>
              <w:t xml:space="preserve">Nội thất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7.315.000.000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6.745.000.000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5.035.000.000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62.521.368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57.649.573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59.940.476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62.521.368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57.649.573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59.940.476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62.521.368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57.649.573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59.940.476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số 905 tòa CT8B Khu đô thị mới Dương Nội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tòa CT8B Khu đô thị mới Dương Nội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tòa CT8B Khu đô thị mới Dương Nội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tòa CT8B Khu đô thị mới Dương Nội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62.521.368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57.649.573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59.940.476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abs>
                <w:tab w:val="center" w:leader="none" w:pos="774"/>
              </w:tabs>
              <w:spacing/>
              <w:ind/>
              <w:rPr>
                <w:b/>
                <w:bCs/>
                <w:color w:val="000000"/>
                <w:sz w:val="22"/>
                <w:szCs w:val="22"/>
              </w:rPr>
            </w:pPr>
            <w:r>
              <w:rPr>
                <w:b/>
                <w:bCs/>
                <w:color w:val="000000" w:themeColor="text1"/>
                <w:sz w:val="22"/>
                <w:szCs w:val="22"/>
              </w:rPr>
              <w:t xml:space="preserve">Tầng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9</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cao</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cao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5</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62.521.368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57.649.573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59.940.476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sàn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86,1</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117</w:t>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1.875.641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1.729.487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64.397.009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59.379.060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59.940.476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Cấu trúc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 phòng ngủ, 2 nhà vệ sinh,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 phòng ngủ, 2 nhà vệ sinh,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 phòng ngủ, 2 nhà vệ sinh,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 phòng ngủ, 2 nhà vệ sinh,  phòng khách + nhà bếp</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64.397.009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59.379.060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59.940.476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căn hộ</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góc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góc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-1.875.641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-1.729.487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62.521.368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57.649.573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59.940.476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Nội thất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Cơ bản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Đầy đủ</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Đầy đủ</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Đầy đủ</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-3.126.068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-2.882.479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-2.997.024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59.395.300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54.767.094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56.943.452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59.395.300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54.767.094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56.943.452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57.035.282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6.877.350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6.341.453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2.997.024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3.126.068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2.882.479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2.997.024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0,16</w:t>
      </w:r>
      <w:r>
        <w:t xml:space="preserve">% đến</w:t>
      </w:r>
      <w:r>
        <w:t xml:space="preserve"> </w:t>
      </w:r>
      <w:r>
        <w:t xml:space="preserve"> </w:t>
      </w:r>
      <w:r>
        <w:t xml:space="preserve">4,14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59.395.300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19.802.393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54.767.094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18.253.872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56.943.452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18.979.253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57.035.518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57.000.000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57.000.000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sở hữu Căn hộ 905-CT8B Khu B, Khu đô thị mới Dương Nội, phường Yên Nghĩa, quận Hà Đông, thành phố Hà Nội (nay là Phường Dương Nội, thành phố Hà Nội) theo </w:t>
            </w:r>
            <w:r>
              <w:rPr>
                <w:color w:val="000000"/>
              </w:rPr>
              <w:t xml:space="preserve">Giấy chứng nhận quyền sử dụng đất quyền sở hữu nhà ở và tài sản khác gắn liền với đất số: BR 510059, số vào sổ cấp GCN: CH-04468 do Ủy ban nhân dân quận Hà Đông cấp ngày 25/02/2014; Chủ sở hữu căn hộ là ông (bà): Bùi Mạnh Linh và ông (bà) Nguyễn Thùy Dương</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Đất ở tại đô thị</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86,1</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57.000.000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4.907.700.000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4.907.700.000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chín trăm lẻ bảy triệu bảy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275/2026/1000/VFI-CT.65.A</w:t>
      </w:r>
      <w:r>
        <w:rPr>
          <w:color w:val="ff0000"/>
          <w:lang w:val="vi-VN"/>
        </w:rPr>
        <w:t xml:space="preserve"> </w:t>
      </w:r>
      <w:r>
        <w:rPr>
          <w:color w:val="000000" w:themeColor="text1"/>
        </w:rPr>
        <w:t xml:space="preserve">ngày 3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275/2026/1000/VFI-BC.65.A ngày</w:t>
      </w:r>
      <w:r>
        <w:rPr>
          <w:i/>
          <w:lang w:val="pt-BR"/>
        </w:rPr>
        <w:t xml:space="preserve"> </w:t>
      </w:r>
      <w:r>
        <w:rPr>
          <w:i/>
          <w:lang w:val="pt-BR"/>
        </w:rPr>
        <w:t xml:space="preserve">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896"/>
        <w:gridCol w:w="4629"/>
      </w:tblGrid>
      <w:tr>
        <w:trPr/>
        <w:tc>
          <w:tcPr>
            <w:tcBorders/>
            <w:tcW w:w="4896"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629"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896"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733402" cy="261589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85950" name=""/>
                              <pic:cNvPicPr>
                                <a:picLocks noChangeAspect="1"/>
                              </pic:cNvPicPr>
                              <pic:nvPr/>
                            </pic:nvPicPr>
                            <pic:blipFill rotWithShape="1">
                              <a:blip r:embed="rId18"/>
                              <a:stretch/>
                            </pic:blipFill>
                            <pic:spPr bwMode="auto">
                              <a:xfrm flipH="0" flipV="0">
                                <a:off x="0" y="0"/>
                                <a:ext cx="3733401" cy="26158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93.97pt;height:205.9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629"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63592" cy="261812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25540" name=""/>
                              <pic:cNvPicPr>
                                <a:picLocks noChangeAspect="1"/>
                              </pic:cNvPicPr>
                              <pic:nvPr/>
                            </pic:nvPicPr>
                            <pic:blipFill rotWithShape="1">
                              <a:blip r:embed="rId19"/>
                              <a:stretch/>
                            </pic:blipFill>
                            <pic:spPr bwMode="auto">
                              <a:xfrm flipH="0" flipV="0">
                                <a:off x="0" y="0"/>
                                <a:ext cx="1963592" cy="26181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4.61pt;height:206.1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896"/>
        <w:gridCol w:w="4629"/>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0697" cy="216575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88138" name=""/>
                              <pic:cNvPicPr>
                                <a:picLocks noChangeAspect="1"/>
                              </pic:cNvPicPr>
                              <pic:nvPr/>
                            </pic:nvPicPr>
                            <pic:blipFill rotWithShape="1">
                              <a:blip r:embed="rId20"/>
                              <a:stretch/>
                            </pic:blipFill>
                            <pic:spPr bwMode="auto">
                              <a:xfrm flipH="0" flipV="0">
                                <a:off x="0" y="0"/>
                                <a:ext cx="2890695" cy="21657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7.61pt;height:170.5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3530" cy="213041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78780" name=""/>
                              <pic:cNvPicPr>
                                <a:picLocks noChangeAspect="1"/>
                              </pic:cNvPicPr>
                              <pic:nvPr/>
                            </pic:nvPicPr>
                            <pic:blipFill rotWithShape="1">
                              <a:blip r:embed="rId21"/>
                              <a:stretch/>
                            </pic:blipFill>
                            <pic:spPr bwMode="auto">
                              <a:xfrm flipH="0" flipV="0">
                                <a:off x="0" y="0"/>
                                <a:ext cx="2843529" cy="21304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90pt;height:167.7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4839" cy="21314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21709" name=""/>
                              <pic:cNvPicPr>
                                <a:picLocks noChangeAspect="1"/>
                              </pic:cNvPicPr>
                              <pic:nvPr/>
                            </pic:nvPicPr>
                            <pic:blipFill rotWithShape="1">
                              <a:blip r:embed="rId22"/>
                              <a:stretch/>
                            </pic:blipFill>
                            <pic:spPr bwMode="auto">
                              <a:xfrm flipH="0" flipV="0">
                                <a:off x="0" y="0"/>
                                <a:ext cx="2844837" cy="21313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4.00pt;height:167.8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4102" cy="214583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15881" name=""/>
                              <pic:cNvPicPr>
                                <a:picLocks noChangeAspect="1"/>
                              </pic:cNvPicPr>
                              <pic:nvPr/>
                            </pic:nvPicPr>
                            <pic:blipFill rotWithShape="1">
                              <a:blip r:embed="rId23"/>
                              <a:stretch/>
                            </pic:blipFill>
                            <pic:spPr bwMode="auto">
                              <a:xfrm rot="0" flipH="0" flipV="0">
                                <a:off x="0" y="0"/>
                                <a:ext cx="2864100" cy="21458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52pt;height:168.96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highlight w:val="none"/>
        </w:rPr>
      </w:pPr>
      <w:r>
        <w:br w:type="page" w:clear="all"/>
      </w:r>
      <w:r>
        <w:rPr>
          <w:highlight w:val="none"/>
        </w:rP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396955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59829" name=""/>
                        <pic:cNvPicPr>
                          <a:picLocks noChangeAspect="1"/>
                        </pic:cNvPicPr>
                        <pic:nvPr/>
                      </pic:nvPicPr>
                      <pic:blipFill rotWithShape="1">
                        <a:blip r:embed="rId24"/>
                        <a:stretch/>
                      </pic:blipFill>
                      <pic:spPr bwMode="auto">
                        <a:xfrm>
                          <a:off x="0" y="0"/>
                          <a:ext cx="6048374" cy="39695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12.56pt;mso-wrap-distance-left:0.00pt;mso-wrap-distance-top:0.00pt;mso-wrap-distance-right:0.00pt;mso-wrap-distance-bottom:0.00pt;z-index:1;" stroked="false">
                <v:imagedata r:id="rId24" o:title=""/>
                <o:lock v:ext="edit" rotation="t"/>
              </v:shape>
            </w:pict>
          </mc:Fallback>
        </mc:AlternateContent>
      </w:r>
      <w:r>
        <w:rPr>
          <w:highlight w:val="none"/>
        </w:rPr>
      </w:r>
      <w:r/>
    </w:p>
    <w:p>
      <w:pPr>
        <w:pBdr/>
        <w:spacing w:after="200" w:line="276" w:lineRule="auto"/>
        <w:ind/>
        <w:jc w:val="center"/>
        <w:rPr>
          <w:bCs/>
          <w:i/>
          <w:lang w:val="pt-BR"/>
        </w:rPr>
      </w:pPr>
      <w:r>
        <w:rPr>
          <w:b/>
          <w:highlight w:val="none"/>
        </w:rPr>
      </w:r>
      <w:r>
        <mc:AlternateContent>
          <mc:Choice Requires="wpg">
            <w:drawing>
              <wp:inline xmlns:wp="http://schemas.openxmlformats.org/drawingml/2006/wordprocessingDrawing" distT="0" distB="0" distL="0" distR="0">
                <wp:extent cx="6048375" cy="404208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86657" name=""/>
                        <pic:cNvPicPr>
                          <a:picLocks noChangeAspect="1"/>
                        </pic:cNvPicPr>
                        <pic:nvPr/>
                      </pic:nvPicPr>
                      <pic:blipFill rotWithShape="1">
                        <a:blip r:embed="rId25"/>
                        <a:stretch/>
                      </pic:blipFill>
                      <pic:spPr bwMode="auto">
                        <a:xfrm>
                          <a:off x="0" y="0"/>
                          <a:ext cx="6048374" cy="40420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18.27pt;mso-wrap-distance-left:0.00pt;mso-wrap-distance-top:0.00pt;mso-wrap-distance-right:0.00pt;mso-wrap-distance-bottom:0.00pt;z-index:1;" stroked="false">
                <v:imagedata r:id="rId25" o:title=""/>
                <o:lock v:ext="edit" rotation="t"/>
              </v:shape>
            </w:pict>
          </mc:Fallback>
        </mc:AlternateContent>
      </w:r>
      <w:r>
        <w:rPr>
          <w:b/>
          <w:highlight w:val="none"/>
        </w:rPr>
      </w:r>
      <w:r>
        <w:rPr>
          <w:bCs/>
          <w:i/>
          <w:lang w:val="pt-BR"/>
        </w:rPr>
      </w:r>
    </w:p>
    <w:p>
      <w:pPr>
        <w:pBdr/>
        <w:spacing w:after="200" w:line="276" w:lineRule="auto"/>
        <w:ind/>
        <w:jc w:val="center"/>
        <w:rPr>
          <w:b/>
          <w:bCs/>
          <w:highlight w:val="none"/>
        </w:rPr>
      </w:pPr>
      <w:r>
        <w:rPr>
          <w:b/>
          <w:highlight w:val="none"/>
        </w:rPr>
      </w:r>
      <w:r>
        <w:rPr>
          <w:b/>
          <w:highlight w:val="none"/>
        </w:rPr>
      </w:r>
      <w:r>
        <w:rPr>
          <w:b/>
          <w:bCs/>
          <w:highlight w:val="none"/>
        </w:rPr>
      </w:r>
    </w:p>
    <w:p>
      <w:pPr>
        <w:pBdr/>
        <w:spacing w:after="200" w:line="276" w:lineRule="auto"/>
        <w:ind/>
        <w:jc w:val="center"/>
        <w:rPr>
          <w:b/>
          <w:bCs/>
          <w:highlight w:val="none"/>
        </w:rPr>
      </w:pPr>
      <w:r>
        <w:rPr>
          <w:b/>
          <w:highlight w:val="none"/>
        </w:rPr>
      </w:r>
      <w:r>
        <w:rPr>
          <w:b/>
          <w:highlight w:val="none"/>
        </w:rPr>
      </w:r>
      <w:r>
        <w:rPr>
          <w:b/>
          <w:bCs/>
          <w:highlight w:val="none"/>
        </w:rPr>
      </w:r>
    </w:p>
    <w:p>
      <w:pPr>
        <w:pBdr/>
        <w:spacing w:after="200" w:line="276" w:lineRule="auto"/>
        <w:ind/>
        <w:jc w:val="center"/>
        <w:rPr>
          <w:b/>
          <w:bCs/>
          <w:highlight w:val="none"/>
        </w:rPr>
      </w:pPr>
      <w:r>
        <w:rPr>
          <w:b/>
          <w:highlight w:val="none"/>
        </w:rPr>
      </w:r>
      <w:r>
        <w:rPr>
          <w:b/>
          <w:highlight w:val="none"/>
        </w:rPr>
      </w:r>
      <w:r>
        <w:rPr>
          <w:b/>
          <w:bCs/>
          <w:highlight w:val="none"/>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17555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52536" name=""/>
                        <pic:cNvPicPr>
                          <a:picLocks noChangeAspect="1"/>
                        </pic:cNvPicPr>
                        <pic:nvPr/>
                      </pic:nvPicPr>
                      <pic:blipFill rotWithShape="1">
                        <a:blip r:embed="rId26"/>
                        <a:stretch/>
                      </pic:blipFill>
                      <pic:spPr bwMode="auto">
                        <a:xfrm>
                          <a:off x="0" y="0"/>
                          <a:ext cx="6048374" cy="81755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43.74pt;mso-wrap-distance-left:0.00pt;mso-wrap-distance-top:0.00pt;mso-wrap-distance-right:0.00pt;mso-wrap-distance-bottom:0.00pt;z-index:1;" stroked="false">
                <v:imagedata r:id="rId26"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highlight w:val="none"/>
        </w:rPr>
      </w:r>
      <w:r>
        <w:rPr>
          <w:b/>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(Kèm theo Báo cáo thẩm định số </w:t>
      </w:r>
      <w:r>
        <w:rPr>
          <w:i/>
        </w:rPr>
        <w:t xml:space="preserve">275/2026/1000/VFI-BC.65.A</w:t>
      </w:r>
      <w:r>
        <w:rPr>
          <w:i/>
          <w:lang w:val="pt-BR"/>
        </w:rPr>
        <w:t xml:space="preserve"> ngày </w:t>
      </w:r>
      <w:r>
        <w:rPr>
          <w:i/>
          <w:lang w:val="pt-BR"/>
        </w:rPr>
        <w:t xml:space="preserve">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https://alonhadat.com.vn/ban-chung-cu-ct8b-khu-do-thi-moi-duong-noi-117m2-3-pn-gia-7-7-ty-17919587.html</w:t>
            </w:r>
            <w:r>
              <w:rPr>
                <w:color w:val="000000" w:themeColor="text1"/>
                <w:sz w:val="22"/>
                <w:szCs w:val="22"/>
              </w:rPr>
              <w:br/>
              <w:t xml:space="preserve">0917.433.668</w:t>
            </w:r>
            <w:r>
              <w:rPr>
                <w:sz w:val="22"/>
                <w:szCs w:val="22"/>
              </w:rPr>
              <w:t xml:space="preserve"> </w:t>
            </w:r>
            <w:r>
              <w:rPr>
                <w:sz w:val="22"/>
                <w:szCs w:val="22"/>
              </w:rPr>
              <w:t xml:space="preserve">(Tuấn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7.700.000.000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7.315.000.000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tòa CT8B Khu đô thị mới Dương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cao</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 phòng ngủ, 2 nhà vệ sinh,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13"/>
              </w:tabs>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góc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88665" cy="240120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3088664" cy="24012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3.20pt;height:189.07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63216" cy="2401205"/>
                      <wp:effectExtent l="0" t="0" r="0" b="0"/>
                      <wp:docPr id="16" name=""/>
                      <wp:cNvGraphicFramePr/>
                      <a:graphic xmlns:a="http://schemas.openxmlformats.org/drawingml/2006/main">
                        <a:graphicData uri="http://schemas.openxmlformats.org/drawingml/2006/picture">
                          <pic:pic xmlns:pic="http://schemas.openxmlformats.org/drawingml/2006/picture">
                            <pic:nvPicPr>
                              <pic:cNvPr id="383810004" name="" descr=""/>
                              <pic:cNvPicPr/>
                              <pic:nvPr/>
                            </pic:nvPicPr>
                            <pic:blipFill rotWithShape="1">
                              <a:blip r:embed="rId28"/>
                              <a:stretch/>
                            </pic:blipFill>
                            <pic:spPr bwMode="auto">
                              <a:xfrm rot="0" flipH="0" flipV="0">
                                <a:off x="0" y="0"/>
                                <a:ext cx="1963216" cy="24012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4.58pt;height:189.07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Nguyễn Thị Hồng Phúc</w:t>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https://www.facebook.com/groups/3623003904436896/permalink/33010108345299729/</w:t>
            </w:r>
            <w:r>
              <w:rPr>
                <w:color w:val="000000" w:themeColor="text1"/>
                <w:sz w:val="22"/>
                <w:szCs w:val="22"/>
              </w:rPr>
              <w:br/>
              <w:t xml:space="preserve">0383.256.467</w:t>
            </w:r>
            <w:r>
              <w:rPr>
                <w:sz w:val="22"/>
                <w:szCs w:val="22"/>
              </w:rPr>
              <w:t xml:space="preserve"> </w:t>
            </w:r>
            <w:r>
              <w:rPr>
                <w:sz w:val="22"/>
                <w:szCs w:val="22"/>
              </w:rPr>
              <w:br/>
              <w:t xml:space="preserve">(Dương Nội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Tình trạng giao dịch</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 Đang giao dịch </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Thời điểm thu thập thông tin</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Tháng 07/2026</w:t>
            </w:r>
            <w:r>
              <w:rPr>
                <w:b w:val="0"/>
                <w:bCs w:val="0"/>
                <w:color w:val="000000" w:themeColor="text1"/>
              </w:rPr>
            </w:r>
            <w:r>
              <w:rPr>
                <w:b w:val="0"/>
                <w:bCs w:val="0"/>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Pháp lý</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Có giấy chứng nhận quyền sử dụng đất</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4"/>
              </w:rPr>
              <w:t xml:space="preserve">Loại tài sản</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Căn hộ chung cư</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4"/>
              </w:rPr>
              <w:t xml:space="preserve">Thời hạn sử dụng đất</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Lâu dài</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Vị trí</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là căn hộ chung cư tòa CT8B Khu đô thị mới Dương Nội</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Tầng</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Tầng cao </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Diện tích sàn (m²)</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117</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Cấu trúc</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3 phòng ngủ, 2 nhà vệ sinh,  phòng khách + nhà bếp</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13"/>
              </w:tabs>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Loại căn hộ</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Căn góc</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Nội thất</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Đầy đủ</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4"/>
              </w:rPr>
              <w:t xml:space="preserve">Điều kiện cơ sở hạ tầng kỹ thuật</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Hệ thống cấp điện, cấp thoát nước đầy đủ</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4"/>
              </w:rPr>
              <w:t xml:space="preserve">Điều kiện môi trường an ninh</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Tốt</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Bằng chứng thu thập</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7824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361115313" name="" descr=""/>
                              <pic:cNvPicPr/>
                              <pic:nvPr/>
                            </pic:nvPicPr>
                            <pic:blipFill rotWithShape="1">
                              <a:blip r:embed="rId29"/>
                              <a:stretch/>
                            </pic:blipFill>
                            <pic:spPr bwMode="auto">
                              <a:xfrm>
                                <a:off x="0" y="0"/>
                                <a:ext cx="227824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9.3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30874"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0308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8.65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6221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06221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1.12pt;height:250.00pt;mso-wrap-distance-left:0.00pt;mso-wrap-distance-top:0.00pt;mso-wrap-distance-right:0.00pt;mso-wrap-distance-bottom:0.00pt;z-index:1;" stroked="false">
                      <v:imagedata r:id="rId31"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956519551" name="" descr=""/>
                              <pic:cNvPicPr/>
                              <pic:nvPr/>
                            </pic:nvPicPr>
                            <pic:blipFill rotWithShape="1">
                              <a:blip r:embed="rId32"/>
                              <a:stretch/>
                            </pic:blipFill>
                            <pic:spPr bwMode="auto">
                              <a:xfrm rot="0"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tc>
      </w:tr>
    </w:tbl>
    <w:p>
      <w:pPr>
        <w:pBdr/>
        <w:shd w:val="nil" w:color="auto"/>
        <w:spacing/>
        <w:ind/>
        <w:rPr>
          <w:b/>
          <w:bCs/>
          <w:lang w:val="pt-BR"/>
        </w:rPr>
      </w:pPr>
      <w:r>
        <w:rPr>
          <w:b/>
          <w:bCs/>
          <w:iCs/>
          <w:highlight w:val="none"/>
          <w:lang w:val="pt-BR"/>
        </w:rPr>
        <w:br w:type="page" w:clear="all"/>
      </w:r>
      <w:r>
        <w:rPr>
          <w:b/>
          <w:bCs/>
          <w:iCs/>
          <w:highlight w:val="none"/>
          <w:lang w:val="pt-BR"/>
        </w:rPr>
      </w:r>
      <w:r>
        <w:rPr>
          <w:b/>
          <w:bCs/>
          <w:lang w:val="pt-BR"/>
        </w:rPr>
      </w:r>
    </w:p>
    <w:p>
      <w:pPr>
        <w:pBdr/>
        <w:spacing w:after="200" w:line="276" w:lineRule="auto"/>
        <w:ind/>
        <w:jc w:val="center"/>
        <w:rPr>
          <w:b/>
          <w:bCs/>
          <w:iCs/>
          <w:highlight w:val="none"/>
          <w:lang w:val="pt-BR"/>
        </w:rPr>
      </w:pPr>
      <w:r>
        <w:rPr>
          <w:b/>
          <w:bCs/>
          <w:iCs/>
          <w:lang w:val="pt-BR"/>
        </w:rPr>
        <w:t xml:space="preserve">TSSS 3</w:t>
      </w:r>
      <w:r>
        <w:rPr>
          <w:b/>
          <w:bCs/>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https://www.facebook.com/groups/637293165300528/permalink/904844555212053/?rdid=BURxngqxJmXh84UZ#</w:t>
            </w:r>
            <w:r>
              <w:rPr>
                <w:color w:val="000000" w:themeColor="text1"/>
                <w:sz w:val="22"/>
                <w:szCs w:val="22"/>
              </w:rPr>
              <w:br/>
            </w:r>
            <w:r>
              <w:rPr>
                <w:sz w:val="22"/>
                <w:szCs w:val="22"/>
              </w:rPr>
              <w:t xml:space="preserve">SĐT: </w:t>
            </w:r>
            <w:r>
              <w:rPr>
                <w:color w:val="000000" w:themeColor="text1"/>
                <w:sz w:val="22"/>
                <w:szCs w:val="22"/>
              </w:rPr>
              <w:t xml:space="preserve">0903916879</w:t>
            </w:r>
            <w:r>
              <w:rPr>
                <w:sz w:val="22"/>
                <w:szCs w:val="22"/>
              </w:rPr>
              <w:t xml:space="preserve"> </w:t>
            </w:r>
            <w:r>
              <w:rPr>
                <w:sz w:val="22"/>
                <w:szCs w:val="22"/>
              </w:rPr>
              <w:t xml:space="preserve">(Linh Chi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5.300.000.000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5.035.000.000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tòa CT8B Khu đô thị mới Dương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84</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 phòng ngủ, 2 nhà vệ sinh,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13"/>
              </w:tabs>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993665" cy="3609736"/>
                      <wp:effectExtent l="0" t="0" r="0" b="0"/>
                      <wp:docPr id="21" name=""/>
                      <wp:cNvGraphicFramePr/>
                      <a:graphic xmlns:a="http://schemas.openxmlformats.org/drawingml/2006/main">
                        <a:graphicData uri="http://schemas.openxmlformats.org/drawingml/2006/picture">
                          <pic:pic xmlns:pic="http://schemas.openxmlformats.org/drawingml/2006/picture">
                            <pic:nvPicPr>
                              <pic:cNvPr id="1018405645" name="" descr=""/>
                              <pic:cNvPicPr/>
                              <pic:nvPr/>
                            </pic:nvPicPr>
                            <pic:blipFill rotWithShape="1">
                              <a:blip r:embed="rId33"/>
                              <a:stretch/>
                            </pic:blipFill>
                            <pic:spPr bwMode="auto">
                              <a:xfrm flipH="0" flipV="0">
                                <a:off x="0" y="0"/>
                                <a:ext cx="4993664" cy="360973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93.20pt;height:284.23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542568" cy="339009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5012" name=""/>
                              <pic:cNvPicPr>
                                <a:picLocks noChangeAspect="1"/>
                              </pic:cNvPicPr>
                              <pic:nvPr/>
                            </pic:nvPicPr>
                            <pic:blipFill rotWithShape="1">
                              <a:blip r:embed="rId34"/>
                              <a:stretch/>
                            </pic:blipFill>
                            <pic:spPr bwMode="auto">
                              <a:xfrm flipH="1" flipV="0">
                                <a:off x="0" y="0"/>
                                <a:ext cx="2542568" cy="33900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0.20pt;height:266.94pt;mso-wrap-distance-left:0.00pt;mso-wrap-distance-top:0.00pt;mso-wrap-distance-right:0.00pt;mso-wrap-distance-bottom:0.00pt;flip:x;z-index:1;" stroked="false">
                      <v:imagedata r:id="rId34" o:title=""/>
                      <o:lock v:ext="edit" rotation="t"/>
                    </v:shape>
                  </w:pict>
                </mc:Fallback>
              </mc:AlternateContent>
              <w:t xml:space="preserve">  </w:t>
            </w:r>
            <w:r>
              <mc:AlternateContent>
                <mc:Choice Requires="wpg">
                  <w:drawing>
                    <wp:inline xmlns:wp="http://schemas.openxmlformats.org/drawingml/2006/wordprocessingDrawing" distT="0" distB="0" distL="0" distR="0">
                      <wp:extent cx="2549503" cy="339933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97333" name=""/>
                              <pic:cNvPicPr>
                                <a:picLocks noChangeAspect="1"/>
                              </pic:cNvPicPr>
                              <pic:nvPr/>
                            </pic:nvPicPr>
                            <pic:blipFill rotWithShape="1">
                              <a:blip r:embed="rId35"/>
                              <a:stretch/>
                            </pic:blipFill>
                            <pic:spPr bwMode="auto">
                              <a:xfrm rot="0" flipH="0" flipV="0">
                                <a:off x="0" y="0"/>
                                <a:ext cx="2549503" cy="33993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0.75pt;height:267.66pt;mso-wrap-distance-left:0.00pt;mso-wrap-distance-top:0.00pt;mso-wrap-distance-right:0.00pt;mso-wrap-distance-bottom:0.00pt;rotation:0;z-index:1;" stroked="false">
                      <v:imagedata r:id="rId35"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283</cp:revision>
  <dcterms:created xsi:type="dcterms:W3CDTF">2025-09-15T09:58:00Z</dcterms:created>
  <dcterms:modified xsi:type="dcterms:W3CDTF">2026-07-03T08:46:34Z</dcterms:modified>
</cp:coreProperties>
</file>