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1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1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275/2026/1019/VFI-CT.69.A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MINH TRÂM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color w:val="000000"/>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1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275/2026/1019/VFI-CT.69.A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MINH TRÂM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color w:val="000000"/>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275/2026/1019/VFI-CT.69.A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MINH TRÂM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275/2026/1019/VFI-HĐTĐ.69.A</w:t>
      </w:r>
      <w:r>
        <w:rPr>
          <w:spacing w:val="-4"/>
          <w:lang w:val="vi-VN"/>
        </w:rPr>
        <w:t xml:space="preserve"> ký ngày </w:t>
      </w:r>
      <w:r>
        <w:rPr>
          <w:color w:val="000000" w:themeColor="text1"/>
          <w:spacing w:val="-4"/>
        </w:rPr>
        <w:t xml:space="preserve">3 tháng 7 năm 2026</w:t>
      </w:r>
      <w:r>
        <w:rPr>
          <w:spacing w:val="-4"/>
          <w:lang w:val="vi-VN"/>
        </w:rPr>
        <w:t xml:space="preserve"> </w:t>
      </w:r>
      <w:r>
        <w:rPr>
          <w:spacing w:val="-4"/>
          <w:lang w:val="vi-VN"/>
        </w:rPr>
        <w:t xml:space="preserve">giữa </w:t>
      </w:r>
      <w:r>
        <w:rPr>
          <w:color w:val="000000" w:themeColor="text1"/>
          <w:spacing w:val="-4"/>
        </w:rPr>
        <w:t xml:space="preserve">CÔNG TY TNHH THƯƠNG MẠI MINH TRÂM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275/2026/1019/VFI-BC.69.A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w:t>
            </w:r>
            <w:r>
              <w:rPr>
                <w:b/>
                <w:bCs/>
              </w:rPr>
              <w:t xml:space="preserve">T</w:t>
            </w:r>
            <w:r>
              <w:rPr>
                <w:b/>
                <w:bCs/>
              </w:rPr>
              <w:t xml:space="preserve">Y </w:t>
            </w:r>
            <w:r>
              <w:rPr>
                <w:b/>
                <w:bCs/>
              </w:rPr>
              <w:t xml:space="preserve">TNHH </w:t>
            </w:r>
            <w:r>
              <w:rPr>
                <w:b/>
                <w:bCs/>
              </w:rPr>
              <w:t xml:space="preserve">THƯƠNG </w:t>
            </w:r>
            <w:r>
              <w:rPr>
                <w:b/>
                <w:bCs/>
              </w:rPr>
              <w:t xml:space="preserve">MẠI </w:t>
            </w:r>
            <w:r>
              <w:rPr>
                <w:b/>
                <w:bCs/>
              </w:rPr>
              <w:t xml:space="preserve">MINH </w:t>
            </w:r>
            <w:r>
              <w:rPr>
                <w:b/>
                <w:bCs/>
              </w:rPr>
              <w:t xml:space="preserve">TRÂM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6000351270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highlight w:val="white"/>
                <w14:ligatures w14:val="none"/>
              </w:rPr>
            </w:pPr>
            <w:r>
              <w:rPr>
                <w:highlight w:val="white"/>
                <w:lang w:val="vi-VN"/>
              </w:rPr>
            </w:r>
            <w:r>
              <w:rPr>
                <w:highlight w:val="white"/>
              </w:rPr>
              <w:t xml:space="preserve">Lô CN 7-3, Đường số 5, Cụm Công Nghiệp Tân An 2, Phường Tân An, Đắk Lắk</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Lưu </w:t>
            </w:r>
            <w:r>
              <w:rPr>
                <w:color w:val="000000" w:themeColor="text1"/>
                <w:lang w:val="vi-VN"/>
              </w:rPr>
              <w:t xml:space="preserve">Thị </w:t>
            </w:r>
            <w:r>
              <w:rPr>
                <w:color w:val="000000" w:themeColor="text1"/>
                <w:lang w:val="vi-VN"/>
              </w:rPr>
              <w:t xml:space="preserve">Bích </w:t>
            </w:r>
            <w:r>
              <w:rPr>
                <w:color w:val="000000" w:themeColor="text1"/>
                <w:lang w:val="vi-VN"/>
              </w:rPr>
              <w:t xml:space="preserve">Trâm - </w:t>
            </w:r>
            <w:r>
              <w:rPr>
                <w:color w:val="000000" w:themeColor="text1"/>
                <w:lang w:val="vi-VN"/>
              </w:rPr>
              <w:t xml:space="preserve">Chức </w:t>
            </w:r>
            <w:r>
              <w:rPr>
                <w:color w:val="000000" w:themeColor="text1"/>
                <w:lang w:val="vi-VN"/>
              </w:rPr>
              <w:t xml:space="preserve">danh: </w:t>
            </w:r>
            <w:r>
              <w:rPr>
                <w:color w:val="000000" w:themeColor="text1"/>
                <w:lang w:val="vi-VN"/>
              </w:rPr>
              <w:t xml:space="preserve">Giá</w:t>
            </w:r>
            <w:r>
              <w:rPr>
                <w:color w:val="000000" w:themeColor="text1"/>
                <w:lang w:val="vi-VN"/>
              </w:rPr>
              <w:t xml:space="preserve">m </w:t>
            </w:r>
            <w:r>
              <w:rPr>
                <w:color w:val="000000" w:themeColor="text1"/>
                <w:lang w:val="vi-VN"/>
              </w:rPr>
              <w:t xml:space="preserve">đốc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color w:val="000000" w:themeColor="text1"/>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090"/>
        <w:gridCol w:w="1869"/>
        <w:gridCol w:w="2890"/>
        <w:gridCol w:w="1985"/>
      </w:tblGrid>
      <w:tr>
        <w:trPr>
          <w:trHeight w:val="20"/>
        </w:trPr>
        <w:tc>
          <w:tcPr>
            <w:shd w:val="clear" w:color="000000" w:fill="ffffff"/>
            <w:tcBorders/>
            <w:tcW w:w="692"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2890"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267"/>
        </w:trPr>
        <w:tc>
          <w:tcPr>
            <w:shd w:val="clear" w:color="000000" w:fill="ffffff"/>
            <w:tcBorders/>
            <w:tcW w:w="692"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848" w:type="dxa"/>
            <w:vAlign w:val="center"/>
            <w:textDirection w:val="lrTb"/>
            <w:noWrap w:val="false"/>
          </w:tcPr>
          <w:p>
            <w:pPr>
              <w:pBdr/>
              <w:spacing w:after="40" w:before="40" w:line="276" w:lineRule="auto"/>
              <w:ind/>
              <w:jc w:val="both"/>
              <w:rPr>
                <w:b/>
                <w:bCs/>
              </w:rPr>
            </w:pPr>
            <w:r>
              <w:rPr>
                <w:b/>
                <w:bCs/>
                <w:color w:val="000000"/>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b/>
                <w:bCs/>
                <w:color w:val="000000"/>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
                <w:bCs/>
              </w:rPr>
            </w:r>
            <w:r>
              <w:rPr>
                <w:b/>
                <w:bCs/>
              </w:rPr>
            </w:r>
          </w:p>
        </w:tc>
        <w:tc>
          <w:tcPr>
            <w:shd w:val="clear" w:color="000000" w:fill="ffffff"/>
            <w:tcBorders/>
            <w:tcW w:w="1985"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40" w:lineRule="auto"/>
              <w:ind/>
              <w:rPr>
                <w:b w:val="0"/>
                <w:bCs w:val="0"/>
              </w:rPr>
            </w:pPr>
            <w:r>
              <w:rPr>
                <w:b w:val="0"/>
                <w:bCs w:val="0"/>
              </w:rPr>
              <w:t xml:space="preserve">Căn </w:t>
            </w:r>
            <w:r>
              <w:rPr>
                <w:b w:val="0"/>
                <w:bCs w:val="0"/>
              </w:rPr>
              <w:t xml:space="preserve">hộ </w:t>
            </w:r>
            <w:r>
              <w:rPr>
                <w:b w:val="0"/>
                <w:bCs w:val="0"/>
              </w:rPr>
              <w:t xml:space="preserve">C16.12</w:t>
            </w:r>
            <w:r>
              <w:rPr>
                <w:b w:val="0"/>
                <w:bCs w:val="0"/>
              </w:rPr>
            </w:r>
            <w:r>
              <w:rPr>
                <w:b w:val="0"/>
                <w:bCs w:val="0"/>
              </w:rPr>
            </w:r>
          </w:p>
        </w:tc>
        <w:tc>
          <w:tcPr>
            <w:tcBorders/>
            <w:tcW w:w="1869" w:type="dxa"/>
            <w:vAlign w:val="center"/>
            <w:textDirection w:val="lrTb"/>
            <w:noWrap/>
          </w:tcPr>
          <w:p>
            <w:pPr>
              <w:pBdr/>
              <w:spacing w:after="40" w:before="40" w:line="240" w:lineRule="auto"/>
              <w:ind/>
              <w:jc w:val="center"/>
              <w:rPr>
                <w:b w:val="0"/>
                <w:bCs w:val="0"/>
                <w:color w:val="000000"/>
              </w:rPr>
            </w:pPr>
            <w:r>
              <w:rPr>
                <w:b w:val="0"/>
                <w:bCs w:val="0"/>
                <w:color w:val="000000" w:themeColor="text1"/>
              </w:rPr>
              <w:t xml:space="preserve">64,8</w:t>
            </w:r>
            <w:r>
              <w:rPr>
                <w:b w:val="0"/>
                <w:bCs w:val="0"/>
                <w:color w:val="000000"/>
              </w:rPr>
            </w:r>
            <w:r>
              <w:rPr>
                <w:b w:val="0"/>
                <w:bCs w:val="0"/>
                <w:color w:val="000000"/>
              </w:rPr>
            </w:r>
          </w:p>
        </w:tc>
        <w:tc>
          <w:tcPr>
            <w:shd w:val="clear" w:color="000000" w:fill="ffffff"/>
            <w:tcBorders/>
            <w:tcW w:w="2890" w:type="dxa"/>
            <w:vAlign w:val="center"/>
            <w:textDirection w:val="lrTb"/>
            <w:noWrap w:val="false"/>
          </w:tcPr>
          <w:p>
            <w:pPr>
              <w:pBdr/>
              <w:spacing w:after="40" w:before="40" w:line="240" w:lineRule="auto"/>
              <w:ind/>
              <w:jc w:val="center"/>
              <w:rPr>
                <w:b w:val="0"/>
                <w:bCs w:val="0"/>
              </w:rPr>
            </w:pPr>
            <w:r>
              <w:rPr>
                <w:b w:val="0"/>
                <w:bCs w:val="0"/>
                <w:color w:val="000000" w:themeColor="text1"/>
              </w:rPr>
              <w:t xml:space="preserve">108.600.000</w:t>
            </w:r>
            <w:r>
              <w:rPr>
                <w:b w:val="0"/>
                <w:bCs w:val="0"/>
              </w:rPr>
            </w:r>
            <w:r>
              <w:rPr>
                <w:b w:val="0"/>
                <w:bCs w:val="0"/>
              </w:rPr>
            </w:r>
          </w:p>
        </w:tc>
        <w:tc>
          <w:tcPr>
            <w:shd w:val="clear" w:color="000000" w:fill="ffffff"/>
            <w:tcBorders/>
            <w:tcW w:w="1985" w:type="dxa"/>
            <w:vAlign w:val="center"/>
            <w:textDirection w:val="lrTb"/>
            <w:noWrap w:val="false"/>
          </w:tcPr>
          <w:p>
            <w:pPr>
              <w:pBdr/>
              <w:spacing w:after="40" w:before="40" w:line="240" w:lineRule="auto"/>
              <w:ind/>
              <w:jc w:val="center"/>
              <w:rPr>
                <w:b w:val="0"/>
                <w:bCs w:val="0"/>
              </w:rPr>
            </w:pPr>
            <w:r>
              <w:rPr>
                <w:b w:val="0"/>
                <w:bCs w:val="0"/>
                <w:color w:val="000000" w:themeColor="text1"/>
              </w:rPr>
              <w:t xml:space="preserve">7.037.280.000</w:t>
            </w:r>
            <w:r>
              <w:rPr>
                <w:b w:val="0"/>
                <w:bCs w:val="0"/>
              </w:rPr>
            </w:r>
            <w:r>
              <w:rPr>
                <w:b w:val="0"/>
                <w:bCs w:val="0"/>
              </w:rPr>
            </w:r>
          </w:p>
        </w:tc>
      </w:tr>
      <w:tr>
        <w:trPr>
          <w:trHeight w:val="20"/>
        </w:trPr>
        <w:tc>
          <w:tcPr>
            <w:gridSpan w:val="4"/>
            <w:tcBorders/>
            <w:tcW w:w="7540"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40" w:lineRule="auto"/>
              <w:ind/>
              <w:jc w:val="center"/>
              <w:rPr>
                <w:b/>
                <w:bCs/>
                <w:color w:val="000000"/>
              </w:rPr>
            </w:pPr>
            <w:r>
              <w:t xml:space="preserve">7.037.280.000</w:t>
            </w:r>
            <w:r>
              <w:rPr>
                <w:b/>
                <w:bCs/>
                <w:color w:val="000000"/>
              </w:rPr>
            </w:r>
            <w:r>
              <w:rPr>
                <w:b/>
                <w:bCs/>
                <w:color w:val="000000"/>
              </w:rPr>
            </w:r>
          </w:p>
        </w:tc>
      </w:tr>
      <w:tr>
        <w:trPr>
          <w:trHeight w:val="20"/>
        </w:trPr>
        <w:tc>
          <w:tcPr>
            <w:gridSpan w:val="4"/>
            <w:tcBorders/>
            <w:tcW w:w="7540"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40" w:lineRule="auto"/>
              <w:ind/>
              <w:jc w:val="center"/>
              <w:rPr>
                <w:b/>
                <w:bCs/>
                <w:color w:val="000000"/>
              </w:rPr>
            </w:pPr>
            <w:r>
              <w:rPr>
                <w:b/>
                <w:bCs/>
                <w:color w:val="000000"/>
              </w:rPr>
              <w:t xml:space="preserve">7.037.300.000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Bảy tỷ ba mươi bảy triệu ba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843"/>
        </w:trPr>
        <w:tc>
          <w:tcPr>
            <w:gridSpan w:val="2"/>
            <w:tcBorders/>
            <w:tcW w:w="3572" w:type="dxa"/>
            <w:textDirection w:val="lrTb"/>
            <w:noWrap w:val="false"/>
          </w:tcPr>
          <w:p>
            <w:pPr>
              <w:pBdr/>
              <w:spacing w:line="360" w:lineRule="auto"/>
              <w:ind w:hanging="108"/>
              <w:jc w:val="left"/>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275/2026/1019/VFI-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275/2026/1019/VFI-CT.69.A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396"/>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w:t>
            </w:r>
            <w:r>
              <w:rPr>
                <w:b/>
                <w:bCs/>
              </w:rPr>
              <w:t xml:space="preserve">T</w:t>
            </w:r>
            <w:r>
              <w:rPr>
                <w:b/>
                <w:bCs/>
              </w:rPr>
              <w:t xml:space="preserve">Y </w:t>
            </w:r>
            <w:r>
              <w:rPr>
                <w:b/>
                <w:bCs/>
              </w:rPr>
              <w:t xml:space="preserve">TNHH </w:t>
            </w:r>
            <w:r>
              <w:rPr>
                <w:b/>
                <w:bCs/>
              </w:rPr>
              <w:t xml:space="preserve">THƯƠNG </w:t>
            </w:r>
            <w:r>
              <w:rPr>
                <w:b/>
                <w:bCs/>
              </w:rPr>
              <w:t xml:space="preserve">MẠI </w:t>
            </w:r>
            <w:r>
              <w:rPr>
                <w:b/>
                <w:bCs/>
              </w:rPr>
              <w:t xml:space="preserve">MINH </w:t>
            </w:r>
            <w:r>
              <w:rPr>
                <w:b/>
                <w:bCs/>
              </w:rPr>
              <w:t xml:space="preserve">TRÂM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6000351270</w:t>
            </w:r>
            <w:r>
              <w:rPr>
                <w:color w:val="ff0000"/>
                <w:lang w:val="pt-BR"/>
              </w:rPr>
            </w:r>
            <w:r>
              <w:rPr>
                <w:color w:val="ff0000"/>
                <w:lang w:val="pt-BR"/>
              </w:rPr>
            </w:r>
          </w:p>
        </w:tc>
      </w:tr>
      <w:tr>
        <w:trPr>
          <w:trHeight w:val="593"/>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Lô CN 7-3, Đường số 5, Cụm Công Nghiệp Tân An 2, Phường Tân An, Đắk Lắk</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Lưu </w:t>
            </w:r>
            <w:r>
              <w:rPr>
                <w:color w:val="000000" w:themeColor="text1"/>
                <w:lang w:val="vi-VN"/>
              </w:rPr>
              <w:t xml:space="preserve">Thị </w:t>
            </w:r>
            <w:r>
              <w:rPr>
                <w:color w:val="000000" w:themeColor="text1"/>
                <w:lang w:val="vi-VN"/>
              </w:rPr>
              <w:t xml:space="preserve">Bích </w:t>
            </w:r>
            <w:r>
              <w:rPr>
                <w:color w:val="000000" w:themeColor="text1"/>
                <w:lang w:val="vi-VN"/>
              </w:rPr>
              <w:t xml:space="preserve">Trâm - </w:t>
            </w:r>
            <w:r>
              <w:rPr>
                <w:color w:val="000000" w:themeColor="text1"/>
                <w:lang w:val="vi-VN"/>
              </w:rPr>
              <w:t xml:space="preserve">Chức </w:t>
            </w:r>
            <w:r>
              <w:rPr>
                <w:color w:val="000000" w:themeColor="text1"/>
                <w:lang w:val="vi-VN"/>
              </w:rPr>
              <w:t xml:space="preserve">danh: </w:t>
            </w:r>
            <w:r>
              <w:rPr>
                <w:color w:val="000000" w:themeColor="text1"/>
                <w:lang w:val="vi-VN"/>
              </w:rPr>
              <w:t xml:space="preserve">Giá</w:t>
            </w:r>
            <w:r>
              <w:rPr>
                <w:color w:val="000000" w:themeColor="text1"/>
                <w:lang w:val="vi-VN"/>
              </w:rPr>
              <w:t xml:space="preserve">m </w:t>
            </w:r>
            <w:r>
              <w:rPr>
                <w:color w:val="000000" w:themeColor="text1"/>
                <w:lang w:val="vi-VN"/>
              </w:rPr>
              <w:t xml:space="preserve">đốc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bCs/>
                <w:color w:val="000000" w:themeColor="text1"/>
                <w:lang w:val="pt-BR"/>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Diên Hồng,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10.7762768, 106.6621807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275/2026/1019/VFI-HĐTĐ.69.A ký ngày 03/07/2026 giữa CÔNG TY TNHH THƯƠNG MẠI MINH TRÂM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Diễn biến bất ngờ thị trường bất động sản TP.HCM</w:t>
      </w:r>
      <w:r>
        <w:rPr>
          <w:b/>
          <w:bCs/>
          <w:iCs/>
        </w:rPr>
      </w:r>
      <w:r>
        <w:rPr>
          <w:b/>
          <w:bCs/>
          <w:iCs/>
        </w:rPr>
      </w:r>
    </w:p>
    <w:p>
      <w:pPr>
        <w:pBdr/>
        <w:tabs>
          <w:tab w:val="left" w:leader="none" w:pos="426"/>
        </w:tabs>
        <w:spacing w:after="120" w:before="120" w:line="276" w:lineRule="auto"/>
        <w:ind/>
        <w:rPr/>
      </w:pPr>
      <w:r>
        <w:rPr>
          <w:shd w:val="clear" w:color="auto" w:fill="ffffff"/>
        </w:rPr>
        <w:t xml:space="preserve">Sau giai đoạn điều chỉnh 2022-2024 và có dấu hiệu phục hồi năm 2025, thị trường bất động sản TP.HCM (cũ) đang bước sang giai đoạn mới với tín hiệu tích cực trên hầu hết phân khúc.</w:t>
      </w:r>
      <w:r>
        <w:rPr>
          <w:bCs/>
          <w:i/>
          <w:lang w:val="pt-BR"/>
        </w:rPr>
      </w:r>
      <w:r/>
    </w:p>
    <w:p>
      <w:pPr>
        <w:pBdr/>
        <w:tabs>
          <w:tab w:val="left" w:leader="none" w:pos="426"/>
        </w:tabs>
        <w:spacing w:after="120" w:before="120" w:line="276" w:lineRule="auto"/>
        <w:ind/>
        <w:rPr/>
      </w:pPr>
      <w:r>
        <w:rPr>
          <w:shd w:val="clear" w:color="auto" w:fill="ffffff"/>
        </w:rPr>
        <w:t xml:space="preserve">Giá bán chung cư sơ cấp</w:t>
      </w:r>
      <w:r>
        <w:rPr>
          <w:shd w:val="clear" w:color="auto" w:fill="ffffff"/>
        </w:rPr>
        <w:t xml:space="preserve"> tiếp tục tăng</w:t>
      </w:r>
      <w:r>
        <w:rPr>
          <w:bCs/>
          <w:i/>
          <w:lang w:val="pt-BR"/>
        </w:rPr>
      </w:r>
      <w:r/>
    </w:p>
    <w:p>
      <w:pPr>
        <w:pBdr/>
        <w:tabs>
          <w:tab w:val="left" w:leader="none" w:pos="426"/>
        </w:tabs>
        <w:spacing w:after="120" w:before="120" w:line="276" w:lineRule="auto"/>
        <w:ind/>
        <w:rPr/>
      </w:pPr>
      <w:r>
        <w:rPr>
          <w:shd w:val="clear" w:color="auto" w:fill="ffffff"/>
        </w:rPr>
        <w:t xml:space="preserve">Thị trường nhà ở đang cho thấy những tín hiệu phục hồi tích cực nhưng vẫn mang tính chọn lọc. Theo dữ liệu nửa đầu năm 2026 của JLL, TP.HCM ghi nhận khoảng 3.000 căn hộ mới mở bán, nâng tổng nguồn cung tích lũy lên gần 342.300 căn. Trong đó</w:t>
      </w:r>
      <w:r>
        <w:rPr>
          <w:shd w:val="clear" w:color="auto" w:fill="ffffff"/>
        </w:rPr>
        <w:t xml:space="preserve">, khu Đông chiếm 70% nguồn cung mới, với 43,2% căn hộ thuộc phân khúc cao cấp.</w:t>
      </w:r>
      <w:r>
        <w:rPr>
          <w:bCs/>
          <w:i/>
          <w:lang w:val="pt-BR"/>
        </w:rPr>
      </w:r>
      <w:r/>
    </w:p>
    <w:p>
      <w:pPr>
        <w:pBdr/>
        <w:tabs>
          <w:tab w:val="left" w:leader="none" w:pos="426"/>
        </w:tabs>
        <w:spacing w:after="120" w:before="120" w:line="276" w:lineRule="auto"/>
        <w:ind/>
        <w:rPr/>
      </w:pPr>
      <w:r>
        <w:rPr>
          <w:shd w:val="clear" w:color="auto" w:fill="ffffff"/>
        </w:rPr>
        <w:t xml:space="preserve">Thị trường ghi nhận khoảng 3.600 giao dịch thành công, với tỷ lệ hấp thụ lũy kế duy trì ở mức trên 99,3%, phản ánh niềm tin tích cực dù áp lực lãi suất khiến người mua thận trọ</w:t>
      </w:r>
      <w:r>
        <w:rPr>
          <w:shd w:val="clear" w:color="auto" w:fill="ffffff"/>
        </w:rPr>
        <w:t xml:space="preserve">ng hơn. Giá bán sơ cấp trung bình căn hộ quý 2/2026 đạt khoảng 98,1 triệu đồng/m², tăng gần 10,5% so với cùng kỳ năm trước.</w:t>
      </w:r>
      <w:r>
        <w:rPr>
          <w:bCs/>
          <w:i/>
          <w:lang w:val="pt-BR"/>
        </w:rPr>
      </w:r>
      <w:r/>
    </w:p>
    <w:p>
      <w:pPr>
        <w:pBdr/>
        <w:tabs>
          <w:tab w:val="left" w:leader="none" w:pos="426"/>
        </w:tabs>
        <w:spacing w:after="120" w:before="120" w:line="276" w:lineRule="auto"/>
        <w:ind/>
        <w:rPr/>
      </w:pPr>
      <w:r>
        <w:rPr>
          <w:shd w:val="clear" w:color="auto" w:fill="ffffff"/>
        </w:rPr>
        <w:t xml:space="preserve">Ở phân khúc nhà liền thổ, nguồn cung mới tiếp tục cải thiện trong nửa đầu năm 2026 nhờ sự trở lại của các dự án quy mô lớn tại khu </w:t>
      </w:r>
      <w:r>
        <w:rPr>
          <w:shd w:val="clear" w:color="auto" w:fill="ffffff"/>
        </w:rPr>
        <w:t xml:space="preserve">phía Đông và phía Bắc như The Global City (Phân khu SOLA), Senturia An Phú và Vinhomes Saigon Park, ghi nhận 4.100 căn mở bán mới. Nhu cầu thị trường ghi nhận khoảng 4.250 giao dịch thành công, tập trung chủ yếu vào các sản phẩm thuộc đại đô thị hoặc khu </w:t>
      </w:r>
      <w:r>
        <w:rPr>
          <w:shd w:val="clear" w:color="auto" w:fill="ffffff"/>
        </w:rPr>
        <w:t xml:space="preserve">dân cư được quy hoạch đồng bộ với hệ thống tiện ích hoàn chỉnh.</w:t>
      </w:r>
      <w:r>
        <w:rPr>
          <w:bCs/>
          <w:i/>
          <w:lang w:val="pt-BR"/>
        </w:rPr>
      </w:r>
      <w:r/>
    </w:p>
    <w:p>
      <w:pPr>
        <w:pBdr/>
        <w:tabs>
          <w:tab w:val="left" w:leader="none" w:pos="426"/>
        </w:tabs>
        <w:spacing w:after="120" w:before="120" w:line="276" w:lineRule="auto"/>
        <w:ind/>
        <w:rPr/>
      </w:pPr>
      <w:r>
        <w:rPr>
          <w:shd w:val="clear" w:color="auto" w:fill="ffffff"/>
        </w:rPr>
        <w:t xml:space="preserve">Mặt bằng giá sơ cấp phân khúc nhà liền thổ đạt khoảng 195 triệu đồng/m² đất. Do nguồn cung lớn với mức giá phải chăng hơn xuất hiện tại các dự án nằm ngoài trung tâm, mặt bằng giá trong quý g</w:t>
      </w:r>
      <w:r>
        <w:rPr>
          <w:shd w:val="clear" w:color="auto" w:fill="ffffff"/>
        </w:rPr>
        <w:t xml:space="preserve">hi nhận giảm 56,3% so với cùng kỳ năm trước. </w:t>
      </w:r>
      <w:r>
        <w:rPr>
          <w:bCs/>
          <w:i/>
          <w:lang w:val="pt-BR"/>
        </w:rPr>
      </w:r>
      <w:r/>
    </w:p>
    <w:p>
      <w:pPr>
        <w:pBdr/>
        <w:tabs>
          <w:tab w:val="left" w:leader="none" w:pos="426"/>
        </w:tabs>
        <w:spacing w:after="120" w:before="120" w:line="276" w:lineRule="auto"/>
        <w:ind/>
        <w:rPr/>
      </w:pPr>
      <w:r>
        <w:rPr>
          <w:shd w:val="clear" w:color="auto" w:fill="ffffff"/>
        </w:rPr>
        <w:t xml:space="preserve">Trong bối cảnh lãi suất có xu hướng tăng, các chính sách thanh toán linh hoạt từ chủ đầu tư đã trở thành đòn bẩy chính giúp duy trì sức cầu. Đáng chú ý, tâm lý người mua đã có sự thay đổi rõ rệt: thay vì quyết</w:t>
      </w:r>
      <w:r>
        <w:rPr>
          <w:shd w:val="clear" w:color="auto" w:fill="ffffff"/>
        </w:rPr>
        <w:t xml:space="preserve"> định dựa trên kỳ vọng tăng giá ngắn hạn, người mua ngày càng thận trọng hơn, ưu tiên lựa chọn các dự án có pháp lý minh bạch và kết nối hạ tầng tốt.</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https://cafef.vn/dien-bien-bat-ngo-thi-truong-bat-dong-san-tphcm-18826070814133824.chn)</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b/>
                <w:bCs/>
                <w:color w:val="000000"/>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334 </w:t>
            </w:r>
            <w:r>
              <w:rPr>
                <w:color w:val="000000"/>
              </w:rPr>
              <w:t xml:space="preserve">Tô </w:t>
            </w:r>
            <w:r>
              <w:rPr>
                <w:color w:val="000000"/>
              </w:rPr>
              <w:t xml:space="preserve">Hiến </w:t>
            </w:r>
            <w:r>
              <w:rPr>
                <w:color w:val="000000"/>
              </w:rPr>
              <w:t xml:space="preserve">Thành, </w:t>
            </w:r>
            <w:r>
              <w:rPr>
                <w:color w:val="000000"/>
              </w:rPr>
              <w:t xml:space="preserve">p</w:t>
            </w:r>
            <w:r>
              <w:rPr>
                <w:color w:val="000000"/>
              </w:rPr>
              <w:t xml:space="preserve">hường 14, </w:t>
            </w:r>
            <w:r>
              <w:rPr>
                <w:color w:val="000000"/>
              </w:rPr>
              <w:t xml:space="preserve">Qu</w:t>
            </w:r>
            <w:r>
              <w:rPr>
                <w:color w:val="000000"/>
              </w:rPr>
              <w:t xml:space="preserve">ận 10,</w:t>
            </w:r>
            <w:r>
              <w:rPr>
                <w:color w:val="000000"/>
              </w:rPr>
              <w:t xml:space="preserve"> Thành phố Hồ Chí Minh (</w:t>
            </w:r>
            <w:r>
              <w:rPr>
                <w:color w:val="000000"/>
              </w:rPr>
              <w:t xml:space="preserve">Nay </w:t>
            </w:r>
            <w:r>
              <w:rPr>
                <w:color w:val="000000"/>
              </w:rPr>
              <w:t xml:space="preserve">là </w:t>
            </w:r>
            <w:r>
              <w:rPr>
                <w:color w:val="000000"/>
              </w:rPr>
              <w:t xml:space="preserve">phường </w:t>
            </w:r>
            <w:r>
              <w:rPr>
                <w:color w:val="000000"/>
              </w:rPr>
              <w:t xml:space="preserve">Diên </w:t>
            </w:r>
            <w:r>
              <w:rPr>
                <w:color w:val="000000"/>
              </w:rPr>
              <w:t xml:space="preserve">Hồng,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r>
            <w:r>
              <w:rPr>
                <w:color w:val="000000"/>
              </w:rPr>
            </w:r>
          </w:p>
        </w:tc>
      </w:tr>
      <w:tr>
        <w:trPr>
          <w:trHeight w:val="5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11415,0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w:t>
            </w:r>
            <w:r>
              <w:rPr>
                <w:color w:val="000000"/>
              </w:rPr>
              <w:t xml:space="preserve">chung</w:t>
            </w:r>
            <w:r>
              <w:rPr>
                <w:color w:val="000000"/>
              </w:rPr>
              <w:t xml:space="preserve">: </w:t>
            </w:r>
            <w:r>
              <w:rPr>
                <w:color w:val="000000"/>
              </w:rPr>
              <w:t xml:space="preserve">11415,0 </w:t>
            </w:r>
            <w:r>
              <w:rPr>
                <w:color w:val="000000"/>
              </w:rPr>
              <w:t xml:space="preserve">m²</w:t>
            </w:r>
            <w:r>
              <w:rPr>
                <w:color w:val="000000"/>
              </w:rPr>
            </w:r>
            <w:r>
              <w:rPr>
                <w:color w:val="000000"/>
              </w:rPr>
            </w:r>
          </w:p>
        </w:tc>
      </w:tr>
      <w:tr>
        <w:trPr>
          <w:trHeight w:val="38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Tô </w:t>
            </w:r>
            <w:r>
              <w:rPr>
                <w:color w:val="000000"/>
              </w:rPr>
              <w:t xml:space="preserve">Hiến </w:t>
            </w:r>
            <w:r>
              <w:rPr>
                <w:color w:val="000000"/>
              </w:rPr>
              <w:t xml:space="preserve">Th</w:t>
            </w:r>
            <w:r>
              <w:rPr>
                <w:color w:val="000000"/>
              </w:rPr>
              <w:t xml:space="preserve">ành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w:t>
            </w:r>
            <w:r>
              <w:rPr>
                <w:color w:val="000000" w:themeColor="text1"/>
              </w:rPr>
              <w:t xml:space="preserve">ài </w:t>
            </w:r>
            <w:r>
              <w:rPr>
                <w:color w:val="000000" w:themeColor="text1"/>
              </w:rPr>
              <w:t xml:space="preserve">sản </w:t>
            </w:r>
            <w:r>
              <w:rPr>
                <w:color w:val="000000" w:themeColor="text1"/>
              </w:rPr>
              <w:t xml:space="preserve">nằm </w:t>
            </w:r>
            <w:r>
              <w:rPr>
                <w:color w:val="000000" w:themeColor="text1"/>
              </w:rPr>
              <w:t xml:space="preserve">tại </w:t>
            </w:r>
            <w:r>
              <w:rPr>
                <w:color w:val="000000" w:themeColor="text1"/>
              </w:rPr>
              <w:t xml:space="preserve">Khu </w:t>
            </w:r>
            <w:r>
              <w:rPr>
                <w:color w:val="000000" w:themeColor="text1"/>
              </w:rPr>
              <w:t xml:space="preserve">căn </w:t>
            </w:r>
            <w:r>
              <w:rPr>
                <w:color w:val="000000" w:themeColor="text1"/>
              </w:rPr>
              <w:t xml:space="preserve">hộ - </w:t>
            </w:r>
            <w:r>
              <w:rPr>
                <w:color w:val="000000" w:themeColor="text1"/>
              </w:rPr>
              <w:t xml:space="preserve">Trung </w:t>
            </w:r>
            <w:r>
              <w:rPr>
                <w:color w:val="000000" w:themeColor="text1"/>
              </w:rPr>
              <w:t xml:space="preserve">tâm </w:t>
            </w:r>
            <w:r>
              <w:rPr>
                <w:color w:val="000000" w:themeColor="text1"/>
              </w:rPr>
              <w:t xml:space="preserve">thương </w:t>
            </w:r>
            <w:r>
              <w:rPr>
                <w:color w:val="000000" w:themeColor="text1"/>
              </w:rPr>
              <w:t xml:space="preserve">mại </w:t>
            </w:r>
            <w:r>
              <w:rPr>
                <w:color w:val="000000" w:themeColor="text1"/>
              </w:rPr>
              <w:t xml:space="preserve">dịch </w:t>
            </w:r>
            <w:r>
              <w:rPr>
                <w:color w:val="000000" w:themeColor="text1"/>
              </w:rPr>
              <w:t xml:space="preserve">vụ </w:t>
            </w:r>
            <w:r>
              <w:rPr>
                <w:color w:val="000000" w:themeColor="text1"/>
              </w:rPr>
              <w:t xml:space="preserve">Đông </w:t>
            </w:r>
            <w:r>
              <w:rPr>
                <w:color w:val="000000" w:themeColor="text1"/>
              </w:rPr>
              <w:t xml:space="preserve">Dương,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Tô </w:t>
            </w:r>
            <w:r>
              <w:rPr>
                <w:color w:val="000000" w:themeColor="text1"/>
              </w:rPr>
              <w:t xml:space="preserve">Hiến </w:t>
            </w:r>
            <w:r>
              <w:rPr>
                <w:color w:val="000000" w:themeColor="text1"/>
              </w:rPr>
              <w:t xml:space="preserve">Th</w:t>
            </w:r>
            <w:r>
              <w:rPr>
                <w:color w:val="000000" w:themeColor="text1"/>
              </w:rPr>
              <w:t xml:space="preserve">ành.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10.7762768</w:t>
            </w:r>
            <w:r>
              <w:rPr>
                <w:color w:val="000000"/>
              </w:rPr>
              <w:t xml:space="preserve">, </w:t>
            </w:r>
            <w:r>
              <w:rPr>
                <w:color w:val="000000"/>
              </w:rPr>
              <w:t xml:space="preserve">106.6621807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218770" cy="222304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18769" cy="22230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0.93pt;height:175.0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hộ </w:t>
            </w:r>
            <w:r>
              <w:rPr>
                <w:b/>
                <w:bCs/>
                <w:color w:val="000000"/>
              </w:rPr>
            </w:r>
            <w:r>
              <w:rPr>
                <w:b/>
                <w:bCs/>
                <w:color w:val="000000"/>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w:t>
            </w:r>
            <w:r>
              <w:rPr>
                <w:rFonts w:ascii="Times New Roman" w:hAnsi="Times New Roman" w:eastAsia="Times New Roman" w:cs="Times New Roman"/>
                <w:color w:val="000000"/>
                <w:sz w:val="24"/>
              </w:rPr>
              <w:t xml:space="preserve">C16.12, </w:t>
            </w:r>
            <w:r>
              <w:rPr>
                <w:rFonts w:ascii="Times New Roman" w:hAnsi="Times New Roman" w:eastAsia="Times New Roman" w:cs="Times New Roman"/>
                <w:color w:val="000000"/>
                <w:sz w:val="24"/>
              </w:rPr>
              <w:t xml:space="preserve">Tầng 16,</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Khu </w:t>
            </w:r>
            <w:r>
              <w:rPr>
                <w:rFonts w:ascii="Times New Roman" w:hAnsi="Times New Roman" w:eastAsia="Times New Roman" w:cs="Times New Roman"/>
                <w:color w:val="000000"/>
                <w:sz w:val="24"/>
              </w:rPr>
              <w:t xml:space="preserve">căn </w:t>
            </w:r>
            <w:r>
              <w:rPr>
                <w:rFonts w:ascii="Times New Roman" w:hAnsi="Times New Roman" w:eastAsia="Times New Roman" w:cs="Times New Roman"/>
                <w:color w:val="000000"/>
                <w:sz w:val="24"/>
              </w:rPr>
              <w:t xml:space="preserve">hộ - </w:t>
            </w:r>
            <w:r>
              <w:rPr>
                <w:rFonts w:ascii="Times New Roman" w:hAnsi="Times New Roman" w:eastAsia="Times New Roman" w:cs="Times New Roman"/>
                <w:color w:val="000000"/>
                <w:sz w:val="24"/>
              </w:rPr>
              <w:t xml:space="preserve">Trung </w:t>
            </w:r>
            <w:r>
              <w:rPr>
                <w:rFonts w:ascii="Times New Roman" w:hAnsi="Times New Roman" w:eastAsia="Times New Roman" w:cs="Times New Roman"/>
                <w:color w:val="000000"/>
                <w:sz w:val="24"/>
              </w:rPr>
              <w:t xml:space="preserve">tâm </w:t>
            </w:r>
            <w:r>
              <w:rPr>
                <w:rFonts w:ascii="Times New Roman" w:hAnsi="Times New Roman" w:eastAsia="Times New Roman" w:cs="Times New Roman"/>
                <w:color w:val="000000"/>
                <w:sz w:val="24"/>
              </w:rPr>
              <w:t xml:space="preserve">thương </w:t>
            </w:r>
            <w:r>
              <w:rPr>
                <w:rFonts w:ascii="Times New Roman" w:hAnsi="Times New Roman" w:eastAsia="Times New Roman" w:cs="Times New Roman"/>
                <w:color w:val="000000"/>
                <w:sz w:val="24"/>
              </w:rPr>
              <w:t xml:space="preserve">mại </w:t>
            </w:r>
            <w:r>
              <w:rPr>
                <w:rFonts w:ascii="Times New Roman" w:hAnsi="Times New Roman" w:eastAsia="Times New Roman" w:cs="Times New Roman"/>
                <w:color w:val="000000"/>
                <w:sz w:val="24"/>
              </w:rPr>
              <w:t xml:space="preserve">dịch </w:t>
            </w:r>
            <w:r>
              <w:rPr>
                <w:rFonts w:ascii="Times New Roman" w:hAnsi="Times New Roman" w:eastAsia="Times New Roman" w:cs="Times New Roman"/>
                <w:color w:val="000000"/>
                <w:sz w:val="24"/>
              </w:rPr>
              <w:t xml:space="preserve">vụ </w:t>
            </w: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Dương</w:t>
            </w:r>
            <w:r>
              <w:rPr>
                <w:rFonts w:ascii="Times New Roman" w:hAnsi="Times New Roman" w:eastAsia="Times New Roman" w:cs="Times New Roman"/>
                <w:color w:val="000000"/>
                <w:sz w:val="24"/>
              </w:rPr>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Sở hữu </w:t>
            </w:r>
            <w:r>
              <w:rPr>
                <w:rFonts w:ascii="Times New Roman" w:hAnsi="Times New Roman" w:eastAsia="Times New Roman" w:cs="Times New Roman"/>
                <w:color w:val="000000"/>
                <w:sz w:val="24"/>
              </w:rPr>
              <w:t xml:space="preserve">chung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hời </w:t>
            </w:r>
            <w:r>
              <w:rPr>
                <w:rFonts w:ascii="Times New Roman" w:hAnsi="Times New Roman" w:eastAsia="Times New Roman" w:cs="Times New Roman"/>
                <w:color w:val="000000"/>
                <w:sz w:val="24"/>
              </w:rPr>
              <w:t xml:space="preserve">hạn </w:t>
            </w:r>
            <w:r>
              <w:rPr>
                <w:rFonts w:ascii="Times New Roman" w:hAnsi="Times New Roman" w:eastAsia="Times New Roman" w:cs="Times New Roman"/>
                <w:color w:val="000000"/>
                <w:sz w:val="24"/>
              </w:rPr>
              <w:t xml:space="preserve">sở </w:t>
            </w:r>
            <w:r>
              <w:rPr>
                <w:rFonts w:ascii="Times New Roman" w:hAnsi="Times New Roman" w:eastAsia="Times New Roman" w:cs="Times New Roman"/>
                <w:color w:val="000000"/>
                <w:sz w:val="24"/>
              </w:rPr>
              <w:t xml:space="preserve">hữu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Diện </w:t>
            </w:r>
            <w:r>
              <w:rPr>
                <w:rFonts w:ascii="Times New Roman" w:hAnsi="Times New Roman" w:eastAsia="Times New Roman" w:cs="Times New Roman"/>
                <w:color w:val="000000"/>
                <w:sz w:val="24"/>
              </w:rPr>
              <w:t xml:space="preserve">tích </w:t>
            </w:r>
            <w:r>
              <w:rPr>
                <w:rFonts w:ascii="Times New Roman" w:hAnsi="Times New Roman" w:eastAsia="Times New Roman" w:cs="Times New Roman"/>
                <w:color w:val="000000"/>
                <w:sz w:val="24"/>
              </w:rPr>
              <w:t xml:space="preserve">sử </w:t>
            </w:r>
            <w:r>
              <w:rPr>
                <w:rFonts w:ascii="Times New Roman" w:hAnsi="Times New Roman" w:eastAsia="Times New Roman" w:cs="Times New Roman"/>
                <w:color w:val="000000"/>
                <w:sz w:val="24"/>
              </w:rPr>
              <w:t xml:space="preserve">dụn</w:t>
            </w:r>
            <w:r>
              <w:rPr>
                <w:rFonts w:ascii="Times New Roman" w:hAnsi="Times New Roman" w:eastAsia="Times New Roman" w:cs="Times New Roman"/>
                <w:color w:val="000000"/>
                <w:sz w:val="24"/>
              </w:rPr>
              <w:t xml:space="preserve">g </w:t>
            </w:r>
            <w:r>
              <w:rPr>
                <w:rFonts w:ascii="Times New Roman" w:hAnsi="Times New Roman" w:eastAsia="Times New Roman" w:cs="Times New Roman"/>
                <w:color w:val="000000"/>
                <w:sz w:val="24"/>
              </w:rPr>
              <w:t xml:space="preserve">(m²):</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64,8</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13"/>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Số </w:t>
            </w:r>
            <w:r>
              <w:rPr>
                <w:rFonts w:ascii="Times New Roman" w:hAnsi="Times New Roman" w:eastAsia="Times New Roman" w:cs="Times New Roman"/>
                <w:color w:val="000000"/>
                <w:sz w:val="24"/>
              </w:rPr>
              <w:t xml:space="preserve">tầng </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16</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w:t>
            </w:r>
            <w:r>
              <w:rPr>
                <w:rFonts w:ascii="Times New Roman" w:hAnsi="Times New Roman" w:eastAsia="Times New Roman" w:cs="Times New Roman"/>
                <w:color w:val="000000"/>
                <w:sz w:val="24"/>
              </w:rPr>
              <w:t xml:space="preserve">cửa: </w:t>
            </w:r>
            <w:r>
              <w:rPr>
                <w:rFonts w:ascii="Times New Roman" w:hAnsi="Times New Roman" w:eastAsia="Times New Roman" w:cs="Times New Roman"/>
                <w:color w:val="000000"/>
                <w:sz w:val="24"/>
              </w:rPr>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Bắc</w:t>
            </w:r>
            <w:r>
              <w:rPr>
                <w:rFonts w:ascii="Times New Roman" w:hAnsi="Times New Roman" w:eastAsia="Times New Roman" w:cs="Times New Roman"/>
                <w:color w:val="000000"/>
                <w:sz w:val="24"/>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w:t>
            </w:r>
            <w:r>
              <w:rPr>
                <w:rFonts w:ascii="Times New Roman" w:hAnsi="Times New Roman" w:eastAsia="Times New Roman" w:cs="Times New Roman"/>
                <w:color w:val="000000"/>
                <w:sz w:val="24"/>
              </w:rPr>
              <w:t xml:space="preserve">C16.12, </w:t>
            </w:r>
            <w:r>
              <w:rPr>
                <w:rFonts w:ascii="Times New Roman" w:hAnsi="Times New Roman" w:eastAsia="Times New Roman" w:cs="Times New Roman"/>
                <w:color w:val="000000"/>
                <w:sz w:val="24"/>
              </w:rPr>
              <w:t xml:space="preserve">Tầng 16,</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Khu </w:t>
            </w:r>
            <w:r>
              <w:rPr>
                <w:rFonts w:ascii="Times New Roman" w:hAnsi="Times New Roman" w:eastAsia="Times New Roman" w:cs="Times New Roman"/>
                <w:color w:val="000000"/>
                <w:sz w:val="24"/>
              </w:rPr>
              <w:t xml:space="preserve">căn </w:t>
            </w:r>
            <w:r>
              <w:rPr>
                <w:rFonts w:ascii="Times New Roman" w:hAnsi="Times New Roman" w:eastAsia="Times New Roman" w:cs="Times New Roman"/>
                <w:color w:val="000000"/>
                <w:sz w:val="24"/>
              </w:rPr>
              <w:t xml:space="preserve">hộ - </w:t>
            </w:r>
            <w:r>
              <w:rPr>
                <w:rFonts w:ascii="Times New Roman" w:hAnsi="Times New Roman" w:eastAsia="Times New Roman" w:cs="Times New Roman"/>
                <w:color w:val="000000"/>
                <w:sz w:val="24"/>
              </w:rPr>
              <w:t xml:space="preserve">Trung </w:t>
            </w:r>
            <w:r>
              <w:rPr>
                <w:rFonts w:ascii="Times New Roman" w:hAnsi="Times New Roman" w:eastAsia="Times New Roman" w:cs="Times New Roman"/>
                <w:color w:val="000000"/>
                <w:sz w:val="24"/>
              </w:rPr>
              <w:t xml:space="preserve">tâm </w:t>
            </w:r>
            <w:r>
              <w:rPr>
                <w:rFonts w:ascii="Times New Roman" w:hAnsi="Times New Roman" w:eastAsia="Times New Roman" w:cs="Times New Roman"/>
                <w:color w:val="000000"/>
                <w:sz w:val="24"/>
              </w:rPr>
              <w:t xml:space="preserve">thương </w:t>
            </w:r>
            <w:r>
              <w:rPr>
                <w:rFonts w:ascii="Times New Roman" w:hAnsi="Times New Roman" w:eastAsia="Times New Roman" w:cs="Times New Roman"/>
                <w:color w:val="000000"/>
                <w:sz w:val="24"/>
              </w:rPr>
              <w:t xml:space="preserve">mại </w:t>
            </w:r>
            <w:r>
              <w:rPr>
                <w:rFonts w:ascii="Times New Roman" w:hAnsi="Times New Roman" w:eastAsia="Times New Roman" w:cs="Times New Roman"/>
                <w:color w:val="000000"/>
                <w:sz w:val="24"/>
              </w:rPr>
              <w:t xml:space="preserve">dịch </w:t>
            </w:r>
            <w:r>
              <w:rPr>
                <w:rFonts w:ascii="Times New Roman" w:hAnsi="Times New Roman" w:eastAsia="Times New Roman" w:cs="Times New Roman"/>
                <w:color w:val="000000"/>
                <w:sz w:val="24"/>
              </w:rPr>
              <w:t xml:space="preserve">vụ </w:t>
            </w: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Dương</w:t>
            </w:r>
            <w:r>
              <w:t xml:space="preserve">, 334 </w:t>
            </w:r>
            <w:r>
              <w:t xml:space="preserve">Tô </w:t>
            </w:r>
            <w:r>
              <w:t xml:space="preserve">Hiến </w:t>
            </w:r>
            <w:r>
              <w:t xml:space="preserve">Thành, </w:t>
            </w:r>
            <w:r>
              <w:t xml:space="preserve">phường 14, </w:t>
            </w:r>
            <w:r>
              <w:t xml:space="preserve">Qu</w:t>
            </w:r>
            <w:r>
              <w:t xml:space="preserve">ận 10, </w:t>
            </w:r>
            <w:r>
              <w:t xml:space="preserve">Thành </w:t>
            </w:r>
            <w:r>
              <w:t xml:space="preserve">phố </w:t>
            </w:r>
            <w:r>
              <w:t xml:space="preserve">Hồ </w:t>
            </w:r>
            <w:r>
              <w:t xml:space="preserve">Chí </w:t>
            </w:r>
            <w:r>
              <w:t xml:space="preserve">Minh</w:t>
            </w:r>
            <w:r/>
          </w:p>
          <w:p>
            <w:pPr>
              <w:pBdr/>
              <w:spacing/>
              <w:ind/>
              <w:jc w:val="center"/>
              <w:rPr/>
            </w:pPr>
            <w:r/>
            <w:r/>
          </w:p>
        </w:tc>
        <w:tc>
          <w:tcPr>
            <w:tcBorders/>
            <w:tcW w:w="16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w:t>
            </w:r>
            <w:r>
              <w:rPr>
                <w:rFonts w:ascii="Times New Roman" w:hAnsi="Times New Roman" w:eastAsia="Times New Roman" w:cs="Times New Roman"/>
                <w:color w:val="000000"/>
                <w:sz w:val="24"/>
              </w:rPr>
              <w:t xml:space="preserve">C16.12, </w:t>
            </w:r>
            <w:r>
              <w:rPr>
                <w:rFonts w:ascii="Times New Roman" w:hAnsi="Times New Roman" w:eastAsia="Times New Roman" w:cs="Times New Roman"/>
                <w:color w:val="000000"/>
                <w:sz w:val="24"/>
              </w:rPr>
              <w:t xml:space="preserve">Tầng 16,</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Khu </w:t>
            </w:r>
            <w:r>
              <w:rPr>
                <w:rFonts w:ascii="Times New Roman" w:hAnsi="Times New Roman" w:eastAsia="Times New Roman" w:cs="Times New Roman"/>
                <w:color w:val="000000"/>
                <w:sz w:val="24"/>
              </w:rPr>
              <w:t xml:space="preserve">căn </w:t>
            </w:r>
            <w:r>
              <w:rPr>
                <w:rFonts w:ascii="Times New Roman" w:hAnsi="Times New Roman" w:eastAsia="Times New Roman" w:cs="Times New Roman"/>
                <w:color w:val="000000"/>
                <w:sz w:val="24"/>
              </w:rPr>
              <w:t xml:space="preserve">hộ - </w:t>
            </w:r>
            <w:r>
              <w:rPr>
                <w:rFonts w:ascii="Times New Roman" w:hAnsi="Times New Roman" w:eastAsia="Times New Roman" w:cs="Times New Roman"/>
                <w:color w:val="000000"/>
                <w:sz w:val="24"/>
              </w:rPr>
              <w:t xml:space="preserve">Trung </w:t>
            </w:r>
            <w:r>
              <w:rPr>
                <w:rFonts w:ascii="Times New Roman" w:hAnsi="Times New Roman" w:eastAsia="Times New Roman" w:cs="Times New Roman"/>
                <w:color w:val="000000"/>
                <w:sz w:val="24"/>
              </w:rPr>
              <w:t xml:space="preserve">tâm </w:t>
            </w:r>
            <w:r>
              <w:rPr>
                <w:rFonts w:ascii="Times New Roman" w:hAnsi="Times New Roman" w:eastAsia="Times New Roman" w:cs="Times New Roman"/>
                <w:color w:val="000000"/>
                <w:sz w:val="24"/>
              </w:rPr>
              <w:t xml:space="preserve">thương </w:t>
            </w:r>
            <w:r>
              <w:rPr>
                <w:rFonts w:ascii="Times New Roman" w:hAnsi="Times New Roman" w:eastAsia="Times New Roman" w:cs="Times New Roman"/>
                <w:color w:val="000000"/>
                <w:sz w:val="24"/>
              </w:rPr>
              <w:t xml:space="preserve">mại </w:t>
            </w:r>
            <w:r>
              <w:rPr>
                <w:rFonts w:ascii="Times New Roman" w:hAnsi="Times New Roman" w:eastAsia="Times New Roman" w:cs="Times New Roman"/>
                <w:color w:val="000000"/>
                <w:sz w:val="24"/>
              </w:rPr>
              <w:t xml:space="preserve">dịch </w:t>
            </w:r>
            <w:r>
              <w:rPr>
                <w:rFonts w:ascii="Times New Roman" w:hAnsi="Times New Roman" w:eastAsia="Times New Roman" w:cs="Times New Roman"/>
                <w:color w:val="000000"/>
                <w:sz w:val="24"/>
              </w:rPr>
              <w:t xml:space="preserve">vụ </w:t>
            </w: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Dương</w:t>
            </w:r>
            <w:r>
              <w:t xml:space="preserve">, 334 </w:t>
            </w:r>
            <w:r>
              <w:t xml:space="preserve">Tô </w:t>
            </w:r>
            <w:r>
              <w:t xml:space="preserve">Hiến </w:t>
            </w:r>
            <w:r>
              <w:t xml:space="preserve">Thành, </w:t>
            </w:r>
            <w:r>
              <w:t xml:space="preserve">phường </w:t>
            </w:r>
            <w:r>
              <w:t xml:space="preserve">Diên </w:t>
            </w:r>
            <w:r>
              <w:t xml:space="preserve">Hồng,</w:t>
            </w:r>
            <w:r>
              <w:t xml:space="preserve"> </w:t>
            </w:r>
            <w:r>
              <w:t xml:space="preserve">Thành </w:t>
            </w:r>
            <w:r>
              <w:t xml:space="preserve">phố </w:t>
            </w:r>
            <w:r>
              <w:t xml:space="preserve">Hồ </w:t>
            </w:r>
            <w:r>
              <w:t xml:space="preserve">Chí </w:t>
            </w:r>
            <w:r>
              <w:t xml:space="preserve">Minh</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 </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52"/>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 </w:t>
            </w:r>
            <w:r>
              <w:t xml:space="preserve">căn </w:t>
            </w:r>
            <w:r>
              <w:t xml:space="preserve">hộ </w:t>
            </w:r>
            <w:r/>
          </w:p>
        </w:tc>
        <w:tc>
          <w:tcPr>
            <w:tcBorders/>
            <w:tcW w:w="1560" w:type="dxa"/>
            <w:vAlign w:val="center"/>
            <w:textDirection w:val="lrTb"/>
            <w:noWrap w:val="false"/>
          </w:tcPr>
          <w:p>
            <w:pPr>
              <w:pBdr/>
              <w:spacing/>
              <w:ind/>
              <w:jc w:val="center"/>
              <w:rPr/>
            </w:pPr>
            <w:r>
              <w:t xml:space="preserve">64,8</w:t>
            </w:r>
            <w:r/>
          </w:p>
        </w:tc>
        <w:tc>
          <w:tcPr>
            <w:tcBorders/>
            <w:tcW w:w="1605" w:type="dxa"/>
            <w:vAlign w:val="center"/>
            <w:textDirection w:val="lrTb"/>
            <w:noWrap w:val="false"/>
          </w:tcPr>
          <w:p>
            <w:pPr>
              <w:pBdr/>
              <w:spacing/>
              <w:ind/>
              <w:jc w:val="center"/>
              <w:rPr/>
            </w:pPr>
            <w:r>
              <w:t xml:space="preserve">64,8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Hướng </w:t>
            </w:r>
            <w:r>
              <w:t xml:space="preserve">cửa</w:t>
            </w:r>
            <w:r/>
          </w:p>
        </w:tc>
        <w:tc>
          <w:tcPr>
            <w:tcBorders/>
            <w:tcW w:w="1560" w:type="dxa"/>
            <w:vAlign w:val="center"/>
            <w:textDirection w:val="lrTb"/>
            <w:noWrap w:val="false"/>
          </w:tcPr>
          <w:p>
            <w:pPr>
              <w:pBdr/>
              <w:spacing/>
              <w:ind/>
              <w:jc w:val="center"/>
              <w:rPr/>
            </w:pPr>
            <w:r>
              <w:t xml:space="preserve">Đông </w:t>
            </w:r>
            <w:r>
              <w:t xml:space="preserve">Bắc </w:t>
            </w:r>
            <w:r>
              <w:t xml:space="preserve">✔</w:t>
            </w:r>
            <w:r/>
          </w:p>
        </w:tc>
        <w:tc>
          <w:tcPr>
            <w:tcBorders/>
            <w:tcW w:w="1605" w:type="dxa"/>
            <w:vAlign w:val="center"/>
            <w:textDirection w:val="lrTb"/>
            <w:noWrap w:val="false"/>
          </w:tcPr>
          <w:p>
            <w:pPr>
              <w:pBdr/>
              <w:spacing/>
              <w:ind/>
              <w:jc w:val="center"/>
              <w:rPr/>
            </w:pPr>
            <w:r>
              <w:t xml:space="preserve">Đông Bắc</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w:t>
      </w:r>
      <w:r>
        <w:rPr>
          <w:b/>
          <w:lang w:val="pt-BR"/>
        </w:rPr>
        <w:t xml:space="preserve">căn </w:t>
      </w:r>
      <w:r>
        <w:rPr>
          <w:b/>
          <w:lang w:val="pt-BR"/>
        </w:rPr>
        <w:t xml:space="preserve">hộ</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843"/>
        <w:gridCol w:w="1843"/>
        <w:gridCol w:w="1984"/>
        <w:gridCol w:w="1701"/>
        <w:gridCol w:w="1702"/>
      </w:tblGrid>
      <w:tr>
        <w:trPr>
          <w:trHeight w:val="3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3685"/>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C16.12, Tầng 16,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Tầng 2,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tầng 18,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Tầng 21, Khu căn hộ - Trung tâm thương mại dịch vụ Đông Dương, 334 Tô Hiến Thành, Phường 14, Quận 10, TP. Hồ Chí Minh. (Nay là phường Diên Hồng, TP Hồ Chí Minh) </w:t>
            </w:r>
            <w:r>
              <w:rPr>
                <w:sz w:val="22"/>
                <w:szCs w:val="22"/>
              </w:rPr>
            </w:r>
            <w:r>
              <w:rPr>
                <w:sz w:val="22"/>
                <w:szCs w:val="22"/>
              </w:rPr>
            </w:r>
          </w:p>
        </w:tc>
      </w:tr>
      <w:tr>
        <w:trPr>
          <w:trHeight w:val="24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https://web.facebook.com/groups/Kingdom101.muaban.chothue/permalink/1652305246003085/?mibextid=wwXIfr&amp;rdid=v4d2aVAippJxnGEc#</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https://web.facebook.com/groups/Kingdom101.muaban.chothue/permalink/1652305246003085/?mibextid=wwXIfr&amp;rdid=v4d2aVAippJxnGEc#</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https://guland.vn/post/pkd-kingdom-101-q10-chuyen-nhieu-can-2pn-gia-tot-o-va-dau-tu-da-co-so-hong-ngan-hang-cho-vay-70-1680999</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0909929100 </w:t>
              <w:br/>
              <w:t xml:space="preserve">(Duyên)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0909929100 </w:t>
              <w:br/>
              <w:t xml:space="preserve">(Duyên)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0907582993</w:t>
              <w:br/>
              <w:t xml:space="preserve">(Đin)</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7/2026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7/2026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7/2026 </w:t>
            </w:r>
            <w:r>
              <w:rPr>
                <w:sz w:val="22"/>
                <w:szCs w:val="22"/>
              </w:rPr>
            </w:r>
            <w:r>
              <w:rPr>
                <w:sz w:val="22"/>
                <w:szCs w:val="22"/>
              </w:rPr>
            </w:r>
          </w:p>
        </w:tc>
      </w:tr>
      <w:tr>
        <w:trPr>
          <w:trHeight w:val="15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Giấy chứng nhận quyền sử dụng đất, quyền sở hữu nhà ở và tài sản gắn liền với đất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Giấy chứng nhận quyền sử dụng đất, quyền sở hữu nhà ở và tài sản gắn liền với đất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Giấy chứng nhận quyền sử dụng đất, quyền sở hữu nhà ở và tài sản gắn liền với đất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r>
      <w:tr>
        <w:trPr>
          <w:trHeight w:val="36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372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Căn hộ C16.12, Tầng 16,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Căn hộ Tầng 2,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Căn hộ tầng 18, Khu căn hộ - Trung tâm thương mại dịch vụ Đông Dương, 334 Tô Hiến Thành, Phường 14, Quận 10, TP. Hồ Chí Minh. (Nay là phường Diên Hồng, TP Hồ Chí Minh)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Căn hộ Tầng 21, Khu căn hộ - Trung tâm thương mại dịch vụ Đông Dương, 334 Tô Hiến Thành, Phường 14, Quận 10, TP. Hồ Chí Minh. (Nay là phường Diên Hồng, TP Hồ Chí Minh) </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căn hộ (m²)</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64,8</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78</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21</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 căn hộ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thường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thường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thường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thường</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Hướng cửa</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Đông Bắc</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Tây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Tây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Đông Nam</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Nội thất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Nội thất cơ bản được làm mới</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không có nội thất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không có nội thất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Căn hộ không có nội thất</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7.500.000.000</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8.000.000.000</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7.900.000.000</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7.125.000.000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7.600.000.000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7.505.000.000</w:t>
            </w:r>
            <w:r>
              <w:rPr>
                <w:sz w:val="22"/>
                <w:szCs w:val="22"/>
              </w:rPr>
            </w:r>
            <w:r>
              <w:rPr>
                <w:sz w:val="22"/>
                <w:szCs w:val="22"/>
              </w:rPr>
            </w:r>
          </w:p>
        </w:tc>
      </w:tr>
      <w:tr>
        <w:trPr>
          <w:trHeight w:val="315"/>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đất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7.125.000.000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7.600.000.000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7.505.000.000</w:t>
            </w:r>
            <w:r>
              <w:rPr>
                <w:sz w:val="22"/>
                <w:szCs w:val="22"/>
              </w:rPr>
            </w:r>
            <w:r>
              <w:rPr>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97.602.740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104.109.589</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96.217.949</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căn hộ (m²)</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w:t>
            </w:r>
            <w:r>
              <w:rPr>
                <w:rFonts w:ascii="Times New Roman" w:hAnsi="Times New Roman" w:eastAsia="Times New Roman" w:cs="Times New Roman"/>
                <w:color w:val="000000"/>
                <w:sz w:val="22"/>
                <w:szCs w:val="22"/>
              </w:rPr>
              <w:t xml:space="preserve">m </w:t>
            </w: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 căn hộ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97"/>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Hướng cửa</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w:t>
            </w:r>
            <w:r>
              <w:rPr>
                <w:sz w:val="22"/>
                <w:szCs w:val="22"/>
              </w:rPr>
            </w:r>
            <w:r>
              <w:rPr>
                <w:sz w:val="22"/>
                <w:szCs w:val="22"/>
              </w:rP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Nội thất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w:t>
            </w:r>
            <w:r>
              <w:rPr>
                <w:sz w:val="22"/>
                <w:szCs w:val="22"/>
              </w:rPr>
            </w:r>
            <w:r/>
          </w:p>
        </w:tc>
        <w:tc>
          <w:tcPr>
            <w:tcBorders>
              <w:bottom w:val="single" w:color="000000" w:sz="3" w:space="0"/>
              <w:right w:val="single" w:color="000000" w:sz="3" w:space="0"/>
            </w:tcBorders>
            <w:tcMar>
              <w:left w:w="0" w:type="dxa"/>
              <w:top w:w="0" w:type="dxa"/>
              <w:right w:w="0" w:type="dxa"/>
              <w:bottom w:w="0" w:type="dxa"/>
            </w:tcMar>
            <w:tcW w:w="170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Kém </w:t>
            </w:r>
            <w:r>
              <w:rPr>
                <w:rFonts w:ascii="Times New Roman" w:hAnsi="Times New Roman" w:eastAsia="Times New Roman" w:cs="Times New Roman"/>
                <w:color w:val="000000"/>
                <w:sz w:val="22"/>
                <w:szCs w:val="22"/>
              </w:rPr>
              <w:t xml:space="preserve">lợi </w:t>
            </w:r>
            <w:r>
              <w:rPr>
                <w:rFonts w:ascii="Times New Roman" w:hAnsi="Times New Roman" w:eastAsia="Times New Roman" w:cs="Times New Roman"/>
                <w:color w:val="000000"/>
                <w:sz w:val="22"/>
                <w:szCs w:val="22"/>
              </w:rPr>
              <w:t xml:space="preserve">thế </w:t>
            </w:r>
            <w:r>
              <w:rPr>
                <w:rFonts w:ascii="Times New Roman" w:hAnsi="Times New Roman" w:eastAsia="Times New Roman" w:cs="Times New Roman"/>
                <w:color w:val="000000"/>
                <w:sz w:val="22"/>
                <w:szCs w:val="22"/>
              </w:rPr>
              <w:t xml:space="preserve">hơn</w:t>
            </w:r>
            <w:r>
              <w:rPr>
                <w:sz w:val="22"/>
                <w:szCs w:val="22"/>
              </w:rPr>
            </w:r>
            <w:r/>
          </w:p>
        </w:tc>
      </w:tr>
    </w:tbl>
    <w:p>
      <w:pPr>
        <w:pBdr/>
        <w:tabs>
          <w:tab w:val="left" w:leader="none" w:pos="90"/>
          <w:tab w:val="left" w:leader="none" w:pos="180"/>
        </w:tabs>
        <w:spacing w:after="120" w:before="120" w:line="264" w:lineRule="auto"/>
        <w:ind/>
        <w:jc w:val="both"/>
        <w:rPr>
          <w:b/>
          <w:bCs/>
          <w:lang w:val="de-DE"/>
        </w:rPr>
      </w:pPr>
      <w:r>
        <w:rPr>
          <w:highlight w:val="none"/>
          <w:lang w:val="it-IT"/>
        </w:rPr>
      </w:r>
      <w:r>
        <w:rPr>
          <w:b/>
          <w:bCs/>
          <w:lang w:val="de-DE"/>
        </w:rPr>
      </w:r>
      <w:r>
        <w:rPr>
          <w:b/>
          <w:bCs/>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5"/>
        <w:gridCol w:w="1895"/>
        <w:gridCol w:w="938"/>
        <w:gridCol w:w="2204"/>
        <w:gridCol w:w="2206"/>
        <w:gridCol w:w="2206"/>
        <w:gridCol w:w="2207"/>
      </w:tblGrid>
      <w:tr>
        <w:trPr>
          <w:trHeight w:val="63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7.125.000.000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7.600.000.000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7.505.000.000</w:t>
            </w: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97.602.740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104.109.589</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96.217.949</w:t>
            </w: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24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97.602.740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104.109.589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96.217.949 </w:t>
            </w:r>
            <w:r/>
          </w:p>
        </w:tc>
      </w:tr>
      <w:tr>
        <w:trPr>
          <w:trHeight w:val="98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97.602.740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104.109.589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96.217.949 </w:t>
            </w:r>
            <w:r/>
          </w:p>
        </w:tc>
      </w:tr>
      <w:tr>
        <w:trPr>
          <w:trHeight w:val="6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97.602.740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104.109.589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96.217.949 </w:t>
            </w:r>
            <w:r/>
          </w:p>
        </w:tc>
      </w:tr>
      <w:tr>
        <w:trPr>
          <w:trHeight w:val="3801"/>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Căn hộ C16.12, Tầng 16, Khu căn hộ - Trung tâm thương mại dịch vụ Đông Dương, 334 Tô Hiến Thành, Phường 14, Quận 10, TP. Hồ Chí Minh (Nay là phường Diên Hồng, TP Hồ Chí Minh)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Căn hộ Tầng 2, Khu căn hộ - Trung tâm thương mại dịch vụ Đông Dương, 334 Tô Hiến Thành, Phường 14, Quận 10, TP. Hồ Chí Minh (Nay là phường Diên Hồng, TP Hồ Chí Minh)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Căn hộ tầng 18, Khu căn hộ - Trung tâm thương mại dịch vụ Đông Dương, 334 Tô Hiến Thành, Phường 14, Quận 10, TP. Hồ Chí Minh (Nay là phường Diên Hồng, TP Hồ Chí Minh)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Căn hộ Tầng 21, Khu căn hộ - Trung tâm thương mại dịch vụ Đông Dương, 334 Tô Hiến Thành, Phường 14, Quận 10, TP. Hồ Chí Minh (Nay là phường Diên Hồng, TP Hồ Chí Minh)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97.602.740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104.109.589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96.217.949 </w:t>
            </w:r>
            <w:r/>
          </w:p>
        </w:tc>
      </w:tr>
      <w:tr>
        <w:trPr>
          <w:trHeight w:val="6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căn hộ (m²)</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64,8</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73</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73</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78</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4.880.137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5.205.479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4.810.897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102.482.877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109.315.068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101.028.846 </w:t>
            </w:r>
            <w:r/>
          </w:p>
        </w:tc>
      </w:tr>
      <w:tr>
        <w:trPr>
          <w:trHeight w:val="3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tầng</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7.564.212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5.205.479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-2.886.538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110.047.089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114.520.548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98.142.308 </w:t>
            </w:r>
            <w:r/>
          </w:p>
        </w:tc>
      </w:tr>
      <w:tr>
        <w:trPr>
          <w:trHeight w:val="3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 căn hộ </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110.047.089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114.520.548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98.142.308 </w:t>
            </w:r>
            <w:r/>
          </w:p>
        </w:tc>
      </w:tr>
      <w:tr>
        <w:trPr>
          <w:trHeight w:val="72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 </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được làm mới</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không có nội thất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không có nội thất</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không có nội thất</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4.880.137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5.205.479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4.810.897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114.927.226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119.726.027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102.953.205 </w:t>
            </w:r>
            <w:r/>
          </w:p>
        </w:tc>
      </w:tr>
      <w:tr>
        <w:trPr>
          <w:trHeight w:val="300"/>
        </w:trPr>
        <w:tc>
          <w:tcPr>
            <w:shd w:val="clear" w:color="ffffff" w:fill="ffffff"/>
            <w:tcBorders>
              <w:left w:val="single" w:color="000000" w:sz="3" w:space="0"/>
              <w:bottom w:val="single" w:color="000000" w:sz="4" w:space="0"/>
              <w:right w:val="single" w:color="000000" w:sz="3"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Hướng cửa</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Bắc</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Tây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Tây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2.928.082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3.123.288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-2.886.538 </w:t>
            </w:r>
            <w:r/>
          </w:p>
        </w:tc>
      </w:tr>
      <w:tr>
        <w:trPr>
          <w:trHeight w:val="300"/>
        </w:trPr>
        <w:tc>
          <w:tcPr>
            <w:tcBorders>
              <w:left w:val="single" w:color="000000" w:sz="3" w:space="0"/>
              <w:bottom w:val="single" w:color="000000" w:sz="4" w:space="0"/>
              <w:right w:val="single" w:color="000000" w:sz="3" w:space="0"/>
            </w:tcBorders>
            <w:vMerge w:val="continue"/>
            <w:textDirection w:val="lrTb"/>
            <w:noWrap w:val="false"/>
          </w:tcPr>
          <w:p>
            <w:pPr>
              <w:pBdr/>
              <w:spacing/>
              <w:ind/>
              <w:rPr/>
            </w:pPr>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112.975.171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117.643.836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95.255.769 </w:t>
            </w:r>
            <w:r/>
          </w:p>
        </w:tc>
      </w:tr>
      <w:tr>
        <w:trPr>
          <w:trHeight w:val="28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112.975.171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117.643.836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95.255.769 </w:t>
            </w: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6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108.624.925 </w:t>
            </w: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8,30%</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-12,31%</w:t>
            </w:r>
            <w:r/>
          </w:p>
        </w:tc>
      </w:tr>
      <w:tr>
        <w:trPr>
          <w:trHeight w:val="9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15.372.432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13.534.247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10.583.974 </w:t>
            </w: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- 8%</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r>
      <w:tr>
        <w:trPr>
          <w:trHeight w:val="6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3" w:space="0"/>
              <w:right w:val="single" w:color="000000" w:sz="3"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3" w:space="0"/>
              <w:right w:val="single" w:color="000000" w:sz="3"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15.372.432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13.534.247 </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962.179 </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-12,31</w:t>
      </w:r>
      <w:r>
        <w:t xml:space="preserve">% đến</w:t>
      </w:r>
      <w:r>
        <w:t xml:space="preserve"> </w:t>
      </w:r>
      <w:r>
        <w:t xml:space="preserve"> </w:t>
      </w:r>
      <w:r>
        <w:t xml:space="preserve">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04"/>
        <w:gridCol w:w="2211"/>
        <w:gridCol w:w="2207"/>
        <w:gridCol w:w="2211"/>
      </w:tblGrid>
      <w:tr>
        <w:trPr>
          <w:trHeight w:val="102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112.975.171</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37.658.390</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117.643.836</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39.214.612</w:t>
            </w:r>
            <w:r/>
          </w:p>
        </w:tc>
      </w:tr>
      <w:tr>
        <w:trPr>
          <w:trHeight w:val="34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3" w:space="0"/>
              <w:right w:val="single" w:color="000000" w:sz="3" w:space="0"/>
            </w:tcBorders>
            <w:tcMar>
              <w:left w:w="0" w:type="dxa"/>
              <w:top w:w="0" w:type="dxa"/>
              <w:right w:w="0" w:type="dxa"/>
              <w:bottom w:w="0" w:type="dxa"/>
            </w:tcMar>
            <w:tcW w:w="22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95.255.769</w:t>
            </w:r>
            <w:r/>
          </w:p>
        </w:tc>
        <w:tc>
          <w:tcPr>
            <w:shd w:val="clear" w:color="ffffff" w:fill="ffffff"/>
            <w:tcBorders>
              <w:bottom w:val="single" w:color="000000" w:sz="3" w:space="0"/>
              <w:right w:val="single" w:color="000000" w:sz="3"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31.751.923</w:t>
            </w:r>
            <w:r/>
          </w:p>
        </w:tc>
      </w:tr>
      <w:tr>
        <w:trPr>
          <w:trHeight w:val="320"/>
        </w:trPr>
        <w:tc>
          <w:tcPr>
            <w:gridSpan w:val="4"/>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5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108.624.925</w:t>
            </w:r>
            <w:r/>
          </w:p>
        </w:tc>
      </w:tr>
      <w:tr>
        <w:trPr>
          <w:trHeight w:val="320"/>
        </w:trPr>
        <w:tc>
          <w:tcPr>
            <w:gridSpan w:val="4"/>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75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3" w:space="0"/>
              <w:right w:val="single" w:color="000000" w:sz="3" w:space="0"/>
            </w:tcBorders>
            <w:tcMar>
              <w:left w:w="0" w:type="dxa"/>
              <w:top w:w="0" w:type="dxa"/>
              <w:right w:w="0" w:type="dxa"/>
              <w:bottom w:w="0" w:type="dxa"/>
            </w:tcMar>
            <w:tcW w:w="22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108.600.000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108.600.000</w:t>
      </w:r>
      <w:r>
        <w:rPr>
          <w:b/>
          <w:bCs/>
          <w:color w:val="000000" w:themeColor="text1"/>
        </w:rPr>
        <w:t xml:space="preserve"> </w:t>
      </w:r>
      <w:r>
        <w:rPr>
          <w:b/>
          <w:bCs/>
        </w:rPr>
        <w:t xml:space="preserve">đồng/m².</w:t>
      </w:r>
      <w:r>
        <w:rPr>
          <w:b/>
          <w:bCs/>
          <w:highlight w:val="none"/>
        </w:rPr>
      </w:r>
      <w:r>
        <w:rPr>
          <w:b/>
          <w:bCs/>
          <w:highlight w:val="none"/>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sở hữu căn hộ C16.12, Tầng 16, Khu căn hộ - Trung tâm thương mại dịch vụ Đông Dương, 334 Tô Hiến Thành, phường 14, Quận 10, Thành phố Hồ Chí Minh (Nay là phường Diên Hồng, Thành phố Hồ Chí Minh) theo G</w:t>
            </w:r>
            <w:r>
              <w:rPr>
                <w:b/>
                <w:bCs/>
                <w:color w:val="000000"/>
              </w:rPr>
              <w:t xml:space="preserve">iấy chứng nhận quyền sử dụng đất, quyền sở hữu tài sản gắn liền với đất số AA 01069770, số vào sổ cấp GCN: VP13047 do Văn phòng đăng ký đất đai Thành phố Hồ Chí Minh cấp ngày 10/03/2025; Chủ sở hữu căn hộ là Ông Lương Khắc Minh và vợ: Bà Lưu Thị Bích Trâm.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w:t>
            </w:r>
            <w:r>
              <w:rPr>
                <w:b w:val="0"/>
                <w:bCs w:val="0"/>
              </w:rPr>
              <w:t xml:space="preserve">hộ </w:t>
            </w:r>
            <w:r>
              <w:rPr>
                <w:b w:val="0"/>
                <w:bCs w:val="0"/>
              </w:rPr>
              <w:t xml:space="preserve">C16.12</w:t>
            </w:r>
            <w:r>
              <w:rPr>
                <w:b w:val="0"/>
                <w:bCs w:val="0"/>
              </w:rPr>
            </w:r>
            <w:r>
              <w:rPr>
                <w:b w:val="0"/>
                <w:bCs w:val="0"/>
              </w:rPr>
            </w:r>
          </w:p>
        </w:tc>
        <w:tc>
          <w:tcPr>
            <w:tcBorders/>
            <w:tcW w:w="981" w:type="pct"/>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64,8</w:t>
            </w:r>
            <w:r>
              <w:rPr>
                <w:b w:val="0"/>
                <w:bCs w:val="0"/>
                <w:color w:val="000000"/>
              </w:rPr>
            </w:r>
            <w:r>
              <w:rPr>
                <w:b w:val="0"/>
                <w:bCs w:val="0"/>
                <w:color w:val="000000"/>
              </w:rPr>
            </w:r>
          </w:p>
        </w:tc>
        <w:tc>
          <w:tcPr>
            <w:shd w:val="clear" w:color="000000" w:fill="ffffff"/>
            <w:tcBorders/>
            <w:tcW w:w="1389" w:type="pct"/>
            <w:vAlign w:val="center"/>
            <w:textDirection w:val="lrTb"/>
            <w:noWrap w:val="false"/>
          </w:tcPr>
          <w:p>
            <w:pPr>
              <w:pBdr/>
              <w:spacing w:after="40" w:before="40" w:line="288" w:lineRule="auto"/>
              <w:ind/>
              <w:jc w:val="center"/>
              <w:rPr>
                <w:b w:val="0"/>
                <w:bCs w:val="0"/>
              </w:rPr>
            </w:pPr>
            <w:r>
              <w:rPr>
                <w:b w:val="0"/>
                <w:bCs w:val="0"/>
                <w:color w:val="000000" w:themeColor="text1"/>
              </w:rPr>
              <w:t xml:space="preserve">108.600.000</w:t>
            </w:r>
            <w:r>
              <w:rPr>
                <w:b w:val="0"/>
                <w:bCs w:val="0"/>
              </w:rPr>
            </w:r>
            <w:r>
              <w:rPr>
                <w:b w:val="0"/>
                <w:bCs w:val="0"/>
              </w:rPr>
            </w:r>
          </w:p>
        </w:tc>
        <w:tc>
          <w:tcPr>
            <w:shd w:val="clear" w:color="000000" w:fill="ffffff"/>
            <w:tcBorders/>
            <w:tcW w:w="1170" w:type="pct"/>
            <w:vAlign w:val="center"/>
            <w:textDirection w:val="lrTb"/>
            <w:noWrap w:val="false"/>
          </w:tcPr>
          <w:p>
            <w:pPr>
              <w:pBdr/>
              <w:spacing w:after="40" w:before="40" w:line="288" w:lineRule="auto"/>
              <w:ind/>
              <w:jc w:val="center"/>
              <w:rPr>
                <w:b w:val="0"/>
                <w:bCs w:val="0"/>
              </w:rPr>
            </w:pPr>
            <w:r>
              <w:rPr>
                <w:b w:val="0"/>
                <w:bCs w:val="0"/>
                <w:color w:val="000000" w:themeColor="text1"/>
              </w:rPr>
              <w:t xml:space="preserve">7.037.280.000</w:t>
            </w:r>
            <w:r>
              <w:rPr>
                <w:b w:val="0"/>
                <w:bCs w:val="0"/>
              </w:rPr>
            </w:r>
            <w:r>
              <w:rPr>
                <w:b w:val="0"/>
                <w:bCs w:val="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7.037.280.000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7.037.300.000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ba mươi bảy triệu ba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275/2026/1019/VFI-CT.69.A</w:t>
      </w:r>
      <w:r>
        <w:rPr>
          <w:color w:val="ff0000"/>
          <w:lang w:val="vi-VN"/>
        </w:rPr>
        <w:t xml:space="preserve"> </w:t>
      </w:r>
      <w:r>
        <w:rPr>
          <w:color w:val="000000" w:themeColor="text1"/>
        </w:rPr>
        <w:t xml:space="preserve">ngày 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275/2026/1019/VFI-BC.69.A</w:t>
      </w:r>
      <w:r>
        <w:rPr>
          <w:i/>
          <w:lang w:val="pt-BR"/>
        </w:rPr>
        <w:t xml:space="preserve"> </w:t>
      </w:r>
      <w:r>
        <w:rPr>
          <w:i/>
          <w:lang w:val="pt-BR"/>
        </w:rPr>
        <w:t xml:space="preserve">ngày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89167" cy="22652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47586" name=""/>
                              <pic:cNvPicPr>
                                <a:picLocks noChangeAspect="1"/>
                              </pic:cNvPicPr>
                              <pic:nvPr/>
                            </pic:nvPicPr>
                            <pic:blipFill rotWithShape="1">
                              <a:blip r:embed="rId18"/>
                              <a:stretch/>
                            </pic:blipFill>
                            <pic:spPr bwMode="auto">
                              <a:xfrm flipH="0" flipV="0">
                                <a:off x="0" y="0"/>
                                <a:ext cx="1389166" cy="2265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9.38pt;height:178.3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4401" cy="236019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9634" name=""/>
                              <pic:cNvPicPr>
                                <a:picLocks noChangeAspect="1"/>
                              </pic:cNvPicPr>
                              <pic:nvPr/>
                            </pic:nvPicPr>
                            <pic:blipFill rotWithShape="1">
                              <a:blip r:embed="rId19"/>
                              <a:stretch/>
                            </pic:blipFill>
                            <pic:spPr bwMode="auto">
                              <a:xfrm flipH="0" flipV="0">
                                <a:off x="0" y="0"/>
                                <a:ext cx="2574400" cy="2360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2.71pt;height:185.8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4103"/>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3060" cy="25522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60202" name=""/>
                              <pic:cNvPicPr>
                                <a:picLocks noChangeAspect="1"/>
                              </pic:cNvPicPr>
                              <pic:nvPr/>
                            </pic:nvPicPr>
                            <pic:blipFill rotWithShape="1">
                              <a:blip r:embed="rId20"/>
                              <a:stretch/>
                            </pic:blipFill>
                            <pic:spPr bwMode="auto">
                              <a:xfrm flipH="0" flipV="0">
                                <a:off x="0" y="0"/>
                                <a:ext cx="2763059" cy="25522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56pt;height:200.9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289" cy="239723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1644" name=""/>
                              <pic:cNvPicPr>
                                <a:picLocks noChangeAspect="1"/>
                              </pic:cNvPicPr>
                              <pic:nvPr/>
                            </pic:nvPicPr>
                            <pic:blipFill rotWithShape="1">
                              <a:blip r:embed="rId21"/>
                              <a:stretch/>
                            </pic:blipFill>
                            <pic:spPr bwMode="auto">
                              <a:xfrm flipH="0" flipV="0">
                                <a:off x="0" y="0"/>
                                <a:ext cx="2884288" cy="2397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11pt;height:188.7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4178" cy="242251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7332" name=""/>
                              <pic:cNvPicPr>
                                <a:picLocks noChangeAspect="1"/>
                              </pic:cNvPicPr>
                              <pic:nvPr/>
                            </pic:nvPicPr>
                            <pic:blipFill rotWithShape="1">
                              <a:blip r:embed="rId22"/>
                              <a:stretch/>
                            </pic:blipFill>
                            <pic:spPr bwMode="auto">
                              <a:xfrm flipH="0" flipV="0">
                                <a:off x="0" y="0"/>
                                <a:ext cx="2724178" cy="2422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50pt;height:190.7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3484" cy="245196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56023" name=""/>
                              <pic:cNvPicPr>
                                <a:picLocks noChangeAspect="1"/>
                              </pic:cNvPicPr>
                              <pic:nvPr/>
                            </pic:nvPicPr>
                            <pic:blipFill rotWithShape="1">
                              <a:blip r:embed="rId23"/>
                              <a:stretch/>
                            </pic:blipFill>
                            <pic:spPr bwMode="auto">
                              <a:xfrm flipH="0" flipV="0">
                                <a:off x="0" y="0"/>
                                <a:ext cx="2753483" cy="2451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81pt;height:193.0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1448" cy="240207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1768" name=""/>
                              <pic:cNvPicPr>
                                <a:picLocks noChangeAspect="1"/>
                              </pic:cNvPicPr>
                              <pic:nvPr/>
                            </pic:nvPicPr>
                            <pic:blipFill rotWithShape="1">
                              <a:blip r:embed="rId24"/>
                              <a:stretch/>
                            </pic:blipFill>
                            <pic:spPr bwMode="auto">
                              <a:xfrm flipH="0" flipV="0">
                                <a:off x="0" y="0"/>
                                <a:ext cx="2901448" cy="24020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46pt;height:189.14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9114" cy="227756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69175" name=""/>
                              <pic:cNvPicPr>
                                <a:picLocks noChangeAspect="1"/>
                              </pic:cNvPicPr>
                              <pic:nvPr/>
                            </pic:nvPicPr>
                            <pic:blipFill rotWithShape="1">
                              <a:blip r:embed="rId25"/>
                              <a:stretch/>
                            </pic:blipFill>
                            <pic:spPr bwMode="auto">
                              <a:xfrm flipH="0" flipV="0">
                                <a:off x="0" y="0"/>
                                <a:ext cx="2909113" cy="2277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06pt;height:179.3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3948" cy="222921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00922" name=""/>
                              <pic:cNvPicPr>
                                <a:picLocks noChangeAspect="1"/>
                              </pic:cNvPicPr>
                              <pic:nvPr/>
                            </pic:nvPicPr>
                            <pic:blipFill rotWithShape="1">
                              <a:blip r:embed="rId26"/>
                              <a:stretch/>
                            </pic:blipFill>
                            <pic:spPr bwMode="auto">
                              <a:xfrm flipH="0" flipV="0">
                                <a:off x="0" y="0"/>
                                <a:ext cx="2853947" cy="2229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72pt;height:175.53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2573" cy="220533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34507" name=""/>
                              <pic:cNvPicPr>
                                <a:picLocks noChangeAspect="1"/>
                              </pic:cNvPicPr>
                              <pic:nvPr/>
                            </pic:nvPicPr>
                            <pic:blipFill rotWithShape="1">
                              <a:blip r:embed="rId27"/>
                              <a:stretch/>
                            </pic:blipFill>
                            <pic:spPr bwMode="auto">
                              <a:xfrm flipH="0" flipV="0">
                                <a:off x="0" y="0"/>
                                <a:ext cx="3112572" cy="2205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5.08pt;height:173.6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275/2026/1019/VFI-BC.69.A</w:t>
      </w:r>
      <w:r>
        <w:rPr>
          <w:i/>
          <w:lang w:val="pt-BR"/>
        </w:rPr>
        <w:t xml:space="preserve"> </w:t>
      </w:r>
      <w:r>
        <w:rPr>
          <w:i/>
          <w:lang w:val="pt-BR"/>
        </w:rPr>
        <w:t xml:space="preserve">ngày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3260"/>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https://web.facebook.com/groups/Kingdom101.muaban.chothue/permalink/1652305246003085/?mibextid=wwXIfr&amp;rdid=v4d2aVAippJxnGEc#</w:t>
            </w:r>
            <w:r>
              <w:rPr>
                <w:color w:val="000000" w:themeColor="text1"/>
                <w:sz w:val="22"/>
                <w:szCs w:val="22"/>
              </w:rPr>
              <w:br/>
              <w:t xml:space="preserve">0909929100</w:t>
            </w:r>
            <w:r>
              <w:rPr>
                <w:sz w:val="22"/>
                <w:szCs w:val="22"/>
              </w:rPr>
              <w:t xml:space="preserve"> </w:t>
            </w:r>
            <w:r>
              <w:rPr>
                <w:sz w:val="22"/>
                <w:szCs w:val="22"/>
              </w:rPr>
              <w:br/>
              <w:t xml:space="preserve">(Duyên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92"/>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Căn hộ </w:t>
            </w:r>
            <w:r>
              <w:rPr>
                <w:rFonts w:ascii="Times New Roman" w:hAnsi="Times New Roman" w:eastAsia="Times New Roman" w:cs="Times New Roman"/>
                <w:color w:val="000000"/>
                <w:sz w:val="22"/>
                <w:szCs w:val="22"/>
              </w:rPr>
              <w:t xml:space="preserve">tầ</w:t>
            </w:r>
            <w:r>
              <w:rPr>
                <w:rFonts w:ascii="Times New Roman" w:hAnsi="Times New Roman" w:eastAsia="Times New Roman" w:cs="Times New Roman"/>
                <w:color w:val="000000"/>
                <w:sz w:val="22"/>
                <w:szCs w:val="22"/>
              </w:rPr>
              <w:t xml:space="preserve">ng 2</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Khu </w:t>
            </w:r>
            <w:r>
              <w:rPr>
                <w:rFonts w:ascii="Times New Roman" w:hAnsi="Times New Roman" w:eastAsia="Times New Roman" w:cs="Times New Roman"/>
                <w:color w:val="000000"/>
                <w:sz w:val="22"/>
                <w:szCs w:val="22"/>
              </w:rPr>
              <w:t xml:space="preserve">căn </w:t>
            </w:r>
            <w:r>
              <w:rPr>
                <w:rFonts w:ascii="Times New Roman" w:hAnsi="Times New Roman" w:eastAsia="Times New Roman" w:cs="Times New Roman"/>
                <w:color w:val="000000"/>
                <w:sz w:val="22"/>
                <w:szCs w:val="22"/>
              </w:rPr>
              <w:t xml:space="preserve">hộ - </w:t>
            </w:r>
            <w:r>
              <w:rPr>
                <w:rFonts w:ascii="Times New Roman" w:hAnsi="Times New Roman" w:eastAsia="Times New Roman" w:cs="Times New Roman"/>
                <w:color w:val="000000"/>
                <w:sz w:val="22"/>
                <w:szCs w:val="22"/>
              </w:rPr>
              <w:t xml:space="preserve">Trung </w:t>
            </w:r>
            <w:r>
              <w:rPr>
                <w:rFonts w:ascii="Times New Roman" w:hAnsi="Times New Roman" w:eastAsia="Times New Roman" w:cs="Times New Roman"/>
                <w:color w:val="000000"/>
                <w:sz w:val="22"/>
                <w:szCs w:val="22"/>
              </w:rPr>
              <w:t xml:space="preserve">tâm </w:t>
            </w:r>
            <w:r>
              <w:rPr>
                <w:rFonts w:ascii="Times New Roman" w:hAnsi="Times New Roman" w:eastAsia="Times New Roman" w:cs="Times New Roman"/>
                <w:color w:val="000000"/>
                <w:sz w:val="22"/>
                <w:szCs w:val="22"/>
              </w:rPr>
              <w:t xml:space="preserve">thương </w:t>
            </w:r>
            <w:r>
              <w:rPr>
                <w:rFonts w:ascii="Times New Roman" w:hAnsi="Times New Roman" w:eastAsia="Times New Roman" w:cs="Times New Roman"/>
                <w:color w:val="000000"/>
                <w:sz w:val="22"/>
                <w:szCs w:val="22"/>
              </w:rPr>
              <w:t xml:space="preserve">mại </w:t>
            </w:r>
            <w:r>
              <w:rPr>
                <w:rFonts w:ascii="Times New Roman" w:hAnsi="Times New Roman" w:eastAsia="Times New Roman" w:cs="Times New Roman"/>
                <w:color w:val="000000"/>
                <w:sz w:val="22"/>
                <w:szCs w:val="22"/>
              </w:rPr>
              <w:t xml:space="preserve">dịch </w:t>
            </w:r>
            <w:r>
              <w:rPr>
                <w:rFonts w:ascii="Times New Roman" w:hAnsi="Times New Roman" w:eastAsia="Times New Roman" w:cs="Times New Roman"/>
                <w:color w:val="000000"/>
                <w:sz w:val="22"/>
                <w:szCs w:val="22"/>
              </w:rPr>
              <w:t xml:space="preserve">vụ </w:t>
            </w:r>
            <w:r>
              <w:rPr>
                <w:rFonts w:ascii="Times New Roman" w:hAnsi="Times New Roman" w:eastAsia="Times New Roman" w:cs="Times New Roman"/>
                <w:color w:val="000000"/>
                <w:sz w:val="22"/>
                <w:szCs w:val="22"/>
              </w:rPr>
              <w:t xml:space="preserve">Đông </w:t>
            </w:r>
            <w:r>
              <w:rPr>
                <w:rFonts w:ascii="Times New Roman" w:hAnsi="Times New Roman" w:eastAsia="Times New Roman" w:cs="Times New Roman"/>
                <w:color w:val="000000"/>
                <w:sz w:val="22"/>
                <w:szCs w:val="22"/>
              </w:rPr>
              <w:t xml:space="preserve">Dương</w:t>
            </w:r>
            <w:r>
              <w:rPr>
                <w:sz w:val="22"/>
                <w:szCs w:val="22"/>
              </w:rPr>
              <w:t xml:space="preserve">, 334 </w:t>
            </w:r>
            <w:r>
              <w:rPr>
                <w:sz w:val="22"/>
                <w:szCs w:val="22"/>
              </w:rPr>
              <w:t xml:space="preserve">Tô </w:t>
            </w:r>
            <w:r>
              <w:rPr>
                <w:sz w:val="22"/>
                <w:szCs w:val="22"/>
              </w:rPr>
              <w:t xml:space="preserve">Hiến </w:t>
            </w:r>
            <w:r>
              <w:rPr>
                <w:sz w:val="22"/>
                <w:szCs w:val="22"/>
              </w:rPr>
              <w:t xml:space="preserve">Thành, </w:t>
            </w:r>
            <w:r>
              <w:rPr>
                <w:sz w:val="22"/>
                <w:szCs w:val="22"/>
              </w:rPr>
              <w:t xml:space="preserve">phường </w:t>
            </w:r>
            <w:r>
              <w:rPr>
                <w:sz w:val="22"/>
                <w:szCs w:val="22"/>
              </w:rPr>
              <w:t xml:space="preserve">D</w:t>
            </w:r>
            <w:r>
              <w:rPr>
                <w:sz w:val="22"/>
                <w:szCs w:val="22"/>
              </w:rPr>
              <w:t xml:space="preserve">iên </w:t>
            </w:r>
            <w:r>
              <w:rPr>
                <w:sz w:val="22"/>
                <w:szCs w:val="22"/>
              </w:rPr>
              <w:t xml:space="preserve">Hồng,</w:t>
            </w:r>
            <w:r>
              <w:rPr>
                <w:sz w:val="22"/>
                <w:szCs w:val="22"/>
              </w:rPr>
              <w:t xml:space="preserve"> </w:t>
            </w:r>
            <w:r>
              <w:rPr>
                <w:sz w:val="22"/>
                <w:szCs w:val="22"/>
              </w:rPr>
              <w:t xml:space="preserve">Thành </w:t>
            </w:r>
            <w:r>
              <w:rPr>
                <w:sz w:val="22"/>
                <w:szCs w:val="22"/>
              </w:rPr>
              <w:t xml:space="preserve">phố </w:t>
            </w:r>
            <w:r>
              <w:rPr>
                <w:sz w:val="22"/>
                <w:szCs w:val="22"/>
              </w:rPr>
              <w:t xml:space="preserve">Hồ </w:t>
            </w:r>
            <w:r>
              <w:rPr>
                <w:sz w:val="22"/>
                <w:szCs w:val="22"/>
              </w:rPr>
              <w:t xml:space="preserve">Chí </w:t>
            </w:r>
            <w:r>
              <w:rPr>
                <w:sz w:val="22"/>
                <w:szCs w:val="22"/>
              </w:rPr>
              <w:t xml:space="preserve">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Diện tích </w:t>
            </w:r>
            <w:r>
              <w:rPr>
                <w:color w:val="000000"/>
                <w:sz w:val="22"/>
                <w:szCs w:val="22"/>
              </w:rPr>
              <w:t xml:space="preserve">c</w:t>
            </w:r>
            <w:r>
              <w:rPr>
                <w:color w:val="000000"/>
                <w:sz w:val="22"/>
                <w:szCs w:val="22"/>
              </w:rPr>
              <w:t xml:space="preserve">ăn </w:t>
            </w:r>
            <w:r>
              <w:rPr>
                <w:color w:val="000000"/>
                <w:sz w:val="22"/>
                <w:szCs w:val="22"/>
              </w:rPr>
              <w:t xml:space="preserve">hộ</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nội </w:t>
            </w:r>
            <w:r>
              <w:rPr>
                <w:color w:val="000000" w:themeColor="text1"/>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Vị </w:t>
            </w:r>
            <w:r>
              <w:rPr>
                <w:color w:val="000000"/>
                <w:sz w:val="22"/>
                <w:szCs w:val="22"/>
              </w:rPr>
              <w:t xml:space="preserve">trí </w:t>
            </w:r>
            <w:r>
              <w:rPr>
                <w:color w:val="000000"/>
                <w:sz w:val="22"/>
                <w:szCs w:val="22"/>
              </w:rPr>
              <w:t xml:space="preserve">căn </w:t>
            </w:r>
            <w:r>
              <w:rPr>
                <w:color w:val="000000"/>
                <w:sz w:val="22"/>
                <w:szCs w:val="22"/>
              </w:rPr>
              <w:t xml:space="preserve">hộ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thường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Tây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t xml:space="preserve">Căn </w:t>
            </w:r>
            <w:r>
              <w:rPr>
                <w:sz w:val="22"/>
                <w:szCs w:val="22"/>
              </w:rPr>
              <w:t xml:space="preserve">hộ </w:t>
            </w:r>
            <w:r>
              <w:rPr>
                <w:sz w:val="22"/>
                <w:szCs w:val="22"/>
              </w:rPr>
              <w:t xml:space="preserve">không </w:t>
            </w:r>
            <w:r>
              <w:rPr>
                <w:sz w:val="22"/>
                <w:szCs w:val="22"/>
              </w:rPr>
              <w:t xml:space="preserve">có </w:t>
            </w:r>
            <w:r>
              <w:rPr>
                <w:sz w:val="22"/>
                <w:szCs w:val="22"/>
              </w:rPr>
              <w:t xml:space="preserve">nội </w:t>
            </w:r>
            <w:r>
              <w:rPr>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60"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jc w:val="center"/>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0272" cy="191506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799361651" name="" descr=""/>
                              <pic:cNvPicPr/>
                              <pic:nvPr/>
                            </pic:nvPicPr>
                            <pic:blipFill rotWithShape="1">
                              <a:blip r:embed="rId28"/>
                              <a:stretch/>
                            </pic:blipFill>
                            <pic:spPr bwMode="auto">
                              <a:xfrm flipH="0" flipV="0">
                                <a:off x="0" y="0"/>
                                <a:ext cx="3560272" cy="19150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0.34pt;height:150.79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06209" cy="65310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16116" name=""/>
                              <pic:cNvPicPr>
                                <a:picLocks noChangeAspect="1"/>
                              </pic:cNvPicPr>
                              <pic:nvPr/>
                            </pic:nvPicPr>
                            <pic:blipFill rotWithShape="1">
                              <a:blip r:embed="rId29"/>
                              <a:stretch/>
                            </pic:blipFill>
                            <pic:spPr bwMode="auto">
                              <a:xfrm flipH="0" flipV="0">
                                <a:off x="0" y="0"/>
                                <a:ext cx="1306208" cy="653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2.85pt;height:51.43pt;mso-wrap-distance-left:0.00pt;mso-wrap-distance-top:0.00pt;mso-wrap-distance-right:0.00pt;mso-wrap-distance-bottom:0.00pt;z-index:1;" stroked="false">
                      <v:imagedata r:id="rId29" o:title=""/>
                      <o:lock v:ext="edit" rotation="t"/>
                    </v:shape>
                  </w:pict>
                </mc:Fallback>
              </mc:AlternateContent>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https://web.facebook.com/groups/Kingdom101.muaban.chothue/permalink/1652305246003085/?mibextid=wwXIfr&amp;rdid=v4d2aVAippJxnGEc#</w:t>
            </w:r>
            <w:r>
              <w:rPr>
                <w:color w:val="000000" w:themeColor="text1"/>
                <w:sz w:val="22"/>
                <w:szCs w:val="22"/>
              </w:rPr>
              <w:br/>
              <w:t xml:space="preserve">0909929100</w:t>
            </w:r>
            <w:r>
              <w:rPr>
                <w:sz w:val="22"/>
                <w:szCs w:val="22"/>
              </w:rPr>
              <w:t xml:space="preserve"> </w:t>
            </w:r>
            <w:r>
              <w:rPr>
                <w:sz w:val="22"/>
                <w:szCs w:val="22"/>
              </w:rPr>
              <w:br/>
              <w:t xml:space="preserve">(Duyên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right" w:leader="none" w:pos="5406"/>
              </w:tabs>
              <w:spacing w:line="276" w:lineRule="auto"/>
              <w:ind w:right="0" w:firstLine="0" w:left="0"/>
              <w:jc w:val="center"/>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Căn hộ </w:t>
            </w:r>
            <w:r>
              <w:rPr>
                <w:rFonts w:ascii="Times New Roman" w:hAnsi="Times New Roman" w:eastAsia="Times New Roman" w:cs="Times New Roman"/>
                <w:color w:val="000000"/>
                <w:sz w:val="22"/>
                <w:szCs w:val="22"/>
              </w:rPr>
              <w:t xml:space="preserve">tầng 11</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Khu </w:t>
            </w:r>
            <w:r>
              <w:rPr>
                <w:rFonts w:ascii="Times New Roman" w:hAnsi="Times New Roman" w:eastAsia="Times New Roman" w:cs="Times New Roman"/>
                <w:color w:val="000000"/>
                <w:sz w:val="22"/>
                <w:szCs w:val="22"/>
              </w:rPr>
              <w:t xml:space="preserve">căn </w:t>
            </w:r>
            <w:r>
              <w:rPr>
                <w:rFonts w:ascii="Times New Roman" w:hAnsi="Times New Roman" w:eastAsia="Times New Roman" w:cs="Times New Roman"/>
                <w:color w:val="000000"/>
                <w:sz w:val="22"/>
                <w:szCs w:val="22"/>
              </w:rPr>
              <w:t xml:space="preserve">hộ - </w:t>
            </w:r>
            <w:r>
              <w:rPr>
                <w:rFonts w:ascii="Times New Roman" w:hAnsi="Times New Roman" w:eastAsia="Times New Roman" w:cs="Times New Roman"/>
                <w:color w:val="000000"/>
                <w:sz w:val="22"/>
                <w:szCs w:val="22"/>
              </w:rPr>
              <w:t xml:space="preserve">Trung </w:t>
            </w:r>
            <w:r>
              <w:rPr>
                <w:rFonts w:ascii="Times New Roman" w:hAnsi="Times New Roman" w:eastAsia="Times New Roman" w:cs="Times New Roman"/>
                <w:color w:val="000000"/>
                <w:sz w:val="22"/>
                <w:szCs w:val="22"/>
              </w:rPr>
              <w:t xml:space="preserve">tâm </w:t>
            </w:r>
            <w:r>
              <w:rPr>
                <w:rFonts w:ascii="Times New Roman" w:hAnsi="Times New Roman" w:eastAsia="Times New Roman" w:cs="Times New Roman"/>
                <w:color w:val="000000"/>
                <w:sz w:val="22"/>
                <w:szCs w:val="22"/>
              </w:rPr>
              <w:t xml:space="preserve">thương </w:t>
            </w:r>
            <w:r>
              <w:rPr>
                <w:rFonts w:ascii="Times New Roman" w:hAnsi="Times New Roman" w:eastAsia="Times New Roman" w:cs="Times New Roman"/>
                <w:color w:val="000000"/>
                <w:sz w:val="22"/>
                <w:szCs w:val="22"/>
              </w:rPr>
              <w:t xml:space="preserve">mại </w:t>
            </w:r>
            <w:r>
              <w:rPr>
                <w:rFonts w:ascii="Times New Roman" w:hAnsi="Times New Roman" w:eastAsia="Times New Roman" w:cs="Times New Roman"/>
                <w:color w:val="000000"/>
                <w:sz w:val="22"/>
                <w:szCs w:val="22"/>
              </w:rPr>
              <w:t xml:space="preserve">dịch </w:t>
            </w:r>
            <w:r>
              <w:rPr>
                <w:rFonts w:ascii="Times New Roman" w:hAnsi="Times New Roman" w:eastAsia="Times New Roman" w:cs="Times New Roman"/>
                <w:color w:val="000000"/>
                <w:sz w:val="22"/>
                <w:szCs w:val="22"/>
              </w:rPr>
              <w:t xml:space="preserve">vụ </w:t>
            </w:r>
            <w:r>
              <w:rPr>
                <w:rFonts w:ascii="Times New Roman" w:hAnsi="Times New Roman" w:eastAsia="Times New Roman" w:cs="Times New Roman"/>
                <w:color w:val="000000"/>
                <w:sz w:val="22"/>
                <w:szCs w:val="22"/>
              </w:rPr>
              <w:t xml:space="preserve">Đông </w:t>
            </w:r>
            <w:r>
              <w:rPr>
                <w:rFonts w:ascii="Times New Roman" w:hAnsi="Times New Roman" w:eastAsia="Times New Roman" w:cs="Times New Roman"/>
                <w:color w:val="000000"/>
                <w:sz w:val="22"/>
                <w:szCs w:val="22"/>
              </w:rPr>
              <w:t xml:space="preserve">Dương</w:t>
            </w:r>
            <w:r>
              <w:rPr>
                <w:sz w:val="22"/>
                <w:szCs w:val="22"/>
              </w:rPr>
              <w:t xml:space="preserve">, 334 </w:t>
            </w:r>
            <w:r>
              <w:rPr>
                <w:sz w:val="22"/>
                <w:szCs w:val="22"/>
              </w:rPr>
              <w:t xml:space="preserve">Tô </w:t>
            </w:r>
            <w:r>
              <w:rPr>
                <w:sz w:val="22"/>
                <w:szCs w:val="22"/>
              </w:rPr>
              <w:t xml:space="preserve">Hiến </w:t>
            </w:r>
            <w:r>
              <w:rPr>
                <w:sz w:val="22"/>
                <w:szCs w:val="22"/>
              </w:rPr>
              <w:t xml:space="preserve">Thành, </w:t>
            </w:r>
            <w:r>
              <w:rPr>
                <w:sz w:val="22"/>
                <w:szCs w:val="22"/>
              </w:rPr>
              <w:t xml:space="preserve">phường </w:t>
            </w:r>
            <w:r>
              <w:rPr>
                <w:sz w:val="22"/>
                <w:szCs w:val="22"/>
              </w:rPr>
              <w:t xml:space="preserve">Diên </w:t>
            </w:r>
            <w:r>
              <w:rPr>
                <w:sz w:val="22"/>
                <w:szCs w:val="22"/>
              </w:rPr>
              <w:t xml:space="preserve">Hồng,</w:t>
            </w:r>
            <w:r>
              <w:rPr>
                <w:sz w:val="22"/>
                <w:szCs w:val="22"/>
              </w:rPr>
              <w:t xml:space="preserve"> </w:t>
            </w:r>
            <w:r>
              <w:rPr>
                <w:sz w:val="22"/>
                <w:szCs w:val="22"/>
              </w:rPr>
              <w:t xml:space="preserve">Thành </w:t>
            </w:r>
            <w:r>
              <w:rPr>
                <w:sz w:val="22"/>
                <w:szCs w:val="22"/>
              </w:rPr>
              <w:t xml:space="preserve">phố </w:t>
            </w:r>
            <w:r>
              <w:rPr>
                <w:sz w:val="22"/>
                <w:szCs w:val="22"/>
              </w:rPr>
              <w:t xml:space="preserve">Hồ </w:t>
            </w:r>
            <w:r>
              <w:rPr>
                <w:sz w:val="22"/>
                <w:szCs w:val="22"/>
              </w:rPr>
              <w:t xml:space="preserve">Chí </w:t>
            </w:r>
            <w:r>
              <w:rPr>
                <w:sz w:val="22"/>
                <w:szCs w:val="22"/>
              </w:rPr>
              <w:t xml:space="preserve">Minh</w:t>
            </w:r>
            <w:r>
              <w:rPr>
                <w:sz w:val="22"/>
                <w:szCs w:val="22"/>
              </w:rPr>
              <w:tab/>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w:t>
            </w:r>
            <w:r>
              <w:rPr>
                <w:color w:val="000000"/>
                <w:sz w:val="22"/>
                <w:szCs w:val="22"/>
              </w:rPr>
              <w:t xml:space="preserve">c</w:t>
            </w:r>
            <w:r>
              <w:rPr>
                <w:color w:val="000000"/>
                <w:sz w:val="22"/>
                <w:szCs w:val="22"/>
              </w:rPr>
              <w:t xml:space="preserve">ăn </w:t>
            </w:r>
            <w:r>
              <w:rPr>
                <w:color w:val="000000"/>
                <w:sz w:val="22"/>
                <w:szCs w:val="22"/>
              </w:rPr>
              <w:t xml:space="preserve">hộ</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nội </w:t>
            </w:r>
            <w:r>
              <w:rPr>
                <w:color w:val="000000" w:themeColor="text1"/>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w:t>
            </w:r>
            <w:r>
              <w:rPr>
                <w:color w:val="000000"/>
                <w:sz w:val="22"/>
                <w:szCs w:val="22"/>
              </w:rPr>
              <w:t xml:space="preserve">trí </w:t>
            </w:r>
            <w:r>
              <w:rPr>
                <w:color w:val="000000"/>
                <w:sz w:val="22"/>
                <w:szCs w:val="22"/>
              </w:rPr>
              <w:t xml:space="preserve">căn </w:t>
            </w:r>
            <w:r>
              <w:rPr>
                <w:color w:val="000000"/>
                <w:sz w:val="22"/>
                <w:szCs w:val="22"/>
              </w:rPr>
              <w:t xml:space="preserve">hộ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thường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Tây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t xml:space="preserve">Căn </w:t>
            </w:r>
            <w:r>
              <w:rPr>
                <w:sz w:val="22"/>
                <w:szCs w:val="22"/>
              </w:rPr>
              <w:t xml:space="preserve">hộ </w:t>
            </w:r>
            <w:r>
              <w:rPr>
                <w:sz w:val="22"/>
                <w:szCs w:val="22"/>
              </w:rPr>
              <w:t xml:space="preserve">không </w:t>
            </w:r>
            <w:r>
              <w:rPr>
                <w:sz w:val="22"/>
                <w:szCs w:val="22"/>
              </w:rPr>
              <w:t xml:space="preserve">có </w:t>
            </w:r>
            <w:r>
              <w:rPr>
                <w:sz w:val="22"/>
                <w:szCs w:val="22"/>
              </w:rPr>
              <w:t xml:space="preserve">nội </w:t>
            </w:r>
            <w:r>
              <w:rPr>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92715" cy="2184194"/>
                      <wp:effectExtent l="0" t="0" r="0" b="0"/>
                      <wp:docPr id="18" name=""/>
                      <wp:cNvGraphicFramePr/>
                      <a:graphic xmlns:a="http://schemas.openxmlformats.org/drawingml/2006/main">
                        <a:graphicData uri="http://schemas.openxmlformats.org/drawingml/2006/picture">
                          <pic:pic xmlns:pic="http://schemas.openxmlformats.org/drawingml/2006/picture">
                            <pic:nvPicPr>
                              <pic:cNvPr id="72636543" name="" descr=""/>
                              <pic:cNvPicPr/>
                              <pic:nvPr/>
                            </pic:nvPicPr>
                            <pic:blipFill rotWithShape="1">
                              <a:blip r:embed="rId30"/>
                              <a:stretch/>
                            </pic:blipFill>
                            <pic:spPr bwMode="auto">
                              <a:xfrm flipH="0" flipV="0">
                                <a:off x="0" y="0"/>
                                <a:ext cx="2492714" cy="21841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6.28pt;height:171.9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16178" cy="2184194"/>
                      <wp:effectExtent l="0" t="0" r="0" b="0"/>
                      <wp:docPr id="19" name=""/>
                      <wp:cNvGraphicFramePr/>
                      <a:graphic xmlns:a="http://schemas.openxmlformats.org/drawingml/2006/main">
                        <a:graphicData uri="http://schemas.openxmlformats.org/drawingml/2006/picture">
                          <pic:pic xmlns:pic="http://schemas.openxmlformats.org/drawingml/2006/picture">
                            <pic:nvPicPr>
                              <pic:cNvPr id="96196931" name="" descr=""/>
                              <pic:cNvPicPr/>
                              <pic:nvPr/>
                            </pic:nvPicPr>
                            <pic:blipFill rotWithShape="1">
                              <a:blip r:embed="rId31"/>
                              <a:stretch/>
                            </pic:blipFill>
                            <pic:spPr bwMode="auto">
                              <a:xfrm rot="0" flipH="0" flipV="0">
                                <a:off x="0" y="0"/>
                                <a:ext cx="2416178" cy="21841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0.25pt;height:171.98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62298" cy="68114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84932" name=""/>
                              <pic:cNvPicPr>
                                <a:picLocks noChangeAspect="1"/>
                              </pic:cNvPicPr>
                              <pic:nvPr/>
                            </pic:nvPicPr>
                            <pic:blipFill rotWithShape="1">
                              <a:blip r:embed="rId29"/>
                              <a:stretch/>
                            </pic:blipFill>
                            <pic:spPr bwMode="auto">
                              <a:xfrm rot="0" flipH="0" flipV="0">
                                <a:off x="0" y="0"/>
                                <a:ext cx="1362297" cy="681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7.27pt;height:53.63pt;mso-wrap-distance-left:0.00pt;mso-wrap-distance-top:0.00pt;mso-wrap-distance-right:0.00pt;mso-wrap-distance-bottom:0.00pt;rotation:0;z-index:1;" stroked="false">
                      <v:imagedata r:id="rId29"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3402"/>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https://guland.vn/post/pkd-kingdom-101-q10-chuyen-nhieu-can-2pn-gia-tot-o-va-dau-tu-da-co-so-hong-ngan-hang-cho-vay-70-1680999</w:t>
            </w:r>
            <w:r>
              <w:rPr>
                <w:color w:val="000000" w:themeColor="text1"/>
                <w:sz w:val="22"/>
                <w:szCs w:val="22"/>
              </w:rPr>
              <w:br/>
            </w:r>
            <w:r>
              <w:rPr>
                <w:sz w:val="22"/>
                <w:szCs w:val="22"/>
              </w:rPr>
              <w:t xml:space="preserve">SĐT: </w:t>
            </w:r>
            <w:r>
              <w:rPr>
                <w:color w:val="000000" w:themeColor="text1"/>
                <w:sz w:val="22"/>
                <w:szCs w:val="22"/>
              </w:rPr>
              <w:t xml:space="preserve">0907582993</w:t>
            </w:r>
            <w:r>
              <w:rPr>
                <w:sz w:val="22"/>
                <w:szCs w:val="22"/>
              </w:rPr>
              <w:t xml:space="preserve"> </w:t>
            </w:r>
            <w:r>
              <w:rPr>
                <w:sz w:val="22"/>
                <w:szCs w:val="22"/>
              </w:rPr>
              <w:br/>
              <w:t xml:space="preserve">(Đin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7.505.000.000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sz w:val="22"/>
                <w:szCs w:val="22"/>
              </w:rPr>
              <w:t xml:space="preserve">dịch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Căn hộ </w:t>
            </w:r>
            <w:r>
              <w:rPr>
                <w:rFonts w:ascii="Times New Roman" w:hAnsi="Times New Roman" w:eastAsia="Times New Roman" w:cs="Times New Roman"/>
                <w:color w:val="000000"/>
                <w:sz w:val="22"/>
                <w:szCs w:val="22"/>
              </w:rPr>
              <w:t xml:space="preserve">C16.12, </w:t>
            </w:r>
            <w:r>
              <w:rPr>
                <w:rFonts w:ascii="Times New Roman" w:hAnsi="Times New Roman" w:eastAsia="Times New Roman" w:cs="Times New Roman"/>
                <w:color w:val="000000"/>
                <w:sz w:val="22"/>
                <w:szCs w:val="22"/>
              </w:rPr>
              <w:t xml:space="preserve">Tầng 16,</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Khu </w:t>
            </w:r>
            <w:r>
              <w:rPr>
                <w:rFonts w:ascii="Times New Roman" w:hAnsi="Times New Roman" w:eastAsia="Times New Roman" w:cs="Times New Roman"/>
                <w:color w:val="000000"/>
                <w:sz w:val="22"/>
                <w:szCs w:val="22"/>
              </w:rPr>
              <w:t xml:space="preserve">căn </w:t>
            </w:r>
            <w:r>
              <w:rPr>
                <w:rFonts w:ascii="Times New Roman" w:hAnsi="Times New Roman" w:eastAsia="Times New Roman" w:cs="Times New Roman"/>
                <w:color w:val="000000"/>
                <w:sz w:val="22"/>
                <w:szCs w:val="22"/>
              </w:rPr>
              <w:t xml:space="preserve">hộ - </w:t>
            </w:r>
            <w:r>
              <w:rPr>
                <w:rFonts w:ascii="Times New Roman" w:hAnsi="Times New Roman" w:eastAsia="Times New Roman" w:cs="Times New Roman"/>
                <w:color w:val="000000"/>
                <w:sz w:val="22"/>
                <w:szCs w:val="22"/>
              </w:rPr>
              <w:t xml:space="preserve">Trung </w:t>
            </w:r>
            <w:r>
              <w:rPr>
                <w:rFonts w:ascii="Times New Roman" w:hAnsi="Times New Roman" w:eastAsia="Times New Roman" w:cs="Times New Roman"/>
                <w:color w:val="000000"/>
                <w:sz w:val="22"/>
                <w:szCs w:val="22"/>
              </w:rPr>
              <w:t xml:space="preserve">tâm </w:t>
            </w:r>
            <w:r>
              <w:rPr>
                <w:rFonts w:ascii="Times New Roman" w:hAnsi="Times New Roman" w:eastAsia="Times New Roman" w:cs="Times New Roman"/>
                <w:color w:val="000000"/>
                <w:sz w:val="22"/>
                <w:szCs w:val="22"/>
              </w:rPr>
              <w:t xml:space="preserve">thương </w:t>
            </w:r>
            <w:r>
              <w:rPr>
                <w:rFonts w:ascii="Times New Roman" w:hAnsi="Times New Roman" w:eastAsia="Times New Roman" w:cs="Times New Roman"/>
                <w:color w:val="000000"/>
                <w:sz w:val="22"/>
                <w:szCs w:val="22"/>
              </w:rPr>
              <w:t xml:space="preserve">mại </w:t>
            </w:r>
            <w:r>
              <w:rPr>
                <w:rFonts w:ascii="Times New Roman" w:hAnsi="Times New Roman" w:eastAsia="Times New Roman" w:cs="Times New Roman"/>
                <w:color w:val="000000"/>
                <w:sz w:val="22"/>
                <w:szCs w:val="22"/>
              </w:rPr>
              <w:t xml:space="preserve">dịch </w:t>
            </w:r>
            <w:r>
              <w:rPr>
                <w:rFonts w:ascii="Times New Roman" w:hAnsi="Times New Roman" w:eastAsia="Times New Roman" w:cs="Times New Roman"/>
                <w:color w:val="000000"/>
                <w:sz w:val="22"/>
                <w:szCs w:val="22"/>
              </w:rPr>
              <w:t xml:space="preserve">vụ </w:t>
            </w:r>
            <w:r>
              <w:rPr>
                <w:rFonts w:ascii="Times New Roman" w:hAnsi="Times New Roman" w:eastAsia="Times New Roman" w:cs="Times New Roman"/>
                <w:color w:val="000000"/>
                <w:sz w:val="22"/>
                <w:szCs w:val="22"/>
              </w:rPr>
              <w:t xml:space="preserve">Đông </w:t>
            </w:r>
            <w:r>
              <w:rPr>
                <w:rFonts w:ascii="Times New Roman" w:hAnsi="Times New Roman" w:eastAsia="Times New Roman" w:cs="Times New Roman"/>
                <w:color w:val="000000"/>
                <w:sz w:val="22"/>
                <w:szCs w:val="22"/>
              </w:rPr>
              <w:t xml:space="preserve">Dương</w:t>
            </w:r>
            <w:r>
              <w:rPr>
                <w:sz w:val="22"/>
                <w:szCs w:val="22"/>
              </w:rPr>
              <w:t xml:space="preserve">, 334 </w:t>
            </w:r>
            <w:r>
              <w:rPr>
                <w:sz w:val="22"/>
                <w:szCs w:val="22"/>
              </w:rPr>
              <w:t xml:space="preserve">Tô </w:t>
            </w:r>
            <w:r>
              <w:rPr>
                <w:sz w:val="22"/>
                <w:szCs w:val="22"/>
              </w:rPr>
              <w:t xml:space="preserve">Hiến </w:t>
            </w:r>
            <w:r>
              <w:rPr>
                <w:sz w:val="22"/>
                <w:szCs w:val="22"/>
              </w:rPr>
              <w:t xml:space="preserve">Thành, </w:t>
            </w:r>
            <w:r>
              <w:rPr>
                <w:sz w:val="22"/>
                <w:szCs w:val="22"/>
              </w:rPr>
              <w:t xml:space="preserve">phường </w:t>
            </w:r>
            <w:r>
              <w:rPr>
                <w:sz w:val="22"/>
                <w:szCs w:val="22"/>
              </w:rPr>
              <w:t xml:space="preserve">Diên </w:t>
            </w:r>
            <w:r>
              <w:rPr>
                <w:sz w:val="22"/>
                <w:szCs w:val="22"/>
              </w:rPr>
              <w:t xml:space="preserve">Hồng,</w:t>
            </w:r>
            <w:r>
              <w:rPr>
                <w:sz w:val="22"/>
                <w:szCs w:val="22"/>
              </w:rPr>
              <w:t xml:space="preserve"> </w:t>
            </w:r>
            <w:r>
              <w:rPr>
                <w:sz w:val="22"/>
                <w:szCs w:val="22"/>
              </w:rPr>
              <w:t xml:space="preserve">Thành </w:t>
            </w:r>
            <w:r>
              <w:rPr>
                <w:sz w:val="22"/>
                <w:szCs w:val="22"/>
              </w:rPr>
              <w:t xml:space="preserve">phố </w:t>
            </w:r>
            <w:r>
              <w:rPr>
                <w:sz w:val="22"/>
                <w:szCs w:val="22"/>
              </w:rPr>
              <w:t xml:space="preserve">Hồ </w:t>
            </w:r>
            <w:r>
              <w:rPr>
                <w:sz w:val="22"/>
                <w:szCs w:val="22"/>
              </w:rPr>
              <w:t xml:space="preserve">Chí </w:t>
            </w:r>
            <w:r>
              <w:rPr>
                <w:sz w:val="22"/>
                <w:szCs w:val="22"/>
              </w:rPr>
              <w:t xml:space="preserve">Minh</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Diện tích </w:t>
            </w:r>
            <w:r>
              <w:rPr>
                <w:color w:val="000000"/>
                <w:sz w:val="22"/>
                <w:szCs w:val="22"/>
              </w:rPr>
              <w:t xml:space="preserve">c</w:t>
            </w:r>
            <w:r>
              <w:rPr>
                <w:color w:val="000000"/>
                <w:sz w:val="22"/>
                <w:szCs w:val="22"/>
              </w:rPr>
              <w:t xml:space="preserve">ăn </w:t>
            </w:r>
            <w:r>
              <w:rPr>
                <w:color w:val="000000"/>
                <w:sz w:val="22"/>
                <w:szCs w:val="22"/>
              </w:rPr>
              <w:t xml:space="preserve">hộ</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nội </w:t>
            </w:r>
            <w:r>
              <w:rPr>
                <w:color w:val="000000" w:themeColor="text1"/>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Vị </w:t>
            </w:r>
            <w:r>
              <w:rPr>
                <w:color w:val="000000"/>
                <w:sz w:val="22"/>
                <w:szCs w:val="22"/>
              </w:rPr>
              <w:t xml:space="preserve">trí </w:t>
            </w:r>
            <w:r>
              <w:rPr>
                <w:color w:val="000000"/>
                <w:sz w:val="22"/>
                <w:szCs w:val="22"/>
              </w:rPr>
              <w:t xml:space="preserve">căn </w:t>
            </w:r>
            <w:r>
              <w:rPr>
                <w:color w:val="000000"/>
                <w:sz w:val="22"/>
                <w:szCs w:val="22"/>
              </w:rPr>
              <w:t xml:space="preserve">hộ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thường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Tây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t xml:space="preserve">Căn </w:t>
            </w:r>
            <w:r>
              <w:rPr>
                <w:sz w:val="22"/>
                <w:szCs w:val="22"/>
              </w:rPr>
              <w:t xml:space="preserve">hộ </w:t>
            </w:r>
            <w:r>
              <w:rPr>
                <w:sz w:val="22"/>
                <w:szCs w:val="22"/>
              </w:rPr>
              <w:t xml:space="preserve">không </w:t>
            </w:r>
            <w:r>
              <w:rPr>
                <w:sz w:val="22"/>
                <w:szCs w:val="22"/>
              </w:rPr>
              <w:t xml:space="preserve">có </w:t>
            </w:r>
            <w:r>
              <w:rPr>
                <w:sz w:val="22"/>
                <w:szCs w:val="22"/>
              </w:rPr>
              <w:t xml:space="preserve">nội </w:t>
            </w:r>
            <w:r>
              <w:rPr>
                <w:sz w:val="22"/>
                <w:szCs w:val="22"/>
              </w:rPr>
              <w:t xml:space="preserve">thất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02"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74911" cy="209084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405890446" name="" descr=""/>
                              <pic:cNvPicPr/>
                              <pic:nvPr/>
                            </pic:nvPicPr>
                            <pic:blipFill rotWithShape="1">
                              <a:blip r:embed="rId32"/>
                              <a:stretch/>
                            </pic:blipFill>
                            <pic:spPr bwMode="auto">
                              <a:xfrm flipH="0" flipV="0">
                                <a:off x="0" y="0"/>
                                <a:ext cx="3374910" cy="20908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5.74pt;height:164.63pt;mso-wrap-distance-left:0.00pt;mso-wrap-distance-top:0.00pt;mso-wrap-distance-right:0.00pt;mso-wrap-distance-bottom:0.00pt;z-index:1;" stroked="false">
                      <v:imagedata r:id="rId32"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mc:AlternateContent>
                <mc:Choice Requires="wpg">
                  <w:drawing>
                    <wp:inline xmlns:wp="http://schemas.openxmlformats.org/drawingml/2006/wordprocessingDrawing" distT="0" distB="0" distL="0" distR="0">
                      <wp:extent cx="1362298" cy="68114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41530" name=""/>
                              <pic:cNvPicPr>
                                <a:picLocks noChangeAspect="1"/>
                              </pic:cNvPicPr>
                              <pic:nvPr/>
                            </pic:nvPicPr>
                            <pic:blipFill rotWithShape="1">
                              <a:blip r:embed="rId29"/>
                              <a:stretch/>
                            </pic:blipFill>
                            <pic:spPr bwMode="auto">
                              <a:xfrm rot="0" flipH="0" flipV="0">
                                <a:off x="0" y="0"/>
                                <a:ext cx="1362297" cy="681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07.27pt;height:53.63pt;mso-wrap-distance-left:0.00pt;mso-wrap-distance-top:0.00pt;mso-wrap-distance-right:0.00pt;mso-wrap-distance-bottom:0.00pt;rotation:0;z-index:1;" stroked="false">
                      <v:imagedata r:id="rId29" o:title=""/>
                      <o:lock v:ext="edit" rotation="t"/>
                    </v:shape>
                  </w:pict>
                </mc:Fallback>
              </mc:AlternateContent>
            </w:r>
            <w:r>
              <w:rPr>
                <w:highlight w:val="none"/>
              </w:rPr>
            </w: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rPr>
      </w:pPr>
      <w:r>
        <w:rPr>
          <w:b/>
          <w:bCs/>
          <w:iCs/>
          <w:lang w:val="pt-BR"/>
        </w:rPr>
        <w:t xml:space="preserve">Hồ </w:t>
      </w:r>
      <w:r>
        <w:rPr>
          <w:b/>
          <w:bCs/>
          <w:iCs/>
          <w:lang w:val="pt-BR"/>
        </w:rPr>
        <w:t xml:space="preserve">sơ </w:t>
      </w:r>
      <w:r>
        <w:rPr>
          <w:b/>
          <w:bCs/>
          <w:iCs/>
          <w:lang w:val="pt-BR"/>
        </w:rPr>
        <w:t xml:space="preserve">ph</w:t>
      </w:r>
      <w:r>
        <w:rPr>
          <w:b/>
          <w:bCs/>
          <w:iCs/>
          <w:lang w:val="pt-BR"/>
        </w:rPr>
        <w:t xml:space="preserve">áp </w:t>
      </w:r>
      <w:r>
        <w:rPr>
          <w:b/>
          <w:bCs/>
          <w:iCs/>
          <w:lang w:val="pt-BR"/>
        </w:rPr>
        <w:t xml:space="preserve">lý</w:t>
      </w:r>
      <w:r>
        <w:rPr>
          <w:b/>
          <w:bCs/>
          <w:iCs/>
          <w:highlight w:val="none"/>
        </w:rPr>
      </w:r>
      <w:r>
        <w:rPr>
          <w:b/>
          <w:bCs/>
          <w:iCs/>
          <w:highlight w:val="none"/>
        </w:rPr>
      </w:r>
    </w:p>
    <w:p>
      <w:pPr>
        <w:pBdr/>
        <w:spacing w:after="200" w:line="276" w:lineRule="auto"/>
        <w:ind/>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64720"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3" o:title=""/>
                <o:lock v:ext="edit" rotation="t"/>
              </v:shape>
            </w:pict>
          </mc:Fallback>
        </mc:AlternateContent>
      </w:r>
      <w:r>
        <w:rPr>
          <w:highlight w:val="none"/>
          <w:lang w:val="pt-BR"/>
        </w:rPr>
      </w:r>
      <w:r>
        <w:rPr>
          <w:highlight w:val="none"/>
          <w:lang w:val="pt-BR"/>
        </w:rPr>
      </w:r>
    </w:p>
    <w:p>
      <w:pPr>
        <w:pBdr/>
        <w:shd w:val="nil" w:color="auto"/>
        <w:spacing/>
        <w:ind/>
        <w:rPr>
          <w:highlight w:val="none"/>
          <w:lang w:val="pt-BR"/>
        </w:rPr>
      </w:pPr>
      <w:r>
        <w:rPr>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64564"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rPr>
        <w:br w:type="page" w:clear="all"/>
      </w:r>
      <w:r>
        <w:rPr>
          <w:highlight w:val="none"/>
          <w:lang w:val="pt-BR"/>
        </w:rPr>
      </w:r>
      <w:r>
        <w:rPr>
          <w:highlight w:val="none"/>
          <w:lang w:val="pt-BR"/>
        </w:rPr>
      </w:r>
    </w:p>
    <w:p>
      <w:pPr>
        <w:pBdr/>
        <w:spacing w:after="200" w:line="276" w:lineRule="auto"/>
        <w:ind/>
        <w:jc w:val="center"/>
        <w:rPr>
          <w:b/>
          <w:bCs/>
          <w:highlight w:val="none"/>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sát</w:t>
      </w:r>
      <w:r>
        <w:rPr>
          <w:b/>
          <w:bCs/>
          <w:highlight w:val="none"/>
        </w:rPr>
      </w:r>
      <w:r>
        <w:rPr>
          <w:b/>
          <w:bCs/>
          <w:highlight w:val="none"/>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5678019" cy="619612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21339" name=""/>
                        <pic:cNvPicPr>
                          <a:picLocks noChangeAspect="1"/>
                        </pic:cNvPicPr>
                        <pic:nvPr/>
                      </pic:nvPicPr>
                      <pic:blipFill rotWithShape="1">
                        <a:blip r:embed="rId35"/>
                        <a:stretch/>
                      </pic:blipFill>
                      <pic:spPr bwMode="auto">
                        <a:xfrm flipH="0" flipV="0">
                          <a:off x="0" y="0"/>
                          <a:ext cx="5678018" cy="6196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7.09pt;height:487.88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282</cp:revision>
  <dcterms:created xsi:type="dcterms:W3CDTF">2025-09-15T09:58:00Z</dcterms:created>
  <dcterms:modified xsi:type="dcterms:W3CDTF">2026-07-13T09:27:35Z</dcterms:modified>
</cp:coreProperties>
</file>