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132760</wp:posOffset>
                </wp:positionH>
                <wp:positionV relativeFrom="paragraph">
                  <wp:posOffset>6682</wp:posOffset>
                </wp:positionV>
                <wp:extent cx="5467350" cy="37254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254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275/2026/0997/VFI-CT.57.A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LÊ NGỌC LINH</w:t>
                            </w:r>
                            <w:r>
                              <w:rPr>
                                <w:rFonts w:ascii="Times New Roman Bold" w:hAnsi="Times New Roman Bold"/>
                                <w:b/>
                                <w:color w:val="000000" w:themeColor="text1"/>
                                <w:lang w:val="pt-BR"/>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69, tờ bản đồ số 41 c</w:t>
                            </w:r>
                            <w:r>
                              <w:rPr>
                                <w:color w:val="000000"/>
                              </w:rPr>
                              <w:t xml:space="preserve">ó địa chỉ: Số 43 ngõ 262 Hoàng Hoa Thám, phường Thuỵ Khuê, quận Tây Hồ, thành phố Hà Nội (Nay là phường Tây Hồ, Thành phố</w:t>
                            </w:r>
                            <w:r>
                              <w:rPr>
                                <w:color w:val="000000"/>
                              </w:rPr>
                              <w:t xml:space="preserve"> Hà Nội) theo Giấy chứng nhận Quyền sử dụng đất, quyền sở hữu nhà ở và tài sản khác gắn liền với đất số: CA 186338, số vào sổ cấp GCN: CS - TH 00310 do Sở Tài nguyên và Môi trường thành phố Hà Nội cấp ngày 30/10/2015; Chủ sử dụng đất là ông Lê Quang Trung.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0.45pt;mso-position-horizontal:absolute;mso-position-vertical-relative:text;margin-top:0.53pt;mso-position-vertical:absolute;width:430.50pt;height:293.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275/2026/0997/VFI-CT.57.A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LÊ NGỌC LINH</w:t>
                      </w:r>
                      <w:r>
                        <w:rPr>
                          <w:rFonts w:ascii="Times New Roman Bold" w:hAnsi="Times New Roman Bold"/>
                          <w:b/>
                          <w:color w:val="000000" w:themeColor="text1"/>
                          <w:lang w:val="pt-BR"/>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69, tờ bản đồ số 41 c</w:t>
                      </w:r>
                      <w:r>
                        <w:rPr>
                          <w:color w:val="000000"/>
                        </w:rPr>
                        <w:t xml:space="preserve">ó địa chỉ: Số 43 ngõ 262 Hoàng Hoa Thám, phường Thuỵ Khuê, quận Tây Hồ, thành phố Hà Nội (Nay là phường Tây Hồ, Thành phố</w:t>
                      </w:r>
                      <w:r>
                        <w:rPr>
                          <w:color w:val="000000"/>
                        </w:rPr>
                        <w:t xml:space="preserve"> Hà Nội) theo Giấy chứng nhận Quyền sử dụng đất, quyền sở hữu nhà ở và tài sản khác gắn liền với đất số: CA 186338, số vào sổ cấp GCN: CS - TH 00310 do Sở Tài nguyên và Môi trường thành phố Hà Nội cấp ngày 30/10/2015; Chủ sử dụng đất là ông Lê Quang Trung.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yellow"/>
                <w:u w:val="single"/>
              </w:rPr>
            </w:pPr>
            <w:r>
              <w:rPr>
                <w:rFonts w:eastAsia="Calibri"/>
                <w:b/>
                <w:highlight w:val="yellow"/>
                <w:u w:val="single"/>
              </w:rPr>
              <w:t xml:space="preserve">NỘI DUNG</w:t>
            </w:r>
            <w:r>
              <w:rPr>
                <w:rFonts w:eastAsia="Calibri"/>
                <w:b/>
                <w:highlight w:val="yellow"/>
                <w:u w:val="single"/>
              </w:rPr>
            </w:r>
            <w:r>
              <w:rPr>
                <w:rFonts w:eastAsia="Calibri"/>
                <w:b/>
                <w:highlight w:val="yellow"/>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u w:val="single"/>
              </w:rPr>
            </w:pPr>
            <w:r>
              <w:rPr>
                <w:b/>
                <w:highlight w:val="yellow"/>
                <w:u w:val="single"/>
              </w:rPr>
              <w:t xml:space="preserve">TRANG</w:t>
            </w:r>
            <w:r>
              <w:rPr>
                <w:b/>
                <w:highlight w:val="yellow"/>
                <w:u w:val="single"/>
              </w:rPr>
            </w:r>
            <w:r>
              <w:rPr>
                <w:b/>
                <w:highlight w:val="yellow"/>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r>
            <w:r>
              <w:rPr>
                <w:b/>
                <w:highlight w:val="yellow"/>
              </w:rPr>
            </w:r>
            <w:r>
              <w:rPr>
                <w:b/>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highlight w:val="yellow"/>
              </w:rPr>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t xml:space="preserve">Chứng thư thẩm định giá</w:t>
            </w:r>
            <w:r>
              <w:rPr>
                <w:b/>
                <w:highlight w:val="yellow"/>
              </w:rPr>
            </w:r>
            <w:r>
              <w:rPr>
                <w:b/>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1-3</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t xml:space="preserve">Báo cáo thẩm định giá</w:t>
            </w:r>
            <w:r>
              <w:rPr>
                <w:b/>
                <w:highlight w:val="yellow"/>
              </w:rPr>
            </w:r>
            <w:r>
              <w:rPr>
                <w:b/>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4-22</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t xml:space="preserve">Các phụ lục chi tiết kèm theo</w:t>
            </w:r>
            <w:r>
              <w:rPr>
                <w:b/>
                <w:highlight w:val="yellow"/>
              </w:rPr>
            </w:r>
            <w:r>
              <w:rPr>
                <w:b/>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yellow"/>
              </w:rPr>
            </w:pPr>
            <w:r>
              <w:rPr>
                <w:b/>
                <w:bCs/>
                <w:highlight w:val="yellow"/>
              </w:rPr>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45"/>
              <w:pBdr/>
              <w:tabs>
                <w:tab w:val="left" w:leader="none" w:pos="993"/>
              </w:tabs>
              <w:spacing w:after="120" w:before="120" w:line="288" w:lineRule="auto"/>
              <w:ind w:left="0"/>
              <w:jc w:val="both"/>
              <w:rPr>
                <w:bCs/>
                <w:highlight w:val="yellow"/>
              </w:rPr>
            </w:pPr>
            <w:r>
              <w:rPr>
                <w:bCs/>
                <w:highlight w:val="yellow"/>
                <w:lang w:val="pt-BR"/>
              </w:rPr>
              <w:t xml:space="preserve">Phụ lục 1: Thông tin hiện trạng</w:t>
            </w:r>
            <w:r>
              <w:rPr>
                <w:bCs/>
                <w:highlight w:val="yellow"/>
              </w:rPr>
            </w:r>
            <w:r>
              <w:rPr>
                <w:bCs/>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none"/>
              </w:rPr>
              <w:t xml:space="preserve">23</w:t>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45"/>
              <w:pBdr/>
              <w:tabs>
                <w:tab w:val="left" w:leader="none" w:pos="993"/>
              </w:tabs>
              <w:spacing w:after="120" w:before="120" w:line="288" w:lineRule="auto"/>
              <w:ind w:left="0"/>
              <w:jc w:val="both"/>
              <w:rPr>
                <w:bCs/>
                <w:highlight w:val="yellow"/>
              </w:rPr>
            </w:pPr>
            <w:r>
              <w:rPr>
                <w:bCs/>
                <w:highlight w:val="yellow"/>
                <w:lang w:val="pt-BR"/>
              </w:rPr>
              <w:t xml:space="preserve">Phụ lục 2: Thông tin thu thập thị trường</w:t>
            </w:r>
            <w:r>
              <w:rPr>
                <w:bCs/>
                <w:highlight w:val="yellow"/>
              </w:rPr>
            </w:r>
            <w:r>
              <w:rPr>
                <w:bCs/>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none"/>
              </w:rPr>
              <w:t xml:space="preserve">24</w:t>
            </w:r>
            <w:r>
              <w:rPr>
                <w:b/>
                <w:bCs/>
                <w:highlight w:val="yellow"/>
              </w:rPr>
              <w:t xml:space="preserve">-32</w:t>
            </w:r>
            <w:r>
              <w:rPr>
                <w:b/>
                <w:bCs/>
                <w:highlight w:val="yellow"/>
              </w:rPr>
            </w:r>
            <w:r>
              <w:rPr>
                <w:b/>
                <w:bCs/>
                <w:highlight w:val="yellow"/>
              </w:rPr>
            </w:r>
          </w:p>
        </w:tc>
      </w:tr>
    </w:tbl>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874"/>
        <w:gridCol w:w="12684"/>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6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44"/>
              <w:pBdr/>
              <w:spacing w:after="60"/>
              <w:ind/>
              <w:rPr>
                <w:color w:val="000000" w:themeColor="text1"/>
                <w:sz w:val="24"/>
                <w:szCs w:val="24"/>
              </w:rPr>
            </w:pPr>
            <w:r>
              <w:rPr>
                <w:rStyle w:val="1043"/>
                <w:rFonts w:ascii="Times New Roman" w:hAnsi="Times New Roman"/>
                <w:color w:val="000000" w:themeColor="text1"/>
                <w:lang w:val="pt-BR"/>
              </w:rPr>
              <w:t xml:space="preserve">Số: </w:t>
            </w:r>
            <w:r>
              <w:rPr>
                <w:rStyle w:val="1043"/>
                <w:rFonts w:ascii="Times New Roman" w:hAnsi="Times New Roman"/>
                <w:color w:val="000000" w:themeColor="text1"/>
                <w:lang w:val="pt-BR"/>
              </w:rPr>
              <w:t xml:space="preserve">275/2026/0997/VFI-CT.57.A</w:t>
            </w:r>
            <w:r>
              <w:rPr>
                <w:color w:val="000000" w:themeColor="text1"/>
                <w:sz w:val="24"/>
                <w:szCs w:val="24"/>
              </w:rPr>
            </w:r>
            <w:r>
              <w:rPr>
                <w:color w:val="000000" w:themeColor="text1"/>
                <w:sz w:val="24"/>
                <w:szCs w:val="24"/>
              </w:rPr>
            </w:r>
          </w:p>
          <w:p>
            <w:pPr>
              <w:pStyle w:val="1044"/>
              <w:pBdr/>
              <w:spacing w:after="60"/>
              <w:ind w:right="-56"/>
              <w:jc w:val="center"/>
              <w:rPr>
                <w:color w:val="000000" w:themeColor="text1"/>
                <w:sz w:val="24"/>
                <w:szCs w:val="24"/>
                <w:lang w:val="vi-VN"/>
              </w:rPr>
            </w:pPr>
            <w:r>
              <w:rPr>
                <w:rStyle w:val="1043"/>
                <w:rFonts w:ascii="Times New Roman" w:hAnsi="Times New Roman"/>
                <w:i/>
                <w:color w:val="auto"/>
              </w:rPr>
              <w:t xml:space="preserve">TP. Hà Nội</w:t>
            </w:r>
            <w:r>
              <w:rPr>
                <w:rStyle w:val="1043"/>
                <w:rFonts w:ascii="Times New Roman" w:hAnsi="Times New Roman"/>
                <w:i/>
                <w:color w:val="auto"/>
                <w:lang w:val="vi-VN"/>
              </w:rPr>
              <w:t xml:space="preserve">, </w:t>
            </w:r>
            <w:r>
              <w:rPr>
                <w:rStyle w:val="1043"/>
                <w:rFonts w:ascii="Times New Roman" w:hAnsi="Times New Roman"/>
                <w:i/>
                <w:color w:val="000000" w:themeColor="text1"/>
                <w:lang w:val="vi-VN"/>
              </w:rPr>
              <w:t xml:space="preserve">ngày 2 tháng 7 năm 2026</w:t>
            </w:r>
            <w:r>
              <w:rPr>
                <w:color w:val="000000" w:themeColor="text1"/>
                <w:sz w:val="24"/>
                <w:szCs w:val="24"/>
                <w:lang w:val="vi-VN"/>
              </w:rPr>
            </w:r>
            <w:r>
              <w:rPr>
                <w:color w:val="000000" w:themeColor="text1"/>
                <w:sz w:val="24"/>
                <w:szCs w:val="24"/>
                <w:lang w:val="vi-VN"/>
              </w:rPr>
            </w:r>
          </w:p>
        </w:tc>
      </w:tr>
    </w:tbl>
    <w:p>
      <w:pPr>
        <w:pStyle w:val="1044"/>
        <w:pBdr/>
        <w:spacing w:after="120" w:before="200" w:line="288" w:lineRule="auto"/>
        <w:ind/>
        <w:jc w:val="center"/>
        <w:rPr>
          <w:rStyle w:val="1043"/>
          <w:rFonts w:ascii="Times New Roman" w:hAnsi="Times New Roman"/>
          <w:b/>
          <w:bCs/>
          <w:color w:val="auto"/>
          <w:sz w:val="30"/>
          <w:szCs w:val="30"/>
          <w:lang w:val="vi-VN"/>
        </w:rPr>
      </w:pPr>
      <w:r>
        <w:rPr>
          <w:rStyle w:val="1043"/>
          <w:rFonts w:ascii="Times New Roman" w:hAnsi="Times New Roman"/>
          <w:b/>
          <w:bCs/>
          <w:color w:val="auto"/>
          <w:sz w:val="30"/>
          <w:szCs w:val="30"/>
          <w:lang w:val="vi-VN"/>
        </w:rPr>
        <w:t xml:space="preserve">CHỨNG THƯ THẨM ĐỊNH GIÁ</w:t>
      </w:r>
      <w:r>
        <w:rPr>
          <w:rStyle w:val="1043"/>
          <w:rFonts w:ascii="Times New Roman" w:hAnsi="Times New Roman"/>
          <w:b/>
          <w:bCs/>
          <w:color w:val="auto"/>
          <w:sz w:val="30"/>
          <w:szCs w:val="30"/>
          <w:lang w:val="vi-VN"/>
        </w:rPr>
      </w:r>
      <w:r>
        <w:rPr>
          <w:rStyle w:val="104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LÊ NGỌC LINH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275/2026/0997/VFI-HĐTĐ.57.A</w:t>
      </w:r>
      <w:r>
        <w:rPr>
          <w:spacing w:val="-4"/>
          <w:lang w:val="vi-VN"/>
        </w:rPr>
        <w:t xml:space="preserve"> ký ngày </w:t>
      </w:r>
      <w:r>
        <w:rPr>
          <w:color w:val="000000" w:themeColor="text1"/>
          <w:spacing w:val="-4"/>
        </w:rPr>
        <w:t xml:space="preserve">1 tháng 7 năm 2026</w:t>
      </w:r>
      <w:r>
        <w:rPr>
          <w:spacing w:val="-4"/>
          <w:lang w:val="vi-VN"/>
        </w:rPr>
        <w:t xml:space="preserve"> </w:t>
      </w:r>
      <w:r>
        <w:rPr>
          <w:spacing w:val="-4"/>
          <w:lang w:val="vi-VN"/>
        </w:rPr>
        <w:t xml:space="preserve">giữa </w:t>
      </w:r>
      <w:r>
        <w:rPr>
          <w:color w:val="000000" w:themeColor="text1"/>
          <w:spacing w:val="-4"/>
        </w:rPr>
        <w:t xml:space="preserve">Ông Lê Ngọc Linh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275/2026/0997/VFI-BC.57.A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jc w:val="both"/>
              <w:rPr/>
            </w:pPr>
            <w:r>
              <w:rPr>
                <w:rFonts w:ascii="Times New Roman" w:hAnsi="Times New Roman" w:eastAsia="Times New Roman" w:cs="Times New Roman"/>
                <w:b/>
                <w:color w:val="000000"/>
                <w:sz w:val="24"/>
              </w:rPr>
              <w:t xml:space="preserve">ÔNG LÊ NGỌC LINH</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Năm sinh</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jc w:val="both"/>
              <w:rPr/>
            </w:pPr>
            <w:r>
              <w:rPr>
                <w:rFonts w:ascii="Times New Roman" w:hAnsi="Times New Roman" w:eastAsia="Times New Roman" w:cs="Times New Roman"/>
                <w:color w:val="000000"/>
                <w:sz w:val="24"/>
              </w:rPr>
              <w:t xml:space="preserve">1992 </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CCCD</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001092000490</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Địa chỉ </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jc w:val="both"/>
              <w:rPr/>
            </w:pPr>
            <w:r>
              <w:rPr>
                <w:rFonts w:ascii="Times New Roman" w:hAnsi="Times New Roman" w:eastAsia="Times New Roman" w:cs="Times New Roman"/>
                <w:color w:val="000000"/>
                <w:sz w:val="24"/>
              </w:rPr>
              <w:t xml:space="preserve">Số 15 ngõ 167 Hoàng Hoa Thám, phường Ngọc Hà, quận Ba Đình, thành phố Hà Nội (Nay là phường Ngọc Hà, Thành phố Hà Nội)</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69, tờ bản đồ số 41 có địa chỉ: Số 43 ngõ 262 Hoàng Hoa Thám, phường Thuỵ Khuê, quận Tây Hồ, thành phố Hà Nội (Nay là phường Tây Hồ, Thành phố</w:t>
      </w:r>
      <w:r>
        <w:rPr>
          <w:color w:val="000000" w:themeColor="text1"/>
        </w:rPr>
        <w:t xml:space="preserve"> Hà Nội) theo Giấy chứng nhận Quyền sử dụng đất, quyền sở hữu nhà ở và tài sản khác gắn liền với đất số: CA 186338, số vào sổ cấp GCN: CS - TH 00310 do Sở Tài nguyên và Môi trường thành phố Hà Nội cấp ngày 30/10/2015; Chủ sử dụng đất là ông Lê Quang Trung.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69, tờ bản đồ số 41 có địa chỉ: Số 43 ngõ 262 Hoàng Hoa Thám, phường Thuỵ Khuê, quận Tây Hồ, thành phố Hà Nội (Nay là phường Tây Hồ, Thành phố</w:t>
            </w:r>
            <w:r>
              <w:rPr>
                <w:b/>
                <w:bCs/>
                <w:color w:val="000000"/>
              </w:rPr>
              <w:t xml:space="preserve"> Hà Nội) theo Giấy chứng nhận Quyền sử dụng đất, quyền sở hữu nhà ở và tài sản khác gắn liền với đất số: CA 186338, số vào sổ cấp GCN: CS - TH 00310 do Sở Tài nguyên và Môi trường thành phố Hà Nội cấp ngày 30/10/2015; Chủ sử dụng đất là ông Lê Quang Trung.</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47,5</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376.000.000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17.860.000.000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17.860.000.000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bảy tỷ, tám trăm sáu mươi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1016"/>
        <w:gridCol w:w="12546"/>
      </w:tblGrid>
      <w:tr>
        <w:trPr>
          <w:trHeight w:val="1843"/>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54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44"/>
              <w:pBdr/>
              <w:spacing w:after="60"/>
              <w:ind/>
              <w:rPr>
                <w:color w:val="000000" w:themeColor="text1"/>
                <w:sz w:val="24"/>
                <w:szCs w:val="24"/>
              </w:rPr>
            </w:pPr>
            <w:r>
              <w:rPr>
                <w:rStyle w:val="1043"/>
                <w:rFonts w:ascii="Times New Roman" w:hAnsi="Times New Roman"/>
                <w:color w:val="000000" w:themeColor="text1"/>
                <w:lang w:val="pt-BR"/>
              </w:rPr>
              <w:t xml:space="preserve">Số: </w:t>
            </w:r>
            <w:r>
              <w:rPr>
                <w:rStyle w:val="1043"/>
                <w:rFonts w:ascii="Times New Roman" w:hAnsi="Times New Roman"/>
                <w:color w:val="000000" w:themeColor="text1"/>
                <w:lang w:val="pt-BR"/>
              </w:rPr>
              <w:t xml:space="preserve">275/2026/0997/VFI-BC.57.A</w:t>
            </w:r>
            <w:r>
              <w:rPr>
                <w:color w:val="000000" w:themeColor="text1"/>
                <w:sz w:val="24"/>
                <w:szCs w:val="24"/>
              </w:rPr>
            </w:r>
            <w:r>
              <w:rPr>
                <w:color w:val="000000" w:themeColor="text1"/>
                <w:sz w:val="24"/>
                <w:szCs w:val="24"/>
              </w:rPr>
            </w:r>
          </w:p>
          <w:p>
            <w:pPr>
              <w:pStyle w:val="1044"/>
              <w:pBdr/>
              <w:spacing w:after="60"/>
              <w:ind w:right="-56"/>
              <w:jc w:val="center"/>
              <w:rPr>
                <w:color w:val="000000" w:themeColor="text1"/>
                <w:sz w:val="24"/>
                <w:szCs w:val="24"/>
                <w:lang w:val="vi-VN"/>
              </w:rPr>
            </w:pPr>
            <w:r>
              <w:rPr>
                <w:rStyle w:val="1043"/>
                <w:rFonts w:ascii="Times New Roman" w:hAnsi="Times New Roman"/>
                <w:i/>
                <w:color w:val="auto"/>
              </w:rPr>
              <w:t xml:space="preserve">TP. Hà Nội</w:t>
            </w:r>
            <w:r>
              <w:rPr>
                <w:rStyle w:val="1043"/>
                <w:rFonts w:ascii="Times New Roman" w:hAnsi="Times New Roman"/>
                <w:i/>
                <w:color w:val="auto"/>
                <w:lang w:val="vi-VN"/>
              </w:rPr>
              <w:t xml:space="preserve">, </w:t>
            </w:r>
            <w:r>
              <w:rPr>
                <w:rStyle w:val="1043"/>
                <w:rFonts w:ascii="Times New Roman" w:hAnsi="Times New Roman"/>
                <w:i/>
                <w:color w:val="000000" w:themeColor="text1"/>
                <w:lang w:val="vi-VN"/>
              </w:rPr>
              <w:t xml:space="preserve">ngày 2 tháng 7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1016" w:type="dxa"/>
            <w:textDirection w:val="lrTb"/>
            <w:noWrap w:val="false"/>
          </w:tcPr>
          <w:p>
            <w:pPr>
              <w:pStyle w:val="1044"/>
              <w:pBdr/>
              <w:spacing w:after="60"/>
              <w:ind/>
              <w:rPr>
                <w:rStyle w:val="1043"/>
                <w:rFonts w:ascii="Times New Roman" w:hAnsi="Times New Roman"/>
                <w:color w:val="000000" w:themeColor="text1"/>
                <w:lang w:val="pt-BR"/>
              </w:rPr>
            </w:pPr>
            <w:r>
              <w:rPr>
                <w:rStyle w:val="1043"/>
                <w:rFonts w:ascii="Times New Roman" w:hAnsi="Times New Roman"/>
                <w:color w:val="000000" w:themeColor="text1"/>
                <w:lang w:val="pt-BR"/>
              </w:rPr>
            </w:r>
            <w:r>
              <w:rPr>
                <w:rStyle w:val="1043"/>
                <w:rFonts w:ascii="Times New Roman" w:hAnsi="Times New Roman"/>
                <w:color w:val="000000" w:themeColor="text1"/>
                <w:lang w:val="pt-BR"/>
              </w:rPr>
            </w:r>
            <w:r>
              <w:rPr>
                <w:rStyle w:val="1043"/>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546" w:type="dxa"/>
            <w:textDirection w:val="lrTb"/>
            <w:noWrap w:val="false"/>
          </w:tcPr>
          <w:p>
            <w:pPr>
              <w:pStyle w:val="1044"/>
              <w:pBdr/>
              <w:spacing w:after="60"/>
              <w:ind w:right="-56"/>
              <w:rPr>
                <w:rStyle w:val="1043"/>
                <w:rFonts w:ascii="Times New Roman" w:hAnsi="Times New Roman"/>
                <w:i/>
                <w:color w:val="auto"/>
              </w:rPr>
            </w:pPr>
            <w:r>
              <w:rPr>
                <w:rFonts w:ascii="Times New Roman" w:hAnsi="Times New Roman"/>
                <w:i/>
                <w:color w:val="auto"/>
              </w:rPr>
            </w:r>
            <w:r>
              <w:rPr>
                <w:rStyle w:val="1043"/>
                <w:rFonts w:ascii="Times New Roman" w:hAnsi="Times New Roman"/>
                <w:i/>
                <w:color w:val="auto"/>
              </w:rPr>
            </w:r>
            <w:r>
              <w:rPr>
                <w:rStyle w:val="1043"/>
                <w:rFonts w:ascii="Times New Roman" w:hAnsi="Times New Roman"/>
                <w:i/>
                <w:color w:val="auto"/>
              </w:rPr>
            </w:r>
          </w:p>
        </w:tc>
      </w:tr>
    </w:tbl>
    <w:p>
      <w:pPr>
        <w:pStyle w:val="104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275/2026/0997/VFI-CT.57.A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jc w:val="both"/>
              <w:rPr/>
            </w:pPr>
            <w:r>
              <w:rPr>
                <w:rFonts w:ascii="Times New Roman" w:hAnsi="Times New Roman" w:eastAsia="Times New Roman" w:cs="Times New Roman"/>
                <w:b/>
                <w:color w:val="000000"/>
                <w:sz w:val="24"/>
              </w:rPr>
              <w:t xml:space="preserve">ÔNG LÊ NGỌC LINH</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jc w:val="both"/>
              <w:rPr/>
            </w:pPr>
            <w:r>
              <w:rPr>
                <w:rFonts w:ascii="Times New Roman" w:hAnsi="Times New Roman" w:eastAsia="Times New Roman" w:cs="Times New Roman"/>
                <w:color w:val="000000"/>
                <w:sz w:val="24"/>
              </w:rPr>
              <w:t xml:space="preserve">1992 </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001092000490</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Địa chỉ </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jc w:val="both"/>
              <w:rPr/>
            </w:pPr>
            <w:r>
              <w:rPr>
                <w:rFonts w:ascii="Times New Roman" w:hAnsi="Times New Roman" w:eastAsia="Times New Roman" w:cs="Times New Roman"/>
                <w:color w:val="000000"/>
                <w:sz w:val="24"/>
              </w:rPr>
              <w:t xml:space="preserve">Số 15 ngõ 167 Hoàng Hoa Thám, phường Ngọc Hà, quận Ba Đình, thành phố Hà Nội </w:t>
            </w:r>
            <w:r>
              <w:rPr>
                <w:rFonts w:ascii="Times New Roman" w:hAnsi="Times New Roman" w:eastAsia="Times New Roman" w:cs="Times New Roman"/>
                <w:color w:val="000000"/>
                <w:sz w:val="24"/>
              </w:rPr>
              <w:t xml:space="preserve">(Nay là phường Ngọc Hà, Thành phố Hà Nội)</w:t>
            </w:r>
            <w:r>
              <w:rPr>
                <w:rFonts w:ascii="Times New Roman" w:hAnsi="Times New Roman" w:eastAsia="Times New Roman" w:cs="Times New Roman"/>
                <w:color w:val="000000"/>
                <w:sz w:val="24"/>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69, tờ bản đồ số 41 có địa chỉ: Số 43 ngõ 262 Hoàng Hoa Thám, phường Thuỵ Khuê, quận Tây Hồ, thành phố Hà Nội (Nay là phường Tây Hồ, Thành phố</w:t>
            </w:r>
            <w:r>
              <w:rPr>
                <w:bCs/>
                <w:color w:val="000000" w:themeColor="text1"/>
                <w:lang w:val="pt-BR"/>
              </w:rPr>
              <w:t xml:space="preserve"> Hà Nội) theo Giấy chứng nhận Quyền sử dụng đất, quyền sở hữu nhà ở và tài sản khác gắn liền với đất số: CA 186338, số vào sổ cấp GCN: CS - TH 00310 do Sở Tài nguyên và Môi trường thành phố Hà Nội cấp ngày 30/10/2015; Chủ sử dụng đất là ông Lê Quang Trung.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Tây Hồ, Thành phố Hà Nội </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21.042833333333, 105.81758333333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01/ 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4"/>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4"/>
          <w:sz w:val="24"/>
        </w:rPr>
        <w:t xml:space="preserve">ài sản cố định;</w:t>
      </w:r>
      <w:r/>
    </w:p>
    <w:p>
      <w:pPr>
        <w:numPr>
          <w:ilvl w:val="0"/>
          <w:numId w:val="46"/>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Quyết định số 425/QĐ-BXD ngày 30/03/2026 của Bộ Xây dựng về việc Công bố suất vốn đầu tư xây dựng công trình và giá xây dựng tổng hợp bộ phận kết cấu công trình năm 2025</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văn số 1326/BXD-QLN của Bộ Xây dựng ban hành ngày 08/8/2011 về việc hướng dẫn kiểm kê, đánh giá lại giá trị tài sản cố định là nhà, vật kiến trúc;</w:t>
      </w:r>
      <w:r/>
    </w:p>
    <w:p>
      <w:pPr>
        <w:pStyle w:val="104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CA 186338, số vào sổ cấp GCN: CS - TH 00310 do Sở Tài nguyên và Môi trường thành phố Hà Nội cấp ngày 30/10/2015; Chủ sử dụng đất là ông Lê Quang Trung.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color w:val="000000" w:themeColor="text1"/>
          <w:lang w:val="pt-BR"/>
        </w:rPr>
        <w:t xml:space="preserve">Hợp đồng số 275/2026/0997/VFI-BC.57.A ngày 01/07/2026 giữa </w:t>
      </w:r>
      <w:r>
        <w:rPr>
          <w:rFonts w:ascii="Times New Roman" w:hAnsi="Times New Roman" w:eastAsia="Times New Roman" w:cs="Times New Roman"/>
          <w:color w:val="000000"/>
          <w:spacing w:val="-4"/>
          <w:sz w:val="24"/>
        </w:rPr>
        <w:t xml:space="preserve">giữa ông Lê Ngọc Linh với Công ty CP Thẩm định và Đầu tư Tài chính Hoa Sen</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pPr>
        <w:pStyle w:val="104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Tình hình kinh tế vĩ mô toàn cầu đang có những biến động đáng kể, ảnh hưởng trực tiếp đến thị trường bất động sản Việt Nam nói chung và thị trường bất động sản Hà Nội nói riêng. </w:t>
      </w:r>
      <w:r>
        <w:rPr>
          <w:shd w:val="clear" w:color="auto" w:fill="ffffff"/>
        </w:rPr>
        <w:t xml:space="preserve">Chiến tranh thương mại giữa Mỹ và EU tiếp tục leo thang với các biện pháp áp thuế trả đũa lẫn nhau, làm gián đoạn chuỗi cung ứng toàn cầu. Điều này có thể khiến dòng vốn đầu tư trực tiếp nước ngoài (FDI) vào Việt Nam suy giảm, tác động đến nhu cầu đầu tư b</w:t>
      </w:r>
      <w:r>
        <w:rPr>
          <w:shd w:val="clear" w:color="auto" w:fill="ffffff"/>
        </w:rPr>
        <w:t xml:space="preserve">ất động sản, đặc biệt là phân khúc bất động sản công nghiệp và thương mại.</w:t>
        <w:br/>
        <w:t xml:space="preserve">Bên cạnh đó, chính sách tiền tệ của Mỹ cũng có những tác động đáng kể. Cục Dự trữ Liên bang Mỹ (Fed) giữ nguyên lãi suất trong tháng 1/2025, nhưng lạm phát tại Mỹ đã tăng lên 3%, là</w:t>
      </w:r>
      <w:r>
        <w:rPr>
          <w:shd w:val="clear" w:color="auto" w:fill="ffffff"/>
        </w:rPr>
        <w:t xml:space="preserve">m gia tăng khả năng FED sẽ tăng lãi suất trong tương lai (Nguồn: Báo Chính Phủ, 1/2025). Nếu lãi suất USD tăng, đồng VND có thể chịu áp lực mất giá, làm tăng chi phí vay vốn và ảnh hưởng đến các nhà đầu tư sử dụng đòn bẩy tài chính trong lĩnh vực bất động </w:t>
      </w:r>
      <w:r>
        <w:rPr>
          <w:shd w:val="clear" w:color="auto" w:fill="ffffff"/>
        </w:rPr>
        <w:t xml:space="preserve">sản.</w:t>
        <w:br/>
        <w:t xml:space="preserve">Trong nước, Chính phủ Việt Nam đang có những điều chỉnh chính sách nhằm đảm bảo tăng trưởng kinh tế. Việc chấp nhận tỷ giá tăng để duy trì tăng trưởng có thể làm giảm sức mua trên thị trường bất động sản Hà Nội, nhưng đồng thời cũng khiến bất động sản</w:t>
      </w:r>
      <w:r>
        <w:rPr>
          <w:shd w:val="clear" w:color="auto" w:fill="ffffff"/>
        </w:rPr>
        <w:t xml:space="preserve"> trở thành một kênh đầu tư hấp dẫn nhằm chống lại lạm phát. Ngoài ra, Ngân hàng Nhà nước Việt Nam dự kiến bơm 2,5 triệu tỷ đồng vào nền kinh tế, tạo điều kiện hỗ trợ thanh khoản cho các doanh nghiệp và người mua nhà, góp phần ổn định thị trường bất động sả</w:t>
      </w:r>
      <w:r>
        <w:rPr>
          <w:shd w:val="clear" w:color="auto" w:fill="ffffff"/>
        </w:rPr>
        <w:t xml:space="preserve">n (Nguồn: CafeF, Tháng 3/2025).</w:t>
        <w:br/>
        <w:t xml:space="preserve">Mặc dù chịu nhiều tác động tiêu cực từ tình hình kinh tế thế giới, bất động sản Việt Nam nói chung và bất động sản Hà Nội nói riêng vẫn được đánh giá là một kênh đầu tư an toàn trong dài hạn. Việc duy trì tăng trưởng kinh tế</w:t>
      </w:r>
      <w:r>
        <w:rPr>
          <w:shd w:val="clear" w:color="auto" w:fill="ffffff"/>
        </w:rPr>
        <w:t xml:space="preserve"> cùng với chính sách hỗ trợ thanh khoản sẽ giúp thị trường bất động sản tiếp tục có cơ hội phát triển. Đặc biệt, các phân khúc như nhà ở, bất động sản thương mại và công nghiệp có thể được hưởng lợi từ dòng tiền đầu tư dịch chuyển vào các tài sản mang tính</w:t>
      </w:r>
      <w:r>
        <w:rPr>
          <w:shd w:val="clear" w:color="auto" w:fill="ffffff"/>
        </w:rPr>
        <w:t xml:space="preserve"> ổn định cao.</w:t>
        <w:br/>
        <w:t xml:space="preserve">Dự báo xu hướng giá bán và khu vực tiềm năng trong năm 2025</w:t>
        <w:br/>
        <w:t xml:space="preserve">Thị trường bất động sản Hà Nội năm 2025 được dự báo sẽ tiếp tục tăng trưởng, đặc biệt tại các khu vực ven đô nhờ sự phát triển mạnh mẽ của hạ tầng giao thông và dòng vốn đầu tư. Các </w:t>
      </w:r>
      <w:r>
        <w:rPr>
          <w:shd w:val="clear" w:color="auto" w:fill="ffffff"/>
        </w:rPr>
        <w:t xml:space="preserve">chuyên gia nhận định giá bất động sản sẽ duy trì đà tăng nhẹ, tập trung vào những khu vực như Đông Anh, Hoài Đức và Gia Lâm, nơi được hưởng lợi từ các dự án hạ tầng trọng điểm như đường Vành đai 4 và tuyến Metro Nhổn - Ga Hà Nội.</w:t>
        <w:br/>
        <w:t xml:space="preserve">Khu vực phía Đông, với các</w:t>
      </w:r>
      <w:r>
        <w:rPr>
          <w:shd w:val="clear" w:color="auto" w:fill="ffffff"/>
        </w:rPr>
        <w:t xml:space="preserve"> dự án như Vinhomes Ocean Park 1 và 2, tiếp tục thu hút sự quan tâm nhờ kết nối thuận tiện với trung tâm thành phố và sự xuất hiện của nhiều dự án quy mô lớn. Các dự án như Masteri Lake Side và The Paris dự kiến sẽ cung cấp thêm nguồn cung căn hộ đáng kể c</w:t>
      </w:r>
      <w:r>
        <w:rPr>
          <w:shd w:val="clear" w:color="auto" w:fill="ffffff"/>
        </w:rPr>
        <w:t xml:space="preserve">ho thị trường.</w:t>
        <w:br/>
        <w:t xml:space="preserve">Tương tự, khu vực phía Bắc, đặc biệt là Vinhomes Golden Gate, dự kiến sẽ đón nhận làn sóng đầu tư mạnh mẽ trong năm 2025. Sự phát triển nhanh của hạ tầng đô thị biến nơi đây thành trung tâm mới của thủ đô, thu hút cả nhà đầu tư lẫn người mua</w:t>
      </w:r>
      <w:r>
        <w:rPr>
          <w:shd w:val="clear" w:color="auto" w:fill="ffffff"/>
        </w:rPr>
        <w:t xml:space="preserve"> nhà để ở. Các dự án như The Cosmopolitan của MIK, dự kiến ra mắt 3 tòa căn hộ cao cấp, hướng đến phân khúc khách hàng có thu nhập cao.</w:t>
        <w:br/>
        <w:t xml:space="preserve">Nhìn chung, thị trường bất động sản Hà Nội trong tháng 2/2025 tiếp tục thể hiện sự ổn định với tiềm năng tăng trưởng đán</w:t>
      </w:r>
      <w:r>
        <w:rPr>
          <w:shd w:val="clear" w:color="auto" w:fill="ffffff"/>
        </w:rPr>
        <w:t xml:space="preserve">g kể tại các khu vực hưởng lợi từ hạ tầng và chính sách quy hoạch. Dù còn một số thách thức về nguồn cung và tín dụng, nhưng với nhu cầu cao và dòng vốn đầu tư mạnh mẽ, bất động sản Hà Nội vẫn là kênh đầu tư hấp dẫn trong dài hạn. Nhà đầu tư và người mua n</w:t>
      </w:r>
      <w:r>
        <w:rPr>
          <w:shd w:val="clear" w:color="auto" w:fill="ffffff"/>
        </w:rPr>
        <w:t xml:space="preserve">hà cần theo dõi sát sao các biến động thị trường để đưa ra quyết định phù hợp, tận dụng tối đa cơ hội trong giai đoạn phát triển mới này.</w:t>
        <w:br/>
      </w:r>
      <w:r>
        <w:rPr>
          <w:i/>
          <w:iCs/>
          <w:u w:val="single"/>
          <w:shd w:val="clear" w:color="auto" w:fill="ffffff"/>
        </w:rPr>
        <w:t xml:space="preserve">(Nguồn: https://onehousing.vn/blog/cap-nhat-thi-truong-bat-dong-san-ha-noi-thang-22025-xu-huong-va-co-hoi-dau-tu-n17t)</w:t>
      </w:r>
      <w:r>
        <w:rPr>
          <w:i/>
          <w:iCs/>
          <w:lang w:val="pt-BR"/>
        </w:rPr>
      </w:r>
      <w:r>
        <w:rPr>
          <w:i/>
          <w:iCs/>
          <w:lang w:val="pt-BR"/>
        </w:rPr>
      </w:r>
    </w:p>
    <w:p>
      <w:pPr>
        <w:pStyle w:val="104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49"/>
        <w:tblInd w:w="0" w:type="dxa"/>
        <w:tblW w:w="51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1057"/>
        <w:gridCol w:w="1664"/>
        <w:gridCol w:w="2693"/>
        <w:gridCol w:w="73"/>
        <w:gridCol w:w="2053"/>
        <w:gridCol w:w="62"/>
        <w:gridCol w:w="211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6"/>
            <w:tcBorders>
              <w:top w:val="single" w:color="000000" w:sz="8" w:space="0"/>
              <w:bottom w:val="single" w:color="000000" w:sz="8" w:space="0"/>
              <w:right w:val="single" w:color="000000" w:sz="8" w:space="0"/>
            </w:tcBorders>
            <w:tcMar>
              <w:left w:w="108" w:type="dxa"/>
              <w:top w:w="0" w:type="dxa"/>
              <w:right w:w="108" w:type="dxa"/>
              <w:bottom w:w="0" w:type="dxa"/>
            </w:tcMar>
            <w:tcW w:w="865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69, tờ bản đồ số 41 có địa chỉ: Số 43 ngõ 262 Hoàng Hoa Thám, phường Thuỵ Khuê, quận Tây Hồ, thành phố Hà Nội </w:t>
            </w:r>
            <w:r>
              <w:rPr>
                <w:b/>
                <w:bCs/>
                <w:color w:val="000000"/>
              </w:rPr>
              <w:t xml:space="preserve">(Nay là phường Tây Hồ, Thành phố</w:t>
            </w:r>
            <w:r>
              <w:rPr>
                <w:b/>
                <w:bCs/>
                <w:color w:val="000000"/>
              </w:rPr>
              <w:t xml:space="preserve"> Hà Nội)</w:t>
            </w:r>
            <w:r>
              <w:rPr>
                <w:rFonts w:ascii="Times New Roman" w:hAnsi="Times New Roman" w:eastAsia="Times New Roman" w:cs="Times New Roman"/>
                <w:b/>
                <w:bCs/>
                <w:color w:val="000000"/>
                <w:sz w:val="24"/>
              </w:rPr>
              <w:t xml:space="preserve"> theo Giấy chứng nhận Quyền sử dụng đất, </w:t>
            </w:r>
            <w:r>
              <w:rPr>
                <w:rFonts w:ascii="Times New Roman" w:hAnsi="Times New Roman" w:eastAsia="Times New Roman" w:cs="Times New Roman"/>
                <w:b/>
                <w:color w:val="000000"/>
                <w:sz w:val="24"/>
              </w:rPr>
              <w:t xml:space="preserve">quyền sở hữu nhà ở và tài sản khác gắn liền với đất số: CA 186338, số v</w:t>
            </w:r>
            <w:r>
              <w:rPr>
                <w:rFonts w:ascii="Times New Roman" w:hAnsi="Times New Roman" w:eastAsia="Times New Roman" w:cs="Times New Roman"/>
                <w:b/>
                <w:color w:val="000000"/>
                <w:sz w:val="24"/>
              </w:rPr>
              <w:t xml:space="preserve">ào sổ cấp GCN: CS - TH 00310 do Sở Tài nguyên và Môi trường thành phố Hà Nội cấp ngày 30/10/2015; Chủ sử dụng đất là ông Lê Quang Trung.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6"/>
            <w:tcBorders>
              <w:bottom w:val="single" w:color="000000" w:sz="8" w:space="0"/>
              <w:right w:val="single" w:color="000000" w:sz="8" w:space="0"/>
            </w:tcBorders>
            <w:tcMar>
              <w:left w:w="108" w:type="dxa"/>
              <w:top w:w="0" w:type="dxa"/>
              <w:right w:w="108" w:type="dxa"/>
              <w:bottom w:w="0" w:type="dxa"/>
            </w:tcMar>
            <w:tcW w:w="86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69</w:t>
            </w:r>
            <w:r/>
          </w:p>
        </w:tc>
        <w:tc>
          <w:tcPr>
            <w:gridSpan w:val="2"/>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Tờ bản đồ số:</w:t>
            </w:r>
            <w:r/>
          </w:p>
        </w:tc>
        <w:tc>
          <w:tcPr>
            <w:gridSpan w:val="2"/>
            <w:tcBorders>
              <w:bottom w:val="single" w:color="000000" w:sz="8" w:space="0"/>
              <w:right w:val="single" w:color="000000" w:sz="8" w:space="0"/>
            </w:tcBorders>
            <w:tcMar>
              <w:left w:w="108" w:type="dxa"/>
              <w:top w:w="0" w:type="dxa"/>
              <w:right w:w="108" w:type="dxa"/>
              <w:bottom w:w="0" w:type="dxa"/>
            </w:tcMar>
            <w:tcW w:w="21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5"/>
            <w:tcBorders>
              <w:bottom w:val="single" w:color="000000" w:sz="8" w:space="0"/>
              <w:right w:val="single" w:color="000000" w:sz="8" w:space="0"/>
            </w:tcBorders>
            <w:tcMar>
              <w:left w:w="108" w:type="dxa"/>
              <w:top w:w="0" w:type="dxa"/>
              <w:right w:w="108" w:type="dxa"/>
              <w:bottom w:w="0" w:type="dxa"/>
            </w:tcMar>
            <w:tcW w:w="69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Số 43 ngõ 262 Hoàng Hoa Thám, phường Thuỵ Khuê, quận Tây Hồ, thành phố Hà Nội </w:t>
            </w:r>
            <w:r>
              <w:rPr>
                <w:color w:val="000000"/>
              </w:rPr>
              <w:t xml:space="preserve">(Nay là phường Tây Hồ, Thành phố</w:t>
            </w:r>
            <w:r>
              <w:rPr>
                <w:color w:val="000000"/>
              </w:rPr>
              <w:t xml:space="preserve"> Hà Nội)</w: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47,5</w:t>
            </w:r>
            <w:r/>
          </w:p>
        </w:tc>
        <w:tc>
          <w:tcPr>
            <w:gridSpan w:val="3"/>
            <w:tcBorders>
              <w:bottom w:val="single" w:color="000000" w:sz="8" w:space="0"/>
              <w:right w:val="single" w:color="000000" w:sz="8" w:space="0"/>
            </w:tcBorders>
            <w:tcMar>
              <w:left w:w="108" w:type="dxa"/>
              <w:top w:w="0" w:type="dxa"/>
              <w:right w:w="108" w:type="dxa"/>
              <w:bottom w:w="0" w:type="dxa"/>
            </w:tcMar>
            <w:tcW w:w="21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1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gridSpan w:val="3"/>
            <w:tcBorders>
              <w:bottom w:val="single" w:color="000000" w:sz="8" w:space="0"/>
              <w:right w:val="single" w:color="000000" w:sz="8" w:space="0"/>
            </w:tcBorders>
            <w:tcMar>
              <w:left w:w="108" w:type="dxa"/>
              <w:top w:w="0" w:type="dxa"/>
              <w:right w:w="108" w:type="dxa"/>
              <w:bottom w:w="0" w:type="dxa"/>
            </w:tcMar>
            <w:tcW w:w="21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1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w:t>
            </w:r>
            <w:r/>
          </w:p>
        </w:tc>
        <w:tc>
          <w:tcPr>
            <w:gridSpan w:val="5"/>
            <w:tcBorders>
              <w:bottom w:val="single" w:color="000000" w:sz="8" w:space="0"/>
              <w:right w:val="single" w:color="000000" w:sz="8" w:space="0"/>
            </w:tcBorders>
            <w:tcMar>
              <w:left w:w="108" w:type="dxa"/>
              <w:top w:w="0" w:type="dxa"/>
              <w:right w:w="108" w:type="dxa"/>
              <w:bottom w:w="0" w:type="dxa"/>
            </w:tcMar>
            <w:tcW w:w="69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Nhà nước công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Thông tin quy hoạch</w:t>
            </w:r>
            <w:r/>
          </w:p>
        </w:tc>
        <w:tc>
          <w:tcPr>
            <w:gridSpan w:val="5"/>
            <w:tcBorders>
              <w:bottom w:val="single" w:color="000000" w:sz="8" w:space="0"/>
              <w:right w:val="single" w:color="000000" w:sz="8" w:space="0"/>
            </w:tcBorders>
            <w:tcMar>
              <w:left w:w="108" w:type="dxa"/>
              <w:top w:w="0" w:type="dxa"/>
              <w:right w:w="108" w:type="dxa"/>
              <w:bottom w:w="0" w:type="dxa"/>
            </w:tcMar>
            <w:tcW w:w="69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000000"/>
                <w:sz w:val="24"/>
              </w:rPr>
              <w:t xml:space="preserve">ịnh vị trí tài sản thuộc quy hoạch đất ở.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r>
            <w:r>
              <mc:AlternateContent>
                <mc:Choice Requires="wpg">
                  <w:drawing>
                    <wp:inline xmlns:wp="http://schemas.openxmlformats.org/drawingml/2006/wordprocessingDrawing" distT="0" distB="0" distL="0" distR="0">
                      <wp:extent cx="4267540" cy="252472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439005" name=""/>
                              <pic:cNvPicPr>
                                <a:picLocks noChangeAspect="1"/>
                              </pic:cNvPicPr>
                              <pic:nvPr/>
                            </pic:nvPicPr>
                            <pic:blipFill rotWithShape="1">
                              <a:blip r:embed="rId17"/>
                              <a:stretch/>
                            </pic:blipFill>
                            <pic:spPr bwMode="auto">
                              <a:xfrm flipH="0" flipV="0">
                                <a:off x="0" y="0"/>
                                <a:ext cx="4267539" cy="25247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36.03pt;height:198.80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6"/>
            <w:tcBorders>
              <w:bottom w:val="single" w:color="000000" w:sz="8" w:space="0"/>
              <w:right w:val="single" w:color="000000" w:sz="8" w:space="0"/>
            </w:tcBorders>
            <w:tcMar>
              <w:left w:w="108" w:type="dxa"/>
              <w:top w:w="0" w:type="dxa"/>
              <w:right w:w="108" w:type="dxa"/>
              <w:bottom w:w="0" w:type="dxa"/>
            </w:tcMar>
            <w:tcW w:w="86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6"/>
            <w:tcBorders>
              <w:bottom w:val="single" w:color="000000" w:sz="8" w:space="0"/>
              <w:right w:val="single" w:color="000000" w:sz="8" w:space="0"/>
            </w:tcBorders>
            <w:tcMar>
              <w:left w:w="108" w:type="dxa"/>
              <w:top w:w="0" w:type="dxa"/>
              <w:right w:w="108" w:type="dxa"/>
              <w:bottom w:w="0" w:type="dxa"/>
            </w:tcMar>
            <w:tcW w:w="86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6"/>
            <w:tcBorders>
              <w:bottom w:val="single" w:color="000000" w:sz="8" w:space="0"/>
              <w:right w:val="single" w:color="000000" w:sz="8" w:space="0"/>
            </w:tcBorders>
            <w:tcMar>
              <w:left w:w="108" w:type="dxa"/>
              <w:top w:w="0" w:type="dxa"/>
              <w:right w:w="108" w:type="dxa"/>
              <w:bottom w:w="0" w:type="dxa"/>
            </w:tcMar>
            <w:tcW w:w="86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tài sản thẩm định trên bản đồ vệ tinh: </w:t>
            </w:r>
            <w:r>
              <w:rPr>
                <w:rFonts w:ascii="Times New Roman" w:hAnsi="Times New Roman" w:eastAsia="Times New Roman" w:cs="Times New Roman"/>
                <w:color w:val="000000"/>
                <w:sz w:val="24"/>
              </w:rPr>
              <w:t xml:space="preserve">21°02'34.2"N 105°49'03.3"E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6"/>
            <w:tcBorders>
              <w:bottom w:val="single" w:color="000000" w:sz="8" w:space="0"/>
              <w:right w:val="single" w:color="000000" w:sz="8" w:space="0"/>
            </w:tcBorders>
            <w:tcMar>
              <w:left w:w="108" w:type="dxa"/>
              <w:top w:w="0" w:type="dxa"/>
              <w:right w:w="108" w:type="dxa"/>
              <w:bottom w:w="0" w:type="dxa"/>
            </w:tcMar>
            <w:tcW w:w="8658" w:type="dxa"/>
            <w:vAlign w:val="center"/>
            <w:textDirection w:val="lrTb"/>
            <w:noWrap w:val="false"/>
          </w:tcPr>
          <w:p>
            <w:pPr>
              <w:pBdr/>
              <w:spacing w:after="0" w:before="0" w:line="240" w:lineRule="auto"/>
              <w:ind/>
              <w:rPr/>
            </w:pPr>
            <w:r>
              <w:rPr>
                <w:color w:val="000000"/>
              </w:rPr>
            </w:r>
            <w:r>
              <mc:AlternateContent>
                <mc:Choice Requires="wpg">
                  <w:drawing>
                    <wp:inline xmlns:wp="http://schemas.openxmlformats.org/drawingml/2006/wordprocessingDrawing" distT="0" distB="0" distL="0" distR="0">
                      <wp:extent cx="5369430" cy="28639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840291" name=""/>
                              <pic:cNvPicPr>
                                <a:picLocks noChangeAspect="1"/>
                              </pic:cNvPicPr>
                              <pic:nvPr/>
                            </pic:nvPicPr>
                            <pic:blipFill rotWithShape="1">
                              <a:blip r:embed="rId18"/>
                              <a:stretch/>
                            </pic:blipFill>
                            <pic:spPr bwMode="auto">
                              <a:xfrm flipH="0" flipV="0">
                                <a:off x="0" y="0"/>
                                <a:ext cx="5369430" cy="28639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2.79pt;height:225.50pt;mso-wrap-distance-left:0.00pt;mso-wrap-distance-top:0.00pt;mso-wrap-distance-right:0.00pt;mso-wrap-distance-bottom:0.00pt;z-index:1;" stroked="false">
                      <v:imagedata r:id="rId18" o:title=""/>
                      <o:lock v:ext="edit" rotation="t"/>
                    </v:shape>
                  </w:pict>
                </mc:Fallback>
              </mc:AlternateContent>
            </w:r>
            <w:r>
              <w:rPr>
                <w:color w:val="000000"/>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Địa chỉ thực tế:</w:t>
            </w:r>
            <w:r/>
          </w:p>
        </w:tc>
        <w:tc>
          <w:tcPr>
            <w:gridSpan w:val="5"/>
            <w:tcBorders>
              <w:bottom w:val="single" w:color="000000" w:sz="8" w:space="0"/>
              <w:right w:val="single" w:color="000000" w:sz="8" w:space="0"/>
            </w:tcBorders>
            <w:tcMar>
              <w:left w:w="108" w:type="dxa"/>
              <w:top w:w="0" w:type="dxa"/>
              <w:right w:w="108" w:type="dxa"/>
              <w:bottom w:w="0" w:type="dxa"/>
            </w:tcMar>
            <w:tcW w:w="69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Số 43 ngõ 262 Hoàng Hoa Thám, phường Thuỵ Khuê, quận Tây Hồ, thành phố Hà Nội  </w:t>
            </w:r>
            <w:r>
              <w:rPr>
                <w:color w:val="000000"/>
              </w:rPr>
              <w:t xml:space="preserve">(Nay là phường Tây Hồ, Thành phố</w:t>
            </w:r>
            <w:r>
              <w:rPr>
                <w:color w:val="000000"/>
              </w:rPr>
              <w:t xml:space="preserve"> Hà Nội)</w: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Đường tiếp giáp:</w:t>
            </w:r>
            <w:r/>
          </w:p>
        </w:tc>
        <w:tc>
          <w:tcPr>
            <w:gridSpan w:val="2"/>
            <w:tcBorders>
              <w:bottom w:val="single" w:color="000000" w:sz="8" w:space="0"/>
              <w:right w:val="single" w:color="000000" w:sz="8" w:space="0"/>
            </w:tcBorders>
            <w:tcMar>
              <w:left w:w="108" w:type="dxa"/>
              <w:top w:w="0" w:type="dxa"/>
              <w:right w:w="108" w:type="dxa"/>
              <w:bottom w:w="0" w:type="dxa"/>
            </w:tcMar>
            <w:tcW w:w="27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nhựa Asphant</w:t>
            </w:r>
            <w:r/>
          </w:p>
        </w:tc>
        <w:tc>
          <w:tcPr>
            <w:gridSpan w:val="2"/>
            <w:tcBorders>
              <w:bottom w:val="single" w:color="000000" w:sz="8" w:space="0"/>
              <w:right w:val="single" w:color="000000" w:sz="8" w:space="0"/>
            </w:tcBorders>
            <w:tcMar>
              <w:left w:w="108" w:type="dxa"/>
              <w:top w:w="0" w:type="dxa"/>
              <w:right w:w="108" w:type="dxa"/>
              <w:bottom w:w="0" w:type="dxa"/>
            </w:tcMar>
            <w:tcW w:w="21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1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gridSpan w:val="2"/>
            <w:tcBorders>
              <w:bottom w:val="single" w:color="000000" w:sz="8" w:space="0"/>
              <w:right w:val="single" w:color="000000" w:sz="8" w:space="0"/>
            </w:tcBorders>
            <w:tcMar>
              <w:left w:w="108" w:type="dxa"/>
              <w:top w:w="0" w:type="dxa"/>
              <w:right w:w="108" w:type="dxa"/>
              <w:bottom w:w="0" w:type="dxa"/>
            </w:tcMar>
            <w:tcW w:w="27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4"/>
              </w:rPr>
              <w:t xml:space="preserve">Đường rộng khoảng 5,7m + vỉa hè</w:t>
            </w:r>
            <w:r/>
          </w:p>
        </w:tc>
        <w:tc>
          <w:tcPr>
            <w:gridSpan w:val="2"/>
            <w:tcBorders>
              <w:bottom w:val="single" w:color="000000" w:sz="8" w:space="0"/>
              <w:right w:val="single" w:color="000000" w:sz="8" w:space="0"/>
            </w:tcBorders>
            <w:tcMar>
              <w:left w:w="108" w:type="dxa"/>
              <w:top w:w="0" w:type="dxa"/>
              <w:right w:w="108" w:type="dxa"/>
              <w:bottom w:w="0" w:type="dxa"/>
            </w:tcMar>
            <w:tcW w:w="21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1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4"/>
              </w:rPr>
              <w:t xml:space="preserve">Đường rộng khoảng 5,7m +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gridSpan w:val="5"/>
            <w:tcBorders>
              <w:bottom w:val="single" w:color="000000" w:sz="8" w:space="0"/>
              <w:right w:val="single" w:color="000000" w:sz="8" w:space="0"/>
            </w:tcBorders>
            <w:tcMar>
              <w:left w:w="108" w:type="dxa"/>
              <w:top w:w="0" w:type="dxa"/>
              <w:right w:w="108" w:type="dxa"/>
              <w:bottom w:w="0" w:type="dxa"/>
            </w:tcMar>
            <w:tcW w:w="69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tại Số 43 ngõ 262 Hoàng Hoa Thám (Ngõ 6 Dốc Tam Đa), phường Thuỵ Khuê, quận Tây Hồ, thành phố Hà Nội </w:t>
            </w:r>
            <w:r>
              <w:rPr>
                <w:color w:val="000000"/>
              </w:rPr>
              <w:t xml:space="preserve">(Nay là phường Tây Hồ, Thành phố</w:t>
            </w:r>
            <w:r>
              <w:rPr>
                <w:color w:val="000000"/>
              </w:rPr>
              <w:t xml:space="preserve"> Hà Nội)</w:t>
            </w:r>
            <w:r>
              <w:rPr>
                <w:rFonts w:ascii="Times New Roman" w:hAnsi="Times New Roman" w:eastAsia="Times New Roman" w:cs="Times New Roman"/>
                <w:color w:val="000000"/>
                <w:sz w:val="24"/>
              </w:rPr>
              <w:t xml:space="preserve">. Cách trục chính đường Văn Cao khoảng 80m.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 mặt tiếp giáp:</w:t>
            </w:r>
            <w:r/>
          </w:p>
        </w:tc>
        <w:tc>
          <w:tcPr>
            <w:gridSpan w:val="5"/>
            <w:tcBorders>
              <w:bottom w:val="single" w:color="000000" w:sz="8" w:space="0"/>
              <w:right w:val="single" w:color="000000" w:sz="8" w:space="0"/>
            </w:tcBorders>
            <w:tcMar>
              <w:left w:w="108" w:type="dxa"/>
              <w:top w:w="0" w:type="dxa"/>
              <w:right w:w="108" w:type="dxa"/>
              <w:bottom w:w="0" w:type="dxa"/>
            </w:tcMar>
            <w:tcW w:w="6995" w:type="dxa"/>
            <w:vAlign w:val="center"/>
            <w:textDirection w:val="lrTb"/>
            <w:noWrap w:val="false"/>
          </w:tcPr>
          <w:p>
            <w:pPr>
              <w:numPr>
                <w:ilvl w:val="0"/>
                <w:numId w:val="40"/>
              </w:numPr>
              <w:pBdr>
                <w:top w:val="none" w:color="000000" w:sz="4" w:space="0"/>
                <w:left w:val="none" w:color="000000" w:sz="4" w:space="0"/>
                <w:bottom w:val="none" w:color="000000" w:sz="4" w:space="0"/>
                <w:right w:val="none" w:color="000000" w:sz="4" w:space="0"/>
              </w:pBdr>
              <w:spacing/>
              <w:ind/>
              <w:jc w:val="both"/>
              <w:rPr/>
            </w:pPr>
            <w:r>
              <w:rPr>
                <w:rFonts w:ascii="Times New Roman" w:hAnsi="Times New Roman" w:eastAsia="Times New Roman" w:cs="Times New Roman"/>
                <w:color w:val="000000"/>
                <w:sz w:val="24"/>
              </w:rPr>
              <w:t xml:space="preserve">Hướng Bắc: Tiếp giáp mặt ngõ 6 Dốc Tam Đa rộng 5,7m</w:t>
            </w:r>
            <w:r/>
          </w:p>
          <w:p>
            <w:pPr>
              <w:numPr>
                <w:ilvl w:val="0"/>
                <w:numId w:val="40"/>
              </w:numPr>
              <w:pBdr>
                <w:top w:val="none" w:color="000000" w:sz="4" w:space="0"/>
                <w:left w:val="none" w:color="000000" w:sz="4" w:space="0"/>
                <w:bottom w:val="none" w:color="000000" w:sz="4" w:space="0"/>
                <w:right w:val="none" w:color="000000" w:sz="4" w:space="0"/>
              </w:pBdr>
              <w:spacing/>
              <w:ind/>
              <w:jc w:val="both"/>
              <w:rPr/>
            </w:pPr>
            <w:r>
              <w:rPr>
                <w:rFonts w:ascii="Times New Roman" w:hAnsi="Times New Roman" w:eastAsia="Times New Roman" w:cs="Times New Roman"/>
                <w:color w:val="000000"/>
                <w:sz w:val="24"/>
              </w:rPr>
              <w:t xml:space="preserve">Các hướng còn lại: Tiếp giáp với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6"/>
            <w:tcBorders>
              <w:bottom w:val="single" w:color="000000" w:sz="8" w:space="0"/>
              <w:right w:val="single" w:color="000000" w:sz="8" w:space="0"/>
            </w:tcBorders>
            <w:tcMar>
              <w:left w:w="108" w:type="dxa"/>
              <w:top w:w="0" w:type="dxa"/>
              <w:right w:w="108" w:type="dxa"/>
              <w:bottom w:w="0" w:type="dxa"/>
            </w:tcMar>
            <w:tcW w:w="86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riêng thực tế:</w:t>
            </w:r>
            <w:r/>
          </w:p>
        </w:tc>
        <w:tc>
          <w:tcPr>
            <w:gridSpan w:val="2"/>
            <w:tcBorders>
              <w:bottom w:val="single" w:color="000000" w:sz="8" w:space="0"/>
              <w:right w:val="single" w:color="000000" w:sz="8" w:space="0"/>
            </w:tcBorders>
            <w:tcMar>
              <w:left w:w="108" w:type="dxa"/>
              <w:top w:w="0" w:type="dxa"/>
              <w:right w:w="108" w:type="dxa"/>
              <w:bottom w:w="0" w:type="dxa"/>
            </w:tcMar>
            <w:tcW w:w="27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47,5 m</w:t>
            </w:r>
            <w:r>
              <w:rPr>
                <w:rFonts w:ascii="Times New Roman" w:hAnsi="Times New Roman" w:eastAsia="Times New Roman" w:cs="Times New Roman"/>
                <w:color w:val="000000"/>
                <w:sz w:val="20"/>
                <w:vertAlign w:val="superscript"/>
              </w:rPr>
              <w:t xml:space="preserve">2</w:t>
            </w:r>
            <w:r/>
          </w:p>
        </w:tc>
        <w:tc>
          <w:tcPr>
            <w:gridSpan w:val="2"/>
            <w:tcBorders>
              <w:bottom w:val="single" w:color="000000" w:sz="8" w:space="0"/>
              <w:right w:val="single" w:color="000000" w:sz="8" w:space="0"/>
            </w:tcBorders>
            <w:tcMar>
              <w:left w:w="108" w:type="dxa"/>
              <w:top w:w="0" w:type="dxa"/>
              <w:right w:w="108" w:type="dxa"/>
              <w:bottom w:w="0" w:type="dxa"/>
            </w:tcMar>
            <w:tcW w:w="21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chung thực tế:</w:t>
            </w:r>
            <w:r/>
          </w:p>
        </w:tc>
        <w:tc>
          <w:tcPr>
            <w:tcBorders>
              <w:bottom w:val="single" w:color="000000" w:sz="8" w:space="0"/>
              <w:right w:val="single" w:color="000000" w:sz="8" w:space="0"/>
            </w:tcBorders>
            <w:tcMar>
              <w:left w:w="108" w:type="dxa"/>
              <w:top w:w="0" w:type="dxa"/>
              <w:right w:w="108" w:type="dxa"/>
              <w:bottom w:w="0" w:type="dxa"/>
            </w:tcMar>
            <w:tcW w:w="21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tiền (m):</w:t>
            </w:r>
            <w:r/>
          </w:p>
        </w:tc>
        <w:tc>
          <w:tcPr>
            <w:gridSpan w:val="2"/>
            <w:tcBorders>
              <w:bottom w:val="single" w:color="000000" w:sz="8" w:space="0"/>
              <w:right w:val="single" w:color="000000" w:sz="8" w:space="0"/>
            </w:tcBorders>
            <w:tcMar>
              <w:left w:w="108" w:type="dxa"/>
              <w:top w:w="0" w:type="dxa"/>
              <w:right w:w="108" w:type="dxa"/>
              <w:bottom w:w="0" w:type="dxa"/>
            </w:tcMar>
            <w:tcW w:w="27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5,35m</w:t>
            </w:r>
            <w:r/>
          </w:p>
        </w:tc>
        <w:tc>
          <w:tcPr>
            <w:gridSpan w:val="2"/>
            <w:tcBorders>
              <w:bottom w:val="single" w:color="000000" w:sz="8" w:space="0"/>
              <w:right w:val="single" w:color="000000" w:sz="8" w:space="0"/>
            </w:tcBorders>
            <w:tcMar>
              <w:left w:w="108" w:type="dxa"/>
              <w:top w:w="0" w:type="dxa"/>
              <w:right w:w="108" w:type="dxa"/>
              <w:bottom w:w="0" w:type="dxa"/>
            </w:tcMar>
            <w:tcW w:w="21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w:t>
            </w:r>
            <w:r/>
          </w:p>
        </w:tc>
        <w:tc>
          <w:tcPr>
            <w:tcBorders>
              <w:bottom w:val="single" w:color="000000" w:sz="8" w:space="0"/>
              <w:right w:val="single" w:color="000000" w:sz="8" w:space="0"/>
            </w:tcBorders>
            <w:tcMar>
              <w:left w:w="108" w:type="dxa"/>
              <w:top w:w="0" w:type="dxa"/>
              <w:right w:w="108" w:type="dxa"/>
              <w:bottom w:w="0" w:type="dxa"/>
            </w:tcMar>
            <w:tcW w:w="21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9,6m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hậu:</w:t>
            </w:r>
            <w:r/>
          </w:p>
        </w:tc>
        <w:tc>
          <w:tcPr>
            <w:gridSpan w:val="2"/>
            <w:tcBorders>
              <w:bottom w:val="single" w:color="000000" w:sz="8" w:space="0"/>
              <w:right w:val="single" w:color="000000" w:sz="8" w:space="0"/>
            </w:tcBorders>
            <w:tcMar>
              <w:left w:w="108" w:type="dxa"/>
              <w:top w:w="0" w:type="dxa"/>
              <w:right w:w="108" w:type="dxa"/>
              <w:bottom w:w="0" w:type="dxa"/>
            </w:tcMar>
            <w:tcW w:w="27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3,7m</w:t>
            </w:r>
            <w:r/>
          </w:p>
        </w:tc>
        <w:tc>
          <w:tcPr>
            <w:gridSpan w:val="2"/>
            <w:tcBorders>
              <w:bottom w:val="single" w:color="000000" w:sz="8" w:space="0"/>
              <w:right w:val="single" w:color="000000" w:sz="8" w:space="0"/>
            </w:tcBorders>
            <w:tcMar>
              <w:left w:w="108" w:type="dxa"/>
              <w:top w:w="0" w:type="dxa"/>
              <w:right w:w="108" w:type="dxa"/>
              <w:bottom w:w="0" w:type="dxa"/>
            </w:tcMar>
            <w:tcW w:w="21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 giác (thóp hậu)</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4"/>
              </w:rPr>
              <w:t xml:space="preserve">Hướng MT chính:</w:t>
            </w:r>
            <w:r/>
          </w:p>
        </w:tc>
        <w:tc>
          <w:tcPr>
            <w:gridSpan w:val="5"/>
            <w:tcBorders>
              <w:bottom w:val="single" w:color="000000" w:sz="8" w:space="0"/>
              <w:right w:val="single" w:color="000000" w:sz="8" w:space="0"/>
            </w:tcBorders>
            <w:tcMar>
              <w:left w:w="108" w:type="dxa"/>
              <w:top w:w="0" w:type="dxa"/>
              <w:right w:w="108" w:type="dxa"/>
              <w:bottom w:w="0" w:type="dxa"/>
            </w:tcMar>
            <w:tcW w:w="69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4"/>
              </w:rPr>
              <w:t xml:space="preserve">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6"/>
            <w:tcBorders>
              <w:bottom w:val="single" w:color="000000" w:sz="8" w:space="0"/>
              <w:right w:val="single" w:color="000000" w:sz="8" w:space="0"/>
            </w:tcBorders>
            <w:tcMar>
              <w:left w:w="108" w:type="dxa"/>
              <w:top w:w="0" w:type="dxa"/>
              <w:right w:w="108" w:type="dxa"/>
              <w:bottom w:w="0" w:type="dxa"/>
            </w:tcMar>
            <w:tcW w:w="86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Hạ tầng nội bộ:</w:t>
            </w:r>
            <w:r/>
          </w:p>
        </w:tc>
        <w:tc>
          <w:tcPr>
            <w:gridSpan w:val="5"/>
            <w:tcBorders>
              <w:bottom w:val="single" w:color="000000" w:sz="8" w:space="0"/>
              <w:right w:val="single" w:color="000000" w:sz="8" w:space="0"/>
            </w:tcBorders>
            <w:tcMar>
              <w:left w:w="108" w:type="dxa"/>
              <w:top w:w="0" w:type="dxa"/>
              <w:right w:w="108" w:type="dxa"/>
              <w:bottom w:w="0" w:type="dxa"/>
            </w:tcMar>
            <w:tcW w:w="69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điện, nước đầy đủ.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Hạ tầng xung quanh:</w:t>
            </w:r>
            <w:r/>
          </w:p>
        </w:tc>
        <w:tc>
          <w:tcPr>
            <w:gridSpan w:val="5"/>
            <w:tcBorders>
              <w:bottom w:val="single" w:color="000000" w:sz="8" w:space="0"/>
              <w:right w:val="single" w:color="000000" w:sz="8" w:space="0"/>
            </w:tcBorders>
            <w:tcMar>
              <w:left w:w="108" w:type="dxa"/>
              <w:top w:w="0" w:type="dxa"/>
              <w:right w:w="108" w:type="dxa"/>
              <w:bottom w:w="0" w:type="dxa"/>
            </w:tcMar>
            <w:tcW w:w="69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Mật độ dân cư:</w:t>
            </w:r>
            <w:r/>
          </w:p>
        </w:tc>
        <w:tc>
          <w:tcPr>
            <w:gridSpan w:val="2"/>
            <w:tcBorders>
              <w:bottom w:val="single" w:color="000000" w:sz="8" w:space="0"/>
              <w:right w:val="single" w:color="000000" w:sz="8" w:space="0"/>
            </w:tcBorders>
            <w:tcMar>
              <w:left w:w="108" w:type="dxa"/>
              <w:top w:w="0" w:type="dxa"/>
              <w:right w:w="108" w:type="dxa"/>
              <w:bottom w:w="0" w:type="dxa"/>
            </w:tcMar>
            <w:tcW w:w="27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Cao</w:t>
            </w:r>
            <w:r/>
          </w:p>
        </w:tc>
        <w:tc>
          <w:tcPr>
            <w:gridSpan w:val="2"/>
            <w:tcBorders>
              <w:bottom w:val="single" w:color="000000" w:sz="8" w:space="0"/>
              <w:right w:val="single" w:color="000000" w:sz="8" w:space="0"/>
            </w:tcBorders>
            <w:tcMar>
              <w:left w:w="108" w:type="dxa"/>
              <w:top w:w="0" w:type="dxa"/>
              <w:right w:w="108" w:type="dxa"/>
              <w:bottom w:w="0" w:type="dxa"/>
            </w:tcMar>
            <w:tcW w:w="21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1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Lợi thế kinh doanh:</w:t>
            </w:r>
            <w:r/>
          </w:p>
        </w:tc>
        <w:tc>
          <w:tcPr>
            <w:gridSpan w:val="2"/>
            <w:tcBorders>
              <w:bottom w:val="single" w:color="000000" w:sz="8" w:space="0"/>
              <w:right w:val="single" w:color="000000" w:sz="8" w:space="0"/>
            </w:tcBorders>
            <w:tcMar>
              <w:left w:w="108" w:type="dxa"/>
              <w:top w:w="0" w:type="dxa"/>
              <w:right w:w="108" w:type="dxa"/>
              <w:bottom w:w="0" w:type="dxa"/>
            </w:tcMar>
            <w:tcW w:w="27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Tốt</w:t>
            </w:r>
            <w:r/>
          </w:p>
        </w:tc>
        <w:tc>
          <w:tcPr>
            <w:gridSpan w:val="2"/>
            <w:tcBorders>
              <w:bottom w:val="single" w:color="000000" w:sz="8" w:space="0"/>
              <w:right w:val="single" w:color="000000" w:sz="8" w:space="0"/>
            </w:tcBorders>
            <w:tcMar>
              <w:left w:w="108" w:type="dxa"/>
              <w:top w:w="0" w:type="dxa"/>
              <w:right w:w="108" w:type="dxa"/>
              <w:bottom w:w="0" w:type="dxa"/>
            </w:tcMar>
            <w:tcW w:w="21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1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6"/>
            <w:tcBorders>
              <w:bottom w:val="single" w:color="000000" w:sz="8" w:space="0"/>
              <w:right w:val="single" w:color="000000" w:sz="8" w:space="0"/>
            </w:tcBorders>
            <w:tcMar>
              <w:left w:w="108" w:type="dxa"/>
              <w:top w:w="0" w:type="dxa"/>
              <w:right w:w="108" w:type="dxa"/>
              <w:bottom w:w="0" w:type="dxa"/>
            </w:tcMar>
            <w:tcW w:w="86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spacing w:after="0" w:before="0" w:line="240" w:lineRule="auto"/>
              <w:ind/>
              <w:rPr/>
            </w:pPr>
            <w:r/>
            <w:r/>
          </w:p>
        </w:tc>
        <w:tc>
          <w:tcPr>
            <w:gridSpan w:val="6"/>
            <w:tcBorders>
              <w:bottom w:val="single" w:color="000000" w:sz="8" w:space="0"/>
              <w:right w:val="single" w:color="000000" w:sz="8" w:space="0"/>
            </w:tcBorders>
            <w:tcMar>
              <w:left w:w="108" w:type="dxa"/>
              <w:top w:w="0" w:type="dxa"/>
              <w:right w:w="108" w:type="dxa"/>
              <w:bottom w:w="0" w:type="dxa"/>
            </w:tcMar>
            <w:tcW w:w="86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Căn cứ theo Giấy chứng nhận Quyền sử dụng đất, quyền sở hữu nhà ở và tài sản khác gắn liền với đất số: CA 186338, trên đất có công trình Nhà ở 3 tầng với diện tích xây dựng là 34,4m², diệnt ích sàn sử dụng là 86,9m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đã được chứng nhận quyền sở hữu trên Giấy chứng nhận Quyền sử dụng đất, quyền sở hữu nhà ở và tài sản khác gắn liền với đất số: CA 186338.</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Tại thời điểm khảo sát dưới sự hướng dẫn trực tiếp của khách hàng, xác định được phần công trình xây dựng nêu trên đã được phá bỏ, không còn hiện trạng. Do vậy, Tổ thẩm định không tiến hành xác định phần công trình xây dựng trên đất.</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4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Căn cứ theo Giấy chứng nhận Quyền sử dụng đất, quyền sở hữu nhà ở và tài sản khác gắn liền với đất số: CA 186338, trên đất có công trình Nhà ở 3 tầng với diện tích xây dựng là 34,4m², diện tích sàn sử dụng là 86,9m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đã được chứng nhận quyền sở hữu trên Giấy chứng nhận Quyền sử dụng đất, quyền sở hữu nhà ở và tài sản khác gắn liền với đất số: CA 186338. Tại thời điểm khảo sát dưới sự hướng dẫn trực tiếp của khách hàng, xác định được phần công trình xây dựn</w:t>
      </w:r>
      <w:r>
        <w:rPr>
          <w:rFonts w:ascii="Times New Roman" w:hAnsi="Times New Roman" w:eastAsia="Times New Roman" w:cs="Times New Roman"/>
          <w:color w:val="000000"/>
          <w:sz w:val="24"/>
        </w:rPr>
        <w:t xml:space="preserve">g nêu trên đã được phá bỏ. Do vậy, căn cứ hiện trạng thực tế, Tổ thẩm định không tiến hành xác định phần công trình xây dựng trên đất. </w:t>
      </w:r>
      <w:r>
        <w:rPr>
          <w:spacing w:val="-2"/>
          <w:highlight w:val="none"/>
          <w:lang w:val="pt-BR"/>
        </w:rPr>
      </w:r>
      <w:r/>
    </w:p>
    <w:p>
      <w:pPr>
        <w:pStyle w:val="104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numPr>
          <w:ilvl w:val="0"/>
          <w:numId w:val="47"/>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Cách tiếp cận từ thị trường: </w:t>
      </w:r>
      <w:r>
        <w:rPr>
          <w:rFonts w:ascii="Times New Roman" w:hAnsi="Times New Roman" w:eastAsia="Times New Roman" w:cs="Times New Roman"/>
          <w:color w:val="000000"/>
          <w:sz w:val="24"/>
        </w:rPr>
        <w:t xml:space="preserve">Xác định giá trị của tài sản thẩm định giá thông qua việc so sánh tài sản thẩm định giá với các tài sản so sánh đã có các thông tin về giá trên thị trường.</w:t>
      </w:r>
      <w:r/>
    </w:p>
    <w:p>
      <w:pPr>
        <w:numPr>
          <w:ilvl w:val="0"/>
          <w:numId w:val="47"/>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p>
    <w:p>
      <w:pPr>
        <w:numPr>
          <w:ilvl w:val="0"/>
          <w:numId w:val="47"/>
        </w:numPr>
        <w:pBdr>
          <w:top w:val="none" w:color="000000" w:sz="4" w:space="0"/>
          <w:left w:val="none" w:color="000000" w:sz="4" w:space="0"/>
          <w:bottom w:val="none" w:color="000000" w:sz="4" w:space="0"/>
          <w:right w:val="none" w:color="000000" w:sz="4" w:space="0"/>
        </w:pBdr>
        <w:spacing w:after="60" w:before="60" w:line="276" w:lineRule="auto"/>
        <w:ind/>
        <w:jc w:val="both"/>
        <w:rPr/>
      </w:pPr>
      <w:r>
        <w:rPr>
          <w:rFonts w:ascii="Times New Roman" w:hAnsi="Times New Roman" w:eastAsia="Times New Roman" w:cs="Times New Roman"/>
          <w:i/>
          <w:color w:val="000000"/>
          <w:sz w:val="24"/>
        </w:rPr>
        <w:t xml:space="preserve">Cách tiếp cận từ chi phí: </w:t>
      </w:r>
      <w:r>
        <w:rPr>
          <w:rFonts w:ascii="Times New Roman" w:hAnsi="Times New Roman" w:eastAsia="Times New Roman" w:cs="Times New Roman"/>
          <w:color w:val="000000"/>
          <w:sz w:val="24"/>
        </w:rPr>
        <w:t xml:space="preserve">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p>
    <w:p>
      <w:pPr>
        <w:numPr>
          <w:ilvl w:val="0"/>
          <w:numId w:val="47"/>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i/>
          <w:color w:val="000000"/>
          <w:sz w:val="24"/>
        </w:rPr>
        <w:t xml:space="preserve">Phương pháp chi phí thay thế:</w:t>
      </w:r>
      <w:r>
        <w:rPr>
          <w:rFonts w:ascii="Times New Roman" w:hAnsi="Times New Roman" w:eastAsia="Times New Roman" w:cs="Times New Roman"/>
          <w:color w:val="000000"/>
          <w:sz w:val="24"/>
        </w:rPr>
        <w:t xml:space="preserve">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w:t>
      </w:r>
      <w:r>
        <w:rPr>
          <w:rFonts w:ascii="Times New Roman" w:hAnsi="Times New Roman" w:eastAsia="Times New Roman" w:cs="Times New Roman"/>
          <w:color w:val="000000"/>
          <w:sz w:val="24"/>
        </w:rPr>
        <w:t xml:space="preserve">tài sản thẩm định giá</w:t>
      </w:r>
      <w:r>
        <w:rPr>
          <w:rFonts w:ascii="Times New Roman" w:hAnsi="Times New Roman" w:eastAsia="Times New Roman" w:cs="Times New Roman"/>
          <w:color w:val="000000"/>
          <w:spacing w:val="-2"/>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b/>
          <w:color w:val="000000"/>
          <w:sz w:val="24"/>
        </w:rPr>
        <w:t xml:space="preserve">2.    Xác định cách tiếp cận và phương pháp đối với tài sản thẩm định giá:</w:t>
      </w:r>
      <w:r/>
    </w:p>
    <w:p>
      <w:pPr>
        <w:numPr>
          <w:ilvl w:val="0"/>
          <w:numId w:val="47"/>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trị quyền sử dụng</w:t>
      </w:r>
      <w:r>
        <w:rPr>
          <w:rFonts w:ascii="Times New Roman" w:hAnsi="Times New Roman" w:eastAsia="Times New Roman" w:cs="Times New Roman"/>
          <w:color w:val="000000"/>
          <w:spacing w:val="-4"/>
          <w:sz w:val="24"/>
        </w:rPr>
        <w:t xml:space="preserve"> đất của tài sản thẩm định giá.</w:t>
      </w:r>
      <w:r/>
    </w:p>
    <w:p>
      <w:pPr>
        <w:numPr>
          <w:ilvl w:val="0"/>
          <w:numId w:val="47"/>
        </w:numPr>
        <w:pBdr>
          <w:top w:val="none" w:color="000000" w:sz="4" w:space="0"/>
          <w:left w:val="none" w:color="000000" w:sz="4" w:space="0"/>
          <w:bottom w:val="none" w:color="000000" w:sz="4" w:space="0"/>
          <w:right w:val="none" w:color="000000" w:sz="4" w:space="0"/>
        </w:pBdr>
        <w:spacing w:after="120" w:before="120" w:line="276" w:lineRule="auto"/>
        <w:ind/>
        <w:jc w:val="both"/>
        <w:rPr>
          <w:highlight w:val="yellow"/>
        </w:rPr>
      </w:pPr>
      <w:r>
        <w:rPr>
          <w:rFonts w:ascii="Times New Roman" w:hAnsi="Times New Roman" w:eastAsia="Times New Roman" w:cs="Times New Roman"/>
          <w:color w:val="000000"/>
          <w:spacing w:val="-4"/>
          <w:sz w:val="24"/>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w:t>
      </w:r>
      <w:r>
        <w:rPr>
          <w:rFonts w:ascii="Times New Roman" w:hAnsi="Times New Roman" w:eastAsia="Times New Roman" w:cs="Times New Roman"/>
          <w:color w:val="000000"/>
          <w:spacing w:val="-4"/>
          <w:sz w:val="24"/>
        </w:rPr>
        <w:t xml:space="preserve">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w:t>
      </w:r>
      <w:r>
        <w:rPr>
          <w:rFonts w:ascii="Times New Roman" w:hAnsi="Times New Roman" w:eastAsia="Times New Roman" w:cs="Times New Roman"/>
          <w:color w:val="000000"/>
          <w:spacing w:val="-4"/>
          <w:sz w:val="24"/>
        </w:rPr>
        <w:t xml:space="preserve">ổ thẩm định sử dụng cách tiếp cận từ chi phí (phương pháp chi phí thay thế) để xác định giá trị công trình gắn liền trên đất của tài sản s</w:t>
      </w:r>
      <w:r>
        <w:rPr>
          <w:rFonts w:ascii="Times New Roman" w:hAnsi="Times New Roman" w:eastAsia="Times New Roman" w:cs="Times New Roman"/>
          <w:color w:val="000000"/>
          <w:spacing w:val="-4"/>
          <w:sz w:val="24"/>
          <w:highlight w:val="yellow"/>
        </w:rPr>
        <w:t xml:space="preserve">o sánh</w:t>
      </w:r>
      <w:r>
        <w:rPr>
          <w:rFonts w:ascii="Times New Roman" w:hAnsi="Times New Roman" w:eastAsia="Times New Roman" w:cs="Times New Roman"/>
          <w:sz w:val="24"/>
          <w:highlight w:val="yellow"/>
        </w:rPr>
      </w:r>
      <w:r>
        <w:rPr>
          <w:highlight w:val="yellow"/>
        </w:rPr>
      </w:r>
    </w:p>
    <w:p>
      <w:pPr>
        <w:pStyle w:val="104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4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4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4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57"/>
        <w:gridCol w:w="1455"/>
        <w:gridCol w:w="1878"/>
        <w:gridCol w:w="1878"/>
        <w:gridCol w:w="1878"/>
        <w:gridCol w:w="1878"/>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5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145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78"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78"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78"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1455"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5" w:space="0"/>
              <w:right w:val="single" w:color="000000" w:sz="5" w:space="0"/>
            </w:tcBorders>
            <w:tcMar>
              <w:left w:w="0" w:type="dxa"/>
              <w:top w:w="0" w:type="dxa"/>
              <w:right w:w="0" w:type="dxa"/>
              <w:bottom w:w="0" w:type="dxa"/>
            </w:tcMar>
            <w:tcW w:w="1878"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298"/>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Số 43 ngõ 262 Hoàng Hoa Thám, phường Thuỵ Khuê, quận Tây Hồ, thành phố Hà Nội </w:t>
            </w:r>
            <w:r>
              <w:rPr>
                <w:color w:val="000000"/>
              </w:rPr>
              <w:t xml:space="preserve">(Nay là phường Tây Hồ, Thành phố</w:t>
            </w:r>
            <w:r>
              <w:rPr>
                <w:color w:val="000000"/>
              </w:rPr>
              <w:t xml:space="preserve"> Hà Nội)</w:t>
            </w:r>
            <w:r>
              <w:rPr>
                <w:rFonts w:ascii="Times New Roman" w:hAnsi="Times New Roman" w:eastAsia="Times New Roman" w:cs="Times New Roman"/>
                <w:color w:val="000000"/>
                <w:sz w:val="22"/>
              </w:rPr>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Phố Dốc Tam Đa, Phường Tây Hồ, Thành phố Hà Nội</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Phố Dốc Tam Đa, Phường Tây Hồ, Thành phố Hà Nội</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Phố Dốc Tam Đa, Phường Tây Hồ, Thành phố Hà Nội</w:t>
            </w:r>
            <w:r/>
          </w:p>
        </w:tc>
      </w:tr>
      <w:tr>
        <w:trPr>
          <w:trHeight w:val="1512"/>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https://alonhadat.com.vn/-doc-tam-da-giai-phap-kinh-doanh-o-to-giu-tien-ho-tay-18150456.html</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https://alonhadat.com.vn/cho-thue-nha-xuong-mat-duong-dt-200-ccn-ngoc-long-yen-my-hung-yen-10500364.html</w:t>
            </w:r>
            <w:r/>
          </w:p>
        </w:tc>
      </w:tr>
      <w:tr>
        <w:trPr>
          <w:trHeight w:val="868"/>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0988.071.263 </w:t>
              <w:br/>
              <w:t xml:space="preserve">(Hoang Trung)</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0988.071.263</w:t>
              <w:br/>
              <w:t xml:space="preserve">(Hoang Trung)</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0988.035.935</w:t>
              <w:br/>
              <w:t xml:space="preserve">(Đinh Minh Tu Ân)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7/2026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7/2026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7/2026 </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99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  </w:t>
            </w:r>
            <w:r/>
          </w:p>
        </w:tc>
        <w:tc>
          <w:tcPr>
            <w:shd w:val="clear" w:color="ffffff" w:fill="ffffff"/>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đô thị</w:t>
            </w:r>
            <w:r/>
          </w:p>
        </w:tc>
        <w:tc>
          <w:tcPr>
            <w:shd w:val="clear" w:color="ffffff" w:fill="ffffff"/>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đô thị</w:t>
            </w:r>
            <w:r/>
          </w:p>
        </w:tc>
        <w:tc>
          <w:tcPr>
            <w:shd w:val="clear" w:color="ffffff" w:fill="ffffff"/>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đô thị</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250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Tài sản nằm tại: </w:t>
            </w:r>
            <w:r>
              <w:rPr>
                <w:rFonts w:ascii="Times New Roman" w:hAnsi="Times New Roman" w:eastAsia="Times New Roman" w:cs="Times New Roman"/>
                <w:color w:val="000000"/>
                <w:sz w:val="22"/>
                <w:szCs w:val="22"/>
              </w:rPr>
              <w:t xml:space="preserve">Số 43 ngõ 262 Hoàng Hoa Thám, phường Thuỵ Khuê, quận Tây Hồ, thành phố Hà Nội </w:t>
            </w:r>
            <w:r>
              <w:rPr>
                <w:color w:val="000000"/>
                <w:sz w:val="22"/>
                <w:szCs w:val="22"/>
              </w:rPr>
              <w:t xml:space="preserve">(Nay là phường Tây Hồ, Thành phố</w:t>
            </w:r>
            <w:r>
              <w:rPr>
                <w:color w:val="000000"/>
                <w:sz w:val="22"/>
                <w:szCs w:val="22"/>
              </w:rPr>
              <w:t xml:space="preserve"> Hà Nội)</w:t>
            </w:r>
            <w:r>
              <w:rPr>
                <w:sz w:val="22"/>
                <w:szCs w:val="22"/>
              </w:rPr>
            </w:r>
            <w:r>
              <w:rPr>
                <w:sz w:val="22"/>
                <w:szCs w:val="22"/>
              </w:rPr>
            </w:r>
          </w:p>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Cách trục chính đường Văn Cao khoảng 80m.</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phố Dốc Tam Đa, Phường Tây Hồ, Thành phố Hà Nội. </w:t>
            </w:r>
            <w:r>
              <w:rPr>
                <w:rFonts w:ascii="Times New Roman" w:hAnsi="Times New Roman" w:eastAsia="Times New Roman" w:cs="Times New Roman"/>
                <w:color w:val="000000"/>
                <w:sz w:val="22"/>
                <w:szCs w:val="22"/>
              </w:rPr>
              <w:t xml:space="preserve">Cách trục chính đường Văn Cao khoảng 120m.</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phố Dốc Tam Đa, Phường Tây Hồ, Thành phố Hà Nội</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Cách trục chính đường Văn Cao khoảng 140m.</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phố Dốc Tam Đa, Phường  Tây Hồ, Thành phố Hà Nội.</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Cách trục chính đường Văn Cao khoảng 140m.</w:t>
            </w:r>
            <w:r>
              <w:rPr>
                <w:sz w:val="22"/>
                <w:szCs w:val="22"/>
              </w:rPr>
            </w:r>
            <w:r>
              <w:rPr>
                <w:sz w:val="22"/>
                <w:szCs w:val="22"/>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Độ rộng đường (m)</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5,7</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47,5</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42</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5,35</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7,4</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r>
      <w:tr>
        <w:trPr>
          <w:trHeight w:val="53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 giác (thóp hậu)</w:t>
            </w:r>
            <w:r>
              <w:rPr>
                <w:rFonts w:ascii="Times New Roman" w:hAnsi="Times New Roman" w:eastAsia="Times New Roman" w:cs="Times New Roman"/>
                <w:color w:val="000000"/>
                <w:sz w:val="22"/>
              </w:rPr>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13"/>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Nhà 3 tầng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Nhà 3 tầng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highlight w:val="yellow"/>
              </w:rPr>
            </w:pPr>
            <w:r>
              <w:rPr>
                <w:rFonts w:ascii="Times New Roman" w:hAnsi="Times New Roman" w:eastAsia="Times New Roman" w:cs="Times New Roman"/>
                <w:color w:val="000000"/>
                <w:sz w:val="22"/>
                <w:highlight w:val="yellow"/>
              </w:rPr>
              <w:t xml:space="preserve"> Nhà 4 tầng </w:t>
            </w:r>
            <w:r>
              <w:rPr>
                <w:highlight w:val="yellow"/>
              </w:rPr>
            </w:r>
            <w:r>
              <w:rPr>
                <w:highlight w:val="yellow"/>
              </w:rP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highlight w:val="yellow"/>
              </w:rPr>
            </w:pPr>
            <w:r>
              <w:rPr>
                <w:rFonts w:ascii="Times New Roman" w:hAnsi="Times New Roman" w:eastAsia="Times New Roman" w:cs="Times New Roman"/>
                <w:color w:val="000000"/>
                <w:sz w:val="22"/>
                <w:highlight w:val="yellow"/>
              </w:rPr>
              <w:t xml:space="preserve"> Nhà 4 tầng </w:t>
            </w:r>
            <w:r>
              <w:rPr>
                <w:highlight w:val="yellow"/>
              </w:rPr>
            </w:r>
            <w:r>
              <w:rPr>
                <w:highlight w:val="yellow"/>
              </w:rPr>
            </w:r>
          </w:p>
        </w:tc>
      </w:tr>
      <w:tr>
        <w:trPr>
          <w:trHeight w:val="33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63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210</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140</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168</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28.000.000.000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24.000.000.000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24.000.000.000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25.200.000.000</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20.400.000.000</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21.600.000.000</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970.531.632</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948.516.442</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1.138.219.730</w:t>
            </w:r>
            <w:r/>
          </w:p>
        </w:tc>
      </w:tr>
      <w:tr>
        <w:trPr>
          <w:trHeight w:val="1320"/>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425/QĐ-BXD ngày 30/3/2026 của Bộ Xây Dựng (đồng/m²)</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7.968.240</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8.686.048</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8.686.048</w:t>
            </w:r>
            <w:r/>
          </w:p>
        </w:tc>
      </w:tr>
      <w:tr>
        <w:trPr>
          <w:trHeight w:val="420"/>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78%</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78%</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24.229.468.368</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19.451.483.558</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20.461.780.270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346.135.262</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555.756.673</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487.185.245</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Độ rộng đường (m)</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vMerge w:val="restart"/>
            <w:textDirection w:val="lrTb"/>
            <w:noWrap/>
          </w:tcPr>
          <w:p>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tcBorders>
              <w:bottom w:val="single" w:color="000000" w:sz="5" w:space="0"/>
              <w:right w:val="single" w:color="000000" w:sz="5" w:space="0"/>
            </w:tcBorders>
            <w:tcMar>
              <w:left w:w="0" w:type="dxa"/>
              <w:top w:w="0" w:type="dxa"/>
              <w:right w:w="0" w:type="dxa"/>
              <w:bottom w:w="0" w:type="dxa"/>
            </w:tcMar>
            <w:tcW w:w="1455"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Mặt tiền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tcBorders>
              <w:bottom w:val="single" w:color="000000" w:sz="5" w:space="0"/>
              <w:right w:val="single" w:color="000000" w:sz="5" w:space="0"/>
            </w:tcBorders>
            <w:tcMar>
              <w:left w:w="0" w:type="dxa"/>
              <w:top w:w="0" w:type="dxa"/>
              <w:right w:w="0" w:type="dxa"/>
              <w:bottom w:w="0" w:type="dxa"/>
            </w:tcMar>
            <w:tcW w:w="1878" w:type="dxa"/>
            <w:vAlign w:val="center"/>
            <w:vMerge w:val="restart"/>
            <w:textDirection w:val="lrTb"/>
            <w:noWrap/>
          </w:tcPr>
          <w:p>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tcBorders>
              <w:bottom w:val="single" w:color="000000" w:sz="5" w:space="0"/>
              <w:right w:val="single" w:color="000000" w:sz="5" w:space="0"/>
            </w:tcBorders>
            <w:tcMar>
              <w:left w:w="0" w:type="dxa"/>
              <w:top w:w="0" w:type="dxa"/>
              <w:right w:w="0" w:type="dxa"/>
              <w:bottom w:w="0" w:type="dxa"/>
            </w:tcMar>
            <w:tcW w:w="1878"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rPr>
                <w:rFonts w:ascii="Times New Roman" w:hAnsi="Times New Roman" w:eastAsia="Times New Roman" w:cs="Times New Roman"/>
                <w:color w:val="000000"/>
                <w:sz w:val="22"/>
              </w:rPr>
            </w:r>
            <w:r/>
          </w:p>
        </w:tc>
        <w:tc>
          <w:tcPr>
            <w:tcBorders>
              <w:bottom w:val="single" w:color="000000" w:sz="5" w:space="0"/>
              <w:right w:val="single" w:color="000000" w:sz="5" w:space="0"/>
            </w:tcBorders>
            <w:tcMar>
              <w:left w:w="0" w:type="dxa"/>
              <w:top w:w="0" w:type="dxa"/>
              <w:right w:w="0" w:type="dxa"/>
              <w:bottom w:w="0" w:type="dxa"/>
            </w:tcMar>
            <w:tcW w:w="1878"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rPr>
                <w:rFonts w:ascii="Times New Roman" w:hAnsi="Times New Roman" w:eastAsia="Times New Roman" w:cs="Times New Roman"/>
                <w:color w:val="000000"/>
                <w:sz w:val="22"/>
              </w:rPr>
            </w:r>
            <w:r/>
          </w:p>
        </w:tc>
        <w:tc>
          <w:tcPr>
            <w:tcBorders>
              <w:bottom w:val="single" w:color="000000" w:sz="5" w:space="0"/>
              <w:right w:val="single" w:color="000000" w:sz="5" w:space="0"/>
            </w:tcBorders>
            <w:tcMar>
              <w:left w:w="0" w:type="dxa"/>
              <w:top w:w="0" w:type="dxa"/>
              <w:right w:w="0" w:type="dxa"/>
              <w:bottom w:w="0" w:type="dxa"/>
            </w:tcMar>
            <w:tcW w:w="1878"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rPr>
                <w:rFonts w:ascii="Times New Roman" w:hAnsi="Times New Roman" w:eastAsia="Times New Roman" w:cs="Times New Roman"/>
                <w:color w:val="000000"/>
                <w:sz w:val="22"/>
              </w:rPr>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432"/>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9</w:t>
            </w:r>
            <w:r>
              <w:rPr>
                <w:b w:val="0"/>
                <w:bCs w:val="0"/>
              </w:rPr>
            </w:r>
            <w:r>
              <w:rPr>
                <w:b w:val="0"/>
                <w:bCs w:val="0"/>
              </w:rPr>
            </w:r>
          </w:p>
        </w:tc>
        <w:tc>
          <w:tcPr>
            <w:tcBorders>
              <w:bottom w:val="single" w:color="000000" w:sz="5" w:space="0"/>
              <w:right w:val="single" w:color="000000" w:sz="5" w:space="0"/>
            </w:tcBorders>
            <w:tcMar>
              <w:left w:w="0" w:type="dxa"/>
              <w:top w:w="0" w:type="dxa"/>
              <w:right w:w="0" w:type="dxa"/>
              <w:bottom w:w="0" w:type="dxa"/>
            </w:tcMar>
            <w:tcW w:w="1455"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2"/>
              </w:rPr>
              <w:t xml:space="preserve">Điều kiện cơ sở hạ tầng kỹ thuật</w:t>
            </w:r>
            <w:r>
              <w:rPr>
                <w:b w:val="0"/>
                <w:bCs w:val="0"/>
                <w:color w:val="000000" w:themeColor="text1"/>
              </w:rPr>
            </w:r>
            <w:r>
              <w:rPr>
                <w:b w:val="0"/>
                <w:bCs w:val="0"/>
                <w:color w:val="000000" w:themeColor="text1"/>
              </w:rP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4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3"/>
        <w:gridCol w:w="1895"/>
        <w:gridCol w:w="937"/>
        <w:gridCol w:w="2210"/>
        <w:gridCol w:w="2223"/>
        <w:gridCol w:w="2223"/>
        <w:gridCol w:w="2223"/>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24.229.468.368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19.451.483.558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20.461.780.270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346.135.262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555.756.673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487.185.245</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346.135.262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555.756.673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487.185.245 </w:t>
            </w:r>
            <w:r>
              <w:rPr>
                <w:color w:val="000000" w:themeColor="text1"/>
              </w:rPr>
            </w:r>
            <w:r>
              <w:rPr>
                <w:color w:val="000000" w:themeColor="text1"/>
              </w:rPr>
            </w:r>
          </w:p>
        </w:tc>
      </w:tr>
      <w:tr>
        <w:trPr>
          <w:trHeight w:val="187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sz w:val="22"/>
                <w:szCs w:val="22"/>
              </w:rPr>
            </w:pPr>
            <w:r>
              <w:rPr>
                <w:rFonts w:ascii="Times New Roman" w:hAnsi="Times New Roman" w:eastAsia="Times New Roman" w:cs="Times New Roman"/>
                <w:b/>
                <w:bCs/>
                <w:color w:val="000000"/>
                <w:sz w:val="22"/>
                <w:szCs w:val="22"/>
              </w:rPr>
              <w:t xml:space="preserve">Tài sản nằm tại: </w:t>
            </w:r>
            <w:r>
              <w:rPr>
                <w:rFonts w:ascii="Times New Roman" w:hAnsi="Times New Roman" w:eastAsia="Times New Roman" w:cs="Times New Roman"/>
                <w:b/>
                <w:bCs/>
                <w:color w:val="000000"/>
                <w:sz w:val="22"/>
                <w:szCs w:val="22"/>
              </w:rPr>
              <w:t xml:space="preserve">Số 43 ngõ 262 Hoàng Hoa Thám, phường Thuỵ Khuê, quận Tây Hồ, thành phố Hà Nội </w:t>
            </w:r>
            <w:r>
              <w:rPr>
                <w:b/>
                <w:bCs/>
                <w:color w:val="000000"/>
                <w:sz w:val="22"/>
                <w:szCs w:val="22"/>
              </w:rPr>
              <w:t xml:space="preserve">(Nay là phường Tây Hồ, Thành phố</w:t>
            </w:r>
            <w:r>
              <w:rPr>
                <w:b/>
                <w:bCs/>
                <w:color w:val="000000"/>
                <w:sz w:val="22"/>
                <w:szCs w:val="22"/>
              </w:rPr>
              <w:t xml:space="preserve"> Hà Nội)</w:t>
            </w:r>
            <w:r>
              <w:rPr>
                <w:b/>
                <w:bCs/>
                <w:sz w:val="22"/>
                <w:szCs w:val="22"/>
              </w:rPr>
            </w:r>
            <w:r>
              <w:rPr>
                <w:b/>
                <w:bCs/>
                <w:sz w:val="22"/>
                <w:szCs w:val="22"/>
              </w:rPr>
            </w:r>
          </w:p>
          <w:p>
            <w:pPr>
              <w:pBdr/>
              <w:spacing w:after="0" w:before="0" w:line="240" w:lineRule="auto"/>
              <w:ind/>
              <w:jc w:val="center"/>
              <w:rPr>
                <w:b/>
                <w:bCs/>
                <w:sz w:val="22"/>
                <w:szCs w:val="22"/>
              </w:rPr>
            </w:pPr>
            <w:r>
              <w:rPr>
                <w:rFonts w:ascii="Times New Roman" w:hAnsi="Times New Roman" w:eastAsia="Times New Roman" w:cs="Times New Roman"/>
                <w:b/>
                <w:bCs/>
                <w:color w:val="000000"/>
                <w:sz w:val="22"/>
                <w:szCs w:val="22"/>
              </w:rPr>
              <w:t xml:space="preserve">. Cách trục chính đường Văn Cao khoảng 80m.</w:t>
            </w:r>
            <w:r>
              <w:rPr>
                <w:b/>
                <w:bCs/>
                <w:sz w:val="22"/>
                <w:szCs w:val="22"/>
              </w:rPr>
            </w:r>
            <w:r>
              <w:rPr>
                <w:b/>
                <w:bCs/>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b/>
                <w:bCs/>
                <w:sz w:val="22"/>
                <w:szCs w:val="22"/>
              </w:rPr>
            </w:pPr>
            <w:r>
              <w:rPr>
                <w:rFonts w:ascii="Times New Roman" w:hAnsi="Times New Roman" w:eastAsia="Times New Roman" w:cs="Times New Roman"/>
                <w:b/>
                <w:bCs/>
                <w:color w:val="000000"/>
                <w:sz w:val="22"/>
                <w:szCs w:val="22"/>
              </w:rPr>
              <w:t xml:space="preserve">Tài sản tại: phố Dốc Tam Đa, Phường Tây Hồ, Thành phố Hà Nội. </w:t>
            </w:r>
            <w:r>
              <w:rPr>
                <w:rFonts w:ascii="Times New Roman" w:hAnsi="Times New Roman" w:eastAsia="Times New Roman" w:cs="Times New Roman"/>
                <w:b/>
                <w:bCs/>
                <w:color w:val="000000"/>
                <w:sz w:val="22"/>
                <w:szCs w:val="22"/>
              </w:rPr>
              <w:t xml:space="preserve">Cách trục chính đường Văn Cao khoảng 120m.</w:t>
            </w:r>
            <w:r>
              <w:rPr>
                <w:b/>
                <w:bCs/>
                <w:sz w:val="22"/>
                <w:szCs w:val="22"/>
              </w:rPr>
            </w:r>
            <w:r>
              <w:rPr>
                <w:b/>
                <w:bCs/>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b/>
                <w:bCs/>
                <w:sz w:val="22"/>
                <w:szCs w:val="22"/>
              </w:rPr>
            </w:pPr>
            <w:r>
              <w:rPr>
                <w:rFonts w:ascii="Times New Roman" w:hAnsi="Times New Roman" w:eastAsia="Times New Roman" w:cs="Times New Roman"/>
                <w:b/>
                <w:bCs/>
                <w:color w:val="000000"/>
                <w:sz w:val="22"/>
                <w:szCs w:val="22"/>
              </w:rPr>
              <w:t xml:space="preserve">Tài sản tại: phố Dốc Tam Đa, Phường Tây Hồ, Thành phố Hà Nội</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Cách trục chính đường Văn Cao khoảng 140m.</w:t>
            </w:r>
            <w:r>
              <w:rPr>
                <w:b/>
                <w:bCs/>
                <w:sz w:val="22"/>
                <w:szCs w:val="22"/>
              </w:rPr>
            </w:r>
            <w:r>
              <w:rPr>
                <w:b/>
                <w:bCs/>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b/>
                <w:bCs/>
                <w:sz w:val="22"/>
                <w:szCs w:val="22"/>
              </w:rPr>
            </w:pPr>
            <w:r>
              <w:rPr>
                <w:rFonts w:ascii="Times New Roman" w:hAnsi="Times New Roman" w:eastAsia="Times New Roman" w:cs="Times New Roman"/>
                <w:b/>
                <w:bCs/>
                <w:color w:val="000000"/>
                <w:sz w:val="22"/>
                <w:szCs w:val="22"/>
              </w:rPr>
              <w:t xml:space="preserve">Tài sản tại: phố Dốc Tam Đa, Phường  Tây Hồ, Thành phố Hà Nội.</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Cách trục chính đường Văn Cao khoảng 140m.</w:t>
            </w:r>
            <w:r>
              <w:rPr>
                <w:b/>
                <w:bCs/>
                <w:sz w:val="22"/>
                <w:szCs w:val="22"/>
              </w:rPr>
            </w:r>
            <w:r>
              <w:rPr>
                <w:b/>
                <w:bCs/>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346.135.262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555.756.673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487.185.245 </w:t>
            </w:r>
            <w:r>
              <w:rPr>
                <w:color w:val="000000" w:themeColor="text1"/>
              </w:rPr>
            </w:r>
            <w:r>
              <w:rPr>
                <w:color w:val="000000" w:themeColor="text1"/>
              </w:rPr>
            </w:r>
          </w:p>
        </w:tc>
      </w:tr>
      <w:tr>
        <w:trPr>
          <w:trHeight w:val="80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346.135.262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555.756.673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487.185.245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Độ rộng đường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346.135.262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555.756.673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487.185.245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47,5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42</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17.306.763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-16.672.700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363.442.026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539.083.973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487.185.245 </w:t>
            </w:r>
            <w:r>
              <w:rPr>
                <w:color w:val="000000" w:themeColor="text1"/>
              </w:rPr>
            </w:r>
            <w:r>
              <w:rPr>
                <w:color w:val="000000" w:themeColor="text1"/>
              </w:rPr>
            </w:r>
          </w:p>
        </w:tc>
      </w:tr>
      <w:tr>
        <w:trPr>
          <w:trHeight w:val="44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5,35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w:t>
            </w:r>
            <w:r>
              <w:rPr>
                <w:color w:val="000000" w:themeColor="text1"/>
              </w:rPr>
            </w:r>
            <w:r>
              <w:rPr>
                <w:color w:val="000000" w:themeColor="text1"/>
              </w:rPr>
            </w:r>
          </w:p>
        </w:tc>
      </w:tr>
      <w:tr>
        <w:trPr>
          <w:trHeight w:val="33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r>
      <w:tr>
        <w:trPr>
          <w:trHeight w:val="38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34.613.526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-55.575.667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9.743.705 </w:t>
            </w:r>
            <w:r>
              <w:rPr>
                <w:color w:val="000000" w:themeColor="text1"/>
              </w:rPr>
            </w:r>
            <w:r>
              <w:rPr>
                <w:color w:val="000000" w:themeColor="text1"/>
              </w:rPr>
            </w:r>
          </w:p>
        </w:tc>
      </w:tr>
      <w:tr>
        <w:trPr>
          <w:trHeight w:val="5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398.055.552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483.508.306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496.928.949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398.055.552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483.508.306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496.928.949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4"/>
              </w:rPr>
              <w:t xml:space="preserve">Đa giác (thóp hậu)</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-62.304.347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-100.036.201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-87.693.344 </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335.751.205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383.472.104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409.235.605 </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335.751.205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383.472.104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409.235.605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335.751.205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383.472.104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409.235.605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6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376.152.971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8,8%</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114.224.637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172.284.569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97.437.049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- 18%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 - 18%</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10.384.058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172.284.569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77.949.639 </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-10,7</w:t>
      </w:r>
      <w:r>
        <w:t xml:space="preserve">% đến</w:t>
      </w:r>
      <w:r>
        <w:t xml:space="preserve"> </w:t>
      </w:r>
      <w:r>
        <w:t xml:space="preserve"> </w:t>
      </w:r>
      <w:r>
        <w:t xml:space="preserve">8,8%,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335.751.205</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111.917.068</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383.472.104</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127.824.035</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409.235.605</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136.411.868</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376.152.971</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376.000.000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376.000.000</w:t>
      </w:r>
      <w:r>
        <w:rPr>
          <w:b/>
          <w:bCs/>
          <w:color w:val="000000" w:themeColor="text1"/>
        </w:rPr>
        <w:t xml:space="preserve"> </w:t>
      </w:r>
      <w:r>
        <w:rPr>
          <w:b/>
          <w:bCs/>
        </w:rPr>
        <w:t xml:space="preserve">đồng/m².</w:t>
      </w:r>
      <w:r>
        <w:rPr>
          <w:b/>
          <w:bCs/>
        </w:rPr>
      </w:r>
      <w:r>
        <w:rPr>
          <w:b/>
          <w:bCs/>
        </w:rPr>
      </w:r>
    </w:p>
    <w:p>
      <w:pPr>
        <w:pStyle w:val="104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69, tờ bản đồ số 41 có địa chỉ: Số 43 ngõ 262 Hoàng Hoa Thám, phường Thuỵ Khuê, quận Tây Hồ, thành phố Hà Nội (Nay là phường Tây Hồ, Thành phố</w:t>
            </w:r>
            <w:r>
              <w:rPr>
                <w:b/>
                <w:bCs/>
                <w:color w:val="000000"/>
              </w:rPr>
              <w:t xml:space="preserve"> Hà Nội) theo Giấy chứng nhận Quyền sử dụng đất, quyền sở hữu nhà ở và tài sản khác gắn liền với đất số: CA 186338, số vào sổ cấp GCN: CS - TH 00310 do Sở Tài nguyên và Môi trường thành phố Hà Nội cấp ngày 30/10/2015; Chủ sử dụng đất là ông Lê Quang Trung.</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47,5</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376.000.000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17.860.000.000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17.860.000.000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bảy tỷ, tám trăm sáu mươi triệu đồng chẵn</w:t>
            </w:r>
            <w:r>
              <w:rPr>
                <w:b/>
                <w:bCs/>
                <w:i/>
                <w:iCs/>
                <w:color w:val="000000"/>
              </w:rPr>
              <w:t xml:space="preserve">./.)</w:t>
            </w:r>
            <w:r>
              <w:rPr>
                <w:b/>
                <w:bCs/>
                <w:i/>
                <w:iCs/>
                <w:color w:val="000000"/>
              </w:rPr>
            </w:r>
            <w:r>
              <w:rPr>
                <w:b/>
                <w:bCs/>
                <w:i/>
                <w:iCs/>
                <w:color w:val="000000"/>
              </w:rPr>
            </w:r>
          </w:p>
        </w:tc>
      </w:tr>
    </w:tbl>
    <w:p>
      <w:pPr>
        <w:pStyle w:val="104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4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Căn cứ theo Giấy chứng nhận Quyền sử dụng đất, quyền sở hữu nhà ở và tài sản khác gắn liền với đất số: CA 186338, trên đất có công trình Nhà ở 3 tầng với diện tích xây dựng là 34,4m², diện  tích sàn sử dụng là 86,9m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đã được chứng nhận quyền sở hữu trên Giấy chứng nhận Quyền sử dụng đất, quyền sở hữu nhà ở và tài sản khác gắn liền với đất số: CA 186338. Tại thời điểm khảo sát dưới sự hướng dẫn trực tiếp của khách hàng, xác định được phần công trình xây dựn</w:t>
      </w:r>
      <w:r>
        <w:rPr>
          <w:rFonts w:ascii="Times New Roman" w:hAnsi="Times New Roman" w:eastAsia="Times New Roman" w:cs="Times New Roman"/>
          <w:color w:val="000000"/>
          <w:sz w:val="24"/>
        </w:rPr>
        <w:t xml:space="preserve">g nêu trên đã được phá bỏ. Do vậy, căn cứ hiện trạng thực tế, Tổ thẩm định không tiến hành xác định phần công trình xây dựng trên đất. </w:t>
      </w:r>
      <w:r/>
    </w:p>
    <w:p>
      <w:pPr>
        <w:pStyle w:val="104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4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275/2026/0997/VFI-CT.57.A</w:t>
      </w:r>
      <w:r>
        <w:rPr>
          <w:color w:val="ff0000"/>
          <w:lang w:val="vi-VN"/>
        </w:rPr>
        <w:t xml:space="preserve"> </w:t>
      </w:r>
      <w:r>
        <w:rPr>
          <w:color w:val="000000" w:themeColor="text1"/>
        </w:rPr>
        <w:t xml:space="preserve">ngày 2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4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jc w:val="left"/>
        <w:rPr>
          <w:b/>
          <w:bCs/>
          <w:highlight w:val="none"/>
          <w:lang w:val="pt-BR"/>
        </w:rPr>
      </w:pPr>
      <w:r>
        <w:rPr>
          <w:b/>
          <w:highlight w:val="none"/>
          <w:lang w:val="pt-BR"/>
        </w:rPr>
      </w:r>
      <w:r>
        <w:rPr>
          <w:b/>
          <w:highlight w:val="none"/>
          <w:lang w:val="pt-BR"/>
        </w:rPr>
      </w:r>
      <w:r>
        <w:rPr>
          <w:b/>
          <w:bCs/>
          <w:highlight w:val="none"/>
          <w:lang w:val="pt-BR"/>
        </w:rPr>
      </w:r>
    </w:p>
    <w:p>
      <w:pPr>
        <w:pBdr/>
        <w:spacing w:after="200" w:line="276" w:lineRule="auto"/>
        <w:ind/>
        <w:jc w:val="center"/>
        <w:rPr>
          <w:b/>
          <w:bCs/>
          <w:highlight w:val="none"/>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bCs/>
          <w:highlight w:val="none"/>
          <w:lang w:val="pt-BR"/>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275/2026/0997/VFI-BC.57.A</w:t>
      </w:r>
      <w:r>
        <w:rPr>
          <w:i/>
          <w:lang w:val="pt-BR"/>
        </w:rPr>
        <w:t xml:space="preserve"> ngày </w:t>
      </w:r>
      <w:r>
        <w:rPr>
          <w:i/>
          <w:lang w:val="pt-BR"/>
        </w:rPr>
        <w:t xml:space="preserve">2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Tổng quan tài</w:t>
            </w:r>
            <w:r>
              <w:rPr>
                <w:b/>
                <w:bCs/>
                <w:i/>
                <w:highlight w:val="white"/>
                <w:lang w:val="pt-BR"/>
              </w:rPr>
              <w:t xml:space="preserve"> sản</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Tổng quan tài</w:t>
            </w:r>
            <w:r>
              <w:rPr>
                <w:b/>
                <w:bCs/>
                <w:i/>
                <w:highlight w:val="white"/>
                <w:lang w:val="pt-BR"/>
              </w:rPr>
              <w:t xml:space="preserve"> 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932117" cy="219908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726885" name=""/>
                              <pic:cNvPicPr>
                                <a:picLocks noChangeAspect="1"/>
                              </pic:cNvPicPr>
                              <pic:nvPr/>
                            </pic:nvPicPr>
                            <pic:blipFill rotWithShape="1">
                              <a:blip r:embed="rId19"/>
                              <a:stretch/>
                            </pic:blipFill>
                            <pic:spPr bwMode="auto">
                              <a:xfrm flipH="0" flipV="0">
                                <a:off x="0" y="0"/>
                                <a:ext cx="2932116" cy="21990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0.88pt;height:173.16pt;mso-wrap-distance-left:0.00pt;mso-wrap-distance-top:0.00pt;mso-wrap-distance-right:0.00pt;mso-wrap-distance-bottom:0.00pt;z-index:1;" stroked="false">
                      <v:imagedata r:id="rId19"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944377" cy="219301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55338" name=""/>
                              <pic:cNvPicPr>
                                <a:picLocks noChangeAspect="1"/>
                              </pic:cNvPicPr>
                              <pic:nvPr/>
                            </pic:nvPicPr>
                            <pic:blipFill rotWithShape="1">
                              <a:blip r:embed="rId20"/>
                              <a:stretch/>
                            </pic:blipFill>
                            <pic:spPr bwMode="auto">
                              <a:xfrm flipH="0" flipV="0">
                                <a:off x="0" y="0"/>
                                <a:ext cx="2944377" cy="21930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1.84pt;height:172.68pt;mso-wrap-distance-left:0.00pt;mso-wrap-distance-top:0.00pt;mso-wrap-distance-right:0.00pt;mso-wrap-distance-bottom:0.00pt;z-index:1;" stroked="false">
                      <v:imagedata r:id="rId20" o:title=""/>
                      <o:lock v:ext="edit" rotation="t"/>
                    </v:shape>
                  </w:pict>
                </mc:Fallback>
              </mc:AlternateContent>
            </w:r>
            <w:r>
              <w:rPr>
                <w:i/>
                <w:highlight w:val="white"/>
              </w:rPr>
            </w:r>
            <w:r>
              <w:rPr>
                <w:i/>
                <w:highlight w:val="white"/>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Người khảo sát</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Đường trước tài 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909028" cy="218177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736546" name=""/>
                              <pic:cNvPicPr>
                                <a:picLocks noChangeAspect="1"/>
                              </pic:cNvPicPr>
                              <pic:nvPr/>
                            </pic:nvPicPr>
                            <pic:blipFill rotWithShape="1">
                              <a:blip r:embed="rId21"/>
                              <a:stretch/>
                            </pic:blipFill>
                            <pic:spPr bwMode="auto">
                              <a:xfrm flipH="0" flipV="0">
                                <a:off x="0" y="0"/>
                                <a:ext cx="2909028" cy="21817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9.06pt;height:171.79pt;mso-wrap-distance-left:0.00pt;mso-wrap-distance-top:0.00pt;mso-wrap-distance-right:0.00pt;mso-wrap-distance-bottom:0.00pt;z-index:1;" stroked="false">
                      <v:imagedata r:id="rId21"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780925" cy="208569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35244" name=""/>
                              <pic:cNvPicPr>
                                <a:picLocks noChangeAspect="1"/>
                              </pic:cNvPicPr>
                              <pic:nvPr/>
                            </pic:nvPicPr>
                            <pic:blipFill rotWithShape="1">
                              <a:blip r:embed="rId22"/>
                              <a:stretch/>
                            </pic:blipFill>
                            <pic:spPr bwMode="auto">
                              <a:xfrm flipH="0" flipV="0">
                                <a:off x="0" y="0"/>
                                <a:ext cx="2780925" cy="20856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8.97pt;height:164.23pt;mso-wrap-distance-left:0.00pt;mso-wrap-distance-top:0.00pt;mso-wrap-distance-right:0.00pt;mso-wrap-distance-bottom:0.00pt;z-index:1;" stroked="false">
                      <v:imagedata r:id="rId22" o:title=""/>
                      <o:lock v:ext="edit" rotation="t"/>
                    </v:shape>
                  </w:pict>
                </mc:Fallback>
              </mc:AlternateContent>
            </w:r>
            <w:r>
              <w:rPr>
                <w:i/>
                <w:highlight w:val="white"/>
              </w:rPr>
            </w:r>
            <w:r>
              <w:rPr>
                <w:i/>
                <w:highlight w:val="white"/>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110780" cy="233308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476261" name=""/>
                              <pic:cNvPicPr>
                                <a:picLocks noChangeAspect="1"/>
                              </pic:cNvPicPr>
                              <pic:nvPr/>
                            </pic:nvPicPr>
                            <pic:blipFill rotWithShape="1">
                              <a:blip r:embed="rId23"/>
                              <a:stretch/>
                            </pic:blipFill>
                            <pic:spPr bwMode="auto">
                              <a:xfrm flipH="0" flipV="0">
                                <a:off x="0" y="0"/>
                                <a:ext cx="3110779" cy="23330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4.94pt;height:183.71pt;mso-wrap-distance-left:0.00pt;mso-wrap-distance-top:0.00pt;mso-wrap-distance-right:0.00pt;mso-wrap-distance-bottom:0.00pt;z-index:1;" stroked="false">
                      <v:imagedata r:id="rId23"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970771" cy="222807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251964" name=""/>
                              <pic:cNvPicPr>
                                <a:picLocks noChangeAspect="1"/>
                              </pic:cNvPicPr>
                              <pic:nvPr/>
                            </pic:nvPicPr>
                            <pic:blipFill rotWithShape="1">
                              <a:blip r:embed="rId24"/>
                              <a:stretch/>
                            </pic:blipFill>
                            <pic:spPr bwMode="auto">
                              <a:xfrm flipH="0" flipV="0">
                                <a:off x="0" y="0"/>
                                <a:ext cx="2970770" cy="22280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3.92pt;height:175.44pt;mso-wrap-distance-left:0.00pt;mso-wrap-distance-top:0.00pt;mso-wrap-distance-right:0.00pt;mso-wrap-distance-bottom:0.00pt;z-index:1;" stroked="false">
                      <v:imagedata r:id="rId24" o:title=""/>
                      <o:lock v:ext="edit" rotation="t"/>
                    </v:shape>
                  </w:pict>
                </mc:Fallback>
              </mc:AlternateContent>
            </w:r>
            <w:r>
              <w:rPr>
                <w:b/>
                <w:bCs/>
                <w:i/>
                <w:highlight w:val="white"/>
              </w:rPr>
            </w:r>
            <w:r>
              <w:rPr>
                <w:b/>
                <w:bCs/>
                <w:i/>
                <w:highlight w:val="white"/>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w:t>
      </w:r>
      <w:commentRangeStart w:id="0"/>
      <w:r>
        <w:rPr>
          <w:b/>
          <w:lang w:val="vi-VN"/>
        </w:rPr>
        <w:t xml:space="preserve">U THẬP THỊ TRƯỜN</w:t>
      </w:r>
      <w:commentRangeEnd w:id="0"/>
      <w:r>
        <w:commentReference w:id="0"/>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275/2026/0997/VFI-BC.57.A</w:t>
      </w:r>
      <w:r>
        <w:rPr>
          <w:i/>
          <w:lang w:val="pt-BR"/>
        </w:rPr>
        <w:t xml:space="preserve"> ngày </w:t>
      </w:r>
      <w:r>
        <w:rPr>
          <w:i/>
          <w:lang w:val="pt-BR"/>
        </w:rPr>
        <w:t xml:space="preserve">2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0988.071.263</w:t>
            </w:r>
            <w:r>
              <w:rPr>
                <w:sz w:val="22"/>
                <w:szCs w:val="22"/>
              </w:rPr>
              <w:t xml:space="preserve"> </w:t>
            </w:r>
            <w:r>
              <w:rPr>
                <w:sz w:val="22"/>
                <w:szCs w:val="22"/>
              </w:rPr>
              <w:br/>
              <w:t xml:space="preserve">(Hoang Trung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Tài sản tại: phố Dốc Tam Đa, Phường Tây Hồ, Thành phố Hà Nội. </w:t>
            </w:r>
            <w:r>
              <w:rPr>
                <w:rFonts w:ascii="Times New Roman" w:hAnsi="Times New Roman" w:eastAsia="Times New Roman" w:cs="Times New Roman"/>
                <w:b w:val="0"/>
                <w:bCs w:val="0"/>
                <w:color w:val="000000"/>
                <w:sz w:val="22"/>
              </w:rPr>
              <w:t xml:space="preserve">Cách trục chính đường Văn Cao khoảng 120m.</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Nhà 3 tầng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438194"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64381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506.94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line="240" w:lineRule="atLeast"/>
              <w:ind/>
              <w:jc w:val="center"/>
              <w:rPr>
                <w:rFonts w:eastAsia="Calibri"/>
                <w:b w:val="0"/>
                <w:bCs w:val="0"/>
                <w:color w:val="000000" w:themeColor="text1"/>
              </w:rPr>
            </w:pPr>
            <w:r>
              <w:rPr>
                <w:rFonts w:eastAsia="Calibri"/>
                <w:b w:val="0"/>
                <w:bCs w:val="0"/>
                <w:color w:val="000000" w:themeColor="text1"/>
                <w:lang w:val="pt-BR"/>
              </w:rPr>
              <w:t xml:space="preserve">Nguyễn Minh Phúc</w:t>
            </w:r>
            <w:r>
              <w:rPr>
                <w:rFonts w:eastAsia="Calibri"/>
                <w:b w:val="0"/>
                <w:bCs w:val="0"/>
                <w:color w:val="000000" w:themeColor="text1"/>
              </w:rPr>
            </w:r>
            <w:r>
              <w:rPr>
                <w:rFonts w:eastAsia="Calibri"/>
                <w:b w:val="0"/>
                <w:bCs w:val="0"/>
                <w:color w:val="000000" w:themeColor="text1"/>
              </w:rP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https://alonhadat.com.vn/-doc-tam-da-giai-phap-kinh-doanh-o-to-giu-tien-ho-tay-18150456.html</w:t>
            </w:r>
            <w:r>
              <w:rPr>
                <w:color w:val="000000" w:themeColor="text1"/>
                <w:sz w:val="22"/>
                <w:szCs w:val="22"/>
              </w:rPr>
              <w:br/>
              <w:t xml:space="preserve">0988.071.263</w:t>
            </w:r>
            <w:r>
              <w:rPr>
                <w:sz w:val="22"/>
                <w:szCs w:val="22"/>
              </w:rPr>
              <w:t xml:space="preserve"> </w:t>
            </w:r>
            <w:r>
              <w:rPr>
                <w:sz w:val="22"/>
                <w:szCs w:val="22"/>
              </w:rPr>
              <w:br/>
              <w:t xml:space="preserve">(Hoang Trung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phố Dốc Tam Đa, Phường Tây Hồ, Thành phố Hà Nội</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Cách trục chính đường Văn Cao khoảng 140m.</w:t>
            </w:r>
            <w:r>
              <w:rPr>
                <w:b w:val="0"/>
                <w:bCs w:val="0"/>
                <w:color w:val="000000" w:themeColor="text1"/>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Nhà 4 tầng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49642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64964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511.5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843067"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84306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60.08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40616"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9406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67.77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line="240" w:lineRule="atLeast"/>
              <w:ind/>
              <w:jc w:val="center"/>
              <w:rPr>
                <w:rFonts w:eastAsia="Calibri"/>
                <w:b w:val="0"/>
                <w:bCs w:val="0"/>
                <w:color w:val="000000" w:themeColor="text1"/>
              </w:rPr>
            </w:pPr>
            <w:r>
              <w:rPr>
                <w:rFonts w:eastAsia="Calibri"/>
                <w:b w:val="0"/>
                <w:bCs w:val="0"/>
                <w:color w:val="000000" w:themeColor="text1"/>
                <w:lang w:val="pt-BR"/>
              </w:rPr>
              <w:t xml:space="preserve">Nguyễn Minh Phúc</w:t>
            </w:r>
            <w:r>
              <w:rPr>
                <w:rFonts w:eastAsia="Calibri"/>
                <w:b w:val="0"/>
                <w:bCs w:val="0"/>
                <w:color w:val="000000" w:themeColor="text1"/>
              </w:rPr>
            </w:r>
            <w:r>
              <w:rPr>
                <w:rFonts w:eastAsia="Calibri"/>
                <w:b w:val="0"/>
                <w:bCs w:val="0"/>
                <w:color w:val="000000" w:themeColor="text1"/>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t xml:space="preserve">                                                                             </w:t>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https://alonhadat.com.vn/cho-thue-nha-xuong-mat-duong-dt-200-ccn-ngoc-long-yen-my-hung-yen-10500364.html</w:t>
            </w:r>
            <w:r>
              <w:rPr>
                <w:color w:val="000000" w:themeColor="text1"/>
                <w:sz w:val="22"/>
                <w:szCs w:val="22"/>
              </w:rPr>
              <w:br/>
            </w:r>
            <w:r>
              <w:rPr>
                <w:sz w:val="22"/>
                <w:szCs w:val="22"/>
              </w:rPr>
              <w:t xml:space="preserve">SĐT: </w:t>
            </w:r>
            <w:r>
              <w:rPr>
                <w:color w:val="000000" w:themeColor="text1"/>
                <w:sz w:val="22"/>
                <w:szCs w:val="22"/>
              </w:rPr>
              <w:t xml:space="preserve">0988.035.935</w:t>
            </w:r>
            <w:r>
              <w:rPr>
                <w:sz w:val="22"/>
                <w:szCs w:val="22"/>
              </w:rPr>
              <w:t xml:space="preserve"> </w:t>
            </w:r>
            <w:r>
              <w:rPr>
                <w:sz w:val="22"/>
                <w:szCs w:val="22"/>
              </w:rPr>
              <w:br/>
              <w:t xml:space="preserve">(Đinh Minh Tu 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abs>
                <w:tab w:val="right" w:leader="none" w:pos="4278"/>
              </w:tabs>
              <w:spacing w:line="276" w:lineRule="auto"/>
              <w:ind/>
              <w:jc w:val="center"/>
              <w:rPr>
                <w:sz w:val="22"/>
                <w:szCs w:val="22"/>
              </w:rPr>
            </w:pPr>
            <w:r>
              <w:rPr>
                <w:color w:val="000000" w:themeColor="text1"/>
                <w:sz w:val="22"/>
                <w:szCs w:val="22"/>
              </w:rPr>
              <w:t xml:space="preserve">Giấy chứng nhận quyền sử dụng đất</w:t>
            </w:r>
            <w:r>
              <w:rPr>
                <w:sz w:val="22"/>
                <w:szCs w:val="22"/>
              </w:rPr>
              <w:tab/>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phố Dốc Tam Đa, Phường Tây Hồ, Thành phố Hà Nội</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Cách trục chính đường Văn Cao khoảng 140m.</w:t>
            </w:r>
            <w:r>
              <w:rPr>
                <w:b w:val="0"/>
                <w:bCs w:val="0"/>
                <w:color w:val="000000" w:themeColor="text1"/>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Nhà 4 tầng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2113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72113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50.4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875317"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87531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62.62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011455"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60114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3.34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line="240" w:lineRule="atLeast"/>
              <w:ind/>
              <w:jc w:val="center"/>
              <w:rPr>
                <w:rFonts w:eastAsia="Calibri"/>
                <w:b w:val="0"/>
                <w:bCs w:val="0"/>
                <w:color w:val="000000" w:themeColor="text1"/>
              </w:rPr>
            </w:pPr>
            <w:r>
              <w:rPr>
                <w:rFonts w:eastAsia="Calibri"/>
                <w:b w:val="0"/>
                <w:bCs w:val="0"/>
                <w:color w:val="000000" w:themeColor="text1"/>
                <w:lang w:val="pt-BR"/>
              </w:rPr>
              <w:t xml:space="preserve">Nguyễn Minh Phúc</w:t>
            </w:r>
            <w:r>
              <w:rPr>
                <w:rFonts w:eastAsia="Calibri"/>
                <w:b w:val="0"/>
                <w:bCs w:val="0"/>
                <w:color w:val="000000" w:themeColor="text1"/>
              </w:rPr>
            </w:r>
            <w:r>
              <w:rPr>
                <w:rFonts w:eastAsia="Calibri"/>
                <w:b w:val="0"/>
                <w:bCs w:val="0"/>
                <w:color w:val="000000" w:themeColor="text1"/>
              </w:rP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648325" cy="817245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622395" name=""/>
                        <pic:cNvPicPr>
                          <a:picLocks noChangeAspect="1"/>
                        </pic:cNvPicPr>
                        <pic:nvPr/>
                      </pic:nvPicPr>
                      <pic:blipFill rotWithShape="1">
                        <a:blip r:embed="rId33"/>
                        <a:stretch/>
                      </pic:blipFill>
                      <pic:spPr bwMode="auto">
                        <a:xfrm>
                          <a:off x="0" y="0"/>
                          <a:ext cx="5648324" cy="81724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44.75pt;height:643.50pt;mso-wrap-distance-left:0.00pt;mso-wrap-distance-top:0.00pt;mso-wrap-distance-right:0.00pt;mso-wrap-distance-bottom:0.00pt;z-index:1;" stroked="false">
                <v:imagedata r:id="rId33"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8591010" cy="6501558"/>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978975" name=""/>
                        <pic:cNvPicPr>
                          <a:picLocks noChangeAspect="1"/>
                        </pic:cNvPicPr>
                        <pic:nvPr/>
                      </pic:nvPicPr>
                      <pic:blipFill rotWithShape="1">
                        <a:blip r:embed="rId34"/>
                        <a:srcRect l="0" t="20258" r="0" b="22781"/>
                      </pic:blipFill>
                      <pic:spPr bwMode="auto">
                        <a:xfrm rot="5399976" flipH="0" flipV="0">
                          <a:off x="0" y="0"/>
                          <a:ext cx="8591009" cy="65015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676.46pt;height:511.93pt;mso-wrap-distance-left:0.00pt;mso-wrap-distance-top:0.00pt;mso-wrap-distance-right:0.00pt;mso-wrap-distance-bottom:0.00pt;rotation:89;z-index:1;" stroked="false">
                <v:imagedata r:id="rId34" o:title="" croptop="13276f" cropleft="0f" cropbottom="14930f" cropright="0f"/>
                <o:lock v:ext="edit" rotation="t"/>
              </v:shape>
            </w:pict>
          </mc:Fallback>
        </mc:AlternateContent>
      </w:r>
      <w:r>
        <w:rPr>
          <w:b/>
          <w:bCs/>
        </w:rPr>
      </w:r>
      <w:r>
        <w:rPr>
          <w:b/>
          <w:bCs/>
        </w:rPr>
      </w:r>
    </w:p>
    <w:p>
      <w:pPr>
        <w:pBdr/>
        <w:spacing/>
        <w:ind/>
        <w:rPr/>
      </w:pPr>
      <w:r/>
      <w:r/>
    </w:p>
    <w:p>
      <w:pPr>
        <w:pBdr/>
        <w:tabs>
          <w:tab w:val="left" w:leader="none" w:pos="7171"/>
        </w:tabs>
        <w:spacing/>
        <w:ind/>
        <w:rPr>
          <w:highlight w:val="none"/>
        </w:rPr>
      </w:pPr>
      <w:r>
        <w:tab/>
      </w:r>
      <w:r>
        <w:rPr>
          <w:highlight w:val="none"/>
        </w:rPr>
      </w:r>
      <w:r>
        <w:rPr>
          <w:highlight w:val="none"/>
        </w:rPr>
      </w:r>
    </w:p>
    <w:p>
      <w:pPr>
        <w:pBdr/>
        <w:tabs>
          <w:tab w:val="left" w:leader="none" w:pos="7171"/>
        </w:tabs>
        <w:spacing/>
        <w:ind/>
        <w:rPr>
          <w:highlight w:val="none"/>
        </w:rPr>
      </w:pPr>
      <w:r>
        <w:rPr>
          <w:highlight w:val="none"/>
        </w:rPr>
        <w:t xml:space="preserve">                                                        </w:t>
      </w:r>
      <w:r>
        <w:rPr>
          <w:highlight w:val="none"/>
        </w:rPr>
        <w:t xml:space="preserve">BIÊN BẢN KHẢO SÁT</w:t>
      </w:r>
      <w:r>
        <w:rPr>
          <w:highlight w:val="none"/>
        </w:rPr>
      </w:r>
      <w:r>
        <w:rPr>
          <w:highlight w:val="none"/>
        </w:rPr>
      </w:r>
    </w:p>
    <w:p>
      <w:pPr>
        <w:pBdr/>
        <w:tabs>
          <w:tab w:val="left" w:leader="none" w:pos="7171"/>
        </w:tabs>
        <w:spacing/>
        <w:ind/>
        <w:rPr/>
      </w:pPr>
      <w:r>
        <w:rPr>
          <w:highlight w:val="none"/>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72785"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5" o:title=""/>
                <o:lock v:ext="edit" rotation="t"/>
              </v:shape>
            </w:pict>
          </mc:Fallback>
        </mc:AlternateContent>
      </w:r>
      <w:r>
        <w:rPr>
          <w:highlight w:val="none"/>
        </w:rPr>
      </w: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7-15T17:30:12Z" w:initials="NTTD">
    <w:p w14:paraId="00000001" w14:textId="00000001">
      <w:pPr>
        <w:spacing w:line="240" w:after="0" w:lineRule="auto" w:before="0"/>
        <w:ind w:firstLine="0" w:left="0" w:right="0"/>
        <w:jc w:val="left"/>
      </w:pPr>
      <w:r>
        <w:rPr>
          <w:rFonts w:eastAsia="Arial" w:ascii="Arial" w:hAnsi="Arial" w:cs="Arial"/>
          <w:sz w:val="22"/>
        </w:rPr>
        <w:t xml:space="preserve">Bổ sung thông tin công trình trên đất của các TSSS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3736D08" w16cex:dateUtc="2026-07-15T10:30:12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03736D0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4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C526F4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016DF75E"/>
    <w:lvl w:ilvl="0">
      <w:isLgl w:val="false"/>
      <w:lvlJc w:val="left"/>
      <w:lvlText w:val="-"/>
      <w:numFmt w:val="bullet"/>
      <w:pPr>
        <w:pBdr/>
        <w:spacing/>
        <w:ind w:hanging="360" w:left="643"/>
      </w:pPr>
      <w:rPr>
        <w:rFonts w:hint="default" w:ascii="Symbol" w:hAnsi="Symbol" w:eastAsia="Symbol" w:cs="Symbol"/>
      </w:rPr>
      <w:start w:val="1"/>
      <w:suff w:val="tab"/>
    </w:lvl>
    <w:lvl w:ilvl="1">
      <w:isLgl w:val="false"/>
      <w:lvlJc w:val="left"/>
      <w:lvlText w:val="o"/>
      <w:numFmt w:val="bullet"/>
      <w:pPr>
        <w:pBdr/>
        <w:spacing/>
        <w:ind w:hanging="360" w:left="1363"/>
      </w:pPr>
      <w:rPr>
        <w:rFonts w:hint="default" w:ascii="Courier New" w:hAnsi="Courier New" w:eastAsia="Courier New" w:cs="Courier New"/>
      </w:rPr>
      <w:start w:val="1"/>
      <w:suff w:val="tab"/>
    </w:lvl>
    <w:lvl w:ilvl="2">
      <w:isLgl w:val="false"/>
      <w:lvlJc w:val="left"/>
      <w:lvlText w:val=""/>
      <w:numFmt w:val="bullet"/>
      <w:pPr>
        <w:pBdr/>
        <w:spacing/>
        <w:ind w:hanging="360" w:left="2083"/>
      </w:pPr>
      <w:rPr>
        <w:rFonts w:hint="default" w:ascii="Wingdings" w:hAnsi="Wingdings" w:eastAsia="Wingdings" w:cs="Wingdings"/>
      </w:rPr>
      <w:start w:val="1"/>
      <w:suff w:val="tab"/>
    </w:lvl>
    <w:lvl w:ilvl="3">
      <w:isLgl w:val="false"/>
      <w:lvlJc w:val="left"/>
      <w:lvlText w:val=""/>
      <w:numFmt w:val="bullet"/>
      <w:pPr>
        <w:pBdr/>
        <w:spacing/>
        <w:ind w:hanging="360" w:left="2803"/>
      </w:pPr>
      <w:rPr>
        <w:rFonts w:hint="default" w:ascii="Symbol" w:hAnsi="Symbol" w:eastAsia="Symbol" w:cs="Symbol"/>
      </w:rPr>
      <w:start w:val="1"/>
      <w:suff w:val="tab"/>
    </w:lvl>
    <w:lvl w:ilvl="4">
      <w:isLgl w:val="false"/>
      <w:lvlJc w:val="left"/>
      <w:lvlText w:val="o"/>
      <w:numFmt w:val="bullet"/>
      <w:pPr>
        <w:pBdr/>
        <w:spacing/>
        <w:ind w:hanging="360" w:left="3523"/>
      </w:pPr>
      <w:rPr>
        <w:rFonts w:hint="default" w:ascii="Courier New" w:hAnsi="Courier New" w:eastAsia="Courier New" w:cs="Courier New"/>
      </w:rPr>
      <w:start w:val="1"/>
      <w:suff w:val="tab"/>
    </w:lvl>
    <w:lvl w:ilvl="5">
      <w:isLgl w:val="false"/>
      <w:lvlJc w:val="left"/>
      <w:lvlText w:val=""/>
      <w:numFmt w:val="bullet"/>
      <w:pPr>
        <w:pBdr/>
        <w:spacing/>
        <w:ind w:hanging="360" w:left="4243"/>
      </w:pPr>
      <w:rPr>
        <w:rFonts w:hint="default" w:ascii="Wingdings" w:hAnsi="Wingdings" w:eastAsia="Wingdings" w:cs="Wingdings"/>
      </w:rPr>
      <w:start w:val="1"/>
      <w:suff w:val="tab"/>
    </w:lvl>
    <w:lvl w:ilvl="6">
      <w:isLgl w:val="false"/>
      <w:lvlJc w:val="left"/>
      <w:lvlText w:val=""/>
      <w:numFmt w:val="bullet"/>
      <w:pPr>
        <w:pBdr/>
        <w:spacing/>
        <w:ind w:hanging="360" w:left="4963"/>
      </w:pPr>
      <w:rPr>
        <w:rFonts w:hint="default" w:ascii="Symbol" w:hAnsi="Symbol" w:eastAsia="Symbol" w:cs="Symbol"/>
      </w:rPr>
      <w:start w:val="1"/>
      <w:suff w:val="tab"/>
    </w:lvl>
    <w:lvl w:ilvl="7">
      <w:isLgl w:val="false"/>
      <w:lvlJc w:val="left"/>
      <w:lvlText w:val="o"/>
      <w:numFmt w:val="bullet"/>
      <w:pPr>
        <w:pBdr/>
        <w:spacing/>
        <w:ind w:hanging="360" w:left="5683"/>
      </w:pPr>
      <w:rPr>
        <w:rFonts w:hint="default" w:ascii="Courier New" w:hAnsi="Courier New" w:eastAsia="Courier New" w:cs="Courier New"/>
      </w:rPr>
      <w:start w:val="1"/>
      <w:suff w:val="tab"/>
    </w:lvl>
    <w:lvl w:ilvl="8">
      <w:isLgl w:val="false"/>
      <w:lvlJc w:val="left"/>
      <w:lvlText w:val=""/>
      <w:numFmt w:val="bullet"/>
      <w:pPr>
        <w:pBdr/>
        <w:spacing/>
        <w:ind w:hanging="360" w:left="6403"/>
      </w:pPr>
      <w:rPr>
        <w:rFonts w:hint="default" w:ascii="Wingdings" w:hAnsi="Wingdings" w:eastAsia="Wingdings" w:cs="Wingdings"/>
      </w:rPr>
      <w:start w:val="1"/>
      <w:suff w:val="tab"/>
    </w:lvl>
  </w:abstractNum>
  <w:abstractNum w:abstractNumId="39">
    <w:nsid w:val="156930B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1">
    <w:nsid w:val="156930B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3">
    <w:nsid w:val="4775994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4">
    <w:nsid w:val="1180E19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5">
    <w:nsid w:val="02A2727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6">
    <w:nsid w:val="2DBE0CD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7">
    <w:name w:val="Table Grid Light"/>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1"/>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2"/>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3"/>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4"/>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5"/>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w:basedOn w:val="102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w:basedOn w:val="102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1"/>
    <w:basedOn w:val="102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2"/>
    <w:basedOn w:val="102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3"/>
    <w:basedOn w:val="102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4"/>
    <w:basedOn w:val="102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5"/>
    <w:basedOn w:val="102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6"/>
    <w:basedOn w:val="102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Accent 1"/>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2"/>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3"/>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Accent 4"/>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5"/>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 Accent 6"/>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9">
    <w:name w:val="Grid Table 6 Colorful - Accent 1"/>
    <w:basedOn w:val="102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0">
    <w:name w:val="Grid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1">
    <w:name w:val="Grid Table 6 Colorful - Accent 3"/>
    <w:basedOn w:val="102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2">
    <w:name w:val="Grid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3">
    <w:name w:val="Grid Table 6 Colorful - Accent 5"/>
    <w:basedOn w:val="102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4">
    <w:name w:val="Grid Table 6 Colorful - Accent 6"/>
    <w:basedOn w:val="102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5">
    <w:name w:val="Grid Table 7 Colorful"/>
    <w:basedOn w:val="102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1"/>
    <w:basedOn w:val="102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5"/>
    <w:basedOn w:val="102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6"/>
    <w:basedOn w:val="102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1"/>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2"/>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3"/>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4"/>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5"/>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6"/>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w:basedOn w:val="102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1"/>
    <w:basedOn w:val="102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2"/>
    <w:basedOn w:val="102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3"/>
    <w:basedOn w:val="102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4"/>
    <w:basedOn w:val="102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5"/>
    <w:basedOn w:val="102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6"/>
    <w:basedOn w:val="102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1"/>
    <w:basedOn w:val="102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3"/>
    <w:basedOn w:val="102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5"/>
    <w:basedOn w:val="102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6"/>
    <w:basedOn w:val="102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1"/>
    <w:basedOn w:val="102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2"/>
    <w:basedOn w:val="102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3"/>
    <w:basedOn w:val="102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4"/>
    <w:basedOn w:val="102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5"/>
    <w:basedOn w:val="102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6"/>
    <w:basedOn w:val="102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5 Dark"/>
    <w:basedOn w:val="102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1"/>
    <w:basedOn w:val="102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2"/>
    <w:basedOn w:val="102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3"/>
    <w:basedOn w:val="102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4"/>
    <w:basedOn w:val="102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5"/>
    <w:basedOn w:val="102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6"/>
    <w:basedOn w:val="102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1"/>
    <w:basedOn w:val="102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3"/>
    <w:basedOn w:val="102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5"/>
    <w:basedOn w:val="102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6"/>
    <w:basedOn w:val="102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7 Colorful"/>
    <w:basedOn w:val="102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5">
    <w:name w:val="List Table 7 Colorful - Accent 1"/>
    <w:basedOn w:val="102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6">
    <w:name w:val="List Table 7 Colorful - Accent 2"/>
    <w:basedOn w:val="102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7">
    <w:name w:val="List Table 7 Colorful - Accent 3"/>
    <w:basedOn w:val="102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8">
    <w:name w:val="List Table 7 Colorful - Accent 4"/>
    <w:basedOn w:val="102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9">
    <w:name w:val="List Table 7 Colorful - Accent 5"/>
    <w:basedOn w:val="102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0">
    <w:name w:val="List Table 7 Colorful - Accent 6"/>
    <w:basedOn w:val="102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1">
    <w:name w:val="Lined - Accent"/>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1"/>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2"/>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3"/>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4"/>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5"/>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6"/>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w:basedOn w:val="102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1"/>
    <w:basedOn w:val="102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2"/>
    <w:basedOn w:val="102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3"/>
    <w:basedOn w:val="102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4"/>
    <w:basedOn w:val="102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5"/>
    <w:basedOn w:val="102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6"/>
    <w:basedOn w:val="102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w:basedOn w:val="102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2">
    <w:name w:val="Heading 5"/>
    <w:basedOn w:val="1023"/>
    <w:next w:val="1023"/>
    <w:link w:val="98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3">
    <w:name w:val="Heading 6"/>
    <w:basedOn w:val="1023"/>
    <w:next w:val="1023"/>
    <w:link w:val="98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4">
    <w:name w:val="Heading 7"/>
    <w:basedOn w:val="1023"/>
    <w:next w:val="1023"/>
    <w:link w:val="98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5">
    <w:name w:val="Heading 8"/>
    <w:basedOn w:val="1023"/>
    <w:next w:val="1023"/>
    <w:link w:val="99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6">
    <w:name w:val="Heading 9"/>
    <w:basedOn w:val="1023"/>
    <w:next w:val="1023"/>
    <w:link w:val="99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7">
    <w:name w:val="Heading 5 Char"/>
    <w:basedOn w:val="1028"/>
    <w:link w:val="982"/>
    <w:uiPriority w:val="9"/>
    <w:pPr>
      <w:pBdr/>
      <w:spacing/>
      <w:ind/>
    </w:pPr>
    <w:rPr>
      <w:rFonts w:ascii="Arial" w:hAnsi="Arial" w:eastAsia="Arial" w:cs="Arial"/>
      <w:color w:val="0f4761" w:themeColor="accent1" w:themeShade="BF"/>
    </w:rPr>
  </w:style>
  <w:style w:type="character" w:styleId="988">
    <w:name w:val="Heading 6 Char"/>
    <w:basedOn w:val="1028"/>
    <w:link w:val="983"/>
    <w:uiPriority w:val="9"/>
    <w:pPr>
      <w:pBdr/>
      <w:spacing/>
      <w:ind/>
    </w:pPr>
    <w:rPr>
      <w:rFonts w:ascii="Arial" w:hAnsi="Arial" w:eastAsia="Arial" w:cs="Arial"/>
      <w:i/>
      <w:iCs/>
      <w:color w:val="595959" w:themeColor="text1" w:themeTint="A6"/>
    </w:rPr>
  </w:style>
  <w:style w:type="character" w:styleId="989">
    <w:name w:val="Heading 7 Char"/>
    <w:basedOn w:val="1028"/>
    <w:link w:val="984"/>
    <w:uiPriority w:val="9"/>
    <w:pPr>
      <w:pBdr/>
      <w:spacing/>
      <w:ind/>
    </w:pPr>
    <w:rPr>
      <w:rFonts w:ascii="Arial" w:hAnsi="Arial" w:eastAsia="Arial" w:cs="Arial"/>
      <w:color w:val="595959" w:themeColor="text1" w:themeTint="A6"/>
    </w:rPr>
  </w:style>
  <w:style w:type="character" w:styleId="990">
    <w:name w:val="Heading 8 Char"/>
    <w:basedOn w:val="1028"/>
    <w:link w:val="985"/>
    <w:uiPriority w:val="9"/>
    <w:pPr>
      <w:pBdr/>
      <w:spacing/>
      <w:ind/>
    </w:pPr>
    <w:rPr>
      <w:rFonts w:ascii="Arial" w:hAnsi="Arial" w:eastAsia="Arial" w:cs="Arial"/>
      <w:i/>
      <w:iCs/>
      <w:color w:val="272727" w:themeColor="text1" w:themeTint="D8"/>
    </w:rPr>
  </w:style>
  <w:style w:type="character" w:styleId="991">
    <w:name w:val="Heading 9 Char"/>
    <w:basedOn w:val="1028"/>
    <w:link w:val="986"/>
    <w:uiPriority w:val="9"/>
    <w:pPr>
      <w:pBdr/>
      <w:spacing/>
      <w:ind/>
    </w:pPr>
    <w:rPr>
      <w:rFonts w:ascii="Arial" w:hAnsi="Arial" w:eastAsia="Arial" w:cs="Arial"/>
      <w:i/>
      <w:iCs/>
      <w:color w:val="272727" w:themeColor="text1" w:themeTint="D8"/>
    </w:rPr>
  </w:style>
  <w:style w:type="paragraph" w:styleId="992">
    <w:name w:val="Subtitle"/>
    <w:basedOn w:val="1023"/>
    <w:next w:val="1023"/>
    <w:link w:val="993"/>
    <w:uiPriority w:val="11"/>
    <w:qFormat/>
    <w:pPr>
      <w:numPr>
        <w:ilvl w:val="1"/>
      </w:numPr>
      <w:pBdr/>
      <w:spacing/>
      <w:ind/>
    </w:pPr>
    <w:rPr>
      <w:color w:val="595959" w:themeColor="text1" w:themeTint="A6"/>
      <w:spacing w:val="15"/>
      <w:sz w:val="28"/>
      <w:szCs w:val="28"/>
    </w:rPr>
  </w:style>
  <w:style w:type="character" w:styleId="993">
    <w:name w:val="Subtitle Char"/>
    <w:basedOn w:val="1028"/>
    <w:link w:val="992"/>
    <w:uiPriority w:val="11"/>
    <w:pPr>
      <w:pBdr/>
      <w:spacing/>
      <w:ind/>
    </w:pPr>
    <w:rPr>
      <w:color w:val="595959" w:themeColor="text1" w:themeTint="A6"/>
      <w:spacing w:val="15"/>
      <w:sz w:val="28"/>
      <w:szCs w:val="28"/>
    </w:rPr>
  </w:style>
  <w:style w:type="paragraph" w:styleId="994">
    <w:name w:val="Quote"/>
    <w:basedOn w:val="1023"/>
    <w:next w:val="1023"/>
    <w:link w:val="995"/>
    <w:uiPriority w:val="29"/>
    <w:qFormat/>
    <w:pPr>
      <w:pBdr/>
      <w:spacing w:before="160"/>
      <w:ind/>
      <w:jc w:val="center"/>
    </w:pPr>
    <w:rPr>
      <w:i/>
      <w:iCs/>
      <w:color w:val="404040" w:themeColor="text1" w:themeTint="BF"/>
    </w:rPr>
  </w:style>
  <w:style w:type="character" w:styleId="995">
    <w:name w:val="Quote Char"/>
    <w:basedOn w:val="1028"/>
    <w:link w:val="994"/>
    <w:uiPriority w:val="29"/>
    <w:pPr>
      <w:pBdr/>
      <w:spacing/>
      <w:ind/>
    </w:pPr>
    <w:rPr>
      <w:i/>
      <w:iCs/>
      <w:color w:val="404040" w:themeColor="text1" w:themeTint="BF"/>
    </w:rPr>
  </w:style>
  <w:style w:type="character" w:styleId="996">
    <w:name w:val="Intense Emphasis"/>
    <w:basedOn w:val="1028"/>
    <w:uiPriority w:val="21"/>
    <w:qFormat/>
    <w:pPr>
      <w:pBdr/>
      <w:spacing/>
      <w:ind/>
    </w:pPr>
    <w:rPr>
      <w:i/>
      <w:iCs/>
      <w:color w:val="0f4761" w:themeColor="accent1" w:themeShade="BF"/>
    </w:rPr>
  </w:style>
  <w:style w:type="paragraph" w:styleId="997">
    <w:name w:val="Intense Quote"/>
    <w:basedOn w:val="1023"/>
    <w:next w:val="1023"/>
    <w:link w:val="99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8">
    <w:name w:val="Intense Quote Char"/>
    <w:basedOn w:val="1028"/>
    <w:link w:val="997"/>
    <w:uiPriority w:val="30"/>
    <w:pPr>
      <w:pBdr/>
      <w:spacing/>
      <w:ind/>
    </w:pPr>
    <w:rPr>
      <w:i/>
      <w:iCs/>
      <w:color w:val="0f4761" w:themeColor="accent1" w:themeShade="BF"/>
    </w:rPr>
  </w:style>
  <w:style w:type="character" w:styleId="999">
    <w:name w:val="Intense Reference"/>
    <w:basedOn w:val="1028"/>
    <w:uiPriority w:val="32"/>
    <w:qFormat/>
    <w:pPr>
      <w:pBdr/>
      <w:spacing/>
      <w:ind/>
    </w:pPr>
    <w:rPr>
      <w:b/>
      <w:bCs/>
      <w:smallCaps/>
      <w:color w:val="0f4761" w:themeColor="accent1" w:themeShade="BF"/>
      <w:spacing w:val="5"/>
    </w:rPr>
  </w:style>
  <w:style w:type="paragraph" w:styleId="1000">
    <w:name w:val="No Spacing"/>
    <w:basedOn w:val="1023"/>
    <w:uiPriority w:val="1"/>
    <w:qFormat/>
    <w:pPr>
      <w:pBdr/>
      <w:spacing w:after="0" w:line="240" w:lineRule="auto"/>
      <w:ind/>
    </w:pPr>
  </w:style>
  <w:style w:type="character" w:styleId="1001">
    <w:name w:val="Subtle Emphasis"/>
    <w:basedOn w:val="1028"/>
    <w:uiPriority w:val="19"/>
    <w:qFormat/>
    <w:pPr>
      <w:pBdr/>
      <w:spacing/>
      <w:ind/>
    </w:pPr>
    <w:rPr>
      <w:i/>
      <w:iCs/>
      <w:color w:val="404040" w:themeColor="text1" w:themeTint="BF"/>
    </w:rPr>
  </w:style>
  <w:style w:type="character" w:styleId="1002">
    <w:name w:val="Subtle Reference"/>
    <w:basedOn w:val="1028"/>
    <w:uiPriority w:val="31"/>
    <w:qFormat/>
    <w:pPr>
      <w:pBdr/>
      <w:spacing/>
      <w:ind/>
    </w:pPr>
    <w:rPr>
      <w:smallCaps/>
      <w:color w:val="5a5a5a" w:themeColor="text1" w:themeTint="A5"/>
    </w:rPr>
  </w:style>
  <w:style w:type="character" w:styleId="1003">
    <w:name w:val="Book Title"/>
    <w:basedOn w:val="1028"/>
    <w:uiPriority w:val="33"/>
    <w:qFormat/>
    <w:pPr>
      <w:pBdr/>
      <w:spacing/>
      <w:ind/>
    </w:pPr>
    <w:rPr>
      <w:b/>
      <w:bCs/>
      <w:i/>
      <w:iCs/>
      <w:spacing w:val="5"/>
    </w:rPr>
  </w:style>
  <w:style w:type="paragraph" w:styleId="1004">
    <w:name w:val="Caption"/>
    <w:basedOn w:val="1023"/>
    <w:next w:val="1023"/>
    <w:uiPriority w:val="35"/>
    <w:unhideWhenUsed/>
    <w:qFormat/>
    <w:pPr>
      <w:pBdr/>
      <w:spacing w:after="200" w:line="240" w:lineRule="auto"/>
      <w:ind/>
    </w:pPr>
    <w:rPr>
      <w:i/>
      <w:iCs/>
      <w:color w:val="0e2841" w:themeColor="text2"/>
      <w:sz w:val="18"/>
      <w:szCs w:val="18"/>
    </w:rPr>
  </w:style>
  <w:style w:type="paragraph" w:styleId="1005">
    <w:name w:val="footnote text"/>
    <w:basedOn w:val="1023"/>
    <w:link w:val="1006"/>
    <w:uiPriority w:val="99"/>
    <w:semiHidden/>
    <w:unhideWhenUsed/>
    <w:pPr>
      <w:pBdr/>
      <w:spacing w:after="0" w:line="240" w:lineRule="auto"/>
      <w:ind/>
    </w:pPr>
    <w:rPr>
      <w:sz w:val="20"/>
      <w:szCs w:val="20"/>
    </w:rPr>
  </w:style>
  <w:style w:type="character" w:styleId="1006">
    <w:name w:val="Footnote Text Char"/>
    <w:basedOn w:val="1028"/>
    <w:link w:val="1005"/>
    <w:uiPriority w:val="99"/>
    <w:semiHidden/>
    <w:pPr>
      <w:pBdr/>
      <w:spacing/>
      <w:ind/>
    </w:pPr>
    <w:rPr>
      <w:sz w:val="20"/>
      <w:szCs w:val="20"/>
    </w:rPr>
  </w:style>
  <w:style w:type="character" w:styleId="1007">
    <w:name w:val="footnote reference"/>
    <w:basedOn w:val="1028"/>
    <w:uiPriority w:val="99"/>
    <w:semiHidden/>
    <w:unhideWhenUsed/>
    <w:pPr>
      <w:pBdr/>
      <w:spacing/>
      <w:ind/>
    </w:pPr>
    <w:rPr>
      <w:vertAlign w:val="superscript"/>
    </w:rPr>
  </w:style>
  <w:style w:type="paragraph" w:styleId="1008">
    <w:name w:val="endnote text"/>
    <w:basedOn w:val="1023"/>
    <w:link w:val="1009"/>
    <w:uiPriority w:val="99"/>
    <w:semiHidden/>
    <w:unhideWhenUsed/>
    <w:pPr>
      <w:pBdr/>
      <w:spacing w:after="0" w:line="240" w:lineRule="auto"/>
      <w:ind/>
    </w:pPr>
    <w:rPr>
      <w:sz w:val="20"/>
      <w:szCs w:val="20"/>
    </w:rPr>
  </w:style>
  <w:style w:type="character" w:styleId="1009">
    <w:name w:val="Endnote Text Char"/>
    <w:basedOn w:val="1028"/>
    <w:link w:val="1008"/>
    <w:uiPriority w:val="99"/>
    <w:semiHidden/>
    <w:pPr>
      <w:pBdr/>
      <w:spacing/>
      <w:ind/>
    </w:pPr>
    <w:rPr>
      <w:sz w:val="20"/>
      <w:szCs w:val="20"/>
    </w:rPr>
  </w:style>
  <w:style w:type="character" w:styleId="1010">
    <w:name w:val="endnote reference"/>
    <w:basedOn w:val="1028"/>
    <w:uiPriority w:val="99"/>
    <w:semiHidden/>
    <w:unhideWhenUsed/>
    <w:pPr>
      <w:pBdr/>
      <w:spacing/>
      <w:ind/>
    </w:pPr>
    <w:rPr>
      <w:vertAlign w:val="superscript"/>
    </w:rPr>
  </w:style>
  <w:style w:type="paragraph" w:styleId="1011">
    <w:name w:val="toc 1"/>
    <w:basedOn w:val="1023"/>
    <w:next w:val="1023"/>
    <w:uiPriority w:val="39"/>
    <w:unhideWhenUsed/>
    <w:pPr>
      <w:pBdr/>
      <w:spacing w:after="100"/>
      <w:ind/>
    </w:pPr>
  </w:style>
  <w:style w:type="paragraph" w:styleId="1012">
    <w:name w:val="toc 2"/>
    <w:basedOn w:val="1023"/>
    <w:next w:val="1023"/>
    <w:uiPriority w:val="39"/>
    <w:unhideWhenUsed/>
    <w:pPr>
      <w:pBdr/>
      <w:spacing w:after="100"/>
      <w:ind w:left="220"/>
    </w:pPr>
  </w:style>
  <w:style w:type="paragraph" w:styleId="1013">
    <w:name w:val="toc 3"/>
    <w:basedOn w:val="1023"/>
    <w:next w:val="1023"/>
    <w:uiPriority w:val="39"/>
    <w:unhideWhenUsed/>
    <w:pPr>
      <w:pBdr/>
      <w:spacing w:after="100"/>
      <w:ind w:left="440"/>
    </w:pPr>
  </w:style>
  <w:style w:type="paragraph" w:styleId="1014">
    <w:name w:val="toc 4"/>
    <w:basedOn w:val="1023"/>
    <w:next w:val="1023"/>
    <w:uiPriority w:val="39"/>
    <w:unhideWhenUsed/>
    <w:pPr>
      <w:pBdr/>
      <w:spacing w:after="100"/>
      <w:ind w:left="660"/>
    </w:pPr>
  </w:style>
  <w:style w:type="paragraph" w:styleId="1015">
    <w:name w:val="toc 5"/>
    <w:basedOn w:val="1023"/>
    <w:next w:val="1023"/>
    <w:uiPriority w:val="39"/>
    <w:unhideWhenUsed/>
    <w:pPr>
      <w:pBdr/>
      <w:spacing w:after="100"/>
      <w:ind w:left="880"/>
    </w:pPr>
  </w:style>
  <w:style w:type="paragraph" w:styleId="1016">
    <w:name w:val="toc 6"/>
    <w:basedOn w:val="1023"/>
    <w:next w:val="1023"/>
    <w:uiPriority w:val="39"/>
    <w:unhideWhenUsed/>
    <w:pPr>
      <w:pBdr/>
      <w:spacing w:after="100"/>
      <w:ind w:left="1100"/>
    </w:pPr>
  </w:style>
  <w:style w:type="paragraph" w:styleId="1017">
    <w:name w:val="toc 7"/>
    <w:basedOn w:val="1023"/>
    <w:next w:val="1023"/>
    <w:uiPriority w:val="39"/>
    <w:unhideWhenUsed/>
    <w:pPr>
      <w:pBdr/>
      <w:spacing w:after="100"/>
      <w:ind w:left="1320"/>
    </w:pPr>
  </w:style>
  <w:style w:type="paragraph" w:styleId="1018">
    <w:name w:val="toc 8"/>
    <w:basedOn w:val="1023"/>
    <w:next w:val="1023"/>
    <w:uiPriority w:val="39"/>
    <w:unhideWhenUsed/>
    <w:pPr>
      <w:pBdr/>
      <w:spacing w:after="100"/>
      <w:ind w:left="1540"/>
    </w:pPr>
  </w:style>
  <w:style w:type="paragraph" w:styleId="1019">
    <w:name w:val="toc 9"/>
    <w:basedOn w:val="1023"/>
    <w:next w:val="1023"/>
    <w:uiPriority w:val="39"/>
    <w:unhideWhenUsed/>
    <w:pPr>
      <w:pBdr/>
      <w:spacing w:after="100"/>
      <w:ind w:left="1760"/>
    </w:pPr>
  </w:style>
  <w:style w:type="character" w:styleId="1020">
    <w:name w:val="Placeholder Text"/>
    <w:basedOn w:val="1028"/>
    <w:uiPriority w:val="99"/>
    <w:semiHidden/>
    <w:pPr>
      <w:pBdr/>
      <w:spacing/>
      <w:ind/>
    </w:pPr>
    <w:rPr>
      <w:color w:val="666666"/>
    </w:rPr>
  </w:style>
  <w:style w:type="paragraph" w:styleId="1021">
    <w:name w:val="TOC Heading"/>
    <w:uiPriority w:val="39"/>
    <w:unhideWhenUsed/>
    <w:pPr>
      <w:pBdr/>
      <w:spacing/>
      <w:ind/>
    </w:pPr>
  </w:style>
  <w:style w:type="paragraph" w:styleId="1022">
    <w:name w:val="table of figures"/>
    <w:basedOn w:val="1023"/>
    <w:next w:val="1023"/>
    <w:uiPriority w:val="99"/>
    <w:unhideWhenUsed/>
    <w:pPr>
      <w:pBdr/>
      <w:spacing w:after="0" w:afterAutospacing="0"/>
      <w:ind/>
    </w:pPr>
  </w:style>
  <w:style w:type="paragraph" w:styleId="1023" w:default="1">
    <w:name w:val="Normal"/>
    <w:qFormat/>
    <w:pPr>
      <w:pBdr/>
      <w:spacing w:after="0" w:line="240" w:lineRule="auto"/>
      <w:ind/>
    </w:pPr>
    <w:rPr>
      <w:rFonts w:ascii="Times New Roman" w:hAnsi="Times New Roman" w:eastAsia="Times New Roman" w:cs="Times New Roman"/>
      <w:sz w:val="24"/>
      <w:szCs w:val="24"/>
    </w:rPr>
  </w:style>
  <w:style w:type="paragraph" w:styleId="1024">
    <w:name w:val="Heading 1"/>
    <w:basedOn w:val="1023"/>
    <w:next w:val="1023"/>
    <w:link w:val="1031"/>
    <w:qFormat/>
    <w:pPr>
      <w:keepNext w:val="true"/>
      <w:pBdr/>
      <w:spacing w:after="120" w:before="120"/>
      <w:ind/>
      <w:jc w:val="center"/>
      <w:outlineLvl w:val="0"/>
    </w:pPr>
    <w:rPr>
      <w:b/>
      <w:bCs/>
      <w:sz w:val="27"/>
      <w:szCs w:val="27"/>
    </w:rPr>
  </w:style>
  <w:style w:type="paragraph" w:styleId="1025">
    <w:name w:val="Heading 2"/>
    <w:basedOn w:val="1023"/>
    <w:next w:val="1023"/>
    <w:link w:val="103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6">
    <w:name w:val="Heading 3"/>
    <w:basedOn w:val="1023"/>
    <w:next w:val="1023"/>
    <w:link w:val="1033"/>
    <w:qFormat/>
    <w:pPr>
      <w:keepNext w:val="true"/>
      <w:pBdr/>
      <w:spacing w:before="60"/>
      <w:ind/>
      <w:outlineLvl w:val="2"/>
    </w:pPr>
    <w:rPr>
      <w:sz w:val="28"/>
      <w:szCs w:val="28"/>
    </w:rPr>
  </w:style>
  <w:style w:type="paragraph" w:styleId="1027">
    <w:name w:val="Heading 4"/>
    <w:basedOn w:val="1023"/>
    <w:next w:val="1023"/>
    <w:link w:val="1034"/>
    <w:qFormat/>
    <w:pPr>
      <w:keepNext w:val="true"/>
      <w:pBdr/>
      <w:spacing/>
      <w:ind/>
      <w:jc w:val="center"/>
      <w:outlineLvl w:val="3"/>
    </w:pPr>
    <w:rPr>
      <w:b/>
      <w:bCs/>
    </w:rPr>
  </w:style>
  <w:style w:type="character" w:styleId="1028" w:default="1">
    <w:name w:val="Default Paragraph Font"/>
    <w:uiPriority w:val="1"/>
    <w:semiHidden/>
    <w:unhideWhenUsed/>
    <w:pPr>
      <w:pBdr/>
      <w:spacing/>
      <w:ind/>
    </w:pPr>
  </w:style>
  <w:style w:type="table" w:styleId="102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0" w:default="1">
    <w:name w:val="No List"/>
    <w:uiPriority w:val="99"/>
    <w:semiHidden/>
    <w:unhideWhenUsed/>
    <w:pPr>
      <w:pBdr/>
      <w:spacing/>
      <w:ind/>
    </w:pPr>
  </w:style>
  <w:style w:type="character" w:styleId="1031" w:customStyle="1">
    <w:name w:val="Heading 1 Char"/>
    <w:basedOn w:val="1028"/>
    <w:link w:val="1024"/>
    <w:pPr>
      <w:pBdr/>
      <w:spacing/>
      <w:ind/>
    </w:pPr>
    <w:rPr>
      <w:rFonts w:ascii="Times New Roman" w:hAnsi="Times New Roman" w:eastAsia="Times New Roman" w:cs="Times New Roman"/>
      <w:b/>
      <w:bCs/>
      <w:sz w:val="27"/>
      <w:szCs w:val="27"/>
    </w:rPr>
  </w:style>
  <w:style w:type="character" w:styleId="1032" w:customStyle="1">
    <w:name w:val="Heading 2 Char"/>
    <w:basedOn w:val="1028"/>
    <w:link w:val="1025"/>
    <w:uiPriority w:val="9"/>
    <w:pPr>
      <w:pBdr/>
      <w:spacing/>
      <w:ind/>
    </w:pPr>
    <w:rPr>
      <w:rFonts w:asciiTheme="majorHAnsi" w:hAnsiTheme="majorHAnsi" w:eastAsiaTheme="majorEastAsia" w:cstheme="majorBidi"/>
      <w:color w:val="365f91" w:themeColor="accent1" w:themeShade="BF"/>
      <w:sz w:val="26"/>
      <w:szCs w:val="26"/>
    </w:rPr>
  </w:style>
  <w:style w:type="character" w:styleId="1033" w:customStyle="1">
    <w:name w:val="Heading 3 Char"/>
    <w:basedOn w:val="1028"/>
    <w:link w:val="1026"/>
    <w:pPr>
      <w:pBdr/>
      <w:spacing/>
      <w:ind/>
    </w:pPr>
    <w:rPr>
      <w:rFonts w:ascii="Times New Roman" w:hAnsi="Times New Roman" w:eastAsia="Times New Roman" w:cs="Times New Roman"/>
      <w:sz w:val="28"/>
      <w:szCs w:val="28"/>
    </w:rPr>
  </w:style>
  <w:style w:type="character" w:styleId="1034" w:customStyle="1">
    <w:name w:val="Heading 4 Char"/>
    <w:basedOn w:val="1028"/>
    <w:link w:val="1027"/>
    <w:pPr>
      <w:pBdr/>
      <w:spacing/>
      <w:ind/>
    </w:pPr>
    <w:rPr>
      <w:rFonts w:ascii="Times New Roman" w:hAnsi="Times New Roman" w:eastAsia="Times New Roman" w:cs="Times New Roman"/>
      <w:b/>
      <w:bCs/>
      <w:sz w:val="24"/>
      <w:szCs w:val="24"/>
    </w:rPr>
  </w:style>
  <w:style w:type="character" w:styleId="1035">
    <w:name w:val="Hyperlink"/>
    <w:uiPriority w:val="99"/>
    <w:pPr>
      <w:pBdr/>
      <w:spacing/>
      <w:ind/>
    </w:pPr>
    <w:rPr>
      <w:color w:val="000000"/>
      <w:u w:val="single"/>
    </w:rPr>
  </w:style>
  <w:style w:type="character" w:styleId="1036">
    <w:name w:val="Strong"/>
    <w:uiPriority w:val="22"/>
    <w:qFormat/>
    <w:pPr>
      <w:pBdr/>
      <w:spacing/>
      <w:ind/>
    </w:pPr>
    <w:rPr>
      <w:b/>
      <w:bCs/>
    </w:rPr>
  </w:style>
  <w:style w:type="paragraph" w:styleId="1037">
    <w:name w:val="Balloon Text"/>
    <w:basedOn w:val="1023"/>
    <w:link w:val="1038"/>
    <w:uiPriority w:val="99"/>
    <w:semiHidden/>
    <w:unhideWhenUsed/>
    <w:pPr>
      <w:pBdr/>
      <w:spacing/>
      <w:ind/>
    </w:pPr>
    <w:rPr>
      <w:rFonts w:ascii="Tahoma" w:hAnsi="Tahoma" w:cs="Tahoma"/>
      <w:sz w:val="16"/>
      <w:szCs w:val="16"/>
    </w:rPr>
  </w:style>
  <w:style w:type="character" w:styleId="1038" w:customStyle="1">
    <w:name w:val="Balloon Text Char"/>
    <w:basedOn w:val="1028"/>
    <w:link w:val="1037"/>
    <w:uiPriority w:val="99"/>
    <w:semiHidden/>
    <w:pPr>
      <w:pBdr/>
      <w:spacing/>
      <w:ind/>
    </w:pPr>
    <w:rPr>
      <w:rFonts w:ascii="Tahoma" w:hAnsi="Tahoma" w:eastAsia="Times New Roman" w:cs="Tahoma"/>
      <w:sz w:val="16"/>
      <w:szCs w:val="16"/>
    </w:rPr>
  </w:style>
  <w:style w:type="paragraph" w:styleId="1039">
    <w:name w:val="Header"/>
    <w:basedOn w:val="1023"/>
    <w:link w:val="1040"/>
    <w:unhideWhenUsed/>
    <w:pPr>
      <w:pBdr/>
      <w:tabs>
        <w:tab w:val="center" w:leader="none" w:pos="4680"/>
        <w:tab w:val="right" w:leader="none" w:pos="9360"/>
      </w:tabs>
      <w:spacing/>
      <w:ind/>
    </w:pPr>
  </w:style>
  <w:style w:type="character" w:styleId="1040" w:customStyle="1">
    <w:name w:val="Header Char"/>
    <w:basedOn w:val="1028"/>
    <w:link w:val="1039"/>
    <w:pPr>
      <w:pBdr/>
      <w:spacing/>
      <w:ind/>
    </w:pPr>
    <w:rPr>
      <w:rFonts w:ascii="Times New Roman" w:hAnsi="Times New Roman" w:eastAsia="Times New Roman" w:cs="Times New Roman"/>
      <w:sz w:val="24"/>
      <w:szCs w:val="24"/>
    </w:rPr>
  </w:style>
  <w:style w:type="paragraph" w:styleId="1041">
    <w:name w:val="Footer"/>
    <w:basedOn w:val="1023"/>
    <w:link w:val="1042"/>
    <w:uiPriority w:val="99"/>
    <w:unhideWhenUsed/>
    <w:pPr>
      <w:pBdr/>
      <w:tabs>
        <w:tab w:val="center" w:leader="none" w:pos="4680"/>
        <w:tab w:val="right" w:leader="none" w:pos="9360"/>
      </w:tabs>
      <w:spacing/>
      <w:ind/>
    </w:pPr>
  </w:style>
  <w:style w:type="character" w:styleId="1042" w:customStyle="1">
    <w:name w:val="Footer Char"/>
    <w:basedOn w:val="1028"/>
    <w:link w:val="1041"/>
    <w:uiPriority w:val="99"/>
    <w:pPr>
      <w:pBdr/>
      <w:spacing/>
      <w:ind/>
    </w:pPr>
    <w:rPr>
      <w:rFonts w:ascii="Times New Roman" w:hAnsi="Times New Roman" w:eastAsia="Times New Roman" w:cs="Times New Roman"/>
      <w:sz w:val="24"/>
      <w:szCs w:val="24"/>
    </w:rPr>
  </w:style>
  <w:style w:type="character" w:styleId="1043" w:customStyle="1">
    <w:name w:val="normal-h1"/>
    <w:pPr>
      <w:pBdr/>
      <w:spacing/>
      <w:ind/>
    </w:pPr>
    <w:rPr>
      <w:rFonts w:hint="default" w:ascii=".VnTime" w:hAnsi=".VnTime"/>
      <w:color w:val="0000ff"/>
      <w:sz w:val="24"/>
      <w:szCs w:val="24"/>
    </w:rPr>
  </w:style>
  <w:style w:type="paragraph" w:styleId="1044" w:customStyle="1">
    <w:name w:val="normal-p"/>
    <w:basedOn w:val="1023"/>
    <w:pPr>
      <w:pBdr/>
      <w:spacing/>
      <w:ind/>
      <w:jc w:val="both"/>
    </w:pPr>
    <w:rPr>
      <w:sz w:val="20"/>
      <w:szCs w:val="20"/>
    </w:rPr>
  </w:style>
  <w:style w:type="paragraph" w:styleId="1045">
    <w:name w:val="List Paragraph"/>
    <w:basedOn w:val="1023"/>
    <w:link w:val="1132"/>
    <w:uiPriority w:val="34"/>
    <w:qFormat/>
    <w:pPr>
      <w:pBdr/>
      <w:spacing/>
      <w:ind w:left="720"/>
    </w:pPr>
  </w:style>
  <w:style w:type="paragraph" w:styleId="1046">
    <w:name w:val="Normal (Web)"/>
    <w:basedOn w:val="1023"/>
    <w:uiPriority w:val="99"/>
    <w:pPr>
      <w:pBdr/>
      <w:spacing w:after="100" w:afterAutospacing="1" w:before="100" w:beforeAutospacing="1"/>
      <w:ind/>
    </w:pPr>
  </w:style>
  <w:style w:type="paragraph" w:styleId="1047">
    <w:name w:val="Body Text"/>
    <w:basedOn w:val="1023"/>
    <w:link w:val="1048"/>
    <w:pPr>
      <w:pBdr/>
      <w:spacing w:after="120"/>
      <w:ind/>
      <w:jc w:val="both"/>
    </w:pPr>
  </w:style>
  <w:style w:type="character" w:styleId="1048" w:customStyle="1">
    <w:name w:val="Body Text Char"/>
    <w:basedOn w:val="1028"/>
    <w:link w:val="1047"/>
    <w:pPr>
      <w:pBdr/>
      <w:spacing/>
      <w:ind/>
    </w:pPr>
    <w:rPr>
      <w:rFonts w:ascii="Times New Roman" w:hAnsi="Times New Roman" w:eastAsia="Times New Roman" w:cs="Times New Roman"/>
      <w:sz w:val="24"/>
      <w:szCs w:val="24"/>
    </w:rPr>
  </w:style>
  <w:style w:type="table" w:styleId="1049">
    <w:name w:val="Table Grid"/>
    <w:basedOn w:val="102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1">
    <w:name w:val="annotation reference"/>
    <w:basedOn w:val="1028"/>
    <w:uiPriority w:val="99"/>
    <w:semiHidden/>
    <w:unhideWhenUsed/>
    <w:pPr>
      <w:pBdr/>
      <w:spacing/>
      <w:ind/>
    </w:pPr>
    <w:rPr>
      <w:sz w:val="16"/>
      <w:szCs w:val="16"/>
    </w:rPr>
  </w:style>
  <w:style w:type="paragraph" w:styleId="1052">
    <w:name w:val="annotation text"/>
    <w:basedOn w:val="1023"/>
    <w:link w:val="1053"/>
    <w:uiPriority w:val="99"/>
    <w:unhideWhenUsed/>
    <w:pPr>
      <w:pBdr/>
      <w:spacing/>
      <w:ind/>
    </w:pPr>
    <w:rPr>
      <w:sz w:val="20"/>
      <w:szCs w:val="20"/>
    </w:rPr>
  </w:style>
  <w:style w:type="character" w:styleId="1053" w:customStyle="1">
    <w:name w:val="Comment Text Char"/>
    <w:basedOn w:val="1028"/>
    <w:link w:val="1052"/>
    <w:uiPriority w:val="99"/>
    <w:pPr>
      <w:pBdr/>
      <w:spacing/>
      <w:ind/>
    </w:pPr>
    <w:rPr>
      <w:rFonts w:ascii="Times New Roman" w:hAnsi="Times New Roman" w:eastAsia="Times New Roman" w:cs="Times New Roman"/>
      <w:sz w:val="20"/>
      <w:szCs w:val="20"/>
    </w:rPr>
  </w:style>
  <w:style w:type="paragraph" w:styleId="1054">
    <w:name w:val="annotation subject"/>
    <w:basedOn w:val="1052"/>
    <w:next w:val="1052"/>
    <w:link w:val="1055"/>
    <w:uiPriority w:val="99"/>
    <w:semiHidden/>
    <w:unhideWhenUsed/>
    <w:pPr>
      <w:pBdr/>
      <w:spacing/>
      <w:ind/>
    </w:pPr>
    <w:rPr>
      <w:b/>
      <w:bCs/>
    </w:rPr>
  </w:style>
  <w:style w:type="character" w:styleId="1055" w:customStyle="1">
    <w:name w:val="Comment Subject Char"/>
    <w:basedOn w:val="1053"/>
    <w:link w:val="1054"/>
    <w:uiPriority w:val="99"/>
    <w:semiHidden/>
    <w:pPr>
      <w:pBdr/>
      <w:spacing/>
      <w:ind/>
    </w:pPr>
    <w:rPr>
      <w:rFonts w:ascii="Times New Roman" w:hAnsi="Times New Roman" w:eastAsia="Times New Roman" w:cs="Times New Roman"/>
      <w:b/>
      <w:bCs/>
      <w:sz w:val="20"/>
      <w:szCs w:val="20"/>
    </w:rPr>
  </w:style>
  <w:style w:type="paragraph" w:styleId="1056" w:customStyle="1">
    <w:name w:val="font5"/>
    <w:basedOn w:val="1023"/>
    <w:pPr>
      <w:pBdr/>
      <w:spacing w:after="100" w:afterAutospacing="1" w:before="100" w:beforeAutospacing="1"/>
      <w:ind/>
    </w:pPr>
    <w:rPr>
      <w:rFonts w:ascii="Tahoma" w:hAnsi="Tahoma" w:cs="Tahoma"/>
      <w:color w:val="000000"/>
      <w:sz w:val="18"/>
      <w:szCs w:val="18"/>
    </w:rPr>
  </w:style>
  <w:style w:type="paragraph" w:styleId="1057" w:customStyle="1">
    <w:name w:val="font6"/>
    <w:basedOn w:val="1023"/>
    <w:pPr>
      <w:pBdr/>
      <w:spacing w:after="100" w:afterAutospacing="1" w:before="100" w:beforeAutospacing="1"/>
      <w:ind/>
    </w:pPr>
    <w:rPr>
      <w:rFonts w:ascii="Tahoma" w:hAnsi="Tahoma" w:cs="Tahoma"/>
      <w:b/>
      <w:bCs/>
      <w:color w:val="000000"/>
      <w:sz w:val="18"/>
      <w:szCs w:val="18"/>
    </w:rPr>
  </w:style>
  <w:style w:type="paragraph" w:styleId="1058" w:customStyle="1">
    <w:name w:val="xl23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34"/>
    <w:basedOn w:val="1023"/>
    <w:pPr>
      <w:pBdr/>
      <w:spacing w:after="100" w:afterAutospacing="1" w:before="100" w:beforeAutospacing="1"/>
      <w:ind/>
      <w:jc w:val="center"/>
    </w:pPr>
  </w:style>
  <w:style w:type="paragraph" w:styleId="1060" w:customStyle="1">
    <w:name w:val="xl235"/>
    <w:basedOn w:val="1023"/>
    <w:pPr>
      <w:pBdr/>
      <w:spacing w:after="100" w:afterAutospacing="1" w:before="100" w:beforeAutospacing="1"/>
      <w:ind/>
      <w:jc w:val="center"/>
    </w:pPr>
    <w:rPr>
      <w:b/>
      <w:bCs/>
    </w:rPr>
  </w:style>
  <w:style w:type="paragraph" w:styleId="1061" w:customStyle="1">
    <w:name w:val="xl236"/>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3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38"/>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3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5" w:customStyle="1">
    <w:name w:val="xl240"/>
    <w:basedOn w:val="1023"/>
    <w:pPr>
      <w:pBdr/>
      <w:spacing w:after="100" w:afterAutospacing="1" w:before="100" w:beforeAutospacing="1"/>
      <w:ind/>
    </w:pPr>
  </w:style>
  <w:style w:type="paragraph" w:styleId="1066" w:customStyle="1">
    <w:name w:val="xl241"/>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42"/>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43"/>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44"/>
    <w:basedOn w:val="1023"/>
    <w:pPr>
      <w:pBdr/>
      <w:spacing w:after="100" w:afterAutospacing="1" w:before="100" w:beforeAutospacing="1"/>
      <w:ind/>
    </w:pPr>
    <w:rPr>
      <w:b/>
      <w:bCs/>
    </w:rPr>
  </w:style>
  <w:style w:type="paragraph" w:styleId="1070" w:customStyle="1">
    <w:name w:val="xl245"/>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4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47"/>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3" w:customStyle="1">
    <w:name w:val="xl24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4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5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5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5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3"/>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4"/>
    <w:basedOn w:val="102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55"/>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1" w:customStyle="1">
    <w:name w:val="xl25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5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58"/>
    <w:basedOn w:val="102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5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60"/>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61"/>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62"/>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3"/>
    <w:basedOn w:val="1023"/>
    <w:pPr>
      <w:pBdr/>
      <w:shd w:val="clear" w:color="000000" w:fill="ffffff"/>
      <w:spacing w:after="100" w:afterAutospacing="1" w:before="100" w:beforeAutospacing="1"/>
      <w:ind/>
    </w:pPr>
  </w:style>
  <w:style w:type="paragraph" w:styleId="1089" w:customStyle="1">
    <w:name w:val="xl264"/>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65"/>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6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2" w:customStyle="1">
    <w:name w:val="xl26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68"/>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4" w:customStyle="1">
    <w:name w:val="xl269"/>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5" w:customStyle="1">
    <w:name w:val="xl27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1"/>
    <w:basedOn w:val="102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7" w:customStyle="1">
    <w:name w:val="xl27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73"/>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74"/>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75"/>
    <w:basedOn w:val="1023"/>
    <w:pPr>
      <w:pBdr/>
      <w:spacing w:after="100" w:afterAutospacing="1" w:before="100" w:beforeAutospacing="1"/>
      <w:ind/>
    </w:pPr>
  </w:style>
  <w:style w:type="paragraph" w:styleId="1101" w:customStyle="1">
    <w:name w:val="xl27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77"/>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3" w:customStyle="1">
    <w:name w:val="xl27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7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customStyle="1">
    <w:name w:val="xl28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6" w:customStyle="1">
    <w:name w:val="xl28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7" w:customStyle="1">
    <w:name w:val="xl28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8" w:customStyle="1">
    <w:name w:val="xl28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4"/>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85"/>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1" w:customStyle="1">
    <w:name w:val="xl28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customStyle="1">
    <w:name w:val="xl287"/>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88"/>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89"/>
    <w:basedOn w:val="1023"/>
    <w:pPr>
      <w:pBdr>
        <w:left w:val="single" w:color="000000" w:sz="4" w:space="0"/>
        <w:right w:val="single" w:color="000000" w:sz="4" w:space="0"/>
      </w:pBdr>
      <w:spacing w:after="100" w:afterAutospacing="1" w:before="100" w:beforeAutospacing="1"/>
      <w:ind/>
    </w:pPr>
    <w:rPr>
      <w:b/>
      <w:bCs/>
    </w:rPr>
  </w:style>
  <w:style w:type="paragraph" w:styleId="1115" w:customStyle="1">
    <w:name w:val="xl29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6" w:customStyle="1">
    <w:name w:val="xl291"/>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7" w:customStyle="1">
    <w:name w:val="xl292"/>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8" w:customStyle="1">
    <w:name w:val="xl293"/>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9" w:customStyle="1">
    <w:name w:val="xl294"/>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0">
    <w:name w:val="Title"/>
    <w:basedOn w:val="1023"/>
    <w:link w:val="1121"/>
    <w:qFormat/>
    <w:pPr>
      <w:pBdr/>
      <w:spacing/>
      <w:ind/>
      <w:jc w:val="center"/>
    </w:pPr>
    <w:rPr>
      <w:b/>
      <w:bCs/>
      <w:sz w:val="32"/>
      <w:szCs w:val="26"/>
    </w:rPr>
  </w:style>
  <w:style w:type="character" w:styleId="1121" w:customStyle="1">
    <w:name w:val="Title Char"/>
    <w:basedOn w:val="1028"/>
    <w:link w:val="1120"/>
    <w:pPr>
      <w:pBdr/>
      <w:spacing/>
      <w:ind/>
    </w:pPr>
    <w:rPr>
      <w:rFonts w:ascii="Times New Roman" w:hAnsi="Times New Roman" w:eastAsia="Times New Roman" w:cs="Times New Roman"/>
      <w:b/>
      <w:bCs/>
      <w:sz w:val="32"/>
      <w:szCs w:val="26"/>
    </w:rPr>
  </w:style>
  <w:style w:type="character" w:styleId="1122" w:customStyle="1">
    <w:name w:val="Unresolved Mention1"/>
    <w:basedOn w:val="1028"/>
    <w:uiPriority w:val="99"/>
    <w:semiHidden/>
    <w:unhideWhenUsed/>
    <w:pPr>
      <w:pBdr/>
      <w:spacing/>
      <w:ind/>
    </w:pPr>
    <w:rPr>
      <w:color w:val="605e5c"/>
      <w:shd w:val="clear" w:color="auto" w:fill="e1dfdd"/>
    </w:rPr>
  </w:style>
  <w:style w:type="character" w:styleId="1123" w:customStyle="1">
    <w:name w:val="Body text (3)_"/>
    <w:link w:val="1124"/>
    <w:pPr>
      <w:pBdr/>
      <w:spacing/>
      <w:ind/>
    </w:pPr>
    <w:rPr>
      <w:rFonts w:ascii="Times New Roman" w:hAnsi="Times New Roman" w:cs="Times New Roman"/>
      <w:i/>
      <w:iCs/>
      <w:spacing w:val="4"/>
      <w:shd w:val="clear" w:color="auto" w:fill="ffffff"/>
    </w:rPr>
  </w:style>
  <w:style w:type="paragraph" w:styleId="1124" w:customStyle="1">
    <w:name w:val="Body text (3)1"/>
    <w:basedOn w:val="1023"/>
    <w:link w:val="112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5" w:customStyle="1">
    <w:name w:val="t-j"/>
    <w:basedOn w:val="1023"/>
    <w:pPr>
      <w:pBdr/>
      <w:spacing w:after="100" w:afterAutospacing="1" w:before="100" w:beforeAutospacing="1"/>
      <w:ind/>
    </w:pPr>
  </w:style>
  <w:style w:type="character" w:styleId="1126" w:customStyle="1">
    <w:name w:val="Unresolved Mention2"/>
    <w:basedOn w:val="1028"/>
    <w:uiPriority w:val="99"/>
    <w:semiHidden/>
    <w:unhideWhenUsed/>
    <w:pPr>
      <w:pBdr/>
      <w:spacing/>
      <w:ind/>
    </w:pPr>
    <w:rPr>
      <w:color w:val="605e5c"/>
      <w:shd w:val="clear" w:color="auto" w:fill="e1dfdd"/>
    </w:rPr>
  </w:style>
  <w:style w:type="character" w:styleId="1127">
    <w:name w:val="FollowedHyperlink"/>
    <w:basedOn w:val="1028"/>
    <w:uiPriority w:val="99"/>
    <w:semiHidden/>
    <w:unhideWhenUsed/>
    <w:pPr>
      <w:pBdr/>
      <w:spacing/>
      <w:ind/>
    </w:pPr>
    <w:rPr>
      <w:color w:val="800080" w:themeColor="followedHyperlink"/>
      <w:u w:val="single"/>
    </w:rPr>
  </w:style>
  <w:style w:type="character" w:styleId="1128" w:customStyle="1">
    <w:name w:val="text"/>
    <w:basedOn w:val="1028"/>
    <w:pPr>
      <w:pBdr/>
      <w:spacing/>
      <w:ind/>
    </w:pPr>
  </w:style>
  <w:style w:type="character" w:styleId="1129" w:customStyle="1">
    <w:name w:val="card-send-time__sendtime"/>
    <w:basedOn w:val="1028"/>
    <w:pPr>
      <w:pBdr/>
      <w:spacing/>
      <w:ind/>
    </w:pPr>
  </w:style>
  <w:style w:type="character" w:styleId="1130" w:customStyle="1">
    <w:name w:val="Đề cập Chưa giải quyết1"/>
    <w:basedOn w:val="1028"/>
    <w:uiPriority w:val="99"/>
    <w:semiHidden/>
    <w:unhideWhenUsed/>
    <w:pPr>
      <w:pBdr/>
      <w:spacing/>
      <w:ind/>
    </w:pPr>
    <w:rPr>
      <w:color w:val="605e5c"/>
      <w:shd w:val="clear" w:color="auto" w:fill="e1dfdd"/>
    </w:rPr>
  </w:style>
  <w:style w:type="paragraph" w:styleId="1131" w:customStyle="1">
    <w:name w:val="nqtitle"/>
    <w:basedOn w:val="1023"/>
    <w:pPr>
      <w:pBdr/>
      <w:spacing w:after="100" w:afterAutospacing="1" w:before="100" w:beforeAutospacing="1"/>
      <w:ind/>
    </w:pPr>
    <w:rPr>
      <w:lang w:val="vi-VN" w:eastAsia="vi-VN"/>
    </w:rPr>
  </w:style>
  <w:style w:type="character" w:styleId="1132" w:customStyle="1">
    <w:name w:val="List Paragraph Char"/>
    <w:link w:val="1045"/>
    <w:uiPriority w:val="34"/>
    <w:qFormat/>
    <w:pPr>
      <w:pBdr/>
      <w:spacing/>
      <w:ind/>
    </w:pPr>
    <w:rPr>
      <w:rFonts w:ascii="Times New Roman" w:hAnsi="Times New Roman" w:eastAsia="Times New Roman" w:cs="Times New Roman"/>
      <w:sz w:val="24"/>
      <w:szCs w:val="24"/>
    </w:rPr>
  </w:style>
  <w:style w:type="character" w:styleId="1133" w:customStyle="1">
    <w:name w:val="Đề cập Chưa giải quyết2"/>
    <w:basedOn w:val="1028"/>
    <w:uiPriority w:val="99"/>
    <w:semiHidden/>
    <w:unhideWhenUsed/>
    <w:pPr>
      <w:pBdr/>
      <w:spacing/>
      <w:ind/>
    </w:pPr>
    <w:rPr>
      <w:color w:val="605e5c"/>
      <w:shd w:val="clear" w:color="auto" w:fill="e1dfdd"/>
    </w:rPr>
  </w:style>
  <w:style w:type="character" w:styleId="1134" w:customStyle="1">
    <w:name w:val="Unresolved Mention3"/>
    <w:basedOn w:val="1028"/>
    <w:uiPriority w:val="99"/>
    <w:semiHidden/>
    <w:unhideWhenUsed/>
    <w:pPr>
      <w:pBdr/>
      <w:spacing/>
      <w:ind/>
    </w:pPr>
    <w:rPr>
      <w:color w:val="605e5c"/>
      <w:shd w:val="clear" w:color="auto" w:fill="e1dfdd"/>
    </w:rPr>
  </w:style>
  <w:style w:type="character" w:styleId="1135" w:customStyle="1">
    <w:name w:val="copy"/>
    <w:basedOn w:val="1028"/>
    <w:pPr>
      <w:pBdr/>
      <w:spacing/>
      <w:ind/>
    </w:pPr>
  </w:style>
  <w:style w:type="paragraph" w:styleId="1136" w:customStyle="1">
    <w:name w:val="align-justify"/>
    <w:basedOn w:val="1023"/>
    <w:pPr>
      <w:pBdr/>
      <w:spacing w:after="100" w:afterAutospacing="1" w:before="100" w:beforeAutospacing="1"/>
      <w:ind/>
    </w:pPr>
  </w:style>
  <w:style w:type="character" w:styleId="1137" w:customStyle="1">
    <w:name w:val="btn"/>
    <w:basedOn w:val="1028"/>
    <w:pPr>
      <w:pBdr/>
      <w:spacing/>
      <w:ind/>
    </w:pPr>
  </w:style>
  <w:style w:type="character" w:styleId="1138" w:customStyle="1">
    <w:name w:val="hide_mobile"/>
    <w:basedOn w:val="1028"/>
    <w:pPr>
      <w:pBdr/>
      <w:spacing/>
      <w:ind/>
    </w:pPr>
  </w:style>
  <w:style w:type="character" w:styleId="1139">
    <w:name w:val="Emphasis"/>
    <w:basedOn w:val="1028"/>
    <w:uiPriority w:val="20"/>
    <w:qFormat/>
    <w:pPr>
      <w:pBdr/>
      <w:spacing/>
      <w:ind/>
    </w:pPr>
    <w:rPr>
      <w:i/>
      <w:iCs/>
    </w:rPr>
  </w:style>
  <w:style w:type="character" w:styleId="1140" w:customStyle="1">
    <w:name w:val="t1"/>
    <w:basedOn w:val="1028"/>
    <w:pPr>
      <w:pBdr/>
      <w:spacing/>
      <w:ind/>
    </w:pPr>
  </w:style>
  <w:style w:type="character" w:styleId="1141" w:customStyle="1">
    <w:name w:val="Unresolved Mention4"/>
    <w:basedOn w:val="1028"/>
    <w:uiPriority w:val="99"/>
    <w:semiHidden/>
    <w:unhideWhenUsed/>
    <w:pPr>
      <w:pBdr/>
      <w:spacing/>
      <w:ind/>
    </w:pPr>
    <w:rPr>
      <w:color w:val="605e5c"/>
      <w:shd w:val="clear" w:color="auto" w:fill="e1dfdd"/>
    </w:rPr>
  </w:style>
  <w:style w:type="character" w:styleId="1142">
    <w:name w:val="Unresolved Mention"/>
    <w:basedOn w:val="102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comments" Target="comments.xml" /><Relationship Id="rId37" Type="http://schemas.microsoft.com/office/2011/relationships/commentsExtended" Target="commentsExtended.xml" /><Relationship Id="rId38" Type="http://schemas.microsoft.com/office/2018/08/relationships/commentsExtensible" Target="commentsExtensible.xml" /><Relationship Id="rId39" Type="http://schemas.microsoft.com/office/2016/09/relationships/commentsIds" Target="commentsIds.xml" /><Relationship Id="rId40"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287</cp:revision>
  <dcterms:created xsi:type="dcterms:W3CDTF">2025-09-15T09:58:00Z</dcterms:created>
  <dcterms:modified xsi:type="dcterms:W3CDTF">2026-07-16T01:09:05Z</dcterms:modified>
</cp:coreProperties>
</file>