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8173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8173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275/2026/1069/VFI-CT.48.A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 CHI NHÁNH UÔNG BÍ TÂY QUẢNG NINH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27, tờ bản đồ số: 58, địa chỉ: Tổ 1 khu 6, phường Hà Tu, thành phố Hạ Long, tỉnh Quảng Ninh </w:t>
                            </w:r>
                            <w:r>
                              <w:rPr>
                                <w:rFonts w:ascii="Times New Roman" w:hAnsi="Times New Roman" w:eastAsia="Times New Roman" w:cs="Times New Roman"/>
                                <w:i/>
                                <w:iCs/>
                                <w:color w:val="000000"/>
                                <w:sz w:val="24"/>
                              </w:rPr>
                              <w:t xml:space="preserve">(nay là Phường Hạ Long, tỉnh Quảng Ninh)</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DH 552907, số vào sổ cấp </w:t>
                            </w:r>
                            <w:r>
                              <w:rPr>
                                <w:rFonts w:ascii="Times New Roman" w:hAnsi="Times New Roman" w:eastAsia="Times New Roman" w:cs="Times New Roman"/>
                                <w:color w:val="000000"/>
                                <w:sz w:val="24"/>
                              </w:rPr>
                              <w:t xml:space="preserve">GCN: CH86897 do UBND thành phố Hạ Long cấp ngày 06/6/2024; Chủ sử dụng đất là Ông Đoàn Văn Việt và Bà Bùi Tuyết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6.2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275/2026/1069/VFI-CT.48.A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 CHI NHÁNH UÔNG BÍ TÂY QUẢNG NINH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27, tờ bản đồ số: 58, địa chỉ: Tổ 1 khu 6, phường Hà Tu, thành phố Hạ Long, tỉnh Quảng Ninh </w:t>
                      </w:r>
                      <w:r>
                        <w:rPr>
                          <w:rFonts w:ascii="Times New Roman" w:hAnsi="Times New Roman" w:eastAsia="Times New Roman" w:cs="Times New Roman"/>
                          <w:i/>
                          <w:iCs/>
                          <w:color w:val="000000"/>
                          <w:sz w:val="24"/>
                        </w:rPr>
                        <w:t xml:space="preserve">(nay là Phường Hạ Long, tỉnh Quảng Ninh)</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DH 552907, số vào sổ cấp </w:t>
                      </w:r>
                      <w:r>
                        <w:rPr>
                          <w:rFonts w:ascii="Times New Roman" w:hAnsi="Times New Roman" w:eastAsia="Times New Roman" w:cs="Times New Roman"/>
                          <w:color w:val="000000"/>
                          <w:sz w:val="24"/>
                        </w:rPr>
                        <w:t xml:space="preserve">GCN: CH86897 do UBND thành phố Hạ Long cấp ngày 06/6/2024; Chủ sử dụng đất là Ông Đoàn Văn Việt và Bà Bùi Tuyết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20-25</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88" w:type="dxa"/>
        <w:tblBorders/>
        <w:tblLayout w:type="fixed"/>
        <w:tblLook w:val="04A0" w:firstRow="1" w:lastRow="0" w:firstColumn="1" w:lastColumn="0" w:noHBand="0" w:noVBand="1"/>
      </w:tblPr>
      <w:tblGrid>
        <w:gridCol w:w="1588"/>
        <w:gridCol w:w="3303"/>
        <w:gridCol w:w="4890"/>
        <w:gridCol w:w="108"/>
      </w:tblGrid>
      <w:tr>
        <w:trPr>
          <w:trHeight w:val="1440"/>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0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275/2026/1069/VFI-CT.48.A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15 tháng 7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 CHI NHÁNH UÔNG BÍ TÂY QUẢNG NINH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275/2026/1069/VFI-HĐTĐ.48.A</w:t>
      </w:r>
      <w:r>
        <w:rPr>
          <w:spacing w:val="-4"/>
          <w:lang w:val="vi-VN"/>
        </w:rPr>
        <w:t xml:space="preserve"> ký ngày </w:t>
      </w:r>
      <w:r>
        <w:rPr>
          <w:color w:val="000000" w:themeColor="text1"/>
          <w:spacing w:val="-4"/>
        </w:rPr>
        <w:t xml:space="preserve">14 tháng 7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Uông Bí Tây Quảng Ninh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275/2026/1069/VFI-BC.48.A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jc w:val="both"/>
              <w:rPr/>
            </w:pPr>
            <w:r>
              <w:rPr>
                <w:b/>
                <w:bCs/>
              </w:rPr>
            </w:r>
            <w:r>
              <w:rPr>
                <w:rFonts w:ascii="Times New Roman Bold" w:hAnsi="Times New Roman Bold"/>
                <w:b/>
                <w:color w:val="000000" w:themeColor="text1"/>
                <w:lang w:val="pt-BR"/>
              </w:rPr>
              <w:t xml:space="preserve">NGÂN HÀNG NÔNG NGHIỆP VÀ PHÁT TRIỂN NÔNG THÔN VIỆT NAM - CHI NHÁNH UÔNG BÍ TÂY QUẢNG NINH</w:t>
            </w:r>
            <w:r>
              <w:rPr>
                <w:b/>
                <w:bCs/>
              </w:rPr>
            </w:r>
            <w:r/>
          </w:p>
        </w:tc>
      </w:tr>
      <w:tr>
        <w:trPr>
          <w:trHeight w:val="20"/>
        </w:trPr>
        <w:tc>
          <w:tcPr>
            <w:shd w:val="clear" w:color="auto" w:fill="auto"/>
            <w:tcBorders/>
            <w:tcW w:w="1109" w:type="pct"/>
            <w:vAlign w:val="center"/>
            <w:textDirection w:val="lrTb"/>
            <w:noWrap w:val="false"/>
          </w:tcPr>
          <w:p>
            <w:pPr>
              <w:pBdr/>
              <w:spacing w:after="40" w:before="40" w:line="288" w:lineRule="auto"/>
              <w:ind/>
              <w:contextualSpacing w:val="true"/>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00000" w:themeColor="text1"/>
                <w:spacing w:val="3"/>
                <w:sz w:val="24"/>
                <w:szCs w:val="24"/>
                <w:highlight w:val="white"/>
              </w:rPr>
              <w:t xml:space="preserve">Địa chỉ trụ sở</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pacing w:val="3"/>
                <w:sz w:val="24"/>
                <w:szCs w:val="24"/>
                <w:highlight w:val="white"/>
              </w:rPr>
              <w:t xml:space="preserve">Khu Bí Giàng, phường Uông Bí, tỉnh Quảng Ninh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1109" w:type="pct"/>
            <w:vAlign w:val="center"/>
            <w:textDirection w:val="lrTb"/>
            <w:noWrap w:val="false"/>
          </w:tcPr>
          <w:p>
            <w:pPr>
              <w:pBdr/>
              <w:spacing w:after="40" w:before="40" w:line="288" w:lineRule="auto"/>
              <w:ind/>
              <w:contextualSpacing w:val="true"/>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00000" w:themeColor="text1"/>
                <w:spacing w:val="3"/>
                <w:sz w:val="24"/>
                <w:szCs w:val="24"/>
                <w:highlight w:val="white"/>
              </w:rPr>
              <w:t xml:space="preserve">Mã số thuế</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88" w:lineRule="auto"/>
              <w:ind/>
              <w:contextualSpacing w:val="true"/>
              <w:rPr>
                <w:rFonts w:ascii="Times New Roman" w:hAnsi="Times New Roman" w:cs="Times New Roman"/>
                <w:bCs/>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0100686174-232</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r>
      <w:tr>
        <w:trPr>
          <w:trHeight w:val="333"/>
        </w:trPr>
        <w:tc>
          <w:tcPr>
            <w:shd w:val="clear" w:color="auto" w:fill="auto"/>
            <w:tcBorders/>
            <w:tcW w:w="1109" w:type="pct"/>
            <w:vAlign w:val="center"/>
            <w:textDirection w:val="lrTb"/>
            <w:noWrap w:val="false"/>
          </w:tcPr>
          <w:p>
            <w:pPr>
              <w:pBdr/>
              <w:spacing w:after="40" w:before="40" w:line="288" w:lineRule="auto"/>
              <w:ind/>
              <w:contextualSpacing w:val="true"/>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00000" w:themeColor="text1"/>
                <w:spacing w:val="3"/>
                <w:sz w:val="24"/>
                <w:szCs w:val="24"/>
                <w:highlight w:val="white"/>
              </w:rPr>
              <w:t xml:space="preserve">Điện thoại</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88" w:lineRule="auto"/>
              <w:ind/>
              <w:contextualSpacing w:val="true"/>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02033.854.715. Fax: 02033.855.524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60"/>
        </w:trPr>
        <w:tc>
          <w:tcPr>
            <w:shd w:val="clear" w:color="ffffff" w:fill="ffffff"/>
            <w:tcBorders/>
            <w:tcW w:w="1109" w:type="pct"/>
            <w:vAlign w:val="center"/>
            <w:vMerge w:val="restart"/>
            <w:textDirection w:val="lrTb"/>
            <w:noWrap w:val="false"/>
          </w:tcPr>
          <w:p>
            <w:pPr>
              <w:pBdr/>
              <w:spacing w:after="40" w:before="40" w:line="288" w:lineRule="auto"/>
              <w:ind/>
              <w:contextualSpacing w:val="true"/>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00000" w:themeColor="text1"/>
                <w:spacing w:val="3"/>
                <w:sz w:val="24"/>
                <w:szCs w:val="24"/>
                <w:highlight w:val="white"/>
              </w:rPr>
              <w:t xml:space="preserve">Người đại diện</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pPr>
              <w:pBdr/>
              <w:spacing w:after="40" w:before="40" w:line="288" w:lineRule="auto"/>
              <w:ind/>
              <w:contextualSpacing w:val="true"/>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bCs/>
                <w:color w:val="000000" w:themeColor="text1"/>
                <w:spacing w:val="3"/>
                <w:sz w:val="24"/>
                <w:szCs w:val="24"/>
                <w:highlight w:val="white"/>
              </w:rPr>
              <w:t xml:space="preserve">Ông Đặng Xuân Bách   </w:t>
            </w:r>
            <w:r>
              <w:rPr>
                <w:rFonts w:ascii="Times New Roman" w:hAnsi="Times New Roman" w:eastAsia="Times New Roman" w:cs="Times New Roman"/>
                <w:b w:val="0"/>
                <w:bCs w:val="0"/>
                <w:color w:val="000000" w:themeColor="text1"/>
                <w:spacing w:val="3"/>
                <w:sz w:val="24"/>
                <w:szCs w:val="24"/>
                <w:highlight w:val="white"/>
              </w:rPr>
              <w:t xml:space="preserve">                     Chức vụ: </w:t>
            </w:r>
            <w:r>
              <w:rPr>
                <w:rFonts w:ascii="Times New Roman" w:hAnsi="Times New Roman" w:eastAsia="Times New Roman" w:cs="Times New Roman"/>
                <w:b/>
                <w:bCs/>
                <w:color w:val="000000" w:themeColor="text1"/>
                <w:spacing w:val="3"/>
                <w:sz w:val="24"/>
                <w:szCs w:val="24"/>
                <w:highlight w:val="white"/>
              </w:rPr>
              <w:t xml:space="preserve">Phó Giám đốc</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tc>
      </w:tr>
      <w:tr>
        <w:trPr>
          <w:trHeight w:val="20"/>
        </w:trPr>
        <w:tc>
          <w:tcPr>
            <w:gridSpan w:val="3"/>
            <w:shd w:val="clear" w:color="ffffff" w:fill="ffffff"/>
            <w:tcBorders/>
            <w:tcW w:w="9525" w:type="dxa"/>
            <w:vAlign w:val="center"/>
            <w:vMerge w:val="restart"/>
            <w:textDirection w:val="lrTb"/>
            <w:noWrap w:val="false"/>
          </w:tcPr>
          <w:p>
            <w:pPr>
              <w:pBdr/>
              <w:spacing w:after="40" w:before="40" w:line="288" w:lineRule="auto"/>
              <w:ind/>
              <w:contextualSpacing w:val="true"/>
              <w:jc w:val="center"/>
              <w:rPr>
                <w:rFonts w:ascii="Times New Roman" w:hAnsi="Times New Roman" w:cs="Times New Roman"/>
                <w:b/>
                <w:bCs/>
                <w:i/>
                <w:color w:val="000000" w:themeColor="text1"/>
                <w:sz w:val="22"/>
                <w:szCs w:val="22"/>
              </w:rPr>
            </w:pPr>
            <w:r>
              <w:rPr>
                <w:rFonts w:ascii="Times New Roman" w:hAnsi="Times New Roman" w:eastAsia="Times New Roman" w:cs="Times New Roman"/>
                <w:b/>
                <w:i/>
                <w:iCs/>
                <w:color w:val="000000" w:themeColor="text1"/>
                <w:sz w:val="22"/>
                <w:szCs w:val="22"/>
              </w:rPr>
            </w:r>
            <w:r>
              <w:rPr>
                <w:rFonts w:ascii="Times New Roman" w:hAnsi="Times New Roman" w:eastAsia="Times New Roman" w:cs="Times New Roman"/>
                <w:i/>
                <w:iCs/>
                <w:color w:val="000000" w:themeColor="text1"/>
                <w:spacing w:val="3"/>
                <w:sz w:val="22"/>
                <w:szCs w:val="22"/>
                <w:highlight w:val="white"/>
              </w:rPr>
              <w:t xml:space="preserve">(Theo Văn bản ủy quyền số 2664/QĐ-NHNo-PC ngày 01/12/2022 của Tổng giám đốc Agribank và Quyết định số 05/QĐ-NHNo.UB-TH ngày 01/01/2026 của Giám đốc Agribank Chi nhánh Uông Bí Tây Quảng Ninh)</w:t>
            </w:r>
            <w:r>
              <w:rPr>
                <w:rFonts w:ascii="Times New Roman" w:hAnsi="Times New Roman" w:eastAsia="Times New Roman" w:cs="Times New Roman"/>
                <w:i/>
                <w:iCs/>
                <w:color w:val="000000" w:themeColor="text1"/>
                <w:spacing w:val="3"/>
                <w:sz w:val="22"/>
                <w:szCs w:val="22"/>
                <w:highlight w:val="none"/>
              </w:rPr>
              <w:t xml:space="preserve">.</w:t>
            </w:r>
            <w:r>
              <w:rPr>
                <w:rFonts w:ascii="Times New Roman" w:hAnsi="Times New Roman" w:cs="Times New Roman"/>
                <w:b/>
                <w:bCs/>
                <w:i/>
                <w:color w:val="000000" w:themeColor="text1"/>
                <w:sz w:val="22"/>
                <w:szCs w:val="22"/>
              </w:rPr>
            </w:r>
            <w:r>
              <w:rPr>
                <w:rFonts w:ascii="Times New Roman" w:hAnsi="Times New Roman" w:cs="Times New Roman"/>
                <w:b/>
                <w:bCs/>
                <w:i/>
                <w:color w:val="000000" w:themeColor="text1"/>
                <w:sz w:val="22"/>
                <w:szCs w:val="22"/>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842" w:type="dxa"/>
        <w:tblBorders/>
        <w:tblLayout w:type="fixed"/>
        <w:tblLook w:val="04A0" w:firstRow="1" w:lastRow="0" w:firstColumn="1" w:lastColumn="0" w:noHBand="0" w:noVBand="1"/>
      </w:tblPr>
      <w:tblGrid>
        <w:gridCol w:w="2269"/>
        <w:gridCol w:w="216"/>
        <w:gridCol w:w="7357"/>
      </w:tblGrid>
      <w:tr>
        <w:trPr>
          <w:trHeight w:val="0"/>
        </w:trPr>
        <w:tc>
          <w:tcPr>
            <w:tcBorders/>
            <w:tcW w:w="2269" w:type="dxa"/>
            <w:vAlign w:val="center"/>
            <w:textDirection w:val="lrTb"/>
            <w:noWrap w:val="false"/>
          </w:tcPr>
          <w:p>
            <w:pPr>
              <w:pBdr/>
              <w:spacing w:after="40" w:before="40" w:line="240" w:lineRule="auto"/>
              <w:ind/>
              <w:rPr>
                <w:bCs/>
                <w:lang w:val="pt-BR"/>
              </w:rPr>
            </w:pPr>
            <w:r>
              <w:rPr>
                <w:bCs/>
                <w:lang w:val="pt-BR"/>
              </w:rPr>
              <w:t xml:space="preserve">Đơn vị thẩm định</w:t>
            </w:r>
            <w:r>
              <w:rPr>
                <w:bCs/>
                <w:lang w:val="pt-BR"/>
              </w:rPr>
            </w:r>
            <w:r>
              <w:rPr>
                <w:bCs/>
                <w:lang w:val="pt-BR"/>
              </w:rPr>
            </w:r>
          </w:p>
        </w:tc>
        <w:tc>
          <w:tcPr>
            <w:tcBorders/>
            <w:tcW w:w="216"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357" w:type="dxa"/>
            <w:vAlign w:val="center"/>
            <w:textDirection w:val="lrTb"/>
            <w:noWrap w:val="false"/>
          </w:tcPr>
          <w:p>
            <w:pPr>
              <w:pBdr/>
              <w:spacing w:after="40" w:before="40" w:line="240"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0"/>
        </w:trPr>
        <w:tc>
          <w:tcPr>
            <w:tcBorders/>
            <w:tcW w:w="2269" w:type="dxa"/>
            <w:vAlign w:val="center"/>
            <w:textDirection w:val="lrTb"/>
            <w:noWrap w:val="false"/>
          </w:tcPr>
          <w:p>
            <w:pPr>
              <w:pBdr/>
              <w:spacing w:after="40" w:before="40" w:line="240" w:lineRule="auto"/>
              <w:ind/>
              <w:rPr>
                <w:bCs/>
              </w:rPr>
            </w:pPr>
            <w:r>
              <w:rPr>
                <w:bCs/>
              </w:rPr>
              <w:t xml:space="preserve">Địa chỉ trụ sở</w:t>
            </w:r>
            <w:r>
              <w:rPr>
                <w:bCs/>
              </w:rPr>
            </w:r>
            <w:r>
              <w:rPr>
                <w:bCs/>
              </w:rPr>
            </w:r>
          </w:p>
        </w:tc>
        <w:tc>
          <w:tcPr>
            <w:tcBorders/>
            <w:tcW w:w="216"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357" w:type="dxa"/>
            <w:vAlign w:val="center"/>
            <w:textDirection w:val="lrTb"/>
            <w:noWrap w:val="false"/>
          </w:tcPr>
          <w:p>
            <w:pPr>
              <w:pBdr/>
              <w:spacing w:after="40" w:before="40" w:line="240"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0"/>
        </w:trPr>
        <w:tc>
          <w:tcPr>
            <w:tcBorders/>
            <w:tcW w:w="2269" w:type="dxa"/>
            <w:vAlign w:val="center"/>
            <w:textDirection w:val="lrTb"/>
            <w:noWrap w:val="false"/>
          </w:tcPr>
          <w:p>
            <w:pPr>
              <w:pBdr/>
              <w:spacing w:after="40" w:before="40" w:line="240" w:lineRule="auto"/>
              <w:ind/>
              <w:rPr>
                <w:bCs/>
              </w:rPr>
            </w:pPr>
            <w:r>
              <w:rPr>
                <w:bCs/>
                <w:lang w:val="pt-BR"/>
              </w:rPr>
              <w:t xml:space="preserve">Điện thoại</w:t>
            </w:r>
            <w:r>
              <w:rPr>
                <w:bCs/>
              </w:rPr>
            </w:r>
            <w:r>
              <w:rPr>
                <w:bCs/>
              </w:rPr>
            </w:r>
          </w:p>
        </w:tc>
        <w:tc>
          <w:tcPr>
            <w:tcBorders/>
            <w:tcW w:w="216" w:type="dxa"/>
            <w:vAlign w:val="center"/>
            <w:textDirection w:val="lrTb"/>
            <w:noWrap w:val="false"/>
          </w:tcPr>
          <w:p>
            <w:pPr>
              <w:pBdr/>
              <w:spacing w:after="40" w:before="40" w:line="240" w:lineRule="auto"/>
              <w:ind/>
              <w:rPr>
                <w:bCs/>
                <w:lang w:val="pt-BR"/>
              </w:rPr>
            </w:pPr>
            <w:r>
              <w:rPr>
                <w:bCs/>
                <w:lang w:val="pt-BR"/>
              </w:rPr>
              <w:t xml:space="preserve">: </w:t>
            </w:r>
            <w:r>
              <w:rPr>
                <w:bCs/>
                <w:lang w:val="pt-BR"/>
              </w:rPr>
            </w:r>
            <w:r>
              <w:rPr>
                <w:bCs/>
                <w:lang w:val="pt-BR"/>
              </w:rPr>
            </w:r>
          </w:p>
        </w:tc>
        <w:tc>
          <w:tcPr>
            <w:tcBorders/>
            <w:tcW w:w="7357" w:type="dxa"/>
            <w:vAlign w:val="center"/>
            <w:textDirection w:val="lrTb"/>
            <w:noWrap w:val="false"/>
          </w:tcPr>
          <w:p>
            <w:pPr>
              <w:pBdr/>
              <w:tabs>
                <w:tab w:val="left" w:leader="none" w:pos="3382"/>
              </w:tabs>
              <w:spacing w:after="40" w:before="40" w:line="240" w:lineRule="auto"/>
              <w:ind/>
              <w:rPr>
                <w:iCs/>
              </w:rPr>
            </w:pPr>
            <w:r>
              <w:rPr>
                <w:iCs/>
                <w:color w:val="000000" w:themeColor="text1"/>
              </w:rPr>
              <w:t xml:space="preserve">024 2264 4333</w:t>
            </w:r>
            <w:r>
              <w:rPr>
                <w:iCs/>
              </w:rPr>
            </w:r>
            <w:r>
              <w:rPr>
                <w:iCs/>
              </w:rPr>
            </w:r>
          </w:p>
        </w:tc>
      </w:tr>
      <w:tr>
        <w:trPr>
          <w:trHeight w:val="0"/>
        </w:trPr>
        <w:tc>
          <w:tcPr>
            <w:tcBorders/>
            <w:tcW w:w="2269" w:type="dxa"/>
            <w:vAlign w:val="center"/>
            <w:textDirection w:val="lrTb"/>
            <w:noWrap w:val="false"/>
          </w:tcPr>
          <w:p>
            <w:pPr>
              <w:pBdr/>
              <w:spacing w:after="40" w:before="40" w:line="240" w:lineRule="auto"/>
              <w:ind/>
              <w:rPr>
                <w:bCs/>
              </w:rPr>
            </w:pPr>
            <w:r>
              <w:t xml:space="preserve">Mã số thuế</w:t>
            </w:r>
            <w:r>
              <w:rPr>
                <w:bCs/>
              </w:rPr>
            </w:r>
            <w:r>
              <w:rPr>
                <w:bCs/>
              </w:rPr>
            </w:r>
          </w:p>
        </w:tc>
        <w:tc>
          <w:tcPr>
            <w:tcBorders/>
            <w:tcW w:w="216"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357" w:type="dxa"/>
            <w:vAlign w:val="center"/>
            <w:textDirection w:val="lrTb"/>
            <w:noWrap w:val="false"/>
          </w:tcPr>
          <w:p>
            <w:pPr>
              <w:pBdr/>
              <w:spacing w:after="40" w:before="40" w:line="240" w:lineRule="auto"/>
              <w:ind/>
              <w:rPr>
                <w:bCs/>
              </w:rPr>
            </w:pPr>
            <w:r>
              <w:rPr>
                <w:bCs/>
                <w:color w:val="000000" w:themeColor="text1"/>
              </w:rPr>
              <w:t xml:space="preserve">0102708994</w:t>
            </w:r>
            <w:r>
              <w:rPr>
                <w:bCs/>
              </w:rPr>
            </w:r>
            <w:r>
              <w:rPr>
                <w:bCs/>
              </w:rPr>
            </w:r>
          </w:p>
        </w:tc>
      </w:tr>
      <w:tr>
        <w:trPr>
          <w:trHeight w:val="0"/>
        </w:trPr>
        <w:tc>
          <w:tcPr>
            <w:tcBorders/>
            <w:tcW w:w="2269" w:type="dxa"/>
            <w:vAlign w:val="center"/>
            <w:textDirection w:val="lrTb"/>
            <w:noWrap w:val="false"/>
          </w:tcPr>
          <w:p>
            <w:pPr>
              <w:pBdr/>
              <w:spacing w:after="40" w:before="40" w:line="240" w:lineRule="auto"/>
              <w:ind/>
              <w:jc w:val="both"/>
              <w:rPr/>
            </w:pPr>
            <w:r>
              <w:t xml:space="preserve">GCN</w:t>
            </w:r>
            <w:r>
              <w:t xml:space="preserve"> đủ điều kiện hành nghề</w:t>
            </w:r>
            <w:r/>
          </w:p>
        </w:tc>
        <w:tc>
          <w:tcPr>
            <w:tcBorders/>
            <w:tcW w:w="216"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357" w:type="dxa"/>
            <w:vAlign w:val="center"/>
            <w:textDirection w:val="lrTb"/>
            <w:noWrap w:val="false"/>
          </w:tcPr>
          <w:p>
            <w:pPr>
              <w:pBdr/>
              <w:spacing w:after="40" w:before="40" w:line="240" w:lineRule="auto"/>
              <w:ind/>
              <w:rPr>
                <w:bCs/>
              </w:rPr>
            </w:pPr>
            <w:r>
              <w:rPr>
                <w:bCs/>
              </w:rPr>
              <w:t xml:space="preserve">275/TĐG</w:t>
            </w:r>
            <w:r>
              <w:rPr>
                <w:bCs/>
              </w:rPr>
            </w:r>
            <w:r>
              <w:rPr>
                <w:bCs/>
              </w:rPr>
            </w:r>
          </w:p>
        </w:tc>
      </w:tr>
      <w:tr>
        <w:trPr>
          <w:trHeight w:val="0"/>
        </w:trPr>
        <w:tc>
          <w:tcPr>
            <w:tcBorders/>
            <w:tcW w:w="2269" w:type="dxa"/>
            <w:vAlign w:val="center"/>
            <w:textDirection w:val="lrTb"/>
            <w:noWrap w:val="false"/>
          </w:tcPr>
          <w:p>
            <w:pPr>
              <w:pBdr/>
              <w:spacing w:after="40" w:before="40" w:line="240" w:lineRule="auto"/>
              <w:ind/>
              <w:jc w:val="both"/>
              <w:rPr/>
            </w:pPr>
            <w:r>
              <w:t xml:space="preserve">Thông báo</w:t>
            </w:r>
            <w:r/>
          </w:p>
        </w:tc>
        <w:tc>
          <w:tcPr>
            <w:tcBorders/>
            <w:tcW w:w="216"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357" w:type="dxa"/>
            <w:vAlign w:val="center"/>
            <w:textDirection w:val="lrTb"/>
            <w:noWrap w:val="false"/>
          </w:tcPr>
          <w:p>
            <w:pPr>
              <w:pBdr/>
              <w:spacing w:after="40" w:before="40" w:line="240"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0"/>
        </w:trPr>
        <w:tc>
          <w:tcPr>
            <w:tcBorders/>
            <w:tcW w:w="2269" w:type="dxa"/>
            <w:vAlign w:val="center"/>
            <w:textDirection w:val="lrTb"/>
            <w:noWrap w:val="false"/>
          </w:tcPr>
          <w:p>
            <w:pPr>
              <w:pBdr/>
              <w:spacing w:after="40" w:before="40" w:line="240" w:lineRule="auto"/>
              <w:ind/>
              <w:rPr>
                <w:bCs/>
              </w:rPr>
            </w:pPr>
            <w:r>
              <w:rPr>
                <w:bCs/>
              </w:rPr>
              <w:t xml:space="preserve">Tài khoản số</w:t>
            </w:r>
            <w:r>
              <w:rPr>
                <w:bCs/>
              </w:rPr>
            </w:r>
            <w:r>
              <w:rPr>
                <w:bCs/>
              </w:rPr>
            </w:r>
          </w:p>
        </w:tc>
        <w:tc>
          <w:tcPr>
            <w:tcBorders/>
            <w:tcW w:w="216"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357" w:type="dxa"/>
            <w:vAlign w:val="center"/>
            <w:textDirection w:val="lrTb"/>
            <w:noWrap w:val="false"/>
          </w:tcPr>
          <w:p>
            <w:pPr>
              <w:pBdr/>
              <w:spacing w:after="40" w:before="40" w:line="240"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0"/>
        </w:trPr>
        <w:tc>
          <w:tcPr>
            <w:tcBorders/>
            <w:tcW w:w="2269" w:type="dxa"/>
            <w:vAlign w:val="center"/>
            <w:textDirection w:val="lrTb"/>
            <w:noWrap w:val="false"/>
          </w:tcPr>
          <w:p>
            <w:pPr>
              <w:pBdr/>
              <w:spacing w:after="40" w:before="40" w:line="240" w:lineRule="auto"/>
              <w:ind/>
              <w:rPr>
                <w:bCs/>
              </w:rPr>
            </w:pPr>
            <w:r>
              <w:rPr>
                <w:bCs/>
              </w:rPr>
              <w:t xml:space="preserve">Đại diện</w:t>
            </w:r>
            <w:r>
              <w:rPr>
                <w:bCs/>
              </w:rPr>
            </w:r>
            <w:r>
              <w:rPr>
                <w:bCs/>
              </w:rPr>
            </w:r>
          </w:p>
        </w:tc>
        <w:tc>
          <w:tcPr>
            <w:tcBorders/>
            <w:tcW w:w="216"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357" w:type="dxa"/>
            <w:vAlign w:val="center"/>
            <w:textDirection w:val="lrTb"/>
            <w:noWrap w:val="false"/>
          </w:tcPr>
          <w:p>
            <w:pPr>
              <w:pBdr/>
              <w:spacing w:after="40" w:before="40" w:line="240"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276"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27, tờ bản đồ số: 58, địa chỉ: Tổ 1 khu 6, phường Hà Tu, thành phố Hạ Long, tỉnh Quảng Ninh (</w:t>
      </w:r>
      <w:r>
        <w:rPr>
          <w:i/>
          <w:iCs/>
          <w:color w:val="000000" w:themeColor="text1"/>
        </w:rPr>
        <w:t xml:space="preserve">nay là Phường Hạ Long, tỉnh Qu</w:t>
      </w:r>
      <w:r>
        <w:rPr>
          <w:i/>
          <w:iCs/>
          <w:color w:val="000000" w:themeColor="text1"/>
        </w:rPr>
        <w:t xml:space="preserve">ảng Ninh</w:t>
      </w:r>
      <w:r>
        <w:rPr>
          <w:color w:val="000000" w:themeColor="text1"/>
        </w:rPr>
        <w:t xml:space="preserve">) theo Giấy chứng nhận quyền sử dụng đất, quyền sở hữu nhà ở và tài sản khác gắn liền với đất số: DH 552907, số vào sổ cấp GCN: CH86897 do UBND thành phố Hạ Long cấp ngày 06/6/2024; Chủ sử dụng đất là Ông Đoàn Văn Việt và Bà Bùi Tuyết Anh</w:t>
      </w:r>
      <w:r>
        <w:rPr>
          <w:i/>
          <w:iCs/>
        </w:rPr>
        <w:t xml:space="preserve">.</w:t>
      </w:r>
      <w:r>
        <w:rPr>
          <w:b/>
          <w:bCs/>
        </w:rPr>
      </w:r>
      <w:r>
        <w:rPr>
          <w:b/>
          <w:bCs/>
        </w:rPr>
      </w:r>
    </w:p>
    <w:p>
      <w:pPr>
        <w:pBdr/>
        <w:spacing w:after="120" w:before="120" w:line="27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7/2026</w:t>
      </w:r>
      <w:r>
        <w:rPr>
          <w:bCs/>
          <w:lang w:val="nl-NL"/>
        </w:rPr>
        <w:t xml:space="preserve">.</w:t>
      </w:r>
      <w:r>
        <w:rPr>
          <w:b/>
          <w:bCs/>
        </w:rPr>
      </w:r>
      <w:r>
        <w:rPr>
          <w:b/>
          <w:bCs/>
        </w:rPr>
      </w:r>
    </w:p>
    <w:p>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rFonts w:ascii="Times New Roman" w:hAnsi="Times New Roman" w:eastAsia="Times New Roman" w:cs="Times New Roman"/>
          <w:color w:val="000000"/>
          <w:spacing w:val="-4"/>
          <w:sz w:val="24"/>
        </w:rPr>
        <w:t xml:space="preserve">Kết quả thẩm định giá để tham khảo giá trị tài sản phục vụ công tác xử lý nợ hoặc xử lý tài sản theo quy định của pháp luật</w:t>
      </w:r>
      <w:r>
        <w:rPr>
          <w:bCs/>
          <w:lang w:val="vi-VN"/>
        </w:rPr>
        <w:t xml:space="preserve">.</w:t>
      </w:r>
      <w:r>
        <w:rPr>
          <w:bCs/>
        </w:rPr>
      </w:r>
      <w:r>
        <w:rPr>
          <w:bCs/>
        </w:rPr>
      </w:r>
    </w:p>
    <w:p>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7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7/2026</w:t>
      </w:r>
      <w:r>
        <w:rPr>
          <w:lang w:val="vi-VN"/>
        </w:rPr>
        <w:t xml:space="preserve"> ước tính</w:t>
      </w:r>
      <w:r>
        <w:t xml:space="preserve"> </w:t>
      </w:r>
      <w:r>
        <w:rPr>
          <w:lang w:val="vi-VN"/>
        </w:rPr>
        <w:t xml:space="preserve">như sau:</w:t>
      </w:r>
      <w:r/>
    </w:p>
    <w:tbl>
      <w:tblPr>
        <w:tblW w:w="494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3827"/>
        <w:gridCol w:w="1208"/>
        <w:gridCol w:w="1768"/>
        <w:gridCol w:w="1951"/>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827"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208"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768"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03"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27, tờ bản đồ số: 58 có địa chỉ: Tổ 1 khu 6, phường Hà Tu, thành phố Hạ Long, tỉnh Quảng Ninh (</w:t>
            </w:r>
            <w:r>
              <w:rPr>
                <w:b/>
                <w:bCs/>
                <w:i/>
                <w:iCs/>
                <w:color w:val="000000"/>
              </w:rPr>
              <w:t xml:space="preserve">nay là Phường Hạ Long, tỉnh Qu</w:t>
            </w:r>
            <w:r>
              <w:rPr>
                <w:b/>
                <w:bCs/>
                <w:i/>
                <w:iCs/>
                <w:color w:val="000000"/>
              </w:rPr>
              <w:t xml:space="preserve">ảng Ninh)</w:t>
            </w:r>
            <w:r>
              <w:rPr>
                <w:b/>
                <w:bCs/>
                <w:color w:val="000000"/>
              </w:rPr>
              <w:t xml:space="preserve"> theo Giấy chứng nhận quyền sử dụng đất, quyền sở hữu nhà ở và tài sản khác gắn liền với đất số: DH 552907, số vào sổ cấp GCN: CH86897 do Uỷ ban nhân dân thành phố Hạ Long cấp ngày 06/6/2024; Chủ sử dụng đất là Ông Đoàn Văn Việt và Bà Bùi Tuyết Anh</w:t>
            </w:r>
            <w:r>
              <w:rPr>
                <w:b/>
                <w:bCs/>
              </w:rPr>
              <w:t xml:space="preserve">.</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both"/>
              <w:rPr>
                <w:b w:val="0"/>
                <w:bCs w:val="0"/>
              </w:rPr>
            </w:pPr>
            <w:r>
              <w:rPr>
                <w:b w:val="0"/>
                <w:bCs w:val="0"/>
              </w:rPr>
              <w:t xml:space="preserve">-</w:t>
            </w:r>
            <w:r>
              <w:rPr>
                <w:b w:val="0"/>
                <w:bCs w:val="0"/>
              </w:rPr>
            </w:r>
            <w:r>
              <w:rPr>
                <w:b w:val="0"/>
                <w:bCs w:val="0"/>
              </w:rPr>
            </w:r>
          </w:p>
        </w:tc>
        <w:tc>
          <w:tcPr>
            <w:shd w:val="clear" w:color="000000" w:fill="ffffff"/>
            <w:tcBorders/>
            <w:tcW w:w="3827" w:type="dxa"/>
            <w:vAlign w:val="center"/>
            <w:textDirection w:val="lrTb"/>
            <w:noWrap w:val="false"/>
          </w:tcPr>
          <w:p>
            <w:pPr>
              <w:pBdr/>
              <w:spacing w:after="40" w:before="40" w:line="288" w:lineRule="auto"/>
              <w:ind/>
              <w:jc w:val="both"/>
              <w:rPr>
                <w:b w:val="0"/>
                <w:bCs w:val="0"/>
              </w:rPr>
            </w:pPr>
            <w:r>
              <w:rPr>
                <w:b w:val="0"/>
                <w:bCs w:val="0"/>
              </w:rPr>
              <w:t xml:space="preserve">Đất ở + </w:t>
            </w:r>
            <w:r>
              <w:rPr>
                <w:b w:val="0"/>
                <w:bCs w:val="0"/>
              </w:rPr>
              <w:t xml:space="preserve">Đất trồng cây lâu năm.</w:t>
            </w:r>
            <w:r>
              <w:rPr>
                <w:b w:val="0"/>
                <w:bCs w:val="0"/>
              </w:rPr>
            </w:r>
            <w:r>
              <w:rPr>
                <w:b w:val="0"/>
                <w:bCs w:val="0"/>
              </w:rPr>
            </w:r>
          </w:p>
        </w:tc>
        <w:tc>
          <w:tcPr>
            <w:tcBorders/>
            <w:tcW w:w="1208" w:type="dxa"/>
            <w:vAlign w:val="center"/>
            <w:textDirection w:val="lrTb"/>
            <w:noWrap/>
          </w:tcPr>
          <w:p>
            <w:pPr>
              <w:pBdr/>
              <w:spacing w:after="40" w:before="40" w:line="288" w:lineRule="auto"/>
              <w:ind/>
              <w:jc w:val="center"/>
              <w:rPr>
                <w:color w:val="000000"/>
              </w:rPr>
            </w:pPr>
            <w:r>
              <w:rPr>
                <w:color w:val="000000" w:themeColor="text1"/>
              </w:rPr>
              <w:t xml:space="preserve">238,3</w:t>
            </w:r>
            <w:r>
              <w:rPr>
                <w:color w:val="000000"/>
              </w:rPr>
            </w:r>
            <w:r>
              <w:rPr>
                <w:color w:val="000000"/>
              </w:rPr>
            </w:r>
          </w:p>
        </w:tc>
        <w:tc>
          <w:tcPr>
            <w:shd w:val="clear" w:color="000000" w:fill="ffffff"/>
            <w:tcBorders/>
            <w:tcW w:w="1768" w:type="dxa"/>
            <w:vAlign w:val="center"/>
            <w:textDirection w:val="lrTb"/>
            <w:noWrap w:val="false"/>
          </w:tcPr>
          <w:p>
            <w:pPr>
              <w:pBdr/>
              <w:spacing w:after="40" w:before="40" w:line="288" w:lineRule="auto"/>
              <w:ind/>
              <w:jc w:val="center"/>
              <w:rPr/>
            </w:pPr>
            <w:r>
              <w:rPr>
                <w:color w:val="000000" w:themeColor="text1"/>
              </w:rPr>
              <w:t xml:space="preserve">40.000.000</w:t>
            </w:r>
            <w:r/>
          </w:p>
        </w:tc>
        <w:tc>
          <w:tcPr>
            <w:shd w:val="clear" w:color="000000" w:fill="ffffff"/>
            <w:tcBorders/>
            <w:tcW w:w="1951" w:type="dxa"/>
            <w:vAlign w:val="center"/>
            <w:textDirection w:val="lrTb"/>
            <w:noWrap w:val="false"/>
          </w:tcPr>
          <w:p>
            <w:pPr>
              <w:pBdr/>
              <w:spacing w:after="40" w:before="40" w:line="288" w:lineRule="auto"/>
              <w:ind/>
              <w:jc w:val="center"/>
              <w:rPr/>
            </w:pPr>
            <w:r>
              <w:rPr>
                <w:color w:val="000000" w:themeColor="text1"/>
              </w:rPr>
            </w:r>
            <w:r>
              <w:t xml:space="preserve">9.532.000.000</w:t>
            </w:r>
            <w:r>
              <w:rPr>
                <w:color w:val="000000" w:themeColor="text1"/>
              </w:rPr>
            </w:r>
            <w:r/>
          </w:p>
        </w:tc>
      </w:tr>
      <w:tr>
        <w:trPr>
          <w:trHeight w:val="20"/>
        </w:trPr>
        <w:tc>
          <w:tcPr>
            <w:gridSpan w:val="4"/>
            <w:tcBorders/>
            <w:tcW w:w="747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51" w:type="dxa"/>
            <w:vAlign w:val="center"/>
            <w:textDirection w:val="lrTb"/>
            <w:noWrap/>
          </w:tcPr>
          <w:p>
            <w:pPr>
              <w:pBdr/>
              <w:spacing w:after="40" w:before="40" w:line="288" w:lineRule="auto"/>
              <w:ind/>
              <w:jc w:val="center"/>
              <w:rPr>
                <w:b/>
                <w:bCs/>
                <w:color w:val="000000"/>
              </w:rPr>
            </w:pPr>
            <w:r>
              <w:rPr>
                <w:b/>
                <w:bCs/>
              </w:rPr>
              <w:t xml:space="preserve">9.532.000.000</w:t>
            </w:r>
            <w:r>
              <w:rPr>
                <w:b/>
                <w:bCs/>
                <w:color w:val="000000"/>
              </w:rPr>
            </w:r>
            <w:r>
              <w:rPr>
                <w:b/>
                <w:bCs/>
                <w:color w:val="000000"/>
              </w:rPr>
            </w:r>
          </w:p>
        </w:tc>
      </w:tr>
      <w:tr>
        <w:trPr>
          <w:trHeight w:val="20"/>
        </w:trPr>
        <w:tc>
          <w:tcPr>
            <w:gridSpan w:val="5"/>
            <w:tcBorders/>
            <w:tcW w:w="9429"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năm trăm ba mươi hai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1700"/>
        <w:gridCol w:w="2490"/>
        <w:gridCol w:w="5777"/>
        <w:gridCol w:w="96"/>
      </w:tblGrid>
      <w:tr>
        <w:trPr>
          <w:gridAfter w:val="1"/>
          <w:trHeight w:val="1843"/>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6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4190"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275/2026/1069/VFI-BC.48.A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873"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15 tháng 7 năm 2026</w:t>
            </w:r>
            <w:r>
              <w:rPr>
                <w:color w:val="000000" w:themeColor="text1"/>
                <w:sz w:val="24"/>
                <w:szCs w:val="24"/>
                <w:lang w:val="vi-VN"/>
              </w:rPr>
            </w:r>
            <w:r>
              <w:rPr>
                <w:color w:val="000000" w:themeColor="text1"/>
                <w:sz w:val="24"/>
                <w:szCs w:val="24"/>
                <w:lang w:val="vi-VN"/>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275/2026/1069/VFI-CT.48.A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jc w:val="both"/>
              <w:rPr/>
            </w:pPr>
            <w:r>
              <w:rPr>
                <w:b/>
                <w:bCs/>
              </w:rPr>
            </w:r>
            <w:r>
              <w:rPr>
                <w:rFonts w:ascii="Times New Roman Bold" w:hAnsi="Times New Roman Bold"/>
                <w:b/>
                <w:color w:val="000000" w:themeColor="text1"/>
                <w:lang w:val="pt-BR"/>
              </w:rPr>
              <w:t xml:space="preserve">NGÂN HÀNG NÔNG NGHIỆP VÀ PHÁT TRIỂN NÔNG THÔN VIỆT NAM - CHI NHÁNH UÔNG BÍ TÂY QUẢNG NINH</w:t>
            </w:r>
            <w:r/>
          </w:p>
        </w:tc>
      </w:tr>
      <w:tr>
        <w:trPr>
          <w:trHeight w:val="20"/>
        </w:trPr>
        <w:tc>
          <w:tcPr>
            <w:tcBorders/>
            <w:tcW w:w="2518" w:type="dxa"/>
            <w:vAlign w:val="center"/>
            <w:textDirection w:val="lrTb"/>
            <w:noWrap w:val="false"/>
          </w:tcPr>
          <w:p>
            <w:pPr>
              <w:pBdr/>
              <w:spacing w:after="40" w:before="40" w:line="288" w:lineRule="auto"/>
              <w:ind/>
              <w:contextualSpacing w:val="true"/>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00000" w:themeColor="text1"/>
                <w:spacing w:val="3"/>
                <w:sz w:val="24"/>
                <w:szCs w:val="24"/>
                <w:highlight w:val="white"/>
              </w:rPr>
              <w:t xml:space="preserve">Địa chỉ trụ sở</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pacing w:val="3"/>
                <w:sz w:val="24"/>
                <w:szCs w:val="24"/>
                <w:highlight w:val="white"/>
              </w:rPr>
              <w:t xml:space="preserve">Khu Bí Giàng, phường Uông Bí, tỉnh Quảng Ninh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40" w:before="40" w:line="288" w:lineRule="auto"/>
              <w:ind/>
              <w:contextualSpacing w:val="true"/>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00000" w:themeColor="text1"/>
                <w:spacing w:val="3"/>
                <w:sz w:val="24"/>
                <w:szCs w:val="24"/>
                <w:highlight w:val="white"/>
              </w:rPr>
              <w:t xml:space="preserve">Mã số thuế</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contextualSpacing w:val="true"/>
              <w:rPr>
                <w:rFonts w:ascii="Times New Roman" w:hAnsi="Times New Roman" w:cs="Times New Roman"/>
                <w:bCs/>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0100686174-232</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r>
      <w:tr>
        <w:trPr>
          <w:trHeight w:val="20"/>
        </w:trPr>
        <w:tc>
          <w:tcPr>
            <w:tcBorders/>
            <w:tcW w:w="2518" w:type="dxa"/>
            <w:vAlign w:val="center"/>
            <w:textDirection w:val="lrTb"/>
            <w:noWrap w:val="false"/>
          </w:tcPr>
          <w:p>
            <w:pPr>
              <w:pBdr/>
              <w:spacing w:after="40" w:before="40" w:line="288" w:lineRule="auto"/>
              <w:ind/>
              <w:contextualSpacing w:val="true"/>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00000" w:themeColor="text1"/>
                <w:spacing w:val="3"/>
                <w:sz w:val="24"/>
                <w:szCs w:val="24"/>
                <w:highlight w:val="white"/>
              </w:rPr>
              <w:t xml:space="preserve">Điện thoại</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contextualSpacing w:val="true"/>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02033.854.715. Fax: 02033.855.524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vMerge w:val="restart"/>
            <w:textDirection w:val="lrTb"/>
            <w:noWrap w:val="false"/>
          </w:tcPr>
          <w:p>
            <w:pPr>
              <w:pBdr/>
              <w:spacing w:after="40" w:before="40" w:line="288" w:lineRule="auto"/>
              <w:ind/>
              <w:contextualSpacing w:val="true"/>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00000" w:themeColor="text1"/>
                <w:spacing w:val="3"/>
                <w:sz w:val="24"/>
                <w:szCs w:val="24"/>
                <w:highlight w:val="white"/>
              </w:rPr>
              <w:t xml:space="preserve">Người đại diện</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vMerge w:val="restart"/>
            <w:textDirection w:val="lrTb"/>
            <w:noWrap w:val="false"/>
          </w:tcPr>
          <w:p>
            <w:pPr>
              <w:pStyle w:val="1029"/>
              <w:pBdr/>
              <w:spacing w:after="60" w:before="60" w:line="276" w:lineRule="auto"/>
              <w:ind w:left="0"/>
              <w:rPr>
                <w:bCs/>
                <w:lang w:val="pt-BR"/>
              </w:rPr>
            </w:pPr>
            <w:r>
              <w:rPr>
                <w:bCs/>
                <w:lang w:val="pt-BR"/>
              </w:rPr>
            </w:r>
            <w:r>
              <w:rPr>
                <w:bCs/>
                <w:lang w:val="pt-BR"/>
              </w:rPr>
            </w:r>
            <w:r>
              <w:rPr>
                <w:bCs/>
                <w:lang w:val="pt-BR"/>
              </w:rPr>
            </w:r>
          </w:p>
        </w:tc>
        <w:tc>
          <w:tcPr>
            <w:tcBorders/>
            <w:tcW w:w="6945" w:type="dxa"/>
            <w:vAlign w:val="center"/>
            <w:vMerge w:val="restart"/>
            <w:textDirection w:val="lrTb"/>
            <w:noWrap w:val="false"/>
          </w:tcPr>
          <w:p>
            <w:pPr>
              <w:pBdr/>
              <w:spacing w:after="40" w:before="40" w:line="288" w:lineRule="auto"/>
              <w:ind/>
              <w:contextualSpacing w:val="true"/>
              <w:rPr>
                <w:rFonts w:ascii="Times New Roman" w:hAnsi="Times New Roman" w:cs="Times New Roman"/>
                <w:b/>
                <w:bCs/>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bCs/>
                <w:color w:val="000000" w:themeColor="text1"/>
                <w:spacing w:val="3"/>
                <w:sz w:val="24"/>
                <w:szCs w:val="24"/>
                <w:highlight w:val="white"/>
              </w:rPr>
              <w:t xml:space="preserve">Ông Đặng Xuân Bách</w:t>
            </w:r>
            <w:r>
              <w:rPr>
                <w:rFonts w:ascii="Times New Roman" w:hAnsi="Times New Roman" w:eastAsia="Times New Roman" w:cs="Times New Roman"/>
                <w:b w:val="0"/>
                <w:bCs w:val="0"/>
                <w:color w:val="000000" w:themeColor="text1"/>
                <w:spacing w:val="3"/>
                <w:sz w:val="24"/>
                <w:szCs w:val="24"/>
                <w:highlight w:val="white"/>
              </w:rPr>
              <w:t xml:space="preserve">             Chức vụ: </w:t>
            </w:r>
            <w:r>
              <w:rPr>
                <w:rFonts w:ascii="Times New Roman" w:hAnsi="Times New Roman" w:eastAsia="Times New Roman" w:cs="Times New Roman"/>
                <w:b/>
                <w:bCs/>
                <w:color w:val="000000" w:themeColor="text1"/>
                <w:spacing w:val="3"/>
                <w:sz w:val="24"/>
                <w:szCs w:val="24"/>
                <w:highlight w:val="white"/>
              </w:rPr>
              <w:t xml:space="preserve">Phó Giám đốc</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20"/>
        </w:trPr>
        <w:tc>
          <w:tcPr>
            <w:gridSpan w:val="3"/>
            <w:tcBorders/>
            <w:tcW w:w="9747" w:type="dxa"/>
            <w:vAlign w:val="center"/>
            <w:vMerge w:val="restart"/>
            <w:textDirection w:val="lrTb"/>
            <w:noWrap w:val="false"/>
          </w:tcPr>
          <w:p>
            <w:pPr>
              <w:pBdr/>
              <w:spacing w:after="40" w:before="40" w:line="288" w:lineRule="auto"/>
              <w:ind/>
              <w:contextualSpacing w:val="true"/>
              <w:jc w:val="both"/>
              <w:rPr>
                <w:rFonts w:ascii="Times New Roman" w:hAnsi="Times New Roman" w:cs="Times New Roman"/>
                <w:b/>
                <w:bCs/>
                <w:i/>
                <w:color w:val="000000" w:themeColor="text1"/>
                <w:sz w:val="22"/>
                <w:szCs w:val="22"/>
              </w:rPr>
            </w:pPr>
            <w:r>
              <w:rPr>
                <w:rFonts w:ascii="Times New Roman" w:hAnsi="Times New Roman" w:eastAsia="Times New Roman" w:cs="Times New Roman"/>
                <w:b/>
                <w:i/>
                <w:iCs/>
                <w:color w:val="000000" w:themeColor="text1"/>
                <w:sz w:val="22"/>
                <w:szCs w:val="22"/>
              </w:rPr>
            </w:r>
            <w:r>
              <w:rPr>
                <w:rFonts w:ascii="Times New Roman" w:hAnsi="Times New Roman" w:eastAsia="Times New Roman" w:cs="Times New Roman"/>
                <w:i/>
                <w:iCs/>
                <w:color w:val="000000" w:themeColor="text1"/>
                <w:spacing w:val="3"/>
                <w:sz w:val="22"/>
                <w:szCs w:val="22"/>
                <w:highlight w:val="white"/>
              </w:rPr>
              <w:t xml:space="preserve">(Theo Văn bản ủy quyền số 2664/QĐ-NHNo-PC ngày 01/12/2022 của Tổng giám đốc Agribank và Quyết định số 05/QĐ-NHNo.UB-TH ngày 01/01/2026 của Giám đốc Agribank Chi nhánh Uông Bí Tây Quảng Ninh)</w:t>
            </w:r>
            <w:r>
              <w:rPr>
                <w:rFonts w:ascii="Times New Roman" w:hAnsi="Times New Roman" w:eastAsia="Times New Roman" w:cs="Times New Roman"/>
                <w:i/>
                <w:iCs/>
                <w:color w:val="000000" w:themeColor="text1"/>
                <w:spacing w:val="3"/>
                <w:sz w:val="22"/>
                <w:szCs w:val="22"/>
                <w:highlight w:val="none"/>
              </w:rPr>
              <w:t xml:space="preserve">.</w:t>
            </w:r>
            <w:r>
              <w:rPr>
                <w:rFonts w:ascii="Times New Roman" w:hAnsi="Times New Roman" w:cs="Times New Roman"/>
                <w:b/>
                <w:bCs/>
                <w:i/>
                <w:color w:val="000000" w:themeColor="text1"/>
                <w:sz w:val="22"/>
                <w:szCs w:val="22"/>
              </w:rPr>
            </w:r>
            <w:r>
              <w:rPr>
                <w:rFonts w:ascii="Times New Roman" w:hAnsi="Times New Roman" w:cs="Times New Roman"/>
                <w:b/>
                <w:bCs/>
                <w:i/>
                <w:color w:val="000000" w:themeColor="text1"/>
                <w:sz w:val="22"/>
                <w:szCs w:val="22"/>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27, tờ bản đồ số: 58, địa chỉ: Tổ 1 khu 6, phường Hà Tu, thành phố Hạ Long, tỉnh Quảng Ninh (</w:t>
            </w:r>
            <w:r>
              <w:rPr>
                <w:bCs/>
                <w:i/>
                <w:iCs/>
                <w:color w:val="000000" w:themeColor="text1"/>
                <w:lang w:val="pt-BR"/>
              </w:rPr>
              <w:t xml:space="preserve">nay là Phường Hạ Long, tỉnh Qu</w:t>
            </w:r>
            <w:r>
              <w:rPr>
                <w:bCs/>
                <w:i/>
                <w:iCs/>
                <w:color w:val="000000" w:themeColor="text1"/>
                <w:lang w:val="pt-BR"/>
              </w:rPr>
              <w:t xml:space="preserve">ảng Ninh)</w:t>
            </w:r>
            <w:r>
              <w:rPr>
                <w:bCs/>
                <w:color w:val="000000" w:themeColor="text1"/>
                <w:lang w:val="pt-BR"/>
              </w:rPr>
              <w:t xml:space="preserve"> theo Giấy chứng nhận quyền sử dụng đất, quyền sở hữu nhà ở và tài sản khác gắn liền với đất số: DH 552907, số vào sổ cấp GCN: CH86897 do UBND thành phố Hạ Long cấp ngày 06/6/2024; Chủ sử dụng đất là Ông Đoàn Văn Việt và Bà Bùi Tuyết Anh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r>
            <w:r>
              <w:rPr>
                <w:rFonts w:ascii="Times New Roman" w:hAnsi="Times New Roman" w:eastAsia="Times New Roman" w:cs="Times New Roman"/>
                <w:color w:val="000000"/>
                <w:spacing w:val="-4"/>
                <w:sz w:val="24"/>
              </w:rPr>
              <w:t xml:space="preserve">Kết quả thẩm định giá để tham khảo giá trị tài sản phục vụ công tác xử lý nợ hoặc xử lý tài sản theo quy định của pháp luật</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Phường Hạ Long, tỉnh Quảng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20.9479211, 107.1325001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14/7/2026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DH 552907, số vào sổ cấp GCN: CH86897 do UBND thành phố Hạ Long cấp ngày 06/6/2024; Chủ sử dụng đất là Ông Đoàn Văn Việt và Bà Bùi Tuyết Anh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w:t>
      </w:r>
      <w:r>
        <w:rPr>
          <w:color w:val="000000" w:themeColor="text1"/>
          <w:spacing w:val="-4"/>
          <w:lang w:val="vi-VN"/>
        </w:rPr>
        <w:t xml:space="preserve">275/2026/1069/VFI-HĐTĐ.48.A</w:t>
      </w:r>
      <w:r>
        <w:rPr>
          <w:spacing w:val="-4"/>
          <w:lang w:val="vi-VN"/>
        </w:rPr>
        <w:t xml:space="preserve"> ký ngày </w:t>
      </w:r>
      <w:r>
        <w:rPr>
          <w:color w:val="000000" w:themeColor="text1"/>
          <w:spacing w:val="-4"/>
        </w:rPr>
        <w:t xml:space="preserve">14 tháng 7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Uông Bí Tây Quảng Ninh</w:t>
      </w:r>
      <w:r>
        <w:rPr>
          <w:color w:val="000000" w:themeColor="text1"/>
          <w:lang w:val="pt-BR"/>
        </w:rPr>
        <w:t xml:space="preserve">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08"/>
        <w:pBdr>
          <w:top w:val="none" w:color="000000" w:sz="4" w:space="0"/>
          <w:left w:val="none" w:color="000000" w:sz="4" w:space="0"/>
          <w:bottom w:val="none" w:color="000000" w:sz="4" w:space="0"/>
          <w:right w:val="none" w:color="000000" w:sz="4" w:space="0"/>
        </w:pBdr>
        <w:shd w:val="clear" w:color="ffffff" w:fill="ffffff"/>
        <w:spacing w:after="0" w:before="0" w:beforeAutospacing="0" w:line="300" w:lineRule="auto"/>
        <w:ind w:right="0" w:firstLine="283" w:left="0"/>
        <w:jc w:val="left"/>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color w:val="000000" w:themeColor="text1"/>
          <w:sz w:val="24"/>
          <w:szCs w:val="24"/>
        </w:rPr>
        <w:t xml:space="preserve">Lực cầu thị trường bất động sản Quảng Ninh tăng</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p>
      <w:pPr>
        <w:pStyle w:val="1008"/>
        <w:pBdr>
          <w:top w:val="none" w:color="000000" w:sz="4" w:space="0"/>
          <w:left w:val="none" w:color="000000" w:sz="4" w:space="0"/>
          <w:bottom w:val="none" w:color="000000" w:sz="4" w:space="0"/>
          <w:right w:val="none" w:color="000000" w:sz="4" w:space="0"/>
        </w:pBdr>
        <w:shd w:val="clear" w:color="ffffff" w:fill="ffffff"/>
        <w:spacing w:after="0" w:before="0" w:beforeAutospacing="0" w:line="300" w:lineRule="auto"/>
        <w:ind w:right="0" w:firstLine="283"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i w:val="0"/>
          <w:iCs w:val="0"/>
          <w:color w:val="000000" w:themeColor="text1"/>
          <w:sz w:val="24"/>
          <w:szCs w:val="24"/>
        </w:rPr>
        <w:t xml:space="preserve">Đánh giá tổng quan về thị trường của địa phương, Hội Môi giới Bất động sản Việt Nam cho rằng, sau giai đoạn trầm lắng do ảnh hưởng từ khó khăn pháp lý và sự suy giảm thanh khoản toàn thị trường, bất động sản </w:t>
      </w:r>
      <w:hyperlink r:id="rId17" w:tooltip="https://nhandan.vn/dia-phuong/quang-ninh/46.html" w:history="1">
        <w:r>
          <w:rPr>
            <w:rStyle w:val="1019"/>
            <w:rFonts w:ascii="Times New Roman" w:hAnsi="Times New Roman" w:eastAsia="Times New Roman" w:cs="Times New Roman"/>
            <w:b w:val="0"/>
            <w:bCs w:val="0"/>
            <w:i w:val="0"/>
            <w:iCs w:val="0"/>
            <w:color w:val="000000" w:themeColor="text1"/>
            <w:sz w:val="24"/>
            <w:szCs w:val="24"/>
            <w:u w:val="none"/>
          </w:rPr>
          <w:t xml:space="preserve">Quảng Ninh</w:t>
        </w:r>
      </w:hyperlink>
      <w:r>
        <w:rPr>
          <w:rFonts w:ascii="Times New Roman" w:hAnsi="Times New Roman" w:eastAsia="Times New Roman" w:cs="Times New Roman"/>
          <w:b w:val="0"/>
          <w:bCs w:val="0"/>
          <w:i w:val="0"/>
          <w:iCs w:val="0"/>
          <w:color w:val="000000" w:themeColor="text1"/>
          <w:sz w:val="24"/>
          <w:szCs w:val="24"/>
        </w:rPr>
        <w:t xml:space="preserve"> đang xuất hiện một số tín hiệu phục hồi.</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beforeAutospacing="0" w:line="300" w:lineRule="auto"/>
        <w:ind w:right="0" w:firstLine="283" w:left="0"/>
        <w:jc w:val="both"/>
        <w:rPr>
          <w:rFonts w:ascii="Times New Roman" w:hAnsi="Times New Roman" w:cs="Times New Roman"/>
          <w:bCs w:val="0"/>
          <w:i w:val="0"/>
          <w:color w:val="000000" w:themeColor="text1"/>
          <w:sz w:val="24"/>
          <w:szCs w:val="24"/>
        </w:rPr>
      </w:pPr>
      <w:r>
        <w:rPr>
          <w:rFonts w:ascii="Times New Roman" w:hAnsi="Times New Roman" w:eastAsia="Times New Roman" w:cs="Times New Roman"/>
          <w:i w:val="0"/>
          <w:iCs w:val="0"/>
          <w:color w:val="000000" w:themeColor="text1"/>
          <w:sz w:val="24"/>
          <w:szCs w:val="24"/>
        </w:rPr>
      </w:r>
      <w:r>
        <w:rPr>
          <w:rFonts w:ascii="Times New Roman" w:hAnsi="Times New Roman" w:eastAsia="Times New Roman" w:cs="Times New Roman"/>
          <w:i w:val="0"/>
          <w:iCs w:val="0"/>
          <w:color w:val="000000" w:themeColor="text1"/>
          <w:sz w:val="24"/>
          <w:szCs w:val="24"/>
        </w:rPr>
        <w:t xml:space="preserve">Đáng chú ý, từ năm 2005, nguồn cung mới trong năm đạt khoảng 5.000 sản phẩm, chủ yếu là căn hộ và các sản phẩm gắn với du lịch, nghỉ dưỡng. Tỷ lệ hấp thụ duy trì hơn 70%, trong khi mặt bằng giá căn hộ tăng khoảng 8% và đất nền tăng khoảng 5% so cùng kỳ.</w:t>
      </w:r>
      <w:r>
        <w:rPr>
          <w:rFonts w:ascii="Times New Roman" w:hAnsi="Times New Roman" w:cs="Times New Roman"/>
          <w:bCs w:val="0"/>
          <w:i w:val="0"/>
          <w:color w:val="000000" w:themeColor="text1"/>
          <w:sz w:val="24"/>
          <w:szCs w:val="24"/>
        </w:rPr>
      </w:r>
      <w:r>
        <w:rPr>
          <w:rFonts w:ascii="Times New Roman" w:hAnsi="Times New Roman" w:cs="Times New Roman"/>
          <w:bCs w:val="0"/>
          <w:i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40" w:before="0" w:beforeAutospacing="0" w:line="300" w:lineRule="auto"/>
        <w:ind w:right="0" w:firstLine="283" w:left="0"/>
        <w:jc w:val="both"/>
        <w:rPr>
          <w:rFonts w:ascii="Times New Roman" w:hAnsi="Times New Roman" w:eastAsia="Times New Roman" w:cs="Times New Roman"/>
          <w:bCs w:val="0"/>
          <w:i w:val="0"/>
          <w:color w:val="000000" w:themeColor="text1"/>
          <w:sz w:val="24"/>
          <w:szCs w:val="24"/>
        </w:rPr>
      </w:pPr>
      <w:r>
        <w:rPr>
          <w:rFonts w:ascii="Times New Roman" w:hAnsi="Times New Roman" w:eastAsia="Times New Roman" w:cs="Times New Roman"/>
          <w:i w:val="0"/>
          <w:iCs w:val="0"/>
          <w:color w:val="000000" w:themeColor="text1"/>
          <w:sz w:val="24"/>
          <w:szCs w:val="24"/>
        </w:rPr>
      </w:r>
      <w:r>
        <w:rPr>
          <w:rFonts w:ascii="Times New Roman" w:hAnsi="Times New Roman" w:eastAsia="Times New Roman" w:cs="Times New Roman"/>
          <w:i w:val="0"/>
          <w:iCs w:val="0"/>
          <w:color w:val="000000" w:themeColor="text1"/>
          <w:sz w:val="24"/>
          <w:szCs w:val="24"/>
        </w:rPr>
        <w:t xml:space="preserve">Theo quan sát thị trường, lực cầu hiện nay có xu hướng tập trung nhiều hơn ở nhóm nhà đầu tư trung và dài hạn đến từ </w:t>
      </w:r>
      <w:hyperlink r:id="rId18" w:tooltip="https://nhandan.vn/hanoi/" w:history="1">
        <w:r>
          <w:rPr>
            <w:rStyle w:val="1019"/>
            <w:rFonts w:ascii="Times New Roman" w:hAnsi="Times New Roman" w:eastAsia="Times New Roman" w:cs="Times New Roman"/>
            <w:i w:val="0"/>
            <w:iCs w:val="0"/>
            <w:color w:val="000000" w:themeColor="text1"/>
            <w:sz w:val="24"/>
            <w:szCs w:val="24"/>
            <w:u w:val="none"/>
          </w:rPr>
          <w:t xml:space="preserve">Hà Nội</w:t>
        </w:r>
      </w:hyperlink>
      <w:r>
        <w:rPr>
          <w:rFonts w:ascii="Times New Roman" w:hAnsi="Times New Roman" w:eastAsia="Times New Roman" w:cs="Times New Roman"/>
          <w:i w:val="0"/>
          <w:iCs w:val="0"/>
          <w:color w:val="000000" w:themeColor="text1"/>
          <w:sz w:val="24"/>
          <w:szCs w:val="24"/>
        </w:rPr>
        <w:t xml:space="preserve"> và các tỉnh phía bắc, thay vì dòng tiền đầu cơ ngắn hạn như các giai đoạn trước. Dù vậy, cần lưu ý rằng quá trình phục hồi của thị trường bất động sản nhiều khả năng sẽ diễn ra theo hướng chọn lọc thay vì tăng trưởng đồng loạt. Hiệu quả đầu tư giữa các kh</w:t>
      </w:r>
      <w:r>
        <w:rPr>
          <w:rFonts w:ascii="Times New Roman" w:hAnsi="Times New Roman" w:eastAsia="Times New Roman" w:cs="Times New Roman"/>
          <w:i w:val="0"/>
          <w:iCs w:val="0"/>
          <w:color w:val="000000" w:themeColor="text1"/>
          <w:sz w:val="24"/>
          <w:szCs w:val="24"/>
        </w:rPr>
        <w:t xml:space="preserve">u vực, phân khúc và dự án có thể tiếp tục phân hóa đáng kể.</w:t>
      </w:r>
      <w:r>
        <w:rPr>
          <w:rFonts w:ascii="Times New Roman" w:hAnsi="Times New Roman" w:eastAsia="Times New Roman" w:cs="Times New Roman"/>
          <w:bCs w:val="0"/>
          <w:i w:val="0"/>
          <w:color w:val="000000" w:themeColor="text1"/>
          <w:sz w:val="24"/>
          <w:szCs w:val="24"/>
        </w:rPr>
      </w:r>
      <w:r>
        <w:rPr>
          <w:rFonts w:ascii="Times New Roman" w:hAnsi="Times New Roman" w:eastAsia="Times New Roman" w:cs="Times New Roman"/>
          <w:bCs w:val="0"/>
          <w:i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40" w:before="0" w:beforeAutospacing="0" w:line="300" w:lineRule="auto"/>
        <w:ind w:right="0" w:firstLine="283" w:left="0"/>
        <w:jc w:val="both"/>
        <w:rPr>
          <w:rFonts w:ascii="Times New Roman" w:hAnsi="Times New Roman" w:cs="Times New Roman"/>
          <w:bCs w:val="0"/>
          <w:i w:val="0"/>
          <w:color w:val="000000" w:themeColor="text1"/>
          <w:sz w:val="24"/>
          <w:szCs w:val="24"/>
        </w:rPr>
      </w:pPr>
      <w:r>
        <w:rPr>
          <w:rFonts w:ascii="Times New Roman" w:hAnsi="Times New Roman" w:eastAsia="Times New Roman" w:cs="Times New Roman"/>
          <w:i w:val="0"/>
          <w:iCs w:val="0"/>
          <w:color w:val="000000" w:themeColor="text1"/>
          <w:sz w:val="24"/>
          <w:szCs w:val="24"/>
        </w:rPr>
      </w:r>
      <w:r>
        <w:rPr>
          <w:rFonts w:ascii="Times New Roman" w:hAnsi="Times New Roman" w:eastAsia="Times New Roman" w:cs="Times New Roman"/>
          <w:i w:val="0"/>
          <w:iCs w:val="0"/>
          <w:color w:val="000000" w:themeColor="text1"/>
          <w:sz w:val="24"/>
          <w:szCs w:val="24"/>
        </w:rPr>
        <w:t xml:space="preserve">Một xu hướng đáng chú ý tại Quảng Ninh là sự xuất hiện của các </w:t>
      </w:r>
      <w:hyperlink r:id="rId19" w:tooltip="https://nhandan.vn/ha-noi-quy-hoach-100-nam-dinh-hinh-do-thi-da-trung-tam-phat-trien-ben-vung-post963245.html" w:history="1">
        <w:r>
          <w:rPr>
            <w:rStyle w:val="1019"/>
            <w:rFonts w:ascii="Times New Roman" w:hAnsi="Times New Roman" w:eastAsia="Times New Roman" w:cs="Times New Roman"/>
            <w:i w:val="0"/>
            <w:iCs w:val="0"/>
            <w:color w:val="000000" w:themeColor="text1"/>
            <w:sz w:val="24"/>
            <w:szCs w:val="24"/>
            <w:u w:val="none"/>
          </w:rPr>
          <w:t xml:space="preserve">mô hình đô thị</w:t>
        </w:r>
      </w:hyperlink>
      <w:r>
        <w:rPr>
          <w:rFonts w:ascii="Times New Roman" w:hAnsi="Times New Roman" w:eastAsia="Times New Roman" w:cs="Times New Roman"/>
          <w:i w:val="0"/>
          <w:iCs w:val="0"/>
          <w:color w:val="000000" w:themeColor="text1"/>
          <w:sz w:val="24"/>
          <w:szCs w:val="24"/>
        </w:rPr>
        <w:t xml:space="preserve"> tích hợp quy mô lớn, kết hợp chức năng ở, thương mại, dịch vụ, du lịch và giải trí.</w:t>
      </w:r>
      <w:r>
        <w:rPr>
          <w:rFonts w:ascii="Times New Roman" w:hAnsi="Times New Roman" w:cs="Times New Roman"/>
          <w:bCs w:val="0"/>
          <w:i w:val="0"/>
          <w:color w:val="000000" w:themeColor="text1"/>
          <w:sz w:val="24"/>
          <w:szCs w:val="24"/>
        </w:rPr>
      </w:r>
      <w:r>
        <w:rPr>
          <w:rFonts w:ascii="Times New Roman" w:hAnsi="Times New Roman" w:cs="Times New Roman"/>
          <w:bCs w:val="0"/>
          <w:i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40" w:before="0" w:beforeAutospacing="0" w:line="300" w:lineRule="auto"/>
        <w:ind w:right="0" w:firstLine="283" w:left="0"/>
        <w:jc w:val="both"/>
        <w:rPr>
          <w:rFonts w:ascii="Times New Roman" w:hAnsi="Times New Roman" w:cs="Times New Roman"/>
          <w:bCs w:val="0"/>
          <w:i w:val="0"/>
          <w:color w:val="000000" w:themeColor="text1"/>
          <w:sz w:val="24"/>
          <w:szCs w:val="24"/>
        </w:rPr>
      </w:pPr>
      <w:r>
        <w:rPr>
          <w:rFonts w:ascii="Times New Roman" w:hAnsi="Times New Roman" w:eastAsia="Times New Roman" w:cs="Times New Roman"/>
          <w:i w:val="0"/>
          <w:iCs w:val="0"/>
          <w:color w:val="000000" w:themeColor="text1"/>
          <w:sz w:val="24"/>
          <w:szCs w:val="24"/>
        </w:rPr>
      </w:r>
      <w:r>
        <w:rPr>
          <w:rFonts w:ascii="Times New Roman" w:hAnsi="Times New Roman" w:eastAsia="Times New Roman" w:cs="Times New Roman"/>
          <w:i w:val="0"/>
          <w:iCs w:val="0"/>
          <w:color w:val="000000" w:themeColor="text1"/>
          <w:sz w:val="24"/>
          <w:szCs w:val="24"/>
        </w:rPr>
        <w:t xml:space="preserve">Nếu được quy hoạch và vận hành hiệu quả, các mô hình này có thể góp phần hình thành các trung tâm dân cư và dịch vụ mới, đồng thời tạo thêm nguồn cung nhà ở và không gian phát triển đô thị.</w:t>
      </w:r>
      <w:r>
        <w:rPr>
          <w:rFonts w:ascii="Times New Roman" w:hAnsi="Times New Roman" w:cs="Times New Roman"/>
          <w:bCs w:val="0"/>
          <w:i w:val="0"/>
          <w:color w:val="000000" w:themeColor="text1"/>
          <w:sz w:val="24"/>
          <w:szCs w:val="24"/>
        </w:rPr>
      </w:r>
      <w:r>
        <w:rPr>
          <w:rFonts w:ascii="Times New Roman" w:hAnsi="Times New Roman" w:cs="Times New Roman"/>
          <w:bCs w:val="0"/>
          <w:i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40" w:before="0" w:beforeAutospacing="0" w:line="300" w:lineRule="auto"/>
        <w:ind w:right="0" w:firstLine="283" w:left="0"/>
        <w:jc w:val="both"/>
        <w:rPr>
          <w:rFonts w:ascii="Times New Roman" w:hAnsi="Times New Roman" w:cs="Times New Roman"/>
          <w:bCs w:val="0"/>
          <w:i w:val="0"/>
          <w:color w:val="000000" w:themeColor="text1"/>
          <w:sz w:val="24"/>
          <w:szCs w:val="24"/>
        </w:rPr>
      </w:pPr>
      <w:r>
        <w:rPr>
          <w:rFonts w:ascii="Times New Roman" w:hAnsi="Times New Roman" w:eastAsia="Times New Roman" w:cs="Times New Roman"/>
          <w:i w:val="0"/>
          <w:iCs w:val="0"/>
          <w:color w:val="000000" w:themeColor="text1"/>
          <w:sz w:val="24"/>
          <w:szCs w:val="24"/>
        </w:rPr>
      </w:r>
      <w:r>
        <w:rPr>
          <w:rFonts w:ascii="Times New Roman" w:hAnsi="Times New Roman" w:eastAsia="Times New Roman" w:cs="Times New Roman"/>
          <w:i w:val="0"/>
          <w:iCs w:val="0"/>
          <w:color w:val="000000" w:themeColor="text1"/>
          <w:sz w:val="24"/>
          <w:szCs w:val="24"/>
        </w:rPr>
        <w:t xml:space="preserve">Trong giai đoạn thị trường phân hóa, giá trị của một đại đô thị không chỉ nằm ở diện tích mà còn ở sức sống thực tế của dự án. Những dự án sở hữu hệ sinh thái tiện ích 'tất cả trong một" và năng lực vận hành bài bản sẽ giải quyết tốt bài toán công suất sử </w:t>
      </w:r>
      <w:r>
        <w:rPr>
          <w:rFonts w:ascii="Times New Roman" w:hAnsi="Times New Roman" w:eastAsia="Times New Roman" w:cs="Times New Roman"/>
          <w:i w:val="0"/>
          <w:iCs w:val="0"/>
          <w:color w:val="000000" w:themeColor="text1"/>
          <w:sz w:val="24"/>
          <w:szCs w:val="24"/>
        </w:rPr>
        <w:t xml:space="preserve">dụng, tạo ra dòng tiền bền vững cho nhà đầu tư. Lựa chọn các sản phẩm có hạ tầng kết nối vượt trội và khả năng thu hút dân cư thực thụ chính là chiến lược đầu tư thông minh, đón đầu xu hướng phát triển bền vững của Quảng Ninh.</w:t>
      </w:r>
      <w:r>
        <w:rPr>
          <w:rFonts w:ascii="Times New Roman" w:hAnsi="Times New Roman" w:cs="Times New Roman"/>
          <w:bCs w:val="0"/>
          <w:i w:val="0"/>
          <w:color w:val="000000" w:themeColor="text1"/>
          <w:sz w:val="24"/>
          <w:szCs w:val="24"/>
        </w:rPr>
      </w:r>
      <w:r>
        <w:rPr>
          <w:rFonts w:ascii="Times New Roman" w:hAnsi="Times New Roman" w:cs="Times New Roman"/>
          <w:bCs w:val="0"/>
          <w:i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40" w:before="0" w:beforeAutospacing="0" w:line="300" w:lineRule="auto"/>
        <w:ind w:right="0" w:firstLine="283" w:left="0"/>
        <w:jc w:val="both"/>
        <w:rPr>
          <w:rFonts w:ascii="Times New Roman" w:hAnsi="Times New Roman" w:cs="Times New Roman"/>
          <w:bCs w:val="0"/>
          <w:i w:val="0"/>
          <w:color w:val="000000" w:themeColor="text1"/>
          <w:sz w:val="24"/>
          <w:szCs w:val="24"/>
        </w:rPr>
      </w:pPr>
      <w:r>
        <w:rPr>
          <w:rFonts w:ascii="Times New Roman" w:hAnsi="Times New Roman" w:eastAsia="Times New Roman" w:cs="Times New Roman"/>
          <w:i w:val="0"/>
          <w:iCs w:val="0"/>
          <w:color w:val="000000" w:themeColor="text1"/>
          <w:sz w:val="24"/>
          <w:szCs w:val="24"/>
        </w:rPr>
      </w:r>
      <w:r>
        <w:rPr>
          <w:rFonts w:ascii="Times New Roman" w:hAnsi="Times New Roman" w:eastAsia="Times New Roman" w:cs="Times New Roman"/>
          <w:i w:val="0"/>
          <w:iCs w:val="0"/>
          <w:color w:val="000000" w:themeColor="text1"/>
          <w:sz w:val="24"/>
          <w:szCs w:val="24"/>
        </w:rPr>
        <w:t xml:space="preserve">Với nền tảng kinh tế duy trì tăng trưởng cao, quá trình đô thị hóa diễn ra nhanh cùng lợi thế về hạ tầng và du lịch, Quảng Ninh đang sở hữu nhiều điều kiện thuận lợi để tiếp tục thu hút dòng vốn bất động sản trong trung và dài hạn.</w:t>
      </w:r>
      <w:r>
        <w:rPr>
          <w:rFonts w:ascii="Times New Roman" w:hAnsi="Times New Roman" w:cs="Times New Roman"/>
          <w:bCs w:val="0"/>
          <w:i w:val="0"/>
          <w:color w:val="000000" w:themeColor="text1"/>
          <w:sz w:val="24"/>
          <w:szCs w:val="24"/>
        </w:rPr>
      </w:r>
      <w:r>
        <w:rPr>
          <w:rFonts w:ascii="Times New Roman" w:hAnsi="Times New Roman" w:cs="Times New Roman"/>
          <w:bCs w:val="0"/>
          <w:i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40" w:before="0" w:beforeAutospacing="0" w:line="300" w:lineRule="auto"/>
        <w:ind w:right="0" w:firstLine="283" w:left="0"/>
        <w:jc w:val="both"/>
        <w:rPr>
          <w:rFonts w:ascii="Times New Roman" w:hAnsi="Times New Roman" w:cs="Times New Roman"/>
          <w:bCs w:val="0"/>
          <w:i w:val="0"/>
          <w:color w:val="000000" w:themeColor="text1"/>
          <w:sz w:val="24"/>
          <w:szCs w:val="24"/>
        </w:rPr>
      </w:pPr>
      <w:r>
        <w:rPr>
          <w:rFonts w:ascii="Times New Roman" w:hAnsi="Times New Roman" w:eastAsia="Times New Roman" w:cs="Times New Roman"/>
          <w:i w:val="0"/>
          <w:iCs w:val="0"/>
          <w:color w:val="000000" w:themeColor="text1"/>
          <w:sz w:val="24"/>
          <w:szCs w:val="24"/>
        </w:rPr>
      </w:r>
      <w:r>
        <w:rPr>
          <w:rFonts w:ascii="Times New Roman" w:hAnsi="Times New Roman" w:eastAsia="Times New Roman" w:cs="Times New Roman"/>
          <w:i w:val="0"/>
          <w:iCs w:val="0"/>
          <w:color w:val="000000" w:themeColor="text1"/>
          <w:sz w:val="24"/>
          <w:szCs w:val="24"/>
        </w:rPr>
        <w:t xml:space="preserve">Trong bối cảnh thị trường bất động sản đang bước sang giai đoạn mới với yêu cầu cao hơn về hiệu quả khai thác và tính bền vững, sự thành công của từng dự án sẽ phụ thuộc nhiều hơn vào nhu cầu thực, năng lực vận hành, tiến độ hạ tầng và khả năng thu hút dân</w:t>
      </w:r>
      <w:r>
        <w:rPr>
          <w:rFonts w:ascii="Times New Roman" w:hAnsi="Times New Roman" w:eastAsia="Times New Roman" w:cs="Times New Roman"/>
          <w:i w:val="0"/>
          <w:iCs w:val="0"/>
          <w:color w:val="000000" w:themeColor="text1"/>
          <w:sz w:val="24"/>
          <w:szCs w:val="24"/>
        </w:rPr>
        <w:t xml:space="preserve"> cư.</w:t>
      </w:r>
      <w:r>
        <w:rPr>
          <w:rFonts w:ascii="Times New Roman" w:hAnsi="Times New Roman" w:cs="Times New Roman"/>
          <w:bCs w:val="0"/>
          <w:i w:val="0"/>
          <w:color w:val="000000" w:themeColor="text1"/>
          <w:sz w:val="24"/>
          <w:szCs w:val="24"/>
        </w:rPr>
      </w:r>
      <w:r>
        <w:rPr>
          <w:rFonts w:ascii="Times New Roman" w:hAnsi="Times New Roman" w:cs="Times New Roman"/>
          <w:bCs w:val="0"/>
          <w:i w:val="0"/>
          <w:color w:val="000000" w:themeColor="text1"/>
          <w:sz w:val="24"/>
          <w:szCs w:val="24"/>
        </w:rPr>
      </w:r>
    </w:p>
    <w:p>
      <w:pPr>
        <w:pBdr/>
        <w:spacing w:after="120" w:before="0" w:beforeAutospacing="0" w:line="360" w:lineRule="auto"/>
        <w:ind/>
        <w:jc w:val="center"/>
        <w:rPr>
          <w:rFonts w:ascii="Times New Roman" w:hAnsi="Times New Roman" w:cs="Times New Roman"/>
          <w:bCs/>
          <w:i/>
          <w:color w:val="000000" w:themeColor="text1"/>
          <w:sz w:val="24"/>
          <w:szCs w:val="24"/>
        </w:rPr>
      </w:pPr>
      <w:r>
        <w:rPr>
          <w:rFonts w:ascii="Times New Roman" w:hAnsi="Times New Roman" w:eastAsia="Times New Roman" w:cs="Times New Roman"/>
          <w:i/>
          <w:iCs/>
          <w:color w:val="000000" w:themeColor="text1"/>
          <w:sz w:val="24"/>
          <w:szCs w:val="24"/>
        </w:rPr>
      </w:r>
      <w:r>
        <w:rPr>
          <w:rFonts w:ascii="Times New Roman" w:hAnsi="Times New Roman" w:eastAsia="Times New Roman" w:cs="Times New Roman"/>
          <w:i/>
          <w:iCs/>
          <w:color w:val="000000" w:themeColor="text1"/>
          <w:sz w:val="24"/>
          <w:szCs w:val="24"/>
        </w:rPr>
        <w:t xml:space="preserve">(Nguồn tham khảo: </w:t>
      </w:r>
      <w:hyperlink r:id="rId20" w:tooltip="https://nhandan.vn/luc-cau-thi-truong-bat-dong-san-quang-ninh-tang-post964442.html" w:history="1">
        <w:r>
          <w:rPr>
            <w:rStyle w:val="1019"/>
            <w:rFonts w:ascii="Times New Roman" w:hAnsi="Times New Roman" w:eastAsia="Times New Roman" w:cs="Times New Roman"/>
            <w:i/>
            <w:iCs/>
            <w:color w:val="000000" w:themeColor="text1"/>
            <w:sz w:val="24"/>
            <w:szCs w:val="24"/>
            <w:u w:val="single"/>
          </w:rPr>
          <w:t xml:space="preserve">Thị trường bất động sản Quảng Ninh bắt đầu phục hồi tích cực</w:t>
        </w:r>
      </w:hyperlink>
      <w:r>
        <w:rPr>
          <w:rFonts w:ascii="Times New Roman" w:hAnsi="Times New Roman" w:eastAsia="Times New Roman" w:cs="Times New Roman"/>
          <w:i/>
          <w:iCs/>
          <w:color w:val="000000" w:themeColor="text1"/>
          <w:sz w:val="24"/>
          <w:szCs w:val="24"/>
        </w:rPr>
        <w:t xml:space="preserve">)</w:t>
      </w:r>
      <w:r>
        <w:rPr>
          <w:rFonts w:ascii="Times New Roman" w:hAnsi="Times New Roman" w:cs="Times New Roman"/>
          <w:bCs/>
          <w:i/>
          <w:color w:val="000000" w:themeColor="text1"/>
          <w:sz w:val="24"/>
          <w:szCs w:val="24"/>
        </w:rPr>
      </w:r>
      <w:r>
        <w:rPr>
          <w:rFonts w:ascii="Times New Roman" w:hAnsi="Times New Roman" w:cs="Times New Roman"/>
          <w:bCs/>
          <w:i/>
          <w:color w:val="000000" w:themeColor="text1"/>
          <w:sz w:val="24"/>
          <w:szCs w:val="24"/>
        </w:rPr>
      </w:r>
    </w:p>
    <w:p>
      <w:pPr>
        <w:pStyle w:val="1029"/>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27, tờ bản đồ số: 58, địa chỉ: Tổ 1 khu 6, phường Hà Tu, thành phố Hạ Long, tỉnh Quảng Ninh </w:t>
            </w:r>
            <w:r>
              <w:rPr>
                <w:b/>
                <w:bCs/>
                <w:i/>
                <w:iCs/>
                <w:color w:val="000000"/>
              </w:rPr>
              <w:t xml:space="preserve">(nay là Phường Hạ Long, tỉnh Qu</w:t>
            </w:r>
            <w:r>
              <w:rPr>
                <w:b/>
                <w:bCs/>
                <w:i/>
                <w:iCs/>
                <w:color w:val="000000"/>
              </w:rPr>
              <w:t xml:space="preserve">ảng Ninh)</w:t>
            </w:r>
            <w:r>
              <w:rPr>
                <w:b/>
                <w:bCs/>
                <w:color w:val="000000"/>
              </w:rPr>
              <w:t xml:space="preserve"> theo Giấy chứng nhận quyền sử dụng đất, quyền sở hữu nhà ở và tài sản khác gắn liền với đất số: DH 552907, số vào sổ cấp GCN: CH86897 do UBND thành phố Hạ Long cấp ngày 06/6/2024; Chủ sử dụng đất là Ông Đoàn Văn Việt và Bà Bùi Tuyết Anh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Tổ 1 khu 6, phường Hà Tu, thành phố Hạ Long, tỉnh Quảng Ninh (</w:t>
            </w:r>
            <w:r>
              <w:rPr>
                <w:b w:val="0"/>
                <w:bCs w:val="0"/>
                <w:i/>
                <w:iCs/>
                <w:color w:val="000000"/>
              </w:rPr>
              <w:t xml:space="preserve">nay là Phường Hạ Long, tỉnh Quảng Ninh</w:t>
            </w:r>
            <w:r>
              <w:rPr>
                <w:b w:val="0"/>
                <w:bCs w:val="0"/>
                <w:color w:val="000000"/>
              </w:rPr>
              <w:t xml:space="preserve">).</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238,3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vertAlign w:val="superscript"/>
              </w:rPr>
            </w:pPr>
            <w:r>
              <w:rPr>
                <w:color w:val="000000" w:themeColor="text1"/>
              </w:rPr>
              <w:t xml:space="preserve">Đất ở: 200,0m</w:t>
            </w:r>
            <w:r>
              <w:rPr>
                <w:color w:val="000000" w:themeColor="text1"/>
                <w:vertAlign w:val="superscript"/>
              </w:rPr>
              <w:t xml:space="preserve">2</w:t>
            </w:r>
            <w:r>
              <w:rPr>
                <w:color w:val="000000" w:themeColor="text1"/>
              </w:rPr>
              <w:t xml:space="preserve">, Đất CLN: 38,3m</w:t>
            </w:r>
            <w:r>
              <w:rPr>
                <w:color w:val="000000" w:themeColor="text1"/>
                <w:vertAlign w:val="superscript"/>
              </w:rPr>
              <w:t xml:space="preserve">2</w:t>
            </w:r>
            <w:r>
              <w:rPr>
                <w:color w:val="000000"/>
                <w:vertAlign w:val="superscript"/>
              </w:rPr>
            </w:r>
            <w:r>
              <w:rPr>
                <w:color w:val="000000"/>
                <w:vertAlign w:val="superscript"/>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themeColor="text1"/>
              </w:rPr>
              <w:t xml:space="preserve">Đất ở: Lâu dài</w:t>
            </w:r>
            <w:r>
              <w:rPr>
                <w:color w:val="000000" w:themeColor="text1"/>
              </w:rPr>
              <w:t xml:space="preserve">, Đất CLN: Đến ngày 13/5/2055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QSD đất được công nhận QSD đất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t xml:space="preserve">Tài sản tiếp giáp đường Tuyển Than.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 Hướng Tây: Tiếp giáp đường giao thông;</w:t>
            </w:r>
            <w:r>
              <w:rPr>
                <w:color w:val="000000" w:themeColor="text1"/>
              </w:rPr>
            </w:r>
            <w:r>
              <w:rPr>
                <w:color w:val="000000" w:themeColor="text1"/>
              </w:rPr>
            </w:r>
          </w:p>
          <w:p>
            <w:pPr>
              <w:pBdr/>
              <w:spacing/>
              <w:ind/>
              <w:rPr>
                <w:color w:val="000000" w:themeColor="text1"/>
              </w:rPr>
            </w:pPr>
            <w:r>
              <w:rPr>
                <w:color w:val="000000" w:themeColor="text1"/>
              </w:rPr>
              <w:t xml:space="preserve">+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20.9479211</w:t>
            </w:r>
            <w:r>
              <w:rPr>
                <w:color w:val="000000"/>
              </w:rPr>
              <w:t xml:space="preserve">, </w:t>
            </w:r>
            <w:r>
              <w:rPr>
                <w:color w:val="000000"/>
              </w:rPr>
              <w:t xml:space="preserve">107.1325001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0879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flipH="0" flipV="0">
                                <a:off x="0" y="0"/>
                                <a:ext cx="5408794"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5.89pt;height:200.00pt;mso-wrap-distance-left:0.00pt;mso-wrap-distance-top:0.00pt;mso-wrap-distance-right:0.00pt;mso-wrap-distance-bottom:0.00pt;z-index:1;" stroked="false">
                      <v:imagedata r:id="rId21"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238,3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~16,97</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~14,04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highlight w:val="none"/>
          <w:lang w:val="pt-BR" w:bidi="pt-BR"/>
        </w:rPr>
        <w:t xml:space="preserve">Tại thời điểm thẩm định giá, theo thông</w:t>
      </w:r>
      <w:r>
        <w:rPr>
          <w:highlight w:val="none"/>
          <w:lang w:val="pt-BR" w:bidi="pt-BR"/>
        </w:rPr>
        <w:t xml:space="preserve"> </w:t>
      </w:r>
      <w:r>
        <w:rPr>
          <w:highlight w:val="none"/>
          <w:lang w:val="pt-BR" w:bidi="pt-BR"/>
        </w:rPr>
        <w:t xml:space="preserve">tin chủ sử dụng đất cung cấp đường vẽ trên GCN QSDĐ trước là ngõ (dốc) nhỏ, nay chủ sử dụng đất đã hạ cốt đất xuống ngang bằng mặt đường, phần đất lưu không trước mặt đã nền làm đường. Theo hiện trạng thực tế, tài sản tiếp giáp đường Tuyển Than rộng 7,5m. </w:t>
      </w:r>
      <w:r>
        <w:rPr>
          <w:rFonts w:ascii="Times New Roman" w:hAnsi="Times New Roman" w:eastAsia="Times New Roman" w:cs="Times New Roman"/>
          <w:color w:val="000000"/>
          <w:spacing w:val="-2"/>
          <w:sz w:val="24"/>
        </w:rPr>
        <w:t xml:space="preserve">Kính đề nghị đơn vị sử dụng kết quả lưu ý</w:t>
      </w:r>
      <w:r>
        <w:rPr>
          <w:spacing w:val="-2"/>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Hạ Long,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Hạ Long,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Hạ Long,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Hạ Long, Tỉnh Quảng Ninh</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https://www.facebook.com/share/p/1G6DovPH6D/</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https://guland.vn/post/ban-dat-mat-duong-tuyen-thanphuong-ha-long-1764516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https://www.facebook.com/share/p/1EvYLWhQdS/</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0392 568 986</w:t>
            </w:r>
            <w:r>
              <w:rPr>
                <w:sz w:val="22"/>
                <w:szCs w:val="22"/>
              </w:rPr>
              <w:t xml:space="preserve"> </w:t>
            </w:r>
            <w:r>
              <w:rPr>
                <w:sz w:val="22"/>
                <w:szCs w:val="22"/>
              </w:rPr>
              <w:br/>
              <w:t xml:space="preserve">(</w:t>
            </w:r>
            <w:r>
              <w:rPr>
                <w:sz w:val="22"/>
                <w:szCs w:val="22"/>
              </w:rPr>
              <w:t xml:space="preserve">Vương Hà Phương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0988.945555</w:t>
            </w:r>
            <w:r>
              <w:rPr>
                <w:sz w:val="22"/>
                <w:szCs w:val="22"/>
              </w:rPr>
              <w:br/>
            </w:r>
            <w:r>
              <w:rPr>
                <w:sz w:val="22"/>
                <w:szCs w:val="22"/>
              </w:rPr>
              <w:t xml:space="preserve">(A.</w:t>
            </w:r>
            <w:r>
              <w:rPr>
                <w:sz w:val="22"/>
                <w:szCs w:val="22"/>
              </w:rPr>
              <w:t xml:space="preserve">Hoàng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0869.215022</w:t>
            </w:r>
            <w:r>
              <w:rPr>
                <w:sz w:val="22"/>
                <w:szCs w:val="22"/>
              </w:rPr>
              <w:br/>
            </w:r>
            <w:r>
              <w:rPr>
                <w:sz w:val="22"/>
                <w:szCs w:val="22"/>
              </w:rPr>
              <w:t xml:space="preserve">(</w:t>
            </w:r>
            <w:r>
              <w:rPr>
                <w:sz w:val="22"/>
                <w:szCs w:val="22"/>
              </w:rPr>
              <w:t xml:space="preserve">Bđs Hải Nam</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7/2026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(200m²), Đất CLN (38,3m²)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Đất ODT (75m²), Đất CLN (23m²)</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ODT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ODT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Đất ở: Lâu dài</w:t>
            </w:r>
            <w:r>
              <w:rPr>
                <w:color w:val="000000" w:themeColor="text1"/>
                <w:sz w:val="22"/>
                <w:szCs w:val="22"/>
                <w:highlight w:val="none"/>
              </w:rPr>
            </w:r>
            <w:r>
              <w:rPr>
                <w:color w:val="000000" w:themeColor="text1"/>
                <w:sz w:val="22"/>
                <w:szCs w:val="22"/>
                <w:highlight w:val="none"/>
              </w:rPr>
            </w:r>
          </w:p>
          <w:p>
            <w:pPr>
              <w:pBdr/>
              <w:spacing/>
              <w:ind/>
              <w:jc w:val="center"/>
              <w:rPr>
                <w:color w:val="000000"/>
                <w:sz w:val="22"/>
                <w:szCs w:val="22"/>
              </w:rPr>
            </w:pPr>
            <w:r>
              <w:rPr>
                <w:color w:val="000000" w:themeColor="text1"/>
                <w:sz w:val="22"/>
                <w:szCs w:val="22"/>
                <w:highlight w:val="none"/>
              </w:rPr>
              <w:t xml:space="preserve">Đất CLN: Đến ngày 13/5/2055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ở: Lâu dài, Đất CLN: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mặt đường Tuyển Than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mặt đường Tuyển Than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mặt đường Tuyển Than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mặt đường Tuyển Than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3.240.000.000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4.680.000.000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3.555.000.000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3.240.000.000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47.755.102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49.375.000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71.681.416</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4.680.000.000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3.555.000.000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3.240.000.000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47.755.102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49.375.000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71.681.416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47.755.102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49.375.000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71.681.416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(200m²), Đất CLN (38,3m²)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hd w:val="nil" w:color="000000"/>
              <w:spacing/>
              <w:ind/>
              <w:jc w:val="center"/>
              <w:rPr>
                <w:sz w:val="22"/>
                <w:szCs w:val="22"/>
                <w14:ligatures w14:val="none"/>
              </w:rPr>
            </w:pPr>
            <w:r>
              <w:rPr>
                <w:sz w:val="22"/>
                <w:szCs w:val="22"/>
              </w:rPr>
            </w:r>
            <w:r>
              <w:rPr>
                <w:sz w:val="22"/>
                <w:szCs w:val="22"/>
                <w:highlight w:val="white"/>
              </w:rPr>
              <w:t xml:space="preserve">Đất ODT (75m²), Đất CLN (23m²)</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ODT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ODT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-6.969.027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47.755.102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64.712.389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mặt đường Tuyển Than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mặt đường Tuyển Than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mặt đường Tuyển Than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mặt đường Tuyển Than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47.755.102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64.712.389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47.755.102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64.712.389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238,3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98,0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-4.775.510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-13.938.053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42.979.592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50.774.336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1.432.653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2.090.708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44.412.245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40.981.250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52.865.044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44.412.245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40.981.250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52.865.044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-4.775.510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-6.969.027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39.636.735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36.043.750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45.896.017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39.636.735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36.043.750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45.896.017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40.525.501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-11,06%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13,25%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10.983.673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16.293.750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29.966.815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8.118.367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13.331.250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25.785.399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2,19% đến</w:t>
      </w:r>
      <w:r>
        <w:t xml:space="preserve"> </w:t>
      </w:r>
      <w:r>
        <w:t xml:space="preserve">13,25%,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39.636.735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13.214.887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36.043.750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12.013.382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45.896.017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15.297.142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40.525.411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40.000.000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7/2026</w:t>
      </w:r>
      <w:r>
        <w:t xml:space="preserve"> </w:t>
      </w:r>
      <w:r>
        <w:t xml:space="preserve">ước tính </w:t>
      </w:r>
      <w:r>
        <w:t xml:space="preserve">như sau</w:t>
      </w:r>
      <w:r>
        <w:t xml:space="preserve">:</w:t>
      </w:r>
      <w:r>
        <w:rPr>
          <w:highlight w:val="none"/>
        </w:rPr>
      </w:r>
      <w:r>
        <w:rPr>
          <w:highlight w:val="none"/>
        </w:rPr>
      </w:r>
    </w:p>
    <w:tbl>
      <w:tblPr>
        <w:tblW w:w="499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33"/>
        <w:gridCol w:w="3510"/>
        <w:gridCol w:w="1208"/>
        <w:gridCol w:w="2092"/>
        <w:gridCol w:w="2164"/>
      </w:tblGrid>
      <w:tr>
        <w:trPr>
          <w:trHeight w:val="20"/>
        </w:trPr>
        <w:tc>
          <w:tcPr>
            <w:shd w:val="clear" w:color="000000" w:fill="ffffff"/>
            <w:tcBorders/>
            <w:tcW w:w="533"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51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208"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33"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10"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27, tờ bản đồ số: 58, địa chỉ: Tổ 1 khu 6, phường Hà Tu, thành phố Hạ Long, tỉnh Quảng Ninh (</w:t>
            </w:r>
            <w:r>
              <w:rPr>
                <w:b/>
                <w:bCs/>
                <w:i/>
                <w:iCs/>
                <w:color w:val="000000"/>
              </w:rPr>
              <w:t xml:space="preserve">nay là Phường Hạ Long, tỉnh Qu</w:t>
            </w:r>
            <w:r>
              <w:rPr>
                <w:b/>
                <w:bCs/>
                <w:i/>
                <w:iCs/>
                <w:color w:val="000000"/>
              </w:rPr>
              <w:t xml:space="preserve">ảng Ninh) </w:t>
            </w:r>
            <w:r>
              <w:rPr>
                <w:b/>
                <w:bCs/>
                <w:color w:val="000000"/>
              </w:rPr>
              <w:t xml:space="preserve">theo Giấy chứng nhận quyền sử dụng đất, quyền sở hữu nhà ở và tài sản khác gắn liền với đất số: DH 552907, số vào sổ cấp GCN: CH86897 do UBND thành phố Hạ Long cấp ngày 06/6/2024; Chủ sử dụng đất là Ông Đoàn Văn Việt và Bà Bùi Tuyết Anh</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33"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3510" w:type="dxa"/>
            <w:vAlign w:val="center"/>
            <w:textDirection w:val="lrTb"/>
            <w:noWrap w:val="false"/>
          </w:tcPr>
          <w:p>
            <w:pPr>
              <w:pBdr/>
              <w:spacing w:after="40" w:before="40" w:line="288" w:lineRule="auto"/>
              <w:ind/>
              <w:rPr>
                <w:b w:val="0"/>
                <w:bCs w:val="0"/>
              </w:rPr>
            </w:pPr>
            <w:r>
              <w:rPr>
                <w:b w:val="0"/>
                <w:bCs w:val="0"/>
              </w:rPr>
              <w:t xml:space="preserve">Đất ở + </w:t>
            </w:r>
            <w:r>
              <w:rPr>
                <w:b w:val="0"/>
                <w:bCs w:val="0"/>
              </w:rPr>
              <w:t xml:space="preserve">Đất trồng cây lâu năm</w:t>
            </w:r>
            <w:r>
              <w:rPr>
                <w:b w:val="0"/>
                <w:bCs w:val="0"/>
              </w:rPr>
              <w:t xml:space="preserve">.</w:t>
            </w:r>
            <w:r>
              <w:rPr>
                <w:b w:val="0"/>
                <w:bCs w:val="0"/>
              </w:rPr>
            </w:r>
            <w:r>
              <w:rPr>
                <w:b w:val="0"/>
                <w:bCs w:val="0"/>
              </w:rPr>
            </w:r>
          </w:p>
        </w:tc>
        <w:tc>
          <w:tcPr>
            <w:tcBorders/>
            <w:tcW w:w="1208" w:type="dxa"/>
            <w:vAlign w:val="center"/>
            <w:textDirection w:val="lrTb"/>
            <w:noWrap/>
          </w:tcPr>
          <w:p>
            <w:pPr>
              <w:pBdr/>
              <w:spacing w:after="40" w:before="40" w:line="288" w:lineRule="auto"/>
              <w:ind/>
              <w:jc w:val="center"/>
              <w:rPr>
                <w:color w:val="000000"/>
              </w:rPr>
            </w:pPr>
            <w:r>
              <w:rPr>
                <w:color w:val="000000" w:themeColor="text1"/>
              </w:rPr>
              <w:t xml:space="preserve">238,3</w:t>
            </w:r>
            <w:r>
              <w:rPr>
                <w:color w:val="000000"/>
              </w:rPr>
            </w:r>
            <w:r>
              <w:rPr>
                <w:color w:val="000000"/>
              </w:rPr>
            </w:r>
          </w:p>
        </w:tc>
        <w:tc>
          <w:tcPr>
            <w:shd w:val="clear" w:color="000000" w:fill="ffffff"/>
            <w:tcBorders/>
            <w:tcW w:w="2092" w:type="dxa"/>
            <w:vAlign w:val="center"/>
            <w:textDirection w:val="lrTb"/>
            <w:noWrap w:val="false"/>
          </w:tcPr>
          <w:p>
            <w:pPr>
              <w:pBdr/>
              <w:spacing w:after="40" w:before="40" w:line="288" w:lineRule="auto"/>
              <w:ind/>
              <w:jc w:val="center"/>
              <w:rPr/>
            </w:pPr>
            <w:r>
              <w:rPr>
                <w:color w:val="000000" w:themeColor="text1"/>
              </w:rPr>
              <w:t xml:space="preserve">40.000.000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r>
            <w:r>
              <w:t xml:space="preserve">9.532.000.000</w:t>
            </w:r>
            <w:r/>
          </w:p>
        </w:tc>
      </w:tr>
      <w:tr>
        <w:trPr>
          <w:trHeight w:val="20"/>
        </w:trPr>
        <w:tc>
          <w:tcPr>
            <w:gridSpan w:val="4"/>
            <w:tcBorders/>
            <w:tcW w:w="734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9.532.000.000</w:t>
            </w:r>
            <w:r>
              <w:rPr>
                <w:b/>
                <w:bCs/>
                <w:color w:val="000000"/>
              </w:rPr>
            </w:r>
            <w:r>
              <w:rPr>
                <w:b/>
                <w:bCs/>
                <w:color w:val="000000"/>
              </w:rPr>
            </w:r>
          </w:p>
        </w:tc>
      </w:tr>
      <w:tr>
        <w:trPr>
          <w:trHeight w:val="20"/>
        </w:trPr>
        <w:tc>
          <w:tcPr>
            <w:gridSpan w:val="5"/>
            <w:tcBorders/>
            <w:tcW w:w="950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năm trăm ba mươi hai triệu 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Style w:val="1029"/>
        <w:numPr>
          <w:ilvl w:val="0"/>
          <w:numId w:val="5"/>
        </w:numPr>
        <w:pBdr/>
        <w:tabs>
          <w:tab w:val="left" w:leader="none" w:pos="993"/>
        </w:tabs>
        <w:spacing w:after="120" w:before="120" w:line="276" w:lineRule="auto"/>
        <w:ind w:hanging="357" w:left="357"/>
        <w:jc w:val="both"/>
        <w:rPr>
          <w:lang w:val="pt-BR"/>
        </w:rPr>
      </w:pPr>
      <w:r>
        <w:rPr>
          <w:highlight w:val="none"/>
          <w:lang w:val="pt-BR" w:bidi="pt-BR"/>
        </w:rPr>
      </w:r>
      <w:r>
        <w:rPr>
          <w:highlight w:val="none"/>
          <w:lang w:val="pt-BR" w:bidi="pt-BR"/>
        </w:rPr>
        <w:t xml:space="preserve">Tại thời điểm thẩm định giá, theo thông</w:t>
      </w:r>
      <w:r>
        <w:rPr>
          <w:highlight w:val="none"/>
          <w:lang w:val="pt-BR" w:bidi="pt-BR"/>
        </w:rPr>
        <w:t xml:space="preserve"> </w:t>
      </w:r>
      <w:r>
        <w:rPr>
          <w:highlight w:val="none"/>
          <w:lang w:val="pt-BR" w:bidi="pt-BR"/>
        </w:rPr>
        <w:t xml:space="preserve">tin chủ sử dụng đất cung cấp đường vẽ trên GCN QSDĐ trước là ngõ (dốc) nhỏ, nay chủ sử dụng đất đã hạ cốt đất xuống ngang bằng mặt đường, phần đất lưu không trước mặt đã nền làm đường. Theo hiện trạng thực tế, tài sản tiếp giáp đường Tuyển Than rộng 7,5m. </w:t>
      </w:r>
      <w:r>
        <w:rPr>
          <w:rFonts w:ascii="Times New Roman" w:hAnsi="Times New Roman" w:eastAsia="Times New Roman" w:cs="Times New Roman"/>
          <w:color w:val="000000"/>
          <w:spacing w:val="-2"/>
          <w:sz w:val="24"/>
        </w:rPr>
        <w:t xml:space="preserve">Kính đề nghị đơn vị sử dụng kết quả lưu ý</w:t>
      </w:r>
      <w:r>
        <w:rPr>
          <w:lang w:val="pt-BR"/>
        </w:rPr>
        <w:t xml:space="preserve">.</w:t>
      </w:r>
      <w:r>
        <w:rPr>
          <w:lang w:val="pt-BR"/>
        </w:rPr>
      </w:r>
      <w:r>
        <w:rPr>
          <w:lang w:val="pt-BR"/>
        </w:rPr>
      </w:r>
    </w:p>
    <w:p>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highlight w:val="none"/>
          <w:lang w:val="vi-VN"/>
        </w:rPr>
        <w:br w:type="page" w:clear="all"/>
      </w:r>
      <w:r>
        <w:rPr>
          <w:lang w:val="pt-BR"/>
        </w:rPr>
      </w:r>
      <w:r>
        <w:rPr>
          <w:lang w:val="pt-BR"/>
        </w:rPr>
      </w:r>
    </w:p>
    <w:p>
      <w:pPr>
        <w:pStyle w:val="102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275/2026/1069/VFI-CT.48.A</w:t>
      </w:r>
      <w:r>
        <w:rPr>
          <w:color w:val="ff0000"/>
          <w:lang w:val="vi-VN"/>
        </w:rPr>
        <w:t xml:space="preserve"> </w:t>
      </w:r>
      <w:r>
        <w:rPr>
          <w:color w:val="000000" w:themeColor="text1"/>
        </w:rPr>
        <w:t xml:space="preserve">ngày 15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275/2026/1069/VFI-BC.48.A</w:t>
      </w:r>
      <w:r>
        <w:rPr>
          <w:i/>
          <w:lang w:val="pt-BR"/>
        </w:rPr>
        <w:t xml:space="preserve"> </w:t>
      </w:r>
      <w:r>
        <w:rPr>
          <w:i/>
          <w:lang w:val="pt-BR"/>
        </w:rPr>
        <w:t xml:space="preserve">ngày 15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76843" cy="185763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265811" name=""/>
                              <pic:cNvPicPr>
                                <a:picLocks noChangeAspect="1"/>
                              </pic:cNvPicPr>
                              <pic:nvPr/>
                            </pic:nvPicPr>
                            <pic:blipFill rotWithShape="1">
                              <a:blip r:embed="rId25"/>
                              <a:stretch/>
                            </pic:blipFill>
                            <pic:spPr bwMode="auto">
                              <a:xfrm flipH="0" flipV="0">
                                <a:off x="0" y="0"/>
                                <a:ext cx="2476843" cy="18576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5.03pt;height:146.27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275/2026/1069/VFI-BC.48.A</w:t>
      </w:r>
      <w:r>
        <w:rPr>
          <w:i/>
          <w:lang w:val="pt-BR"/>
        </w:rPr>
        <w:t xml:space="preserve"> </w:t>
      </w:r>
      <w:r>
        <w:rPr>
          <w:i/>
          <w:lang w:val="pt-BR"/>
        </w:rPr>
        <w:t xml:space="preserve">ngày 15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https://www.facebook.com/share/p/1G6DovPH6D/</w:t>
            </w:r>
            <w:r>
              <w:rPr>
                <w:color w:val="000000" w:themeColor="text1"/>
                <w:sz w:val="22"/>
                <w:szCs w:val="22"/>
              </w:rPr>
              <w:br/>
              <w:t xml:space="preserve">0392 568 986</w:t>
            </w:r>
            <w:r>
              <w:rPr>
                <w:sz w:val="22"/>
                <w:szCs w:val="22"/>
              </w:rPr>
              <w:t xml:space="preserve"> </w:t>
            </w:r>
            <w:r>
              <w:rPr>
                <w:sz w:val="22"/>
                <w:szCs w:val="22"/>
              </w:rPr>
              <w:br/>
              <w:t xml:space="preserve">(Vương Hà Phương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ODT (75m²), Đất CLN (23m²)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tiếp giáp mặt đường Tuyển Than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393902" cy="2602798"/>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1393901" cy="26027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09.76pt;height:204.94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93902" cy="264248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1393901" cy="264248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09.76pt;height:208.07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93902" cy="2602798"/>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1393901" cy="26027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09.76pt;height:204.94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93902" cy="2602798"/>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1393901" cy="26027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09.76pt;height:204.94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sz w:val="16"/>
          <w:szCs w:val="16"/>
          <w:lang w:val="pt-BR"/>
        </w:rPr>
      </w:pPr>
      <w:r>
        <w:rPr>
          <w:i/>
          <w:sz w:val="16"/>
          <w:szCs w:val="16"/>
          <w:lang w:val="pt-BR"/>
        </w:rPr>
      </w:r>
      <w:r>
        <w:rPr>
          <w:i/>
          <w:sz w:val="16"/>
          <w:szCs w:val="16"/>
          <w:lang w:val="pt-BR"/>
        </w:rPr>
      </w:r>
      <w:r>
        <w:rPr>
          <w:i/>
          <w:sz w:val="16"/>
          <w:szCs w:val="16"/>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bl>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https://guland.vn/post/ban-dat-mat-duong-tuyen-thanphuong-ha-long-1764516</w:t>
            </w:r>
            <w:r>
              <w:rPr>
                <w:color w:val="000000" w:themeColor="text1"/>
                <w:sz w:val="22"/>
                <w:szCs w:val="22"/>
              </w:rPr>
              <w:br/>
              <w:t xml:space="preserve">0988.945555</w:t>
            </w:r>
            <w:r>
              <w:rPr>
                <w:sz w:val="22"/>
                <w:szCs w:val="22"/>
              </w:rPr>
              <w:t xml:space="preserve"> </w:t>
            </w:r>
            <w:r>
              <w:rPr>
                <w:sz w:val="22"/>
                <w:szCs w:val="22"/>
              </w:rPr>
              <w:br/>
              <w:t xml:space="preserve">(A.Hoàng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tiếp giáp mặt đường Tuyển Than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1448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31448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9.72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9143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5914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61.5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jc w:val="center"/>
        <w:rPr>
          <w:b/>
          <w:bCs/>
          <w:lang w:val="pt-BR"/>
        </w:rPr>
      </w:pPr>
      <w:r>
        <w:rPr>
          <w:b/>
          <w:bCs/>
          <w:iCs/>
          <w:highlight w:val="none"/>
          <w:lang w:val="pt-BR"/>
        </w:rPr>
      </w:r>
      <w:r>
        <w:rPr>
          <w:b/>
          <w:bCs/>
          <w:lang w:val="pt-BR"/>
        </w:rPr>
      </w:r>
      <w:r>
        <w:rPr>
          <w:b/>
          <w:bCs/>
          <w:lang w:val="pt-BR"/>
        </w:rPr>
      </w:r>
    </w:p>
    <w:p>
      <w:pPr>
        <w:pBdr/>
        <w:spacing w:after="200" w:line="276" w:lineRule="auto"/>
        <w:ind/>
        <w:jc w:val="center"/>
        <w:rPr>
          <w:b/>
          <w:bCs/>
          <w:iCs/>
          <w:highlight w:val="none"/>
          <w:lang w:val="pt-BR"/>
        </w:rPr>
      </w:pP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https://www.facebook.com/share/p/1EvYLWhQdS/</w:t>
            </w:r>
            <w:r>
              <w:rPr>
                <w:color w:val="000000" w:themeColor="text1"/>
                <w:sz w:val="22"/>
                <w:szCs w:val="22"/>
              </w:rPr>
              <w:br/>
            </w:r>
            <w:r>
              <w:rPr>
                <w:sz w:val="22"/>
                <w:szCs w:val="22"/>
              </w:rPr>
              <w:t xml:space="preserve">SĐT: </w:t>
            </w:r>
            <w:r>
              <w:rPr>
                <w:color w:val="000000" w:themeColor="text1"/>
                <w:sz w:val="22"/>
                <w:szCs w:val="22"/>
              </w:rPr>
              <w:t xml:space="preserve">0869.215022</w:t>
            </w:r>
            <w:r>
              <w:rPr>
                <w:sz w:val="22"/>
                <w:szCs w:val="22"/>
              </w:rPr>
              <w:t xml:space="preserve"> </w:t>
            </w:r>
            <w:r>
              <w:rPr>
                <w:sz w:val="22"/>
                <w:szCs w:val="22"/>
              </w:rPr>
              <w:br/>
              <w:t xml:space="preserve">(Bđs Hải Nam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(45.2m²)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tiếp giáp mặt đường Tuyển Than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tabs>
                <w:tab w:val="left" w:leader="none" w:pos="2121"/>
              </w:tabs>
              <w:spacing w:line="276" w:lineRule="auto"/>
              <w:ind/>
              <w:jc w:val="center"/>
              <w:rPr>
                <w:b/>
                <w:bCs/>
                <w:color w:val="000000"/>
                <w:sz w:val="22"/>
                <w:szCs w:val="22"/>
              </w:rPr>
            </w:pP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68716"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707279374" name="" descr=""/>
                              <pic:cNvPicPr/>
                              <pic:nvPr/>
                            </pic:nvPicPr>
                            <pic:blipFill rotWithShape="1">
                              <a:blip r:embed="rId34"/>
                              <a:stretch/>
                            </pic:blipFill>
                            <pic:spPr bwMode="auto">
                              <a:xfrm>
                                <a:off x="0" y="0"/>
                                <a:ext cx="466871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67.62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3903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23903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6.3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8438"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14684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5.63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2.5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pacing w:after="200" w:line="276" w:lineRule="auto"/>
        <w:ind/>
        <w:jc w:val="center"/>
        <w:rPr>
          <w:b/>
          <w:bCs/>
          <w:iCs/>
          <w:highlight w:val="none"/>
          <w:lang w:val="pt-BR"/>
        </w:rPr>
      </w:pPr>
      <w:r>
        <w:rPr>
          <w:b/>
          <w:bCs/>
          <w:iCs/>
          <w:lang w:val="pt-BR"/>
        </w:rPr>
        <w:tab/>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432364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383843" name=""/>
                        <pic:cNvPicPr>
                          <a:picLocks noChangeAspect="1"/>
                        </pic:cNvPicPr>
                        <pic:nvPr/>
                      </pic:nvPicPr>
                      <pic:blipFill rotWithShape="1">
                        <a:blip r:embed="rId38"/>
                        <a:stretch/>
                      </pic:blipFill>
                      <pic:spPr bwMode="auto">
                        <a:xfrm>
                          <a:off x="0" y="0"/>
                          <a:ext cx="6048374" cy="43236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340.44pt;mso-wrap-distance-left:0.00pt;mso-wrap-distance-top:0.00pt;mso-wrap-distance-right:0.00pt;mso-wrap-distance-bottom:0.00pt;z-index:1;" stroked="false">
                <v:imagedata r:id="rId38"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4326126"/>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55259" name=""/>
                        <pic:cNvPicPr>
                          <a:picLocks noChangeAspect="1"/>
                        </pic:cNvPicPr>
                        <pic:nvPr/>
                      </pic:nvPicPr>
                      <pic:blipFill rotWithShape="1">
                        <a:blip r:embed="rId39"/>
                        <a:stretch/>
                      </pic:blipFill>
                      <pic:spPr bwMode="auto">
                        <a:xfrm>
                          <a:off x="0" y="0"/>
                          <a:ext cx="6048374" cy="4326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340.64pt;mso-wrap-distance-left:0.00pt;mso-wrap-distance-top:0.00pt;mso-wrap-distance-right:0.00pt;mso-wrap-distance-bottom:0.00pt;z-index:1;" stroked="false">
                <v:imagedata r:id="rId39" o:title=""/>
                <o:lock v:ext="edit" rotation="t"/>
              </v:shape>
            </w:pict>
          </mc:Fallback>
        </mc:AlternateContent>
      </w:r>
      <w:r>
        <w:rPr>
          <w:b/>
          <w:bCs/>
          <w:highlight w:val="none"/>
          <w:lang w:val="pt-BR"/>
        </w:rPr>
      </w:r>
      <w:r>
        <w:rPr>
          <w:b/>
          <w:bCs/>
          <w:highlight w:val="none"/>
          <w:lang w:val="pt-BR"/>
        </w:rPr>
      </w:r>
    </w:p>
    <w:p>
      <w:pPr>
        <w:pBdr/>
        <w:shd w:val="nil" w:color="auto"/>
        <w:spacing/>
        <w:ind/>
        <w:jc w:val="center"/>
        <w:rPr>
          <w:b/>
          <w:bCs/>
          <w:highlight w:val="none"/>
          <w:lang w:val="pt-BR"/>
        </w:rPr>
      </w:pPr>
      <w:r>
        <w:rPr>
          <w:b/>
          <w:bCs/>
        </w:rPr>
        <w:br w:type="page" w:clear="all"/>
        <w:t xml:space="preserve">BIÊN BẢN KHẢO SÁT</w:t>
      </w:r>
      <w:r>
        <w:rPr>
          <w:b/>
          <w:bCs/>
          <w:highlight w:val="none"/>
          <w:lang w:val="pt-BR"/>
        </w:rPr>
      </w:r>
      <w:r>
        <w:rPr>
          <w:b/>
          <w:bCs/>
          <w:highlight w:val="none"/>
          <w:lang w:val="pt-BR"/>
        </w:rPr>
      </w:r>
    </w:p>
    <w:p>
      <w:pPr>
        <w:pBdr/>
        <w:shd w:val="nil" w:color="000000"/>
        <w:spacing/>
        <w:ind/>
        <w:jc w:val="center"/>
        <w:rPr>
          <w:b/>
          <w:bCs/>
        </w:rPr>
      </w:pPr>
      <w:r>
        <w:rPr>
          <w:b/>
          <w:bCs/>
          <w:iCs/>
          <w:highlight w:val="none"/>
          <w:lang w:val="pt-BR"/>
        </w:rPr>
      </w:r>
      <w:r>
        <mc:AlternateContent>
          <mc:Choice Requires="wpg">
            <w:drawing>
              <wp:inline xmlns:wp="http://schemas.openxmlformats.org/drawingml/2006/wordprocessingDrawing" distT="0" distB="0" distL="0" distR="0">
                <wp:extent cx="8175437" cy="6131578"/>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254037" name=""/>
                        <pic:cNvPicPr>
                          <a:picLocks noChangeAspect="1"/>
                        </pic:cNvPicPr>
                        <pic:nvPr/>
                      </pic:nvPicPr>
                      <pic:blipFill rotWithShape="1">
                        <a:blip r:embed="rId40"/>
                        <a:stretch/>
                      </pic:blipFill>
                      <pic:spPr bwMode="auto">
                        <a:xfrm rot="16199969" flipH="0" flipV="0">
                          <a:off x="0" y="0"/>
                          <a:ext cx="8175437" cy="61315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643.74pt;height:482.80pt;mso-wrap-distance-left:0.00pt;mso-wrap-distance-top:0.00pt;mso-wrap-distance-right:0.00pt;mso-wrap-distance-bottom:0.00pt;rotation:269;z-index:1;" stroked="false">
                <v:imagedata r:id="rId40"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nhandan.vn/dia-phuong/quang-ninh/46.html" TargetMode="External"/><Relationship Id="rId18" Type="http://schemas.openxmlformats.org/officeDocument/2006/relationships/hyperlink" Target="https://nhandan.vn/hanoi/" TargetMode="External"/><Relationship Id="rId19" Type="http://schemas.openxmlformats.org/officeDocument/2006/relationships/hyperlink" Target="https://nhandan.vn/ha-noi-quy-hoach-100-nam-dinh-hinh-do-thi-da-trung-tam-phat-trien-ben-vung-post963245.html" TargetMode="External"/><Relationship Id="rId20" Type="http://schemas.openxmlformats.org/officeDocument/2006/relationships/hyperlink" Target="https://nhandan.vn/luc-cau-thi-truong-bat-dong-san-quang-ninh-tang-post964442.html" TargetMode="External"/><Relationship Id="rId21" Type="http://schemas.openxmlformats.org/officeDocument/2006/relationships/image" Target="media/image3.png"/><Relationship Id="rId22" Type="http://schemas.openxmlformats.org/officeDocument/2006/relationships/image" Target="media/image4.jpg"/><Relationship Id="rId23" Type="http://schemas.openxmlformats.org/officeDocument/2006/relationships/image" Target="media/image5.jpg"/><Relationship Id="rId24" Type="http://schemas.openxmlformats.org/officeDocument/2006/relationships/image" Target="media/image6.jpg"/><Relationship Id="rId25" Type="http://schemas.openxmlformats.org/officeDocument/2006/relationships/image" Target="media/image7.jpg"/><Relationship Id="rId26" Type="http://schemas.openxmlformats.org/officeDocument/2006/relationships/image" Target="media/image8.jpg"/><Relationship Id="rId27" Type="http://schemas.openxmlformats.org/officeDocument/2006/relationships/image" Target="media/image9.jpg"/><Relationship Id="rId28" Type="http://schemas.openxmlformats.org/officeDocument/2006/relationships/image" Target="media/image10.png"/><Relationship Id="rId29" Type="http://schemas.openxmlformats.org/officeDocument/2006/relationships/image" Target="media/image11.png"/><Relationship Id="rId30" Type="http://schemas.openxmlformats.org/officeDocument/2006/relationships/image" Target="media/image12.png"/><Relationship Id="rId31" Type="http://schemas.openxmlformats.org/officeDocument/2006/relationships/image" Target="media/image13.png"/><Relationship Id="rId32" Type="http://schemas.openxmlformats.org/officeDocument/2006/relationships/image" Target="media/image14.png"/><Relationship Id="rId33" Type="http://schemas.openxmlformats.org/officeDocument/2006/relationships/image" Target="media/image15.png"/><Relationship Id="rId34" Type="http://schemas.openxmlformats.org/officeDocument/2006/relationships/image" Target="media/image16.png"/><Relationship Id="rId35" Type="http://schemas.openxmlformats.org/officeDocument/2006/relationships/image" Target="media/image17.png"/><Relationship Id="rId36" Type="http://schemas.openxmlformats.org/officeDocument/2006/relationships/image" Target="media/image18.png"/><Relationship Id="rId37" Type="http://schemas.openxmlformats.org/officeDocument/2006/relationships/image" Target="media/image19.png"/><Relationship Id="rId38" Type="http://schemas.openxmlformats.org/officeDocument/2006/relationships/image" Target="media/image20.jpg"/><Relationship Id="rId39" Type="http://schemas.openxmlformats.org/officeDocument/2006/relationships/image" Target="media/image21.jpg"/><Relationship Id="rId40" Type="http://schemas.openxmlformats.org/officeDocument/2006/relationships/image" Target="media/image2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283</cp:revision>
  <dcterms:created xsi:type="dcterms:W3CDTF">2025-09-15T09:58:00Z</dcterms:created>
  <dcterms:modified xsi:type="dcterms:W3CDTF">2026-07-17T07:11:13Z</dcterms:modified>
</cp:coreProperties>
</file>