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6322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6322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auto"/>
                                <w:sz w:val="30"/>
                                <w:szCs w:val="30"/>
                              </w:rPr>
                            </w:pPr>
                            <w:r>
                              <w:rPr>
                                <w:b/>
                                <w:color w:val="auto"/>
                                <w:sz w:val="30"/>
                                <w:szCs w:val="30"/>
                              </w:rPr>
                              <w:t xml:space="preserve">CHỨNG THƯ</w:t>
                            </w:r>
                            <w:r>
                              <w:rPr>
                                <w:b/>
                                <w:color w:val="auto"/>
                                <w:sz w:val="30"/>
                                <w:szCs w:val="30"/>
                              </w:rPr>
                              <w:t xml:space="preserve">,</w:t>
                            </w:r>
                            <w:r>
                              <w:rPr>
                                <w:b/>
                                <w:color w:val="auto"/>
                                <w:sz w:val="30"/>
                                <w:szCs w:val="30"/>
                              </w:rPr>
                              <w:t xml:space="preserve"> BÁO CÁO THẨM ĐỊNH GIÁ</w:t>
                            </w:r>
                            <w:r>
                              <w:rPr>
                                <w:b/>
                                <w:color w:val="auto"/>
                                <w:sz w:val="30"/>
                                <w:szCs w:val="30"/>
                              </w:rPr>
                            </w:r>
                            <w:r>
                              <w:rPr>
                                <w:b/>
                                <w:color w:val="auto"/>
                                <w:sz w:val="30"/>
                                <w:szCs w:val="30"/>
                              </w:rPr>
                            </w:r>
                          </w:p>
                          <w:p>
                            <w:pPr>
                              <w:pBdr/>
                              <w:spacing w:after="120" w:before="120" w:line="276" w:lineRule="auto"/>
                              <w:ind/>
                              <w:jc w:val="center"/>
                              <w:rPr>
                                <w:b/>
                                <w:color w:val="auto"/>
                              </w:rPr>
                            </w:pPr>
                            <w:r>
                              <w:rPr>
                                <w:b/>
                                <w:color w:val="auto"/>
                              </w:rPr>
                              <w:t xml:space="preserve">Số: </w:t>
                            </w:r>
                            <w:r>
                              <w:rPr>
                                <w:b/>
                                <w:color w:val="auto"/>
                              </w:rPr>
                              <w:t xml:space="preserve">275/2026/1260/VFI-CT.44.A</w:t>
                            </w:r>
                            <w:r>
                              <w:rPr>
                                <w:b/>
                                <w:color w:val="auto"/>
                              </w:rPr>
                            </w:r>
                            <w:r>
                              <w:rPr>
                                <w:b/>
                                <w:color w:val="auto"/>
                              </w:rPr>
                            </w:r>
                          </w:p>
                          <w:p>
                            <w:pPr>
                              <w:pBdr/>
                              <w:tabs>
                                <w:tab w:val="left" w:leader="none" w:pos="3002"/>
                              </w:tabs>
                              <w:spacing w:after="120" w:before="120" w:line="276" w:lineRule="auto"/>
                              <w:ind/>
                              <w:jc w:val="center"/>
                              <w:rPr>
                                <w:rFonts w:ascii="Times New Roman Bold" w:hAnsi="Times New Roman Bold"/>
                                <w:b/>
                                <w:color w:val="auto"/>
                              </w:rPr>
                            </w:pPr>
                            <w:r>
                              <w:rPr>
                                <w:rFonts w:ascii="Times New Roman Bold" w:hAnsi="Times New Roman Bold"/>
                                <w:b/>
                                <w:color w:val="auto"/>
                                <w:lang w:val="pt-BR"/>
                              </w:rPr>
                              <w:t xml:space="preserve">Khách hàng yêu cầu: </w:t>
                            </w:r>
                            <w:r>
                              <w:rPr>
                                <w:rFonts w:ascii="Times New Roman Bold" w:hAnsi="Times New Roman Bold"/>
                                <w:b/>
                                <w:color w:val="auto"/>
                                <w:lang w:val="pt-BR"/>
                              </w:rPr>
                              <w:t xml:space="preserve">Ông Nguyễn Ngọc Việt</w:t>
                            </w:r>
                            <w:r>
                              <w:rPr>
                                <w:rFonts w:ascii="Times New Roman Bold" w:hAnsi="Times New Roman Bold"/>
                                <w:b/>
                                <w:color w:val="auto"/>
                                <w:lang w:val="pt-BR"/>
                              </w:rPr>
                            </w:r>
                            <w:r>
                              <w:rPr>
                                <w:rFonts w:ascii="Times New Roman Bold" w:hAnsi="Times New Roman Bold"/>
                                <w:b/>
                                <w:color w:val="auto"/>
                                <w:lang w:val="pt-BR"/>
                              </w:rPr>
                            </w:r>
                          </w:p>
                          <w:p>
                            <w:pPr>
                              <w:pBdr/>
                              <w:spacing w:after="120" w:before="120" w:line="360" w:lineRule="auto"/>
                              <w:ind/>
                              <w:jc w:val="both"/>
                              <w:rPr>
                                <w:bCs/>
                                <w:i/>
                                <w:iCs/>
                              </w:rPr>
                            </w:pPr>
                            <w:r>
                              <w:rPr>
                                <w:b/>
                                <w:color w:val="auto"/>
                              </w:rPr>
                              <w:t xml:space="preserve">Tài sản thẩm </w:t>
                            </w:r>
                            <w:r>
                              <w:rPr>
                                <w:b/>
                                <w:color w:val="auto"/>
                              </w:rPr>
                              <w:t xml:space="preserve">định: </w:t>
                            </w:r>
                            <w:r>
                              <w:rPr>
                                <w:color w:val="auto"/>
                              </w:rPr>
                              <w:t xml:space="preserve">Quyền sử dụng đất t</w:t>
                            </w:r>
                            <w:r>
                              <w:rPr>
                                <w:color w:val="000000"/>
                              </w:rPr>
                              <w:t xml:space="preserve">ại thửa đất số: 1332, tờ bản đồ số: 15, có địa chỉ: Cụm 11, xã Tân Hội, huyện Đan Phượng,  (n</w:t>
                            </w:r>
                            <w:r>
                              <w:rPr>
                                <w:color w:val="000000"/>
                              </w:rPr>
                              <w:t xml:space="preserve">ay là xã Ô Diên),  Thành phố Hà Nội theo Giấy chứng nhận quyền sử dụng đất, quyền sở hữu nhà ở và tài sản khác gắn liền với đất số: CV 475168, Số vào sổ cấp GCN: CH 05912 do UBND huyện Đan Phượng cấp ngày 12/06/2020; chủ sử dụng đất là Ông Nguyễn Ngọc Việt</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2.7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auto"/>
                          <w:sz w:val="30"/>
                          <w:szCs w:val="30"/>
                        </w:rPr>
                      </w:pPr>
                      <w:r>
                        <w:rPr>
                          <w:b/>
                          <w:color w:val="auto"/>
                          <w:sz w:val="30"/>
                          <w:szCs w:val="30"/>
                        </w:rPr>
                        <w:t xml:space="preserve">CHỨNG THƯ</w:t>
                      </w:r>
                      <w:r>
                        <w:rPr>
                          <w:b/>
                          <w:color w:val="auto"/>
                          <w:sz w:val="30"/>
                          <w:szCs w:val="30"/>
                        </w:rPr>
                        <w:t xml:space="preserve">,</w:t>
                      </w:r>
                      <w:r>
                        <w:rPr>
                          <w:b/>
                          <w:color w:val="auto"/>
                          <w:sz w:val="30"/>
                          <w:szCs w:val="30"/>
                        </w:rPr>
                        <w:t xml:space="preserve"> BÁO CÁO THẨM ĐỊNH GIÁ</w:t>
                      </w:r>
                      <w:r>
                        <w:rPr>
                          <w:b/>
                          <w:color w:val="auto"/>
                          <w:sz w:val="30"/>
                          <w:szCs w:val="30"/>
                        </w:rPr>
                      </w:r>
                      <w:r>
                        <w:rPr>
                          <w:b/>
                          <w:color w:val="auto"/>
                          <w:sz w:val="30"/>
                          <w:szCs w:val="30"/>
                        </w:rPr>
                      </w:r>
                    </w:p>
                    <w:p>
                      <w:pPr>
                        <w:pBdr/>
                        <w:spacing w:after="120" w:before="120" w:line="276" w:lineRule="auto"/>
                        <w:ind/>
                        <w:jc w:val="center"/>
                        <w:rPr>
                          <w:b/>
                          <w:color w:val="auto"/>
                        </w:rPr>
                      </w:pPr>
                      <w:r>
                        <w:rPr>
                          <w:b/>
                          <w:color w:val="auto"/>
                        </w:rPr>
                        <w:t xml:space="preserve">Số: </w:t>
                      </w:r>
                      <w:r>
                        <w:rPr>
                          <w:b/>
                          <w:color w:val="auto"/>
                        </w:rPr>
                        <w:t xml:space="preserve">275/2026/1260/VFI-CT.44.A</w:t>
                      </w:r>
                      <w:r>
                        <w:rPr>
                          <w:b/>
                          <w:color w:val="auto"/>
                        </w:rPr>
                      </w:r>
                      <w:r>
                        <w:rPr>
                          <w:b/>
                          <w:color w:val="auto"/>
                        </w:rPr>
                      </w:r>
                    </w:p>
                    <w:p>
                      <w:pPr>
                        <w:pBdr/>
                        <w:tabs>
                          <w:tab w:val="left" w:leader="none" w:pos="3002"/>
                        </w:tabs>
                        <w:spacing w:after="120" w:before="120" w:line="276" w:lineRule="auto"/>
                        <w:ind/>
                        <w:jc w:val="center"/>
                        <w:rPr>
                          <w:rFonts w:ascii="Times New Roman Bold" w:hAnsi="Times New Roman Bold"/>
                          <w:b/>
                          <w:color w:val="auto"/>
                        </w:rPr>
                      </w:pPr>
                      <w:r>
                        <w:rPr>
                          <w:rFonts w:ascii="Times New Roman Bold" w:hAnsi="Times New Roman Bold"/>
                          <w:b/>
                          <w:color w:val="auto"/>
                          <w:lang w:val="pt-BR"/>
                        </w:rPr>
                        <w:t xml:space="preserve">Khách hàng yêu cầu: </w:t>
                      </w:r>
                      <w:r>
                        <w:rPr>
                          <w:rFonts w:ascii="Times New Roman Bold" w:hAnsi="Times New Roman Bold"/>
                          <w:b/>
                          <w:color w:val="auto"/>
                          <w:lang w:val="pt-BR"/>
                        </w:rPr>
                        <w:t xml:space="preserve">Ông Nguyễn Ngọc Việt</w:t>
                      </w:r>
                      <w:r>
                        <w:rPr>
                          <w:rFonts w:ascii="Times New Roman Bold" w:hAnsi="Times New Roman Bold"/>
                          <w:b/>
                          <w:color w:val="auto"/>
                          <w:lang w:val="pt-BR"/>
                        </w:rPr>
                      </w:r>
                      <w:r>
                        <w:rPr>
                          <w:rFonts w:ascii="Times New Roman Bold" w:hAnsi="Times New Roman Bold"/>
                          <w:b/>
                          <w:color w:val="auto"/>
                          <w:lang w:val="pt-BR"/>
                        </w:rPr>
                      </w:r>
                    </w:p>
                    <w:p>
                      <w:pPr>
                        <w:pBdr/>
                        <w:spacing w:after="120" w:before="120" w:line="360" w:lineRule="auto"/>
                        <w:ind/>
                        <w:jc w:val="both"/>
                        <w:rPr>
                          <w:bCs/>
                          <w:i/>
                          <w:iCs/>
                        </w:rPr>
                      </w:pPr>
                      <w:r>
                        <w:rPr>
                          <w:b/>
                          <w:color w:val="auto"/>
                        </w:rPr>
                        <w:t xml:space="preserve">Tài sản thẩm </w:t>
                      </w:r>
                      <w:r>
                        <w:rPr>
                          <w:b/>
                          <w:color w:val="auto"/>
                        </w:rPr>
                        <w:t xml:space="preserve">định: </w:t>
                      </w:r>
                      <w:r>
                        <w:rPr>
                          <w:color w:val="auto"/>
                        </w:rPr>
                        <w:t xml:space="preserve">Quyền sử dụng đất t</w:t>
                      </w:r>
                      <w:r>
                        <w:rPr>
                          <w:color w:val="000000"/>
                        </w:rPr>
                        <w:t xml:space="preserve">ại thửa đất số: 1332, tờ bản đồ số: 15, có địa chỉ: Cụm 11, xã Tân Hội, huyện Đan Phượng,  (n</w:t>
                      </w:r>
                      <w:r>
                        <w:rPr>
                          <w:color w:val="000000"/>
                        </w:rPr>
                        <w:t xml:space="preserve">ay là xã Ô Diên),  Thành phố Hà Nội theo Giấy chứng nhận quyền sử dụng đất, quyền sở hữu nhà ở và tài sản khác gắn liền với đất số: CV 475168, Số vào sổ cấp GCN: CH 05912 do UBND huyện Đan Phượng cấp ngày 12/06/2020; chủ sử dụng đất là Ông Nguyễn Ngọc Việt</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yellow"/>
                <w:u w:val="single"/>
              </w:rPr>
            </w:pPr>
            <w:r>
              <w:rPr>
                <w:rFonts w:eastAsia="Calibri"/>
                <w:b/>
                <w:highlight w:val="yellow"/>
                <w:u w:val="single"/>
              </w:rPr>
              <w:t xml:space="preserve">NỘI DUNG</w:t>
            </w:r>
            <w:r>
              <w:rPr>
                <w:rFonts w:eastAsia="Calibri"/>
                <w:b/>
                <w:highlight w:val="yellow"/>
                <w:u w:val="single"/>
              </w:rPr>
            </w:r>
            <w:r>
              <w:rPr>
                <w:rFonts w:eastAsia="Calibri"/>
                <w:b/>
                <w:highlight w:val="yellow"/>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u w:val="single"/>
              </w:rPr>
            </w:pPr>
            <w:r>
              <w:rPr>
                <w:b/>
                <w:highlight w:val="yellow"/>
                <w:u w:val="single"/>
              </w:rPr>
              <w:t xml:space="preserve">TRANG</w:t>
            </w:r>
            <w:r>
              <w:rPr>
                <w:b/>
                <w:highlight w:val="yellow"/>
                <w:u w:val="single"/>
              </w:rPr>
            </w:r>
            <w:r>
              <w:rPr>
                <w:b/>
                <w:highlight w:val="yellow"/>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highlight w:val="yellow"/>
              </w:rPr>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Chứng thư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Báo cáo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4-21</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Các phụ lục chi tiết kèm theo</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yellow"/>
              </w:rPr>
            </w:pPr>
            <w:r>
              <w:rPr>
                <w:bCs/>
                <w:highlight w:val="yellow"/>
                <w:lang w:val="pt-BR"/>
              </w:rPr>
              <w:t xml:space="preserve">Phụ lục 1: Thông tin hiện trạng + Pháp lý + BBKS</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22-25</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yellow"/>
              </w:rPr>
            </w:pPr>
            <w:r>
              <w:rPr>
                <w:bCs/>
                <w:highlight w:val="yellow"/>
                <w:lang w:val="pt-BR"/>
              </w:rPr>
              <w:t xml:space="preserve">Phụ lục 2: Thông tin thu thập thị trường</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26</w:t>
            </w:r>
            <w:r>
              <w:rPr>
                <w:b/>
                <w:bCs/>
                <w:highlight w:val="yellow"/>
              </w:rPr>
              <w:t xml:space="preserve">-32</w:t>
            </w:r>
            <w:r>
              <w:rPr>
                <w:b/>
                <w:bCs/>
                <w:highlight w:val="yellow"/>
              </w:rPr>
            </w:r>
            <w:r>
              <w:rPr>
                <w:b/>
                <w:bCs/>
                <w:highlight w:val="yellow"/>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vAlign w:val="center"/>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275/2026/1260/VFI-CT.44.A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vAlign w:val="center"/>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13 tháng 8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Ngọc Việt</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275/2026/1260/VFI-HĐTĐ.44.A</w:t>
      </w:r>
      <w:r>
        <w:rPr>
          <w:spacing w:val="-4"/>
          <w:lang w:val="vi-VN"/>
        </w:rPr>
        <w:t xml:space="preserve"> ký ngày </w:t>
      </w:r>
      <w:r>
        <w:rPr>
          <w:color w:val="000000" w:themeColor="text1"/>
          <w:spacing w:val="-4"/>
        </w:rPr>
        <w:t xml:space="preserve">1 tháng 8 năm 2026</w:t>
      </w:r>
      <w:r>
        <w:rPr>
          <w:spacing w:val="-4"/>
          <w:lang w:val="vi-VN"/>
        </w:rPr>
        <w:t xml:space="preserve"> </w:t>
      </w:r>
      <w:r>
        <w:rPr>
          <w:spacing w:val="-4"/>
          <w:lang w:val="vi-VN"/>
        </w:rPr>
        <w:t xml:space="preserve">giữa </w:t>
      </w:r>
      <w:r>
        <w:rPr>
          <w:color w:val="000000" w:themeColor="text1"/>
          <w:spacing w:val="-4"/>
        </w:rPr>
        <w:t xml:space="preserve">Ông Nguyễn Ngọc Việt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275/2026/1260/VFI-BC.44.A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13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Tên khách hàng</w:t>
            </w:r>
            <w:r>
              <w:rPr>
                <w:bCs/>
                <w:color w:val="000000" w:themeColor="text1"/>
                <w:highlight w:val="yellow"/>
              </w:rPr>
            </w:r>
            <w:r>
              <w:rPr>
                <w:bCs/>
                <w:color w:val="000000" w:themeColor="text1"/>
                <w:highlight w:val="yellow"/>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0" w:type="dxa"/>
            <w:vAlign w:val="center"/>
            <w:textDirection w:val="lrTb"/>
            <w:noWrap w:val="false"/>
          </w:tcPr>
          <w:p>
            <w:pPr>
              <w:pBdr/>
              <w:spacing/>
              <w:ind/>
              <w:rPr>
                <w:highlight w:val="yellow"/>
              </w:rPr>
            </w:pPr>
            <w:r>
              <w:rPr>
                <w:b/>
                <w:bCs/>
                <w:highlight w:val="none"/>
              </w:rPr>
              <w:t xml:space="preserve">Ông Nguyễn Ngọc Việt</w:t>
            </w:r>
            <w:r>
              <w:rPr>
                <w:b/>
                <w:bCs/>
                <w:highlight w:val="yellow"/>
              </w:rPr>
            </w:r>
            <w:r>
              <w:rPr>
                <w:highlight w:val="yellow"/>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CCCD:</w:t>
            </w:r>
            <w:r>
              <w:rPr>
                <w:bCs/>
                <w:color w:val="000000" w:themeColor="text1"/>
                <w:highlight w:val="yellow"/>
              </w:rPr>
            </w:r>
            <w:r>
              <w:rPr>
                <w:bCs/>
                <w:color w:val="000000" w:themeColor="text1"/>
                <w:highlight w:val="yellow"/>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0"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001065013753</w:t>
            </w:r>
            <w:r>
              <w:rPr>
                <w:color w:val="000000" w:themeColor="text1"/>
                <w:highlight w:val="yellow"/>
                <w:lang w:val="vi-VN"/>
              </w:rPr>
            </w:r>
            <w:r>
              <w:rPr>
                <w:color w:val="ff0000"/>
                <w:highlight w:val="yellow"/>
              </w:rPr>
            </w:r>
            <w:r>
              <w:rPr>
                <w:color w:val="ff0000"/>
                <w:highlight w:val="yellow"/>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Địa chỉ</w:t>
            </w:r>
            <w:r>
              <w:rPr>
                <w:bCs/>
                <w:color w:val="000000" w:themeColor="text1"/>
                <w:highlight w:val="yellow"/>
              </w:rPr>
            </w:r>
            <w:r>
              <w:rPr>
                <w:bCs/>
                <w:color w:val="000000" w:themeColor="text1"/>
                <w:highlight w:val="yellow"/>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0"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Cụm 11, xã Ô Diên, TP.Hà Nội</w:t>
            </w:r>
            <w:r>
              <w:rPr>
                <w:color w:val="ff0000"/>
                <w:highlight w:val="yellow"/>
              </w:rPr>
            </w:r>
            <w:r>
              <w:rPr>
                <w:color w:val="ff0000"/>
                <w:highlight w:val="yellow"/>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1332, tờ bản đồ số: 15, có địa chỉ: Cụm 11, xã Tân Hội, huyện Đan Phượng,  (n</w:t>
      </w:r>
      <w:r>
        <w:rPr>
          <w:color w:val="000000" w:themeColor="text1"/>
        </w:rPr>
        <w:t xml:space="preserve">ay là xã Ô Diên),  Thành phố Hà Nội theo Giấy chứng nhận quyền sử dụng đất, quyền sở hữu nhà ở và tài sản khác gắn liền với đất số: CV 475168, Số vào sổ cấp GCN: CH 05912 do UBND huyện Đan Phượng cấp ngày 12/06/2020; chủ sử dụng đất là Ông Nguyễn Ngọc Việt</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1332, tờ bản đồ số: 15, có địa chỉ: Cụm 11, xã Tân Hội, huyện Đan Phượng,  (n</w:t>
            </w:r>
            <w:r>
              <w:rPr>
                <w:b/>
                <w:bCs/>
                <w:color w:val="000000"/>
              </w:rPr>
              <w:t xml:space="preserve">ay là xã Ô Diên),  Thành phố Hà Nội theo Giấy chứng nhận quyền sử dụng đất, quyền sở hữu nhà ở và tài sản khác gắn liền với đất số: CV 475168, Số vào sổ cấp GCN: CH 05912 do UBND huyện Đan Phượng cấp ngày 12/06/2020; chủ sử dụng đất là Ông Nguyễn Ngọc Việt</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75,2</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110.000.000</w:t>
            </w: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color w:val="000000" w:themeColor="text1"/>
              </w:rPr>
              <w:t xml:space="preserve">8.272.000.000</w:t>
            </w:r>
            <w:r>
              <w:rPr>
                <w:b/>
                <w:bCs/>
              </w:rPr>
            </w:r>
            <w:r>
              <w:rPr>
                <w:b/>
                <w:bCs/>
              </w:rPr>
            </w:r>
          </w:p>
        </w:tc>
      </w:tr>
      <w:tr>
        <w:trPr>
          <w:trHeight w:val="443"/>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8.272.000.000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hai trăm bảy mươi hai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vAlign w:val="center"/>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Fonts w:ascii="Arial" w:hAnsi="Arial" w:eastAsia="Arial" w:cs="Arial"/>
                <w:color w:val="081b3a"/>
                <w:spacing w:val="3"/>
                <w:sz w:val="23"/>
                <w:highlight w:val="white"/>
              </w:rPr>
              <w:t xml:space="preserve">275/2026/1260/VFI-BC.44.A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vAlign w:val="center"/>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13 tháng 8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275/2026/1260/VFI-CT.44.A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13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Tên khách hàng</w:t>
            </w:r>
            <w:r>
              <w:rPr>
                <w:bCs/>
                <w:color w:val="000000" w:themeColor="text1"/>
                <w:highlight w:val="yellow"/>
              </w:rPr>
            </w:r>
            <w:r>
              <w:rPr>
                <w:bCs/>
                <w:color w:val="000000" w:themeColor="text1"/>
                <w:highlight w:val="yellow"/>
              </w:rPr>
            </w:r>
          </w:p>
        </w:tc>
        <w:tc>
          <w:tcPr>
            <w:tcBorders/>
            <w:tcW w:w="284"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5" w:type="dxa"/>
            <w:vAlign w:val="center"/>
            <w:textDirection w:val="lrTb"/>
            <w:noWrap w:val="false"/>
          </w:tcPr>
          <w:p>
            <w:pPr>
              <w:pBdr/>
              <w:spacing/>
              <w:ind/>
              <w:rPr>
                <w:highlight w:val="yellow"/>
              </w:rPr>
            </w:pPr>
            <w:r>
              <w:rPr>
                <w:b/>
                <w:bCs/>
                <w:highlight w:val="none"/>
              </w:rPr>
              <w:t xml:space="preserve">Ông Nguyễn Ngọc Việt</w:t>
            </w:r>
            <w:r>
              <w:rPr>
                <w:highlight w:val="yellow"/>
              </w:rPr>
            </w:r>
            <w:r>
              <w:rPr>
                <w:highlight w:val="yellow"/>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CCCD:</w:t>
            </w:r>
            <w:r>
              <w:rPr>
                <w:bCs/>
                <w:color w:val="000000" w:themeColor="text1"/>
                <w:highlight w:val="yellow"/>
              </w:rPr>
            </w:r>
            <w:r>
              <w:rPr>
                <w:bCs/>
                <w:color w:val="000000" w:themeColor="text1"/>
                <w:highlight w:val="yellow"/>
              </w:rPr>
            </w:r>
          </w:p>
        </w:tc>
        <w:tc>
          <w:tcPr>
            <w:tcBorders/>
            <w:tcW w:w="284"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5"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001065013753</w:t>
            </w:r>
            <w:r>
              <w:rPr>
                <w:color w:val="ff0000"/>
                <w:highlight w:val="yellow"/>
              </w:rPr>
            </w:r>
            <w:r>
              <w:rPr>
                <w:color w:val="ff0000"/>
                <w:highlight w:val="yellow"/>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Địa chỉ</w:t>
            </w:r>
            <w:r>
              <w:rPr>
                <w:bCs/>
                <w:color w:val="000000" w:themeColor="text1"/>
                <w:highlight w:val="yellow"/>
              </w:rPr>
            </w:r>
            <w:r>
              <w:rPr>
                <w:bCs/>
                <w:color w:val="000000" w:themeColor="text1"/>
                <w:highlight w:val="yellow"/>
              </w:rPr>
            </w:r>
          </w:p>
        </w:tc>
        <w:tc>
          <w:tcPr>
            <w:tcBorders/>
            <w:tcW w:w="284"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5"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Cụm 11, xã Ô Diên, TP.Hà Nội</w:t>
            </w:r>
            <w:r>
              <w:rPr>
                <w:color w:val="ff0000"/>
                <w:highlight w:val="yellow"/>
              </w:rPr>
            </w:r>
            <w:r>
              <w:rPr>
                <w:color w:val="ff0000"/>
                <w:highlight w:val="yellow"/>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1332, tờ bản đồ số: 15, có địa chỉ: Cụm 11, xã Tân Hội, huyện Đan Phượng,  (n</w:t>
            </w:r>
            <w:r>
              <w:rPr>
                <w:bCs/>
                <w:color w:val="000000" w:themeColor="text1"/>
                <w:lang w:val="pt-BR"/>
              </w:rPr>
              <w:t xml:space="preserve">ay là xã Ô Diên),  Thành phố Hà Nội theo Giấy chứng nhận quyền sử dụng đất, quyền sở hữu nhà ở và tài sản khác gắn liền với đất số: CV 475168, Số vào sổ cấp GCN: CH 05912 do UBND huyện Đan Phượng cấp ngày 12/06/2020; chủ sử dụng đất là Ông Nguyễn Ngọc Việt</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color w:val="000000" w:themeColor="text1"/>
                <w:lang w:val="pt-BR"/>
              </w:rPr>
              <w:t xml:space="preserve">Số 6, đường Thượng Hội, cụm 11, xã Ô Diên,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21.094694444444, 105.70386111111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03/08/2026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CV 475168, Số vào sổ cấp GCN: CH 05912 do UBND huyện Đan Phượng cấp ngày 12/06/2020; chủ sử dụng đất là Ông Nguyễn Ngọc Việt</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275/2026/1260/VFI-HĐTĐ.44.A ngày 01/08/2026 giữa Ông Nguyễn Ngọc Việt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right="0" w:firstLine="0" w:left="0"/>
        <w:jc w:val="both"/>
        <w:rPr>
          <w:b/>
          <w:bCs/>
        </w:rPr>
      </w:pPr>
      <w:r>
        <w:rPr>
          <w:b/>
          <w:bCs/>
        </w:rPr>
        <w:t xml:space="preserve">Tổng quan thị trường bất động sản xã Ô Diên, thành phố Hà Nội năm 2026</w:t>
      </w:r>
      <w:r>
        <w:rPr>
          <w:b/>
          <w:bCs/>
        </w:rPr>
      </w:r>
      <w:r>
        <w:rPr>
          <w:b/>
          <w:bCs/>
        </w:rPr>
      </w:r>
    </w:p>
    <w:p>
      <w:pPr>
        <w:pBdr>
          <w:top w:val="none" w:color="000000" w:sz="4" w:space="0"/>
          <w:left w:val="none" w:color="000000" w:sz="4" w:space="0"/>
          <w:bottom w:val="none" w:color="000000" w:sz="4" w:space="0"/>
          <w:right w:val="none" w:color="000000" w:sz="4" w:space="0"/>
        </w:pBdr>
        <w:spacing/>
        <w:ind w:right="0" w:firstLine="720" w:left="0"/>
        <w:jc w:val="both"/>
        <w:rPr/>
      </w:pPr>
      <w:r>
        <w:t xml:space="preserve">Năm 2026, thị trường bất động sản trên địa bàn xã Ô Diên, thành phố Hà Nội có xu hướng phát triển ổn định và được đánh giá có triển vọng tích cực trong trung và dài hạn. Thị trường khu vực hưởng lợi từ quá trình đô thị hóa và định hướng mở rộng không gian </w:t>
      </w:r>
      <w:r>
        <w:t xml:space="preserve">phát triển đô thị về phía Tây Bắc của thành phố. Hệ thống hạ tầng giao thông, hạ tầng kỹ thuật và các công trình đô thị trên địa bàn từng bước được quan tâm đầu tư, góp phần cải thiện khả năng kết nối giữa Ô Diên với các khu vực lân cận và trung tâm thành </w:t>
      </w:r>
      <w:r>
        <w:t xml:space="preserve">phố.</w:t>
      </w:r>
      <w:r/>
    </w:p>
    <w:p>
      <w:pPr>
        <w:pBdr>
          <w:top w:val="none" w:color="000000" w:sz="4" w:space="0"/>
          <w:left w:val="none" w:color="000000" w:sz="4" w:space="0"/>
          <w:bottom w:val="none" w:color="000000" w:sz="4" w:space="0"/>
          <w:right w:val="none" w:color="000000" w:sz="4" w:space="0"/>
        </w:pBdr>
        <w:spacing/>
        <w:ind w:right="0" w:firstLine="720" w:left="0"/>
        <w:jc w:val="both"/>
        <w:rPr/>
      </w:pPr>
      <w:r>
        <w:t xml:space="preserve">Một trong những yếu tố tạo động lực cho thị trường bất động sản Ô Diên là việc triển khai các dự án đô thị và hoàn thiện quy hoạch trên địa bàn. Đáng chú ý, dự án Khu đô thị tại ô A6 thuộc Quy hoạch phân khu đô thị S1 có quy mô khoảng 29,6 ha, định hướng p</w:t>
      </w:r>
      <w:r>
        <w:t xml:space="preserve">hát triển khu đô thị đồng bộ với các chức năng nhà ở, thương mại, dịch vụ, thể dục thể thao và vui chơi giải trí. Việc hình thành các dự án quy mô lớn được kỳ vọng góp phần bổ sung nguồn cung nhà ở, cải thiện hạ tầng và thúc đẩy quá trình đô thị hóa của kh</w:t>
      </w:r>
      <w:r>
        <w:t xml:space="preserve">u vực. Bên cạnh đó, các dự án đầu tư hạ tầng kỹ thuật và việc tiếp tục triển khai các nội dung quy hoạch của thành phố cũng tạo thêm động lực phát triển cho thị trường trong thời gian tới.</w:t>
      </w:r>
      <w:r/>
    </w:p>
    <w:p>
      <w:pPr>
        <w:pBdr>
          <w:top w:val="none" w:color="000000" w:sz="4" w:space="0"/>
          <w:left w:val="none" w:color="000000" w:sz="4" w:space="0"/>
          <w:bottom w:val="none" w:color="000000" w:sz="4" w:space="0"/>
          <w:right w:val="none" w:color="000000" w:sz="4" w:space="0"/>
        </w:pBdr>
        <w:spacing/>
        <w:ind w:right="0" w:firstLine="720" w:left="0"/>
        <w:jc w:val="both"/>
        <w:rPr/>
      </w:pPr>
      <w:r>
        <w:t xml:space="preserve">Đối với phân khúc đất ở, nhu cầu giao dịch tập trung chủ yếu tại các khu vực có vị trí thuận lợi, hạ tầng hoàn chỉnh, đường giao thông rộng và khả năng kết nối tốt với các tuyến giao thông chính. Những bất động sản có pháp lý đầy đủ, nằm trong khu dân cư h</w:t>
      </w:r>
      <w:r>
        <w:t xml:space="preserve">iện hữu và có khả năng sử dụng ngay thường có thanh khoản tốt hơn. Ngược lại, các bất động sản nằm xa trục giao thông chính, hạ tầng chưa hoàn thiện hoặc còn phụ thuộc nhiều vào tiến độ thực hiện quy hoạch thường có mức độ thanh khoản thấp hơn.</w:t>
      </w:r>
      <w:r/>
    </w:p>
    <w:p>
      <w:pPr>
        <w:pBdr>
          <w:top w:val="none" w:color="000000" w:sz="4" w:space="0"/>
          <w:left w:val="none" w:color="000000" w:sz="4" w:space="0"/>
          <w:bottom w:val="none" w:color="000000" w:sz="4" w:space="0"/>
          <w:right w:val="none" w:color="000000" w:sz="4" w:space="0"/>
        </w:pBdr>
        <w:spacing/>
        <w:ind w:right="0" w:firstLine="720" w:left="0"/>
        <w:jc w:val="both"/>
        <w:rPr/>
      </w:pPr>
      <w:r>
        <w:t xml:space="preserve">Trong năm 2026, giá bất động sản tại Ô Diên có sự phân hóa theo từng khu vực, vị trí và đặc điểm của tài sản. Các thửa đất có mặt tiền đường lớn, gần khu dân cư, chợ, trường học và các công trình hạ tầng hiện hữu thường có giá cao hơn so với các vị trí tro</w:t>
      </w:r>
      <w:r>
        <w:t xml:space="preserve">ng ngõ, đường nhỏ hoặc khả năng tiếp cận hạn chế. Ngoài yếu tố vị trí, tình trạng pháp lý, diện tích, hình dạng thửa đất, mục đích sử dụng và khả năng khai thác kinh doanh cũng ảnh hưởng đáng kể đến giá giao dịch.</w:t>
      </w:r>
      <w:r/>
    </w:p>
    <w:p>
      <w:pPr>
        <w:pBdr>
          <w:top w:val="none" w:color="000000" w:sz="4" w:space="0"/>
          <w:left w:val="none" w:color="000000" w:sz="4" w:space="0"/>
          <w:bottom w:val="none" w:color="000000" w:sz="4" w:space="0"/>
          <w:right w:val="none" w:color="000000" w:sz="4" w:space="0"/>
        </w:pBdr>
        <w:spacing/>
        <w:ind w:right="0" w:firstLine="720" w:left="0"/>
        <w:jc w:val="both"/>
        <w:rPr/>
      </w:pPr>
      <w:r>
        <w:t xml:space="preserve">Thị trường hiện có xu hướng thận trọng hơn đối với các bất động sản được chào bán ở mức giá cao dựa chủ yếu trên kỳ vọng quy hoạch trong tương lai. Nhà đầu tư có xu hướng ưu tiên các tài sản có pháp lý rõ ràng, giá trị sử dụng thực tế và khả năng thanh kho</w:t>
      </w:r>
      <w:r>
        <w:t xml:space="preserve">ản tương đối tốt. Do đó, mặc dù mặt bằng giá có xu hướng được hỗ trợ bởi quá trình đô thị hóa và phát triển hạ tầng, mức độ tăng giá giữa các khu vực không đồng đều.</w:t>
      </w:r>
      <w:r/>
    </w:p>
    <w:p>
      <w:pPr>
        <w:pBdr>
          <w:top w:val="none" w:color="000000" w:sz="4" w:space="0"/>
          <w:left w:val="none" w:color="000000" w:sz="4" w:space="0"/>
          <w:bottom w:val="none" w:color="000000" w:sz="4" w:space="0"/>
          <w:right w:val="none" w:color="000000" w:sz="4" w:space="0"/>
        </w:pBdr>
        <w:spacing/>
        <w:ind w:right="0" w:firstLine="0" w:left="0"/>
        <w:jc w:val="both"/>
        <w:rPr/>
      </w:pPr>
      <w:r>
        <w:t xml:space="preserve">N</w:t>
      </w:r>
      <w:r>
        <w:t xml:space="preserve">hìn chung, thị trường bất động sản xã Ô Diên năm 2026 được đánh giá có tiềm năng phát triển khá, </w:t>
        <w:tab/>
        <w:t xml:space="preserve">với các động lực chính đến từ quá trình đô thị hóa, đầu tư hạ tầng và triển khai các dự án khu đô thị mới. Trong ngắn hạn, thị trường dự kiến tiếp tục duy trì</w:t>
      </w:r>
      <w:r>
        <w:t xml:space="preserve"> trạng thái ổn định và phân hóa, trong đó các bất động sản có vị trí tốt, pháp lý đầy đủ và hạ tầng hoàn chỉnh được kỳ vọng duy trì khả năng thanh khoản tốt hơn. Trong trung và dài hạn, việc hoàn thiện quy hoạch và hạ tầng được kỳ vọng tiếp tục tạo động lự</w:t>
      </w:r>
      <w:r>
        <w:t xml:space="preserve">c nâng cao giá trị bất động sản trên địa bàn xã Ô Diên.</w:t>
      </w:r>
      <w:r/>
    </w:p>
    <w:p>
      <w:pPr>
        <w:pBdr>
          <w:top w:val="none" w:color="000000" w:sz="4" w:space="0"/>
          <w:left w:val="none" w:color="000000" w:sz="4" w:space="0"/>
          <w:bottom w:val="none" w:color="000000" w:sz="4" w:space="0"/>
          <w:right w:val="none" w:color="000000" w:sz="4" w:space="0"/>
        </w:pBdr>
        <w:spacing/>
        <w:ind w:right="0" w:firstLine="0" w:left="0"/>
        <w:jc w:val="both"/>
        <w:rPr/>
      </w:pPr>
      <w:r>
        <w:t xml:space="preserve">Nguồn tham khảo: Sở Tài chính Hà Nội – Thông tin dự án Khu đô thị tại ô A6 thuộc Quy hoạch phân khu đô thị S1, xã Ô Diên.</w:t>
      </w:r>
      <w:r/>
    </w:p>
    <w:p>
      <w:pPr>
        <w:pBdr/>
        <w:tabs>
          <w:tab w:val="left" w:leader="none" w:pos="426"/>
        </w:tabs>
        <w:spacing w:after="120" w:before="120" w:line="276" w:lineRule="auto"/>
        <w:ind/>
        <w:rPr>
          <w:i/>
          <w:iCs/>
          <w:lang w:val="pt-BR"/>
        </w:rPr>
      </w:pPr>
      <w:r>
        <w:rPr>
          <w:shd w:val="clear" w:color="auto" w:fill="ffffff"/>
        </w:rPr>
        <w:t xml:space="preserve">(Nguồn: </w:t>
      </w:r>
      <w:r>
        <w:rPr>
          <w:shd w:val="clear" w:color="auto" w:fill="ffffff"/>
        </w:rPr>
        <w:t xml:space="preserve">https://sotaichinh.hanoi.gov.vn/thong-tin-cong-bo-du-an-dau-tu-co-su-dung-dat-du-an-dau-tu-xay-dung-khu-do-thi-tai-o-a6-thuoc-quy-hoach-phan-khu-s1-xa-o-dien-thanh-pho-ha-noi-094905)</w:t>
      </w:r>
      <w:r>
        <w:rPr>
          <w:i/>
          <w:iCs/>
          <w:lang w:val="pt-BR"/>
        </w:rPr>
      </w:r>
      <w:r>
        <w:rPr>
          <w:i/>
          <w:iCs/>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200"/>
        <w:gridCol w:w="2362"/>
        <w:gridCol w:w="2795"/>
      </w:tblGrid>
      <w:tr>
        <w:trPr>
          <w:trHeight w:val="1526"/>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 Quyền sử dụng đất tại thửa đất số: 1332, tờ bản đồ số: 15, có địa chỉ: Cụm 11, xã Tân Hội, huyện Đan Phượng,  (nay là xã Ô Diên),  Thành phố Hà Nội theo Giấy chứng nhận quyền sử dụng đất, quyền sở hữu nhà ở và tài sản khác gắn liền với đất số: CV 475168, </w:t>
            </w:r>
            <w:r>
              <w:rPr>
                <w:rFonts w:ascii="Times New Roman" w:hAnsi="Times New Roman" w:eastAsia="Times New Roman" w:cs="Times New Roman"/>
                <w:b/>
                <w:color w:val="000000"/>
                <w:sz w:val="24"/>
              </w:rPr>
              <w:t xml:space="preserve">Số vào sổ cấp GCN: CH 05912 do UBND huyện Đan Phượng cấp ngày 12/06/2020; chủ sử dụng đất là Ông Nguyễn Ngọc Việt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1332</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Cụm 11, xã Tân Hội, huyện Đan Phượng,  (</w:t>
            </w:r>
            <w:r>
              <w:rPr>
                <w:rFonts w:ascii="Times New Roman" w:hAnsi="Times New Roman" w:eastAsia="Times New Roman" w:cs="Times New Roman"/>
                <w:i/>
                <w:color w:val="000000"/>
                <w:sz w:val="24"/>
              </w:rPr>
              <w:t xml:space="preserve">nay là xã Ô Diên</w:t>
            </w:r>
            <w:r>
              <w:rPr>
                <w:rFonts w:ascii="Times New Roman" w:hAnsi="Times New Roman" w:eastAsia="Times New Roman" w:cs="Times New Roman"/>
                <w:color w:val="000000"/>
                <w:sz w:val="24"/>
              </w:rPr>
              <w:t xml:space="preserve">),  Thành phố Hà Nội</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75,2</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Nhận thừa kế đất được Công nhận QSDĐ như giao đất có thu tiền sử dụng dất</w:t>
            </w:r>
            <w:r/>
          </w:p>
        </w:tc>
      </w:tr>
      <w:tr>
        <w:trPr>
          <w:trHeight w:val="4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Ghi chú: Không</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quy hoạch:</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ee0000"/>
                <w:sz w:val="24"/>
                <w:szCs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w:t>
            </w:r>
            <w:r>
              <w:rPr>
                <w:rFonts w:ascii="Times New Roman" w:hAnsi="Times New Roman" w:eastAsia="Times New Roman" w:cs="Times New Roman"/>
                <w:color w:val="ee0000"/>
                <w:sz w:val="24"/>
                <w:szCs w:val="24"/>
              </w:rPr>
              <w:t xml:space="preserve">định vị trí tài sản thuộc quy hoạch đất ở. </w:t>
            </w:r>
            <w:r>
              <w:rPr>
                <w:rFonts w:ascii="Times New Roman" w:hAnsi="Times New Roman" w:eastAsia="Times New Roman" w:cs="Times New Roman"/>
                <w:sz w:val="24"/>
                <w:szCs w:val="24"/>
              </w:rPr>
            </w:r>
          </w:p>
          <w:p>
            <w:pPr>
              <w:pBdr/>
              <w:spacing w:after="0" w:before="0" w:line="240" w:lineRule="auto"/>
              <w:ind/>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rPr>
                <w:rFonts w:ascii="Calibri" w:hAnsi="Calibri" w:eastAsia="Calibri" w:cs="Calibri"/>
                <w:color w:val="ee0000"/>
                <w:sz w:val="24"/>
              </w:rPr>
            </w:pPr>
            <w:r>
              <w:rPr>
                <w:rFonts w:ascii="Calibri" w:hAnsi="Calibri" w:eastAsia="Calibri" w:cs="Calibri"/>
                <w:color w:val="ee0000"/>
                <w:sz w:val="24"/>
              </w:rPr>
            </w:r>
            <w:r>
              <mc:AlternateContent>
                <mc:Choice Requires="wpg">
                  <w:drawing>
                    <wp:inline xmlns:wp="http://schemas.openxmlformats.org/drawingml/2006/wordprocessingDrawing" distT="0" distB="0" distL="0" distR="0">
                      <wp:extent cx="6048375" cy="341515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41116" name=""/>
                              <pic:cNvPicPr>
                                <a:picLocks noChangeAspect="1"/>
                              </pic:cNvPicPr>
                              <pic:nvPr/>
                            </pic:nvPicPr>
                            <pic:blipFill rotWithShape="1">
                              <a:blip r:embed="rId17"/>
                              <a:stretch/>
                            </pic:blipFill>
                            <pic:spPr bwMode="auto">
                              <a:xfrm>
                                <a:off x="0" y="0"/>
                                <a:ext cx="6048374" cy="34151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68.91pt;mso-wrap-distance-left:0.00pt;mso-wrap-distance-top:0.00pt;mso-wrap-distance-right:0.00pt;mso-wrap-distance-bottom:0.00pt;z-index:1;" stroked="false">
                      <v:imagedata r:id="rId17" o:title=""/>
                      <o:lock v:ext="edit" rotation="t"/>
                    </v:shape>
                  </w:pict>
                </mc:Fallback>
              </mc:AlternateContent>
            </w:r>
            <w:r>
              <w:rPr>
                <w:rFonts w:ascii="Calibri" w:hAnsi="Calibri" w:eastAsia="Calibri" w:cs="Calibri"/>
                <w:color w:val="ee0000"/>
                <w:sz w:val="24"/>
              </w:rPr>
            </w:r>
            <w:r>
              <w:rPr>
                <w:rFonts w:ascii="Calibri" w:hAnsi="Calibri" w:eastAsia="Calibri" w:cs="Calibri"/>
                <w:color w:val="ee0000"/>
                <w:sz w:val="24"/>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6, đường Thượng Hội, cụm 11, xã Ô Diên, Thành phố Hà Nội</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Thượng Hội</w:t>
            </w:r>
            <w:r/>
          </w:p>
        </w:tc>
        <w:tc>
          <w:tcPr>
            <w:tcBorders>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4,5</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4,5</w:t>
            </w:r>
            <w:r/>
          </w:p>
        </w:tc>
      </w:tr>
      <w:tr>
        <w:trPr>
          <w:trHeight w:val="6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Tiếp giáp đường Liên thôn, cách đường Liễn xã khoảng 50m</w:t>
            </w:r>
            <w:r/>
          </w:p>
        </w:tc>
      </w:tr>
      <w:tr>
        <w:trPr>
          <w:trHeight w:val="9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đông bắc tiếp giáp đường giao thông 4,5m;</w:t>
              <w:br/>
              <w:t xml:space="preserve">Các hướng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(21.094694444444, 105.70386111111)</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561252"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261598353" name="" descr=""/>
                              <pic:cNvPicPr/>
                              <pic:nvPr/>
                            </pic:nvPicPr>
                            <pic:blipFill rotWithShape="1">
                              <a:blip r:embed="rId18"/>
                              <a:stretch/>
                            </pic:blipFill>
                            <pic:spPr bwMode="auto">
                              <a:xfrm flipH="0" flipV="0">
                                <a:off x="0" y="0"/>
                                <a:ext cx="5561252"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7.89pt;height:200.00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75,2</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4,10</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yellow"/>
              </w:rPr>
            </w:pPr>
            <w:r>
              <w:rPr>
                <w:rFonts w:ascii="Times New Roman" w:hAnsi="Times New Roman" w:eastAsia="Times New Roman" w:cs="Times New Roman"/>
                <w:color w:val="000000"/>
                <w:sz w:val="24"/>
                <w:highlight w:val="yellow"/>
              </w:rPr>
            </w:r>
            <w:r>
              <w:rPr>
                <w:highlight w:val="none"/>
              </w:rPr>
              <w:t xml:space="preserve">18,37</w:t>
            </w:r>
            <w:r>
              <w:rPr>
                <w:highlight w:val="yellow"/>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Chữ nhật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bắc</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Lợi thế kinh doanh Khá</w:t>
            </w:r>
            <w:r>
              <w:rPr>
                <w:b/>
                <w:bCs/>
                <w:color w:val="000000"/>
                <w:sz w:val="22"/>
                <w:szCs w:val="22"/>
                <w:highlight w:val="yellow"/>
              </w:rPr>
            </w:r>
            <w:r>
              <w:rPr>
                <w:b/>
                <w:bCs/>
                <w:color w:val="000000"/>
                <w:sz w:val="22"/>
                <w:szCs w:val="22"/>
                <w:highlight w:val="yellow"/>
              </w:rPr>
            </w:r>
            <w:r>
              <w:rPr>
                <w:rFonts w:ascii="Times New Roman" w:hAnsi="Times New Roman" w:eastAsia="Times New Roman" w:cs="Times New Roman"/>
                <w:color w:val="000000"/>
                <w:sz w:val="24"/>
              </w:rPr>
            </w:r>
            <w:r/>
            <w:r>
              <w:rPr>
                <w:b/>
                <w:bCs/>
                <w:color w:val="000000"/>
                <w:sz w:val="22"/>
                <w:szCs w:val="22"/>
                <w:highlight w:val="yellow"/>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w:t>
            </w:r>
            <w:r/>
          </w:p>
        </w:tc>
      </w:tr>
      <w:tr>
        <w:trPr>
          <w:trHeight w:val="105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5 tầng, diện tích xây dựng khoảng 75,2m2, diện tích sàn xây dựng khoảng 376m2, Xây dựng năm 2012. Công trình chưa được công nhận trên GCN QSDĐ số: CV 475168</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rFonts w:ascii="Times New Roman" w:hAnsi="Times New Roman" w:eastAsia="Times New Roman" w:cs="Times New Roman"/>
          <w:color w:val="000000"/>
          <w:sz w:val="24"/>
          <w:szCs w:val="24"/>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5 tầng, diện tích xây dựng khoảng 75,2m2, diện tích sàn xây dựng khoảng 376m2, Xây dựng năm 2012. Công trình chưa được công nhận trên GCN QSDĐ số: CV 475168. Đồng thời, Tổ thẩm</w:t>
      </w:r>
      <w:r>
        <w:rPr>
          <w:rFonts w:ascii="Times New Roman" w:hAnsi="Times New Roman" w:eastAsia="Times New Roman" w:cs="Times New Roman"/>
          <w:color w:val="000000"/>
          <w:sz w:val="24"/>
        </w:rPr>
        <w:t xml:space="preserve">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sz w:val="24"/>
        </w:rPr>
        <w:t xml:space="preserve"> 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27"/>
        <w:numPr>
          <w:ilvl w:val="0"/>
          <w:numId w:val="3"/>
        </w:numPr>
        <w:pBdr/>
        <w:tabs>
          <w:tab w:val="left" w:leader="none" w:pos="993"/>
        </w:tabs>
        <w:spacing w:after="120" w:before="120" w:line="264" w:lineRule="auto"/>
        <w:ind/>
        <w:jc w:val="both"/>
        <w:rPr>
          <w:spacing w:val="-2"/>
          <w:lang w:val="pt-BR"/>
        </w:rPr>
      </w:pPr>
      <w:r>
        <w:rPr>
          <w:rFonts w:ascii="Times New Roman" w:hAnsi="Times New Roman" w:eastAsia="Times New Roman" w:cs="Times New Roman"/>
          <w:color w:val="000000"/>
          <w:sz w:val="24"/>
        </w:rPr>
      </w:r>
      <w:r>
        <w:rPr>
          <w:rFonts w:ascii="Times New Roman" w:hAnsi="Times New Roman" w:eastAsia="Times New Roman" w:cs="Times New Roman"/>
          <w:color w:val="ee0000"/>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w:t>
      </w:r>
      <w:r>
        <w:rPr>
          <w:rFonts w:ascii="Times New Roman" w:hAnsi="Times New Roman" w:eastAsia="Times New Roman" w:cs="Times New Roman"/>
          <w:color w:val="ee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2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Ô Diên,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Ô Diên,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Ô Diên,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Ô Diên, Thành phố Hà Nội</w:t>
            </w:r>
            <w:r>
              <w:rPr>
                <w:sz w:val="22"/>
                <w:szCs w:val="22"/>
              </w:rPr>
            </w:r>
            <w:r>
              <w:rPr>
                <w:sz w:val="22"/>
                <w:szCs w:val="22"/>
              </w:rPr>
            </w:r>
          </w:p>
        </w:tc>
      </w:tr>
      <w:tr>
        <w:trPr>
          <w:trHeight w:val="225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https://batdongsan.com.vn/ban-dat-xa-tan-hoi-7/ban-at-sat-vin-an-phuong-ha-noi-vi-tri-ep-50-7m2-pr45361570</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0986457459</w:t>
            </w:r>
            <w:r>
              <w:rPr>
                <w:sz w:val="22"/>
                <w:szCs w:val="22"/>
              </w:rPr>
              <w:t xml:space="preserve"> </w:t>
            </w:r>
            <w:r>
              <w:rPr>
                <w:sz w:val="22"/>
                <w:szCs w:val="22"/>
              </w:rPr>
              <w:br/>
              <w:t xml:space="preserve">(</w:t>
            </w:r>
            <w:r>
              <w:rPr>
                <w:sz w:val="22"/>
                <w:szCs w:val="22"/>
              </w:rPr>
              <w:t xml:space="preserve">Hữu Đoàn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0965097422</w:t>
            </w:r>
            <w:r>
              <w:rPr>
                <w:sz w:val="22"/>
                <w:szCs w:val="22"/>
              </w:rPr>
              <w:br/>
            </w:r>
            <w:r>
              <w:rPr>
                <w:sz w:val="22"/>
                <w:szCs w:val="22"/>
              </w:rPr>
              <w:t xml:space="preserve">(</w:t>
            </w:r>
            <w:r>
              <w:rPr>
                <w:sz w:val="22"/>
                <w:szCs w:val="22"/>
              </w:rPr>
              <w:t xml:space="preserve">Tuấn anh ngô</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0986457459</w:t>
            </w:r>
            <w:r>
              <w:rPr>
                <w:sz w:val="22"/>
                <w:szCs w:val="22"/>
              </w:rPr>
              <w:br/>
            </w:r>
            <w:r>
              <w:rPr>
                <w:sz w:val="22"/>
                <w:szCs w:val="22"/>
              </w:rPr>
              <w:t xml:space="preserve">(</w:t>
            </w:r>
            <w:r>
              <w:rPr>
                <w:sz w:val="22"/>
                <w:szCs w:val="22"/>
              </w:rPr>
              <w:t xml:space="preserve">Hữu Đoàn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themeColor="text1"/>
                <w:sz w:val="22"/>
                <w:szCs w:val="22"/>
              </w:rPr>
              <w:t xml:space="preserve">Tháng 08/2026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Vị trí</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r>
            <w:r>
              <w:rPr>
                <w:color w:val="000000" w:themeColor="text1"/>
                <w:sz w:val="22"/>
                <w:szCs w:val="22"/>
                <w:highlight w:val="none"/>
              </w:rPr>
              <w:t xml:space="preserve">Tiếp giáp đường</w:t>
            </w:r>
            <w:r>
              <w:rPr>
                <w:color w:val="000000" w:themeColor="text1"/>
                <w:sz w:val="22"/>
                <w:szCs w:val="22"/>
                <w:highlight w:val="none"/>
              </w:rPr>
              <w:t xml:space="preserve"> liên thôn, cách đường liên xã khoảng 50m</w:t>
            </w:r>
            <w:r>
              <w:rPr>
                <w:sz w:val="22"/>
                <w:szCs w:val="22"/>
                <w:highlight w:val="none"/>
              </w:rPr>
            </w:r>
            <w:r>
              <w:rPr>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none"/>
              </w:rPr>
            </w:pPr>
            <w:r>
              <w:rPr>
                <w:highlight w:val="none"/>
              </w:rPr>
            </w:r>
            <w:r>
              <w:rPr>
                <w:color w:val="000000" w:themeColor="text1"/>
                <w:sz w:val="22"/>
                <w:szCs w:val="22"/>
                <w:highlight w:val="none"/>
              </w:rPr>
              <w:t xml:space="preserve">Tiếp giáp</w:t>
            </w:r>
            <w:r>
              <w:rPr>
                <w:color w:val="000000" w:themeColor="text1"/>
                <w:sz w:val="22"/>
                <w:szCs w:val="22"/>
                <w:highlight w:val="none"/>
              </w:rPr>
              <w:t xml:space="preserve"> ngõ nội thôn, cách đường liên</w:t>
            </w:r>
            <w:r>
              <w:rPr>
                <w:color w:val="000000" w:themeColor="text1"/>
                <w:sz w:val="22"/>
                <w:szCs w:val="22"/>
                <w:highlight w:val="yellow"/>
              </w:rPr>
              <w:t xml:space="preserve"> </w:t>
            </w:r>
            <w:r>
              <w:rPr>
                <w:color w:val="000000" w:themeColor="text1"/>
                <w:sz w:val="22"/>
                <w:szCs w:val="22"/>
                <w:highlight w:val="none"/>
              </w:rPr>
              <w:t xml:space="preserve">xã khoảng 50m</w:t>
            </w:r>
            <w:r>
              <w:rPr>
                <w:highlight w:val="none"/>
              </w:rPr>
            </w:r>
            <w:r>
              <w:rPr>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none"/>
              </w:rPr>
            </w:pPr>
            <w:r>
              <w:rPr>
                <w:highlight w:val="none"/>
              </w:rPr>
            </w:r>
            <w:r>
              <w:rPr>
                <w:color w:val="000000" w:themeColor="text1"/>
                <w:sz w:val="22"/>
                <w:szCs w:val="22"/>
                <w:highlight w:val="none"/>
              </w:rPr>
              <w:t xml:space="preserve">Tiếp giáp đường </w:t>
            </w:r>
            <w:r>
              <w:rPr>
                <w:color w:val="000000" w:themeColor="text1"/>
                <w:sz w:val="22"/>
                <w:szCs w:val="22"/>
                <w:highlight w:val="none"/>
              </w:rPr>
              <w:t xml:space="preserve">nội khu phân lô, cách đường Liên xã khoảng 100m</w:t>
            </w:r>
            <w:r>
              <w:rPr>
                <w:highlight w:val="none"/>
              </w:rPr>
            </w:r>
            <w:r>
              <w:rPr>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none"/>
              </w:rPr>
            </w:pPr>
            <w:r>
              <w:rPr>
                <w:highlight w:val="none"/>
              </w:rPr>
            </w:r>
            <w:r>
              <w:rPr>
                <w:color w:val="000000" w:themeColor="text1"/>
                <w:sz w:val="22"/>
                <w:szCs w:val="22"/>
                <w:highlight w:val="none"/>
              </w:rPr>
              <w:t xml:space="preserve">Tiếp giáp đường Liên xã</w:t>
            </w:r>
            <w:r>
              <w:rPr>
                <w:highlight w:val="none"/>
              </w:rPr>
            </w:r>
            <w:r>
              <w:rPr>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Lợi thế kinh doanh Khá</w:t>
            </w:r>
            <w:r>
              <w:rPr>
                <w:b/>
                <w:bCs/>
                <w:color w:val="000000"/>
                <w:sz w:val="22"/>
                <w:szCs w:val="22"/>
                <w:highlight w:val="yellow"/>
              </w:rPr>
            </w:r>
            <w:r>
              <w:rPr>
                <w:b/>
                <w:bCs/>
                <w:color w:val="000000"/>
                <w:sz w:val="22"/>
                <w:szCs w:val="22"/>
                <w:highlight w:val="yellow"/>
              </w:rPr>
            </w:r>
            <w:r>
              <w:rPr>
                <w:color w:val="000000" w:themeColor="text1"/>
                <w:sz w:val="22"/>
                <w:szCs w:val="22"/>
              </w:rPr>
            </w:r>
            <w:r>
              <w:rPr>
                <w:color w:val="000000" w:themeColor="text1"/>
                <w:sz w:val="22"/>
                <w:szCs w:val="22"/>
              </w:rPr>
            </w:r>
            <w:r>
              <w:rPr>
                <w:color w:val="000000"/>
                <w:sz w:val="22"/>
                <w:szCs w:val="22"/>
              </w:rPr>
            </w:r>
            <w:r>
              <w:rPr>
                <w:b/>
                <w:bCs/>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Không có lợi thế kinh doanh</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CTXD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Nhà đã cũ, giá trị không đáng kể</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5.070.000.000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4.309.500.000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9.945.000.000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4.309.500.000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9.945.000.000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124.312.500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3"/>
        <w:gridCol w:w="1519"/>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4.309.500.000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9.945.000.000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19.125.000.000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124.312.500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124.312.500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124.312.500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124.312.500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highlight w:val="yellow"/>
              </w:rPr>
            </w:pPr>
            <w:r>
              <w:rPr>
                <w:b/>
                <w:bCs/>
                <w:color w:val="000000" w:themeColor="text1"/>
                <w:sz w:val="22"/>
                <w:szCs w:val="22"/>
                <w:highlight w:val="yellow"/>
              </w:rPr>
              <w:t xml:space="preserve">Vị trí</w:t>
            </w:r>
            <w:r>
              <w:rPr>
                <w:b/>
                <w:bCs/>
                <w:color w:val="000000"/>
                <w:sz w:val="22"/>
                <w:szCs w:val="22"/>
                <w:highlight w:val="yellow"/>
              </w:rPr>
            </w:r>
            <w:r>
              <w:rPr>
                <w:b/>
                <w:bCs/>
                <w:color w:val="000000"/>
                <w:sz w:val="22"/>
                <w:szCs w:val="22"/>
                <w:highlight w:val="yellow"/>
              </w:rPr>
            </w:r>
          </w:p>
        </w:tc>
        <w:tc>
          <w:tcPr>
            <w:shd w:val="clear" w:color="000000" w:fill="ffffff"/>
            <w:tcBorders/>
            <w:tcW w:w="1033" w:type="dxa"/>
            <w:vAlign w:val="center"/>
            <w:textDirection w:val="lrTb"/>
            <w:noWrap w:val="false"/>
          </w:tcPr>
          <w:p>
            <w:pPr>
              <w:pBdr/>
              <w:spacing/>
              <w:ind/>
              <w:jc w:val="center"/>
              <w:rPr>
                <w:b/>
                <w:bCs/>
                <w:color w:val="000000"/>
                <w:sz w:val="22"/>
                <w:szCs w:val="22"/>
                <w:highlight w:val="yellow"/>
              </w:rPr>
            </w:pPr>
            <w:r>
              <w:rPr>
                <w:b/>
                <w:bCs/>
                <w:color w:val="000000" w:themeColor="text1"/>
                <w:sz w:val="22"/>
                <w:szCs w:val="22"/>
                <w:highlight w:val="yellow"/>
              </w:rPr>
              <w:t xml:space="preserve"> </w:t>
            </w:r>
            <w:r>
              <w:rPr>
                <w:b/>
                <w:bCs/>
                <w:color w:val="000000"/>
                <w:sz w:val="22"/>
                <w:szCs w:val="22"/>
                <w:highlight w:val="yellow"/>
              </w:rPr>
              <w:t xml:space="preserve"> </w:t>
            </w:r>
            <w:r>
              <w:rPr>
                <w:b/>
                <w:bCs/>
                <w:color w:val="000000"/>
                <w:sz w:val="22"/>
                <w:szCs w:val="22"/>
                <w:highlight w:val="yellow"/>
              </w:rPr>
            </w:r>
            <w:r>
              <w:rPr>
                <w:b/>
                <w:bCs/>
                <w:color w:val="000000"/>
                <w:sz w:val="22"/>
                <w:szCs w:val="22"/>
                <w:highlight w:val="yellow"/>
              </w:rPr>
            </w:r>
          </w:p>
        </w:tc>
        <w:tc>
          <w:tcPr>
            <w:shd w:val="clear" w:color="000000" w:fill="ffffff"/>
            <w:tcBorders/>
            <w:tcW w:w="1519" w:type="dxa"/>
            <w:vAlign w:val="center"/>
            <w:textDirection w:val="lrTb"/>
            <w:noWrap w:val="false"/>
          </w:tcPr>
          <w:p>
            <w:pPr>
              <w:pBdr/>
              <w:spacing/>
              <w:ind/>
              <w:jc w:val="center"/>
              <w:rPr>
                <w:sz w:val="22"/>
                <w:szCs w:val="22"/>
                <w:highlight w:val="yellow"/>
              </w:rPr>
            </w:pPr>
            <w:r>
              <w:rPr>
                <w:color w:val="000000" w:themeColor="text1"/>
                <w:sz w:val="22"/>
                <w:szCs w:val="22"/>
                <w:highlight w:val="yellow"/>
              </w:rPr>
              <w:t xml:space="preserve">Tiếp giáp đường</w:t>
            </w:r>
            <w:r>
              <w:rPr>
                <w:color w:val="000000" w:themeColor="text1"/>
                <w:sz w:val="22"/>
                <w:szCs w:val="22"/>
                <w:highlight w:val="none"/>
              </w:rPr>
              <w:t xml:space="preserve"> liên thôn, cách đường liên xã khoảng 50m</w:t>
            </w:r>
            <w:r>
              <w:rPr>
                <w:sz w:val="22"/>
                <w:szCs w:val="22"/>
                <w:highlight w:val="yellow"/>
              </w:rPr>
            </w:r>
            <w:r>
              <w:rPr>
                <w:sz w:val="22"/>
                <w:szCs w:val="22"/>
                <w:highlight w:val="yellow"/>
              </w:rPr>
            </w:r>
          </w:p>
        </w:tc>
        <w:tc>
          <w:tcPr>
            <w:shd w:val="clear" w:color="000000" w:fill="ffffff"/>
            <w:tcBorders/>
            <w:tcW w:w="1522" w:type="dxa"/>
            <w:vAlign w:val="center"/>
            <w:textDirection w:val="lrTb"/>
            <w:noWrap w:val="false"/>
          </w:tcPr>
          <w:p>
            <w:pPr>
              <w:pBdr/>
              <w:spacing/>
              <w:ind/>
              <w:jc w:val="center"/>
              <w:rPr>
                <w:highlight w:val="yellow"/>
              </w:rPr>
            </w:pPr>
            <w:r>
              <w:rPr>
                <w:highlight w:val="yellow"/>
              </w:rPr>
            </w:r>
            <w:r>
              <w:rPr>
                <w:color w:val="000000" w:themeColor="text1"/>
                <w:sz w:val="22"/>
                <w:szCs w:val="22"/>
                <w:highlight w:val="yellow"/>
              </w:rPr>
              <w:t xml:space="preserve">Tiếp giáp</w:t>
            </w:r>
            <w:r>
              <w:rPr>
                <w:color w:val="000000" w:themeColor="text1"/>
                <w:sz w:val="22"/>
                <w:szCs w:val="22"/>
                <w:highlight w:val="none"/>
              </w:rPr>
              <w:t xml:space="preserve"> ngõ nội thôn, cách đường liên </w:t>
            </w:r>
            <w:r>
              <w:rPr>
                <w:color w:val="000000" w:themeColor="text1"/>
                <w:sz w:val="22"/>
                <w:szCs w:val="22"/>
                <w:highlight w:val="yellow"/>
              </w:rPr>
              <w:t xml:space="preserve">x</w:t>
            </w:r>
            <w:r>
              <w:rPr>
                <w:color w:val="000000" w:themeColor="text1"/>
                <w:sz w:val="22"/>
                <w:szCs w:val="22"/>
                <w:highlight w:val="none"/>
              </w:rPr>
              <w:t xml:space="preserve">ã khoảng 50m</w:t>
            </w:r>
            <w:r>
              <w:rPr>
                <w:highlight w:val="yellow"/>
              </w:rPr>
            </w:r>
            <w:r>
              <w:rPr>
                <w:highlight w:val="yellow"/>
              </w:rPr>
            </w:r>
          </w:p>
        </w:tc>
        <w:tc>
          <w:tcPr>
            <w:shd w:val="clear" w:color="000000" w:fill="ffffff"/>
            <w:tcBorders/>
            <w:tcW w:w="1522" w:type="dxa"/>
            <w:vAlign w:val="center"/>
            <w:textDirection w:val="lrTb"/>
            <w:noWrap w:val="false"/>
          </w:tcPr>
          <w:p>
            <w:pPr>
              <w:pBdr/>
              <w:spacing/>
              <w:ind/>
              <w:jc w:val="center"/>
              <w:rPr>
                <w:highlight w:val="yellow"/>
              </w:rPr>
            </w:pPr>
            <w:r>
              <w:rPr>
                <w:highlight w:val="yellow"/>
              </w:rPr>
            </w:r>
            <w:r>
              <w:rPr>
                <w:color w:val="000000" w:themeColor="text1"/>
                <w:sz w:val="22"/>
                <w:szCs w:val="22"/>
                <w:highlight w:val="yellow"/>
              </w:rPr>
              <w:t xml:space="preserve">Tiếp giáp đường </w:t>
            </w:r>
            <w:r>
              <w:rPr>
                <w:color w:val="000000" w:themeColor="text1"/>
                <w:sz w:val="22"/>
                <w:szCs w:val="22"/>
                <w:highlight w:val="none"/>
              </w:rPr>
              <w:t xml:space="preserve">nội khu phân lô, cách đường Liên xã khoảng 100m</w:t>
            </w:r>
            <w:r>
              <w:rPr>
                <w:highlight w:val="yellow"/>
              </w:rPr>
            </w:r>
            <w:r>
              <w:rPr>
                <w:highlight w:val="yellow"/>
              </w:rPr>
            </w:r>
          </w:p>
        </w:tc>
        <w:tc>
          <w:tcPr>
            <w:shd w:val="clear" w:color="000000" w:fill="ffffff"/>
            <w:tcBorders/>
            <w:tcW w:w="1522" w:type="dxa"/>
            <w:vAlign w:val="center"/>
            <w:textDirection w:val="lrTb"/>
            <w:noWrap w:val="false"/>
          </w:tcPr>
          <w:p>
            <w:pPr>
              <w:pBdr/>
              <w:spacing/>
              <w:ind/>
              <w:jc w:val="center"/>
              <w:rPr>
                <w:highlight w:val="yellow"/>
              </w:rPr>
            </w:pPr>
            <w:r>
              <w:rPr>
                <w:highlight w:val="yellow"/>
              </w:rPr>
            </w:r>
            <w:r>
              <w:rPr>
                <w:color w:val="000000" w:themeColor="text1"/>
                <w:sz w:val="22"/>
                <w:szCs w:val="22"/>
                <w:highlight w:val="none"/>
              </w:rPr>
              <w:t xml:space="preserve">Tiếp giáp đường Liên xã</w:t>
            </w:r>
            <w:r>
              <w:rPr>
                <w:highlight w:val="yellow"/>
              </w:rPr>
            </w:r>
            <w:r>
              <w:rPr>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6.215.625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130.528.125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-6.215.625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-12.750.000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124.312.500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-12.431.250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111.881.250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-6.215.625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105.665.625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75,2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105.665.625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-6.215.625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-6.215.625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93.234.375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165.750.000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Lợi thế kinh doanh Khá</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Lợi thế kinh doanh 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12.431.250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105.665.625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114.750.000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1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110.500.000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105.665.625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114.750.000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1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110.305.208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3"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19"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1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34.000.000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55.940.625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140.250.000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3"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3"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1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25.500.000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18.646.875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140.250.000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-4,21</w:t>
      </w:r>
      <w:r>
        <w:t xml:space="preserve">% đến</w:t>
      </w:r>
      <w:r>
        <w:t xml:space="preserve"> </w:t>
      </w:r>
      <w:r>
        <w:t xml:space="preserve"> </w:t>
      </w:r>
      <w:r>
        <w:t xml:space="preserve">4,03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110.500.000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36.840.700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105.665.625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35.218.353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114.750.000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38.246.175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110.305.228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110.000.000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110.000.000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1332, tờ bản đồ số: 15, có địa chỉ: Cụm 11, xã Tân Hội, huyện Đan Phượng,  (n</w:t>
            </w:r>
            <w:r>
              <w:rPr>
                <w:b/>
                <w:bCs/>
                <w:color w:val="000000"/>
              </w:rPr>
              <w:t xml:space="preserve">ay là xã Ô Diên),  Thành phố Hà Nội theo Giấy chứng nhận quyền sử dụng đất, quyền sở hữu nhà ở và tài sản khác gắn liền với đất số: CV 475168, Số vào sổ cấp GCN: CH 05912 do UBND huyện Đan Phượng cấp ngày 12/06/2020; chủ sử dụng đất là Ông Nguyễn Ngọc Việt</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75,2</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110.000.000</w:t>
            </w: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color w:val="000000" w:themeColor="text1"/>
              </w:rPr>
              <w:t xml:space="preserve">8.272.000.000</w:t>
            </w:r>
            <w:r>
              <w:rPr>
                <w:b/>
                <w:bCs/>
              </w:rPr>
            </w:r>
            <w:r>
              <w:rPr>
                <w:b/>
                <w:bCs/>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8.272.000.000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hai trăm bảy mươi hai triệu đồng chẵn</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bCs/>
          <w:lang w:val="pt-BR"/>
        </w:rPr>
      </w:pPr>
      <w:r>
        <w:rPr>
          <w:b/>
          <w:bCs/>
          <w:highlight w:val="none"/>
          <w:lang w:val="pt-BR"/>
        </w:rPr>
      </w:r>
      <w:r>
        <w:rPr>
          <w:b/>
          <w:bCs/>
          <w:lang w:val="pt-BR"/>
        </w:rPr>
      </w:r>
      <w:r>
        <w:rPr>
          <w:b/>
          <w:bCs/>
          <w:lang w:val="pt-BR"/>
        </w:rPr>
      </w:r>
    </w:p>
    <w:p>
      <w:pPr>
        <w:pStyle w:val="1027"/>
        <w:pBdr/>
        <w:tabs>
          <w:tab w:val="left" w:leader="none" w:pos="993"/>
        </w:tabs>
        <w:spacing w:after="120" w:before="120" w:line="288" w:lineRule="auto"/>
        <w:ind w:left="0"/>
        <w:jc w:val="both"/>
        <w:rPr>
          <w:b/>
          <w:bCs/>
          <w:highlight w:val="none"/>
          <w:lang w:val="pt-BR"/>
        </w:rPr>
      </w:pPr>
      <w:r>
        <w:rPr>
          <w:b/>
          <w:bCs/>
          <w:highlight w:val="none"/>
          <w:lang w:val="pt-BR"/>
        </w:rPr>
      </w:r>
      <w:r>
        <w:rPr>
          <w:b/>
          <w:bCs/>
          <w:highlight w:val="none"/>
          <w:lang w:val="pt-BR"/>
        </w:rPr>
      </w:r>
      <w:r>
        <w:rPr>
          <w:b/>
          <w:bCs/>
          <w:highlight w:val="none"/>
          <w:lang w:val="pt-BR"/>
        </w:rPr>
      </w:r>
    </w:p>
    <w:p>
      <w:pPr>
        <w:pStyle w:val="1027"/>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9"/>
        </w:numPr>
        <w:pBdr/>
        <w:tabs>
          <w:tab w:val="left" w:leader="none" w:pos="993"/>
        </w:tabs>
        <w:spacing w:after="120" w:before="120" w:line="264" w:lineRule="auto"/>
        <w:ind/>
        <w:jc w:val="both"/>
        <w:rPr>
          <w:rFonts w:ascii="Times New Roman" w:hAnsi="Times New Roman" w:eastAsia="Times New Roman" w:cs="Times New Roman"/>
          <w:color w:val="000000"/>
          <w:sz w:val="24"/>
          <w:szCs w:val="24"/>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5 tầng, diện tích xây dựng khoảng 75,2m2, diện tích sàn xây dựng khoảng 376m2, Xây dựng năm 2012. Công trình chưa được công nhận trên GCN QSDĐ số: CV 475168. Đồng thời, Tổ thẩm</w:t>
      </w:r>
      <w:r>
        <w:rPr>
          <w:rFonts w:ascii="Times New Roman" w:hAnsi="Times New Roman" w:eastAsia="Times New Roman" w:cs="Times New Roman"/>
          <w:color w:val="000000"/>
          <w:sz w:val="24"/>
        </w:rPr>
        <w:t xml:space="preserve">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sz w:val="24"/>
        </w:rPr>
        <w:t xml:space="preserve"> 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27"/>
        <w:numPr>
          <w:ilvl w:val="0"/>
          <w:numId w:val="39"/>
        </w:numPr>
        <w:pBdr/>
        <w:tabs>
          <w:tab w:val="left" w:leader="none" w:pos="993"/>
        </w:tabs>
        <w:spacing w:after="120" w:before="120" w:line="264" w:lineRule="auto"/>
        <w:ind/>
        <w:jc w:val="both"/>
        <w:rPr>
          <w:spacing w:val="-2"/>
          <w:lang w:val="pt-BR"/>
        </w:rPr>
      </w:pPr>
      <w:r>
        <w:rPr>
          <w:rFonts w:ascii="Times New Roman" w:hAnsi="Times New Roman" w:eastAsia="Times New Roman" w:cs="Times New Roman"/>
          <w:color w:val="000000"/>
          <w:sz w:val="24"/>
        </w:rPr>
      </w:r>
      <w:r>
        <w:rPr>
          <w:rFonts w:ascii="Times New Roman" w:hAnsi="Times New Roman" w:eastAsia="Times New Roman" w:cs="Times New Roman"/>
          <w:color w:val="ee0000"/>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w:t>
      </w:r>
      <w:r>
        <w:rPr>
          <w:rFonts w:ascii="Times New Roman" w:hAnsi="Times New Roman" w:eastAsia="Times New Roman" w:cs="Times New Roman"/>
          <w:color w:val="ee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rPr>
      </w:r>
      <w:r>
        <w:rPr>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highlight w:val="none"/>
          <w:lang w:val="pt-BR"/>
        </w:rPr>
      </w:r>
      <w:r>
        <w:rPr>
          <w:b/>
          <w:bCs/>
          <w:lang w:val="pt-BR"/>
        </w:rPr>
      </w:r>
      <w:r>
        <w:rPr>
          <w:b/>
          <w:bCs/>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highlight w:val="none"/>
          <w:lang w:val="pt-BR"/>
        </w:rPr>
      </w:r>
      <w:r>
        <w:rPr>
          <w:b/>
          <w:bCs/>
          <w:highlight w:val="none"/>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275/2026/1260/VFI-CT.44.A</w:t>
      </w:r>
      <w:r>
        <w:rPr>
          <w:color w:val="ff0000"/>
          <w:lang w:val="vi-VN"/>
        </w:rPr>
        <w:t xml:space="preserve"> </w:t>
      </w:r>
      <w:r>
        <w:rPr>
          <w:color w:val="000000" w:themeColor="text1"/>
        </w:rPr>
        <w:t xml:space="preserve">ngày 13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275/2026/1260/VFI-BC.44.A</w:t>
      </w:r>
      <w:r>
        <w:rPr>
          <w:i/>
          <w:lang w:val="pt-BR"/>
        </w:rPr>
        <w:t xml:space="preserve"> </w:t>
      </w:r>
      <w:r>
        <w:rPr>
          <w:i/>
          <w:lang w:val="pt-BR"/>
        </w:rPr>
        <w:t xml:space="preserve">ngày 13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361591" cy="295515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74355" name=""/>
                              <pic:cNvPicPr>
                                <a:picLocks noChangeAspect="1"/>
                              </pic:cNvPicPr>
                              <pic:nvPr/>
                            </pic:nvPicPr>
                            <pic:blipFill rotWithShape="1">
                              <a:blip r:embed="rId19"/>
                              <a:stretch/>
                            </pic:blipFill>
                            <pic:spPr bwMode="auto">
                              <a:xfrm flipH="0" flipV="0">
                                <a:off x="0" y="0"/>
                                <a:ext cx="1361590" cy="29551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7.21pt;height:232.6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87293" cy="278305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67454" name=""/>
                              <pic:cNvPicPr>
                                <a:picLocks noChangeAspect="1"/>
                              </pic:cNvPicPr>
                              <pic:nvPr/>
                            </pic:nvPicPr>
                            <pic:blipFill rotWithShape="1">
                              <a:blip r:embed="rId20"/>
                              <a:stretch/>
                            </pic:blipFill>
                            <pic:spPr bwMode="auto">
                              <a:xfrm flipH="0" flipV="0">
                                <a:off x="0" y="0"/>
                                <a:ext cx="2087293" cy="27830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64.35pt;height:219.1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5440" cy="204408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15428" name=""/>
                              <pic:cNvPicPr>
                                <a:picLocks noChangeAspect="1"/>
                              </pic:cNvPicPr>
                              <pic:nvPr/>
                            </pic:nvPicPr>
                            <pic:blipFill rotWithShape="1">
                              <a:blip r:embed="rId21"/>
                              <a:stretch/>
                            </pic:blipFill>
                            <pic:spPr bwMode="auto">
                              <a:xfrm flipH="0" flipV="0">
                                <a:off x="0" y="0"/>
                                <a:ext cx="2725439" cy="20440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4.60pt;height:160.9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9423" cy="210706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96046" name=""/>
                              <pic:cNvPicPr>
                                <a:picLocks noChangeAspect="1"/>
                              </pic:cNvPicPr>
                              <pic:nvPr/>
                            </pic:nvPicPr>
                            <pic:blipFill rotWithShape="1">
                              <a:blip r:embed="rId22"/>
                              <a:stretch/>
                            </pic:blipFill>
                            <pic:spPr bwMode="auto">
                              <a:xfrm flipH="0" flipV="0">
                                <a:off x="0" y="0"/>
                                <a:ext cx="2809423" cy="21070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1.21pt;height:165.9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8982" cy="212173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16697" name=""/>
                              <pic:cNvPicPr>
                                <a:picLocks noChangeAspect="1"/>
                              </pic:cNvPicPr>
                              <pic:nvPr/>
                            </pic:nvPicPr>
                            <pic:blipFill rotWithShape="1">
                              <a:blip r:embed="rId23"/>
                              <a:stretch/>
                            </pic:blipFill>
                            <pic:spPr bwMode="auto">
                              <a:xfrm flipH="0" flipV="0">
                                <a:off x="0" y="0"/>
                                <a:ext cx="2828982" cy="21217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75pt;height:167.07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92355" cy="209426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91566" name=""/>
                              <pic:cNvPicPr>
                                <a:picLocks noChangeAspect="1"/>
                              </pic:cNvPicPr>
                              <pic:nvPr/>
                            </pic:nvPicPr>
                            <pic:blipFill rotWithShape="1">
                              <a:blip r:embed="rId24"/>
                              <a:stretch/>
                            </pic:blipFill>
                            <pic:spPr bwMode="auto">
                              <a:xfrm flipH="0" flipV="0">
                                <a:off x="0" y="0"/>
                                <a:ext cx="2792354" cy="20942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9.87pt;height:164.9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mc:AlternateContent>
          <mc:Choice Requires="wpg">
            <w:drawing>
              <wp:inline xmlns:wp="http://schemas.openxmlformats.org/drawingml/2006/wordprocessingDrawing" distT="0" distB="0" distL="0" distR="0">
                <wp:extent cx="5010150" cy="713368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56113" name=""/>
                        <pic:cNvPicPr>
                          <a:picLocks noChangeAspect="1"/>
                        </pic:cNvPicPr>
                        <pic:nvPr/>
                      </pic:nvPicPr>
                      <pic:blipFill rotWithShape="1">
                        <a:blip r:embed="rId25"/>
                        <a:srcRect l="5202" t="3890" r="11962" b="7650"/>
                        <a:stretch/>
                      </pic:blipFill>
                      <pic:spPr bwMode="auto">
                        <a:xfrm flipH="0" flipV="0">
                          <a:off x="0" y="0"/>
                          <a:ext cx="5010149" cy="71336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94.50pt;height:561.71pt;mso-wrap-distance-left:0.00pt;mso-wrap-distance-top:0.00pt;mso-wrap-distance-right:0.00pt;mso-wrap-distance-bottom:0.00pt;z-index:1;" stroked="false">
                <v:imagedata r:id="rId25" o:title="" croptop="2549f" cropleft="3409f" cropbottom="5014f" cropright="7839f"/>
                <o:lock v:ext="edit" rotation="t"/>
              </v:shape>
            </w:pict>
          </mc:Fallback>
        </mc:AlternateContent>
      </w:r>
      <w:r/>
    </w:p>
    <w:p>
      <w:pPr>
        <w:pBdr/>
        <w:spacing w:after="200" w:line="276" w:lineRule="auto"/>
        <w:ind/>
        <w:rPr/>
      </w:pP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33767"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6" o:title=""/>
                <o:lock v:ext="edit" rotation="t"/>
              </v:shape>
            </w:pict>
          </mc:Fallback>
        </mc:AlternateContent>
      </w:r>
      <w:r/>
    </w:p>
    <w:p>
      <w:pPr>
        <w:pBdr/>
        <w:spacing w:after="200" w:line="276" w:lineRule="auto"/>
        <w:ind/>
        <w:rPr/>
      </w:pP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07338"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7" o:title=""/>
                <o:lock v:ext="edit" rotation="t"/>
              </v:shape>
            </w:pict>
          </mc:Fallback>
        </mc:AlternateContent>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275/2026/1260/VFI-BC.44.A</w:t>
      </w:r>
      <w:r>
        <w:rPr>
          <w:i/>
          <w:lang w:val="pt-BR"/>
        </w:rPr>
        <w:t xml:space="preserve"> </w:t>
      </w:r>
      <w:r>
        <w:rPr>
          <w:i/>
          <w:lang w:val="pt-BR"/>
        </w:rPr>
        <w:t xml:space="preserve">ngày 13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https://batdongsan.com.vn/ban-dat-xa-tan-hoi-7/ban-at-sat-vin-an-phuong-ha-noi-vi-tri-ep-50-7m2-pr45361570</w:t>
            </w:r>
            <w:r>
              <w:rPr>
                <w:color w:val="000000" w:themeColor="text1"/>
                <w:sz w:val="22"/>
                <w:szCs w:val="22"/>
              </w:rPr>
              <w:br/>
              <w:t xml:space="preserve">0986457459</w:t>
            </w:r>
            <w:r>
              <w:rPr>
                <w:sz w:val="22"/>
                <w:szCs w:val="22"/>
              </w:rPr>
              <w:t xml:space="preserve"> </w:t>
            </w:r>
            <w:r>
              <w:rPr>
                <w:sz w:val="22"/>
                <w:szCs w:val="22"/>
              </w:rPr>
              <w:br/>
              <w:t xml:space="preserve">(Hữu Đoàn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4.309.500.000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(50,7m²)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Ô Diên, Thành phố Hà Nội, độ rộng đường trước mặt tài sản 3m,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97841"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0978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01.4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5.51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58512"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65851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45.55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8074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78074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0.22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33.3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0965097422</w:t>
            </w:r>
            <w:r>
              <w:rPr>
                <w:sz w:val="22"/>
                <w:szCs w:val="22"/>
              </w:rPr>
              <w:t xml:space="preserve"> </w:t>
            </w:r>
            <w:r>
              <w:rPr>
                <w:sz w:val="22"/>
                <w:szCs w:val="22"/>
              </w:rPr>
              <w:br/>
              <w:t xml:space="preserve">(Tuấn anh ngô</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9.945.000.000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Ô Diên, Thành phố Hà Nội, độ rộng đường trước mặt tài sản 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t xml:space="preserve">Bằng chứng thu thập</w:t>
            </w:r>
            <w:r>
              <w:rPr>
                <w:color w:val="000000"/>
                <w:sz w:val="22"/>
                <w:szCs w:val="22"/>
              </w:rPr>
            </w: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774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23774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33.68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t xml:space="preserve"> </w:t>
            </w:r>
            <w:r>
              <mc:AlternateContent>
                <mc:Choice Requires="wpg">
                  <w:drawing>
                    <wp:inline xmlns:wp="http://schemas.openxmlformats.org/drawingml/2006/wordprocessingDrawing" distT="0" distB="0" distL="0" distR="0">
                      <wp:extent cx="4268896" cy="925258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80018" name=""/>
                              <pic:cNvPicPr>
                                <a:picLocks noChangeAspect="1"/>
                              </pic:cNvPicPr>
                              <pic:nvPr/>
                            </pic:nvPicPr>
                            <pic:blipFill rotWithShape="1">
                              <a:blip r:embed="rId34"/>
                              <a:stretch/>
                            </pic:blipFill>
                            <pic:spPr bwMode="auto">
                              <a:xfrm>
                                <a:off x="0" y="0"/>
                                <a:ext cx="4268896"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36.13pt;height:728.55pt;mso-wrap-distance-left:0.00pt;mso-wrap-distance-top:0.00pt;mso-wrap-distance-right:0.00pt;mso-wrap-distance-bottom:0.00pt;z-index:1;" stroked="false">
                      <v:imagedata r:id="rId34" o:title=""/>
                      <o:lock v:ext="edit" rotation="t"/>
                    </v:shape>
                  </w:pict>
                </mc:Fallback>
              </mc:AlternateContent>
            </w:r>
            <w:r/>
            <w: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3143341" cy="681301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7291" name=""/>
                              <pic:cNvPicPr>
                                <a:picLocks noChangeAspect="1"/>
                              </pic:cNvPicPr>
                              <pic:nvPr/>
                            </pic:nvPicPr>
                            <pic:blipFill rotWithShape="1">
                              <a:blip r:embed="rId35"/>
                              <a:stretch/>
                            </pic:blipFill>
                            <pic:spPr bwMode="auto">
                              <a:xfrm flipH="0" flipV="0">
                                <a:off x="0" y="0"/>
                                <a:ext cx="3143341" cy="68130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47.51pt;height:536.46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hd w:val="nil"/>
        <w:spacing/>
        <w:ind/>
        <w:jc w:val="center"/>
        <w:rPr>
          <w:lang w:val="pt-BR"/>
        </w:rPr>
      </w:pPr>
      <w:r>
        <w:rPr>
          <w:b/>
          <w:bCs/>
          <w:iCs/>
          <w:highlight w:val="none"/>
          <w:lang w:val="pt-BR"/>
        </w:rPr>
      </w:r>
      <w:r>
        <w:rPr>
          <w:iCs/>
          <w:lang w:val="pt-BR"/>
        </w:rPr>
      </w:r>
      <w:r>
        <w:rPr>
          <w:b/>
          <w:bCs/>
          <w:iCs/>
          <w:lang w:val="pt-BR"/>
        </w:rPr>
        <w:t xml:space="preserve">TSSS 3</w:t>
      </w:r>
      <w:r>
        <w:rPr>
          <w:iCs/>
          <w:lang w:val="pt-BR"/>
        </w:rPr>
      </w:r>
      <w:r>
        <w:rPr>
          <w:iCs/>
          <w:lang w:val="pt-BR"/>
        </w:rPr>
      </w:r>
      <w:r>
        <w:rPr>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0986457459</w:t>
            </w:r>
            <w:r>
              <w:rPr>
                <w:sz w:val="22"/>
                <w:szCs w:val="22"/>
              </w:rPr>
              <w:t xml:space="preserve"> </w:t>
            </w:r>
            <w:r>
              <w:rPr>
                <w:sz w:val="22"/>
                <w:szCs w:val="22"/>
              </w:rPr>
              <w:br/>
              <w:t xml:space="preserve">(Hữu Đoàn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19.125.000.000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Ô Diên, Thành phố Hà Nội, độ rộng đường trước mặt tài sản 10m,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pPr>
            <w:r>
              <w:rPr>
                <w:color w:val="000000" w:themeColor="text1"/>
                <w:sz w:val="22"/>
                <w:szCs w:val="22"/>
              </w:rPr>
              <w:t xml:space="preserve">Nhà đã cũ, giá trị không đáng kể</w:t>
            </w:r>
            <w:r/>
            <w:r/>
            <w:r>
              <w:rPr>
                <w:color w:val="000000" w:themeColor="text1"/>
                <w:sz w:val="22"/>
                <w:szCs w:val="22"/>
              </w:rPr>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1622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5162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8.1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left"/>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rPr>
                <w:b/>
                <w:bCs/>
              </w:rPr>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281</cp:revision>
  <dcterms:created xsi:type="dcterms:W3CDTF">2025-09-15T09:58:00Z</dcterms:created>
  <dcterms:modified xsi:type="dcterms:W3CDTF">2026-08-28T10:17:40Z</dcterms:modified>
</cp:coreProperties>
</file>