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275/2026/1077/VFI-CT.57.A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DƯƠNG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rPr>
                            </w:pPr>
                            <w:r>
                              <w:rPr>
                                <w:b/>
                              </w:rPr>
                              <w:t xml:space="preserve">Tài sản thẩm </w:t>
                            </w:r>
                            <w:r>
                              <w:rPr>
                                <w:b/>
                              </w:rPr>
                              <w:t xml:space="preserve">định: </w:t>
                            </w:r>
                            <w:r>
                              <w:rPr>
                                <w:b w:val="0"/>
                                <w:bCs w:val="0"/>
                              </w:rPr>
                              <w:t xml:space="preserve">Q</w:t>
                            </w:r>
                            <w:r>
                              <w:rPr>
                                <w:b w:val="0"/>
                                <w:bCs w:val="0"/>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val="0"/>
                                <w:bCs w:val="0"/>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val="0"/>
                                <w:bCs w:val="0"/>
                              </w:rPr>
                              <w:t xml:space="preserve">.</w:t>
                            </w:r>
                            <w:r>
                              <w:rPr>
                                <w:b w:val="0"/>
                                <w:bCs w:val="0"/>
                                <w:iCs/>
                              </w:rPr>
                            </w:r>
                            <w:r>
                              <w:rPr>
                                <w:b w:val="0"/>
                                <w:bCs w:val="0"/>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275/2026/1077/VFI-CT.57.A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DƯƠNG MINH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val="0"/>
                          <w:bCs w:val="0"/>
                          <w:iCs/>
                        </w:rPr>
                      </w:pPr>
                      <w:r>
                        <w:rPr>
                          <w:b/>
                        </w:rPr>
                        <w:t xml:space="preserve">Tài sản thẩm </w:t>
                      </w:r>
                      <w:r>
                        <w:rPr>
                          <w:b/>
                        </w:rPr>
                        <w:t xml:space="preserve">định: </w:t>
                      </w:r>
                      <w:r>
                        <w:rPr>
                          <w:b w:val="0"/>
                          <w:bCs w:val="0"/>
                        </w:rPr>
                        <w:t xml:space="preserve">Q</w:t>
                      </w:r>
                      <w:r>
                        <w:rPr>
                          <w:b w:val="0"/>
                          <w:bCs w:val="0"/>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val="0"/>
                          <w:bCs w:val="0"/>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val="0"/>
                          <w:bCs w:val="0"/>
                        </w:rPr>
                        <w:t xml:space="preserve">.</w:t>
                      </w:r>
                      <w:r>
                        <w:rPr>
                          <w:b w:val="0"/>
                          <w:bCs w:val="0"/>
                          <w:iCs/>
                        </w:rPr>
                      </w:r>
                      <w:r>
                        <w:rPr>
                          <w:b w:val="0"/>
                          <w:bCs w:val="0"/>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275/2026/1077/VFI-CT.57.A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DƯƠNG MINH 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275/2026/1077/VFI-HĐTĐ.57.A</w:t>
      </w:r>
      <w:r>
        <w:rPr>
          <w:spacing w:val="-4"/>
          <w:lang w:val="vi-VN"/>
        </w:rPr>
        <w:t xml:space="preserve"> ký ngày </w:t>
      </w:r>
      <w:r>
        <w:rPr>
          <w:color w:val="000000" w:themeColor="text1"/>
          <w:spacing w:val="-4"/>
        </w:rPr>
        <w:t xml:space="preserve">15 tháng 7 năm 2026</w:t>
      </w:r>
      <w:r>
        <w:rPr>
          <w:spacing w:val="-4"/>
          <w:lang w:val="vi-VN"/>
        </w:rPr>
        <w:t xml:space="preserve"> </w:t>
      </w:r>
      <w:r>
        <w:rPr>
          <w:spacing w:val="-4"/>
          <w:lang w:val="vi-VN"/>
        </w:rPr>
        <w:t xml:space="preserve">giữa </w:t>
      </w:r>
      <w:r>
        <w:rPr>
          <w:color w:val="000000" w:themeColor="text1"/>
          <w:spacing w:val="-4"/>
        </w:rPr>
        <w:t xml:space="preserve">Bà Dương Minh 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275/2026/1077/VFI-BC.57.A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DƯƠNG MINH HẢI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03318400020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 Ngõ 42 Vũ Ngọc Phan, phường Láng Hạ, quận Đống Đa,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t xml:space="preserve">Q</w:t>
      </w:r>
      <w:r>
        <w:rPr>
          <w:b w:val="0"/>
          <w:bCs w:val="0"/>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val="0"/>
          <w:bCs w:val="0"/>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val="0"/>
          <w:bCs w:val="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b/>
                <w:bCs/>
              </w:rPr>
              <w:t xml:space="preserve">Q</w:t>
            </w:r>
            <w:r>
              <w:rPr>
                <w:b/>
                <w:bCs/>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bCs/>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Căn hộ chung cư</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55.8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5.747.400.000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5.747.400.000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5.747.400.000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bảy trăm bốn mươi bảy triệu bốn trăm nghìn đồng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275/2026/1077/VFI-BC.57.A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16 tháng 7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275/2026/1077/VFI-CT.57.A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DƯƠNG MINH 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03318400020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22 Ngõ 42 Vũ Ngọc Phan, phường Láng Hạ, quận Đống Đa,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b w:val="0"/>
                <w:bCs w:val="0"/>
              </w:rPr>
              <w:t xml:space="preserve">Q</w:t>
            </w:r>
            <w:r>
              <w:rPr>
                <w:b w:val="0"/>
                <w:bCs w:val="0"/>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val="0"/>
                <w:bCs w:val="0"/>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 w:val="0"/>
                <w:bCs w:val="0"/>
              </w:rPr>
              <w:t xml:space="preserve">Phường Đại Mỗ, </w:t>
            </w:r>
            <w:r>
              <w:rPr>
                <w:b w:val="0"/>
                <w:bCs w:val="0"/>
              </w:rPr>
              <w:t xml:space="preserve">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21.000972222222, 105.78405555556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15/07/2026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 w:val="0"/>
          <w:bCs w:val="0"/>
        </w:rPr>
        <w:t xml:space="preserve">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val="0"/>
          <w:bCs w:val="0"/>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275/2026/1077/VFI-HĐTĐ.57.A ngày 15/07/2026 giữa Bà Dương Minh Hải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455"/>
        <w:gridCol w:w="2041"/>
        <w:gridCol w:w="2437"/>
        <w:gridCol w:w="2426"/>
      </w:tblGrid>
      <w:tr>
        <w:trPr>
          <w:trHeight w:val="214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139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hỗn hợp cao tầng HH2 (G2), Khu chức năng chính là cây xanh, hồ điều hòa, một phần công trình công cộng kết hợp nhà ở - Vinhomes Green Bay, Phường Mễ Trì, quận Nam Từ Liêm, Thành phố Hà Nội (Nay là</w:t>
            </w:r>
            <w:r>
              <w:rPr>
                <w:rFonts w:ascii="Times New Roman" w:hAnsi="Times New Roman" w:eastAsia="Times New Roman" w:cs="Times New Roman"/>
                <w:i/>
                <w:color w:val="000000"/>
                <w:sz w:val="24"/>
              </w:rPr>
              <w:t xml:space="preserve"> Phường Đại Mỗ,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2.040,0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thông thuỷ (m²):</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55,8</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47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là căn hộ chung cư số G21620- Tầng 16, Nhà hỗn hợp cao tầng HH2 (G2), Khu chức năng chính là cây xanh, hồ điều hòa, một phần công trình công cộng kết hợp nhà ở - Vinhomes Green Bay, Phường Mễ Trì, quận Nam Từ Liêm, Thành phố Hà Nội (Nay là Phường </w:t>
            </w:r>
            <w:r>
              <w:rPr>
                <w:rFonts w:ascii="Times New Roman" w:hAnsi="Times New Roman" w:eastAsia="Times New Roman" w:cs="Times New Roman"/>
                <w:color w:val="000000"/>
                <w:sz w:val="24"/>
              </w:rPr>
              <w:t xml:space="preserve">Đại Mỗ,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Tầng 16/38</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thường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Nam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phòng ngủ, 1 nhà vệ sinh,  phòng khách + nhà bếp</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Cơ bản</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81"/>
        <w:gridCol w:w="2099"/>
        <w:gridCol w:w="2268"/>
        <w:gridCol w:w="1550"/>
        <w:gridCol w:w="1564"/>
        <w:gridCol w:w="1564"/>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8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9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5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6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09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6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432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hỗn hợp cao tầng HH2 (G2), Khu chức năng chính là cây xanh, hồ điều hòa, một phần công trình công cộng kết hợp nhà ở - Vinhomes Green Bay, Phường Mễ Trì, quận Nam Từ Liêm, Thành phố Hà Nội (Nay là Phường Đại Mỗ, Thành phố Hà Nội)</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33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hyperlink r:id="rId17" w:tooltip="https://batdongsan.com.vn/ban-can-ho-chung-cu-duong-dai-lo-thang-long-phuong-me-tri-vinhomes-green-bay-me-tri/chu-nha-gui-ban-2pn1vs-toa-g2-tang-38-truc-03-full-o-ang-cho-thue-15tr-th-gia-7-1-ti-tv-pr45566968" w:history="1">
              <w:r>
                <w:rPr>
                  <w:rStyle w:val="1014"/>
                  <w:rFonts w:ascii="Arial" w:hAnsi="Arial" w:eastAsia="Arial" w:cs="Arial"/>
                  <w:color w:val="0000ff"/>
                  <w:sz w:val="22"/>
                  <w:u w:val="single"/>
                </w:rPr>
                <w:t xml:space="preserve">https://batdongsan.com.vn/ban-can-ho-chung-cu-duong-dai-lo-thang-long-phuong-me-tri-vinhomes-green-bay-me-tri/chu-nha-gui-ban-2pn1vs-toa-g2-tang-38-truc-03-full-o-ang-cho-thue-15tr-th-gia-7-1-ti-tv-pr45566968</w:t>
              </w:r>
            </w:hyperlink>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Arial" w:hAnsi="Arial" w:eastAsia="Arial" w:cs="Arial"/>
                <w:color w:val="0000ff"/>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Arial" w:hAnsi="Arial" w:eastAsia="Arial" w:cs="Arial"/>
                <w:color w:val="0000ff"/>
                <w:sz w:val="22"/>
              </w:rPr>
              <w:t xml:space="preserve">Liên hệ trực tiếp</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0946578686</w:t>
              <w:br/>
              <w:t xml:space="preserve">(Sale Quân)</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0379858833</w:t>
              <w:br/>
              <w:t xml:space="preserve">(Sale Thuận Sunny)</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SDT: 0379858833</w:t>
              <w:br/>
              <w:t xml:space="preserve">(Sale Thuận Sunny)</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7/2026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27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số G21620- Tầng 16, Nhà hỗn hợp cao tầng HH2 (G2), Khu chức năng chính là cây xanh, hồ điều hòa, một phần công trình công cộng kết hợp nhà ở - Vinhomes Green Bay, Phường Mễ Trì, quận Nam Từ Liêm, Thành phố Hà Nội (Nay là Phường </w:t>
            </w:r>
            <w:r>
              <w:rPr>
                <w:rFonts w:ascii="Times New Roman" w:hAnsi="Times New Roman" w:eastAsia="Times New Roman" w:cs="Times New Roman"/>
                <w:color w:val="000000"/>
                <w:sz w:val="22"/>
              </w:rPr>
              <w:t xml:space="preserve">Đại Mỗ, Thành phố Hà Nội)</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55,8</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58</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56,4</w:t>
            </w:r>
            <w:r/>
          </w:p>
        </w:tc>
        <w:tc>
          <w:tcPr>
            <w:tcBorders>
              <w:bottom w:val="single" w:color="000000" w:sz="6" w:space="0"/>
              <w:right w:val="single" w:color="000000" w:sz="6" w:space="0"/>
            </w:tcBorders>
            <w:tcMar>
              <w:left w:w="0" w:type="dxa"/>
              <w:top w:w="0" w:type="dxa"/>
              <w:right w:w="0" w:type="dxa"/>
              <w:bottom w:w="0" w:type="dxa"/>
            </w:tcMar>
            <w:tcW w:w="156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57,6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16/38</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38</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20</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32</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View bị chắn bởi tòa nhà khác</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View bị chắn bởi tòa nhà khác</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bị chắn view</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bị chắn view</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6.900.000.000</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6.700.000.000</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6.700.000.000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6.072.000.000</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104.689.655</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104.539.007</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102.361.111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8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5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5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bCs/>
          <w:lang w:val="de-DE"/>
        </w:rPr>
      </w:pPr>
      <w:r>
        <w:rPr>
          <w:highlight w:val="none"/>
          <w:lang w:val="it-IT"/>
        </w:rPr>
      </w:r>
      <w:r>
        <w:rPr>
          <w:highlight w:val="none"/>
          <w:lang w:val="it-IT"/>
        </w:rPr>
      </w:r>
      <w:r>
        <w:rPr>
          <w:b/>
          <w:bCs/>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0"/>
        <w:gridCol w:w="1910"/>
        <w:gridCol w:w="956"/>
        <w:gridCol w:w="1969"/>
        <w:gridCol w:w="1978"/>
        <w:gridCol w:w="1978"/>
        <w:gridCol w:w="1979"/>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6.072.000.000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104.689.655</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104.539.007</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102.361.111</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104.689.655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104.689.655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22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số G21620- Tầng 16, Nhà hỗn hợp cao tầng HH2 (G2), Khu chức năng chính là cây xanh, hồ điều hòa, một phần công trình công cộng kết hợp nhà ở - Vinhomes Green Bay, Phường Mễ Trì, quận Nam Từ Liêm, Thành phố Hà Nội (Nay là Phường </w:t>
            </w:r>
            <w:r>
              <w:rPr>
                <w:rFonts w:ascii="Times New Roman" w:hAnsi="Times New Roman" w:eastAsia="Times New Roman" w:cs="Times New Roman"/>
                <w:b/>
                <w:color w:val="000000"/>
                <w:sz w:val="22"/>
              </w:rPr>
              <w:t xml:space="preserve">Đại Mỗ,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104.689.655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55,8</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56,4</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57,6</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104.689.655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104.689.655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16/38</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38</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32</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2.093.793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106.783.448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106.783.448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104.539.007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102.361.111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View bị chắn bởi tòa nhà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View bị chắn bởi tòa nhà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bị chắn view</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bị chắn view</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-2.090.780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-2.047.222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106.783.448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102.448.227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100.313.889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106.783.448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102.448.227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100.313.889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59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103.181.855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2.093.793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2.090.780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2.047.222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9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5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2.093.793</w:t>
            </w:r>
            <w:r/>
          </w:p>
        </w:tc>
        <w:tc>
          <w:tcPr>
            <w:shd w:val="clear" w:color="ffffff" w:fill="ffffff"/>
            <w:tcBorders>
              <w:bottom w:val="single" w:color="000000" w:sz="6" w:space="0"/>
              <w:right w:val="single" w:color="000000" w:sz="6" w:space="0"/>
            </w:tcBorders>
            <w:tcMar>
              <w:left w:w="0" w:type="dxa"/>
              <w:top w:w="0" w:type="dxa"/>
              <w:right w:w="0" w:type="dxa"/>
              <w:bottom w:w="0" w:type="dxa"/>
            </w:tcMar>
            <w:tcW w:w="197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2.090.780</w:t>
            </w:r>
            <w:r/>
          </w:p>
        </w:tc>
        <w:tc>
          <w:tcPr>
            <w:shd w:val="clear" w:color="ffffff" w:fill="ffffff"/>
            <w:tcBorders>
              <w:bottom w:val="single" w:color="000000" w:sz="6" w:space="0"/>
              <w:right w:val="single" w:color="000000" w:sz="6" w:space="0"/>
            </w:tcBorders>
            <w:tcMar>
              <w:left w:w="0" w:type="dxa"/>
              <w:top w:w="0" w:type="dxa"/>
              <w:right w:w="0" w:type="dxa"/>
              <w:bottom w:w="0" w:type="dxa"/>
            </w:tcMar>
            <w:tcW w:w="197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2.047.222</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-2,8</w:t>
      </w:r>
      <w:r>
        <w:t xml:space="preserve">% đến</w:t>
      </w:r>
      <w:r>
        <w:t xml:space="preserve"> </w:t>
      </w:r>
      <w:r>
        <w:t xml:space="preserve"> </w:t>
      </w:r>
      <w:r>
        <w:t xml:space="preserve">3,5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49"/>
        <w:gridCol w:w="1972"/>
        <w:gridCol w:w="1986"/>
        <w:gridCol w:w="1977"/>
        <w:gridCol w:w="2641"/>
      </w:tblGrid>
      <w:tr>
        <w:trPr>
          <w:trHeight w:val="12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197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19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106.783.448</w:t>
            </w:r>
            <w:r/>
          </w:p>
        </w:tc>
        <w:tc>
          <w:tcPr>
            <w:tcBorders>
              <w:bottom w:val="single" w:color="000000" w:sz="6" w:space="0"/>
              <w:right w:val="single" w:color="000000" w:sz="6" w:space="0"/>
            </w:tcBorders>
            <w:tcMar>
              <w:left w:w="0" w:type="dxa"/>
              <w:top w:w="0" w:type="dxa"/>
              <w:right w:w="0" w:type="dxa"/>
              <w:bottom w:w="0" w:type="dxa"/>
            </w:tcMar>
            <w:tcW w:w="19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35.594.483</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197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19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102.448.227</w:t>
            </w:r>
            <w:r/>
          </w:p>
        </w:tc>
        <w:tc>
          <w:tcPr>
            <w:tcBorders>
              <w:bottom w:val="single" w:color="000000" w:sz="6" w:space="0"/>
              <w:right w:val="single" w:color="000000" w:sz="6" w:space="0"/>
            </w:tcBorders>
            <w:tcMar>
              <w:left w:w="0" w:type="dxa"/>
              <w:top w:w="0" w:type="dxa"/>
              <w:right w:w="0" w:type="dxa"/>
              <w:bottom w:w="0" w:type="dxa"/>
            </w:tcMar>
            <w:tcW w:w="19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34.149.409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94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197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198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100.313.889</w:t>
            </w:r>
            <w:r/>
          </w:p>
        </w:tc>
        <w:tc>
          <w:tcPr>
            <w:tcBorders>
              <w:bottom w:val="single" w:color="000000" w:sz="6" w:space="0"/>
              <w:right w:val="single" w:color="000000" w:sz="6" w:space="0"/>
            </w:tcBorders>
            <w:tcMar>
              <w:left w:w="0" w:type="dxa"/>
              <w:top w:w="0" w:type="dxa"/>
              <w:right w:w="0" w:type="dxa"/>
              <w:bottom w:w="0" w:type="dxa"/>
            </w:tcMar>
            <w:tcW w:w="197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33.437.963</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103.181.855</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8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103.000.000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103.000.000</w:t>
      </w:r>
      <w:r>
        <w:rPr>
          <w:b/>
          <w:bCs/>
          <w:color w:val="000000" w:themeColor="text1"/>
        </w:rPr>
        <w:t xml:space="preserve"> </w:t>
      </w:r>
      <w:r>
        <w:rPr>
          <w:b/>
          <w:bCs/>
        </w:rPr>
        <w:t xml:space="preserve">đồng/m².</w:t>
      </w:r>
      <w:r>
        <w:rPr>
          <w:b/>
          <w:bCs/>
          <w:highlight w:val="none"/>
        </w:rPr>
      </w:r>
      <w:r>
        <w:rPr>
          <w:b/>
          <w:bCs/>
          <w:highlight w:val="none"/>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r>
        <w:rPr>
          <w:highlight w:val="none"/>
        </w:rPr>
      </w:r>
    </w:p>
    <w:p>
      <w:pPr>
        <w:pStyle w:val="1024"/>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4"/>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4"/>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24"/>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52"/>
        <w:gridCol w:w="1775"/>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5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75"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b/>
                <w:bCs/>
              </w:rPr>
              <w:t xml:space="preserve">Q</w:t>
            </w:r>
            <w:r>
              <w:rPr>
                <w:b/>
                <w:bCs/>
              </w:rPr>
              <w:t xml:space="preserve">uyền sở hữu căn hộ chung cư số G21620, Nhà hỗn hợp cao tầng HH2 (G2), Khu chức năng chính là cây xanh, hồ điều hòa, một phần công trình công cộng kết hợp nhà ở - Vinhomes Green Bay, Phường Mễ Trì, quận Nam Từ Liêm, Thành phố Hà Nội (Nay là Phường Đại Mỗ, </w:t>
            </w:r>
            <w:r>
              <w:rPr>
                <w:b/>
                <w:bCs/>
              </w:rPr>
              <w:t xml:space="preserve">Thành phố Hà Nội) theo Giấy chứng nhận quyền sử dụng đất quyền sở hữu nhà ở và tài sản khác gắn liền với đất số: DI 886462, số vào sổ cấp GCN: VP 01244 do Văn Phòng Đăng Ký Đất Đai Hà Nội cấp ngày 27/4/2024; Chủ sở hữu căn hộ là Bà Dương Minh Hải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052" w:type="dxa"/>
            <w:vAlign w:val="center"/>
            <w:textDirection w:val="lrTb"/>
            <w:noWrap w:val="false"/>
          </w:tcPr>
          <w:p>
            <w:pPr>
              <w:pBdr/>
              <w:spacing w:after="40" w:before="40" w:line="288" w:lineRule="auto"/>
              <w:ind/>
              <w:rPr/>
            </w:pPr>
            <w:r>
              <w:rPr>
                <w:b/>
                <w:bCs/>
              </w:rPr>
              <w:t xml:space="preserve">Căn hộ chung cư</w:t>
            </w:r>
            <w:r/>
          </w:p>
        </w:tc>
        <w:tc>
          <w:tcPr>
            <w:tcBorders/>
            <w:tcW w:w="1775" w:type="dxa"/>
            <w:vAlign w:val="center"/>
            <w:textDirection w:val="lrTb"/>
            <w:noWrap/>
          </w:tcPr>
          <w:p>
            <w:pPr>
              <w:pBdr/>
              <w:spacing w:after="40" w:before="40" w:line="288" w:lineRule="auto"/>
              <w:ind/>
              <w:jc w:val="center"/>
              <w:rPr>
                <w:color w:val="000000"/>
              </w:rPr>
            </w:pPr>
            <w:r>
              <w:rPr>
                <w:color w:val="000000" w:themeColor="text1"/>
              </w:rPr>
              <w:t xml:space="preserve">55.8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5.747.400.000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5.747.400.000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bảy trăm bốn mươi bảy triệu bốn trăm nghìn đồng </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highlight w:val="none"/>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275/2026/1077/VFI-CT.57.A</w:t>
      </w:r>
      <w:r>
        <w:rPr>
          <w:color w:val="ff0000"/>
          <w:lang w:val="vi-VN"/>
        </w:rPr>
        <w:t xml:space="preserve"> </w:t>
      </w:r>
      <w:r>
        <w:rPr>
          <w:color w:val="000000" w:themeColor="text1"/>
        </w:rPr>
        <w:t xml:space="preserve">ngày 16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275/2026/1077/VFI-BC.57.A</w:t>
      </w:r>
      <w:r>
        <w:rPr>
          <w:i/>
          <w:lang w:val="pt-BR"/>
        </w:rPr>
        <w:t xml:space="preserve"> ngày</w:t>
      </w:r>
      <w:r>
        <w:rPr>
          <w:i/>
          <w:lang w:val="pt-BR"/>
        </w:rPr>
        <w:t xml:space="preserve"> 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Ban Công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22985" cy="243313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707" name=""/>
                              <pic:cNvPicPr>
                                <a:picLocks noChangeAspect="1"/>
                              </pic:cNvPicPr>
                              <pic:nvPr/>
                            </pic:nvPicPr>
                            <pic:blipFill rotWithShape="1">
                              <a:blip r:embed="rId18"/>
                              <a:stretch/>
                            </pic:blipFill>
                            <pic:spPr bwMode="auto">
                              <a:xfrm flipH="0" flipV="0">
                                <a:off x="0" y="0"/>
                                <a:ext cx="1122985" cy="2433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88.42pt;height:191.5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9675" cy="21672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60464" name=""/>
                              <pic:cNvPicPr>
                                <a:picLocks noChangeAspect="1"/>
                              </pic:cNvPicPr>
                              <pic:nvPr/>
                            </pic:nvPicPr>
                            <pic:blipFill rotWithShape="1">
                              <a:blip r:embed="rId19"/>
                              <a:stretch/>
                            </pic:blipFill>
                            <pic:spPr bwMode="auto">
                              <a:xfrm flipH="0" flipV="0">
                                <a:off x="0" y="0"/>
                                <a:ext cx="2889675" cy="2167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7.53pt;height:170.6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View ban công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0639" cy="203297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87283" name=""/>
                              <pic:cNvPicPr>
                                <a:picLocks noChangeAspect="1"/>
                              </pic:cNvPicPr>
                              <pic:nvPr/>
                            </pic:nvPicPr>
                            <pic:blipFill rotWithShape="1">
                              <a:blip r:embed="rId20"/>
                              <a:stretch/>
                            </pic:blipFill>
                            <pic:spPr bwMode="auto">
                              <a:xfrm flipH="0" flipV="0">
                                <a:off x="0" y="0"/>
                                <a:ext cx="2710639" cy="20329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3.44pt;height:160.0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5507" cy="214163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8286" name=""/>
                              <pic:cNvPicPr>
                                <a:picLocks noChangeAspect="1"/>
                              </pic:cNvPicPr>
                              <pic:nvPr/>
                            </pic:nvPicPr>
                            <pic:blipFill rotWithShape="1">
                              <a:blip r:embed="rId21"/>
                              <a:stretch/>
                            </pic:blipFill>
                            <pic:spPr bwMode="auto">
                              <a:xfrm flipH="0" flipV="0">
                                <a:off x="0" y="0"/>
                                <a:ext cx="2855507" cy="21416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84pt;height:168.6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5301" cy="20589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05683" name=""/>
                              <pic:cNvPicPr>
                                <a:picLocks noChangeAspect="1"/>
                              </pic:cNvPicPr>
                              <pic:nvPr/>
                            </pic:nvPicPr>
                            <pic:blipFill rotWithShape="1">
                              <a:blip r:embed="rId22"/>
                              <a:stretch/>
                            </pic:blipFill>
                            <pic:spPr bwMode="auto">
                              <a:xfrm flipH="0" flipV="0">
                                <a:off x="0" y="0"/>
                                <a:ext cx="2745300" cy="2058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17pt;height:162.1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4758" cy="20810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645627" name=""/>
                              <pic:cNvPicPr>
                                <a:picLocks noChangeAspect="1"/>
                              </pic:cNvPicPr>
                              <pic:nvPr/>
                            </pic:nvPicPr>
                            <pic:blipFill rotWithShape="1">
                              <a:blip r:embed="rId23"/>
                              <a:stretch/>
                            </pic:blipFill>
                            <pic:spPr bwMode="auto">
                              <a:xfrm flipH="0" flipV="0">
                                <a:off x="0" y="0"/>
                                <a:ext cx="2774757" cy="20810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48pt;height:163.8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275/2026/1077/VFI-BC.57.A</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highlight w:val="none"/>
          <w:lang w:val="pt-BR"/>
        </w:rPr>
      </w:pPr>
      <w:r>
        <w:rPr>
          <w:b/>
          <w:bCs/>
          <w:iCs/>
          <w:lang w:val="pt-BR"/>
        </w:rPr>
        <w:t xml:space="preserve">TSSS1</w:t>
      </w:r>
      <w:r>
        <w:rPr>
          <w:b/>
          <w:bCs/>
          <w:iCs/>
          <w:lang w:val="pt-BR"/>
        </w:rPr>
      </w:r>
      <w:r>
        <w:rPr>
          <w:b/>
          <w:bCs/>
          <w:iCs/>
          <w:highlight w:val="none"/>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3118"/>
        <w:gridCol w:w="6865"/>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https://batdongsan.com.vn/ban-can-ho-chung-cu-duong-dai-lo-thang-long-phuong-me-tri-vinhomes-green-bay-me-tri/chu-nha-gui-ban-2pn1vs-toa-g2-tang-38-truc-03-full-o-ang-cho-thue-15tr-th-gia-7-1-ti-tv-pr45566968 - SDT: 0946578686</w:t>
              <w:br/>
              <w:t xml:space="preserve">(Sale Quân)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6.072.000.000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30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38</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View bị chắn bởi tòa nhà khác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55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4415177" cy="2323560"/>
                      <wp:effectExtent l="0" t="0" r="0" b="0"/>
                      <wp:docPr id="11" name=""/>
                      <wp:cNvGraphicFramePr/>
                      <a:graphic xmlns:a="http://schemas.openxmlformats.org/drawingml/2006/main">
                        <a:graphicData uri="http://schemas.openxmlformats.org/drawingml/2006/picture">
                          <pic:pic xmlns:pic="http://schemas.openxmlformats.org/drawingml/2006/picture">
                            <pic:nvPicPr>
                              <pic:cNvPr id="1992444526" name="" descr=""/>
                              <pic:cNvPicPr/>
                              <pic:nvPr/>
                            </pic:nvPicPr>
                            <pic:blipFill rotWithShape="1">
                              <a:blip r:embed="rId24"/>
                              <a:stretch/>
                            </pic:blipFill>
                            <pic:spPr bwMode="auto">
                              <a:xfrm rot="0" flipH="0" flipV="0">
                                <a:off x="0" y="0"/>
                                <a:ext cx="4415177" cy="2323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7.65pt;height:182.96pt;mso-wrap-distance-left:0.00pt;mso-wrap-distance-top:0.00pt;mso-wrap-distance-right:0.00pt;mso-wrap-distance-bottom:0.00pt;rotation:0;z-index:1;" stroked="false">
                      <v:imagedata r:id="rId24" o:title=""/>
                      <o:lock v:ext="edit" rotation="t"/>
                    </v:shape>
                  </w:pict>
                </mc:Fallback>
              </mc:AlternateContent>
            </w:r>
            <w:r>
              <w:rPr>
                <w:rFonts w:ascii="Times New Roman" w:hAnsi="Times New Roman" w:eastAsia="Times New Roman" w:cs="Times New Roman"/>
                <w:color w:val="000000"/>
                <w:sz w:val="22"/>
              </w:rPr>
              <w:t xml:space="preserve"> </w:t>
            </w:r>
            <w:r>
              <w:rPr>
                <w:color w:val="000000"/>
                <w:sz w:val="22"/>
                <w:szCs w:val="22"/>
              </w:rPr>
              <mc:AlternateContent>
                <mc:Choice Requires="wpg">
                  <w:drawing>
                    <wp:inline xmlns:wp="http://schemas.openxmlformats.org/drawingml/2006/wordprocessingDrawing" distT="0" distB="0" distL="0" distR="0">
                      <wp:extent cx="48991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422469032" name="" descr=""/>
                              <pic:cNvPicPr/>
                              <pic:nvPr/>
                            </pic:nvPicPr>
                            <pic:blipFill rotWithShape="1">
                              <a:blip r:embed="rId25"/>
                              <a:stretch/>
                            </pic:blipFill>
                            <pic:spPr bwMode="auto">
                              <a:xfrm rot="0" flipH="0" flipV="0">
                                <a:off x="0" y="0"/>
                                <a:ext cx="48991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5.76pt;height:250.00pt;mso-wrap-distance-left:0.00pt;mso-wrap-distance-top:0.00pt;mso-wrap-distance-right:0.00pt;mso-wrap-distance-bottom:0.00pt;rotation:0;z-index:1;" stroked="false">
                      <v:imagedata r:id="rId25"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szCs w:val="22"/>
                <w:highlight w:val="none"/>
              </w:rPr>
            </w:r>
          </w:p>
          <w:p>
            <w:pPr>
              <w:pBdr/>
              <w:spacing w:after="0" w:before="0" w:line="240" w:lineRule="auto"/>
              <w:ind/>
              <w:jc w:val="left"/>
              <w:rPr/>
            </w:pPr>
            <w:r>
              <w:rPr>
                <w:rFonts w:ascii="Times New Roman" w:hAnsi="Times New Roman" w:eastAsia="Times New Roman" w:cs="Times New Roman"/>
                <w:color w:val="000000"/>
                <w:sz w:val="22"/>
                <w:highlight w:val="none"/>
              </w:rPr>
            </w:r>
            <w:r>
              <w:rPr>
                <w:rFonts w:ascii="Times New Roman" w:hAnsi="Times New Roman" w:eastAsia="Times New Roman" w:cs="Times New Roman"/>
                <w:color w:val="000000"/>
                <w:sz w:val="22"/>
                <w:highlight w:val="none"/>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b/>
          <w:bCs/>
          <w:iCs/>
          <w:highlight w:val="none"/>
          <w:lang w:val="pt-BR"/>
        </w:rPr>
      </w:pPr>
      <w:r>
        <w:rPr>
          <w:b/>
          <w:bCs/>
          <w:iCs/>
          <w:lang w:val="pt-BR"/>
        </w:rPr>
        <w:t xml:space="preserve">TSSS2</w:t>
      </w:r>
      <w:r>
        <w:rPr>
          <w:iCs/>
          <w:lang w:val="pt-BR"/>
        </w:rPr>
      </w:r>
      <w:r>
        <w:rPr>
          <w:b/>
          <w:bCs/>
          <w:iCs/>
          <w:highlight w:val="none"/>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2"/>
        <w:gridCol w:w="6861"/>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SDT: 0379858833</w:t>
              <w:br/>
              <w:t xml:space="preserve">(Sale Thuận Sunny)</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56,4</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bị chắn view</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16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4948577" cy="2237444"/>
                      <wp:effectExtent l="0" t="0" r="0" b="0"/>
                      <wp:docPr id="13" name=""/>
                      <wp:cNvGraphicFramePr/>
                      <a:graphic xmlns:a="http://schemas.openxmlformats.org/drawingml/2006/main">
                        <a:graphicData uri="http://schemas.openxmlformats.org/drawingml/2006/picture">
                          <pic:pic xmlns:pic="http://schemas.openxmlformats.org/drawingml/2006/picture">
                            <pic:nvPicPr>
                              <pic:cNvPr id="2125490413" name="" descr=""/>
                              <pic:cNvPicPr/>
                              <pic:nvPr/>
                            </pic:nvPicPr>
                            <pic:blipFill rotWithShape="1">
                              <a:blip r:embed="rId26"/>
                              <a:stretch/>
                            </pic:blipFill>
                            <pic:spPr bwMode="auto">
                              <a:xfrm rot="0" flipH="0" flipV="0">
                                <a:off x="0" y="0"/>
                                <a:ext cx="4948577" cy="22374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89.65pt;height:176.18pt;mso-wrap-distance-left:0.00pt;mso-wrap-distance-top:0.00pt;mso-wrap-distance-right:0.00pt;mso-wrap-distance-bottom:0.00pt;rotation:0;z-index:1;" stroked="false">
                      <v:imagedata r:id="rId26"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b/>
          <w:bCs/>
          <w:iCs/>
          <w:highlight w:val="none"/>
          <w:lang w:val="pt-BR"/>
        </w:rPr>
      </w:pPr>
      <w:r>
        <w:rPr>
          <w:iCs/>
          <w:lang w:val="pt-BR"/>
        </w:rPr>
        <w:t xml:space="preserve">                                                                      </w:t>
      </w:r>
      <w:r>
        <w:rPr>
          <w:b/>
          <w:bCs/>
          <w:iCs/>
          <w:lang w:val="pt-BR"/>
        </w:rPr>
        <w:t xml:space="preserve">TSSS 3</w:t>
      </w:r>
      <w:r>
        <w:rPr>
          <w:iCs/>
          <w:lang w:val="pt-BR"/>
        </w:rPr>
      </w:r>
      <w:r>
        <w:rPr>
          <w:b/>
          <w:bCs/>
          <w:iCs/>
          <w:highlight w:val="none"/>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3122"/>
        <w:gridCol w:w="6861"/>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2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SDT: 0379858833</w:t>
              <w:br/>
              <w:t xml:space="preserve">(Sale Thuận Sunny)</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6.700.000.000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5.896.000.000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7/2026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chức năng chính là cây xanh, hồ điều hòa, một phần công trình công cộng kết hợp nhà ở - Vinhomes Green Bay, Phường Mẻ Trì, quận Nam Từ Liêm, Thành phố Hà Nội (Nay là Phường Đại Mỗ,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32</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bị chắn view</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2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68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left"/>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3519827" cy="1832912"/>
                      <wp:effectExtent l="0" t="0" r="0" b="0"/>
                      <wp:docPr id="14" name=""/>
                      <wp:cNvGraphicFramePr/>
                      <a:graphic xmlns:a="http://schemas.openxmlformats.org/drawingml/2006/main">
                        <a:graphicData uri="http://schemas.openxmlformats.org/drawingml/2006/picture">
                          <pic:pic xmlns:pic="http://schemas.openxmlformats.org/drawingml/2006/picture">
                            <pic:nvPicPr>
                              <pic:cNvPr id="295389082" name="" descr=""/>
                              <pic:cNvPicPr/>
                              <pic:nvPr/>
                            </pic:nvPicPr>
                            <pic:blipFill rotWithShape="1">
                              <a:blip r:embed="rId27"/>
                              <a:stretch/>
                            </pic:blipFill>
                            <pic:spPr bwMode="auto">
                              <a:xfrm rot="0" flipH="0" flipV="0">
                                <a:off x="0" y="0"/>
                                <a:ext cx="3519827" cy="18329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7.15pt;height:144.32pt;mso-wrap-distance-left:0.00pt;mso-wrap-distance-top:0.00pt;mso-wrap-distance-right:0.00pt;mso-wrap-distance-bottom:0.00pt;rotation:0;z-index:1;" stroked="false">
                      <v:imagedata r:id="rId27"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szCs w:val="22"/>
                <w:highlight w:val="none"/>
              </w:rPr>
            </w:r>
          </w:p>
          <w:p>
            <w:pPr>
              <w:pBdr/>
              <w:spacing w:after="0" w:before="0" w:line="240" w:lineRule="auto"/>
              <w:ind/>
              <w:jc w:val="left"/>
              <w:rPr/>
            </w:pPr>
            <w:r>
              <w:rPr>
                <w:rFonts w:ascii="Times New Roman" w:hAnsi="Times New Roman" w:eastAsia="Times New Roman" w:cs="Times New Roman"/>
                <w:color w:val="000000"/>
                <w:sz w:val="22"/>
                <w:highlight w:val="none"/>
              </w:rPr>
            </w:r>
            <w:r>
              <w:rPr>
                <w:rFonts w:ascii="Times New Roman" w:hAnsi="Times New Roman" w:eastAsia="Times New Roman" w:cs="Times New Roman"/>
                <w:color w:val="000000"/>
                <w:sz w:val="22"/>
                <w:highlight w:val="none"/>
              </w:rPr>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left"/>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b/>
                <w:bCs/>
              </w:rPr>
            </w:pPr>
            <w:r>
              <w:rPr>
                <w:b/>
                <w:bCs/>
              </w:rPr>
              <w:t xml:space="preserve">                        Nguyễn Minh Phúc</w:t>
            </w:r>
            <w:r>
              <w:rPr>
                <w:b/>
                <w:bCs/>
              </w:rPr>
            </w:r>
            <w:r>
              <w:rPr>
                <w:b/>
                <w:bCs/>
              </w:rPr>
            </w:r>
          </w:p>
        </w:tc>
      </w:tr>
    </w:tbl>
    <w:p>
      <w:pPr>
        <w:pBdr/>
        <w:spacing w:after="200" w:line="276" w:lineRule="auto"/>
        <w:ind/>
        <w:rPr>
          <w:iCs/>
          <w:highlight w:val="none"/>
          <w:lang w:val="pt-BR"/>
        </w:rPr>
      </w:pPr>
      <w:r>
        <w:rPr>
          <w:iCs/>
          <w:lang w:val="pt-BR"/>
        </w:rPr>
        <w:t xml:space="preserve">                                                              HỒ SƠ PHÁP LÝ</w:t>
      </w:r>
      <w:r>
        <w:rPr>
          <w:iCs/>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00407" name=""/>
                        <pic:cNvPicPr>
                          <a:picLocks noChangeAspect="1"/>
                        </pic:cNvPicPr>
                        <pic:nvPr/>
                      </pic:nvPicPr>
                      <pic:blipFill rotWithShape="1">
                        <a:blip r:embed="rId28"/>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rotation:179;z-index:1;" stroked="false">
                <v:imagedata r:id="rId28" o:title=""/>
                <o:lock v:ext="edit" rotation="t"/>
              </v:shape>
            </w:pict>
          </mc:Fallback>
        </mc:AlternateContent>
      </w:r>
      <w:r>
        <w:rPr>
          <w:lang w:val="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90047" name=""/>
                        <pic:cNvPicPr>
                          <a:picLocks noChangeAspect="1"/>
                        </pic:cNvPicPr>
                        <pic:nvPr/>
                      </pic:nvPicPr>
                      <pic:blipFill rotWithShape="1">
                        <a:blip r:embed="rId29"/>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rotation:179;z-index:1;" stroked="false">
                <v:imagedata r:id="rId29" o:title=""/>
                <o:lock v:ext="edit" rotation="t"/>
              </v:shape>
            </w:pict>
          </mc:Fallback>
        </mc:AlternateContent>
      </w:r>
      <w:r>
        <w:rPr>
          <w:lang w:val="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lang w:val="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49049"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duong-dai-lo-thang-long-phuong-me-tri-vinhomes-green-bay-me-tri/chu-nha-gui-ban-2pn1vs-toa-g2-tang-38-truc-03-full-o-ang-cho-thue-15tr-th-gia-7-1-ti-tv-pr45566968"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280</cp:revision>
  <dcterms:created xsi:type="dcterms:W3CDTF">2025-09-15T09:58:00Z</dcterms:created>
  <dcterms:modified xsi:type="dcterms:W3CDTF">2026-07-16T10:12:50Z</dcterms:modified>
</cp:coreProperties>
</file>