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830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830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275/2026/1124/VFI-CT.48.A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TÍN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146, tờ bản đồ số: 13 có đị</w:t>
                            </w:r>
                            <w:r>
                              <w:rPr>
                                <w:rFonts w:ascii="Times New Roman" w:hAnsi="Times New Roman" w:eastAsia="Times New Roman" w:cs="Times New Roman"/>
                                <w:color w:val="000000"/>
                                <w:sz w:val="24"/>
                              </w:rPr>
                              <w:t xml:space="preserve">a chỉ: Thôn Hưng Hiền, xã Hiền Giang, huyện Thường Tín, thành phố Hà Nội (nay là xã Thường Tín, thành phố Hà Nội) theo Giấy chứng nhận quyền sử dụng đất, quyền sở hữu nhà ở và tài sản khác gắn liền với đất số: DI 137556, số vào sổ cấp GCN: CS-TTI30770  do </w:t>
                            </w:r>
                            <w:r>
                              <w:rPr>
                                <w:rFonts w:ascii="Times New Roman" w:hAnsi="Times New Roman" w:eastAsia="Times New Roman" w:cs="Times New Roman"/>
                                <w:color w:val="000000"/>
                                <w:sz w:val="24"/>
                              </w:rPr>
                              <w:t xml:space="preserve">Sở Tài nguyên và Môi trường thành phố Hà Nội cấp ngày 17/02/2023 cho Bà Nguyễn Thị Tín.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4.2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275/2026/1124/VFI-CT.48.A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TÍN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146, tờ bản đồ số: 13 có đị</w:t>
                      </w:r>
                      <w:r>
                        <w:rPr>
                          <w:rFonts w:ascii="Times New Roman" w:hAnsi="Times New Roman" w:eastAsia="Times New Roman" w:cs="Times New Roman"/>
                          <w:color w:val="000000"/>
                          <w:sz w:val="24"/>
                        </w:rPr>
                        <w:t xml:space="preserve">a chỉ: Thôn Hưng Hiền, xã Hiền Giang, huyện Thường Tín, thành phố Hà Nội (nay là xã Thường Tín, thành phố Hà Nội) theo Giấy chứng nhận quyền sử dụng đất, quyền sở hữu nhà ở và tài sản khác gắn liền với đất số: DI 137556, số vào sổ cấp GCN: CS-TTI30770  do </w:t>
                      </w:r>
                      <w:r>
                        <w:rPr>
                          <w:rFonts w:ascii="Times New Roman" w:hAnsi="Times New Roman" w:eastAsia="Times New Roman" w:cs="Times New Roman"/>
                          <w:color w:val="000000"/>
                          <w:sz w:val="24"/>
                        </w:rPr>
                        <w:t xml:space="preserve">Sở Tài nguyên và Môi trường thành phố Hà Nội cấp ngày 17/02/2023 cho Bà Nguyễn Thị Tín.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22-29</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729"/>
        <w:gridCol w:w="3160"/>
        <w:gridCol w:w="4890"/>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7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890"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275/2026/1124/VFI-CT.48.A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90"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24 tháng 7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TÍN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275/2026/1124/VFI-HĐTĐ.48.A</w:t>
      </w:r>
      <w:r>
        <w:rPr>
          <w:spacing w:val="-4"/>
          <w:lang w:val="vi-VN"/>
        </w:rPr>
        <w:t xml:space="preserve"> ký ngày </w:t>
      </w:r>
      <w:r>
        <w:rPr>
          <w:color w:val="000000" w:themeColor="text1"/>
          <w:spacing w:val="-4"/>
        </w:rPr>
        <w:t xml:space="preserve">1 tháng 7 năm 2026</w:t>
      </w:r>
      <w:r>
        <w:rPr>
          <w:spacing w:val="-4"/>
          <w:lang w:val="vi-VN"/>
        </w:rPr>
        <w:t xml:space="preserve"> </w:t>
      </w:r>
      <w:r>
        <w:rPr>
          <w:spacing w:val="-4"/>
          <w:lang w:val="vi-VN"/>
        </w:rPr>
        <w:t xml:space="preserve">giữa </w:t>
      </w:r>
      <w:r>
        <w:rPr>
          <w:color w:val="000000" w:themeColor="text1"/>
          <w:spacing w:val="-4"/>
        </w:rPr>
        <w:t xml:space="preserve">Bà Nguyễn Thị Tín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275/2026/1124/VFI-BC.48.A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NGUYỄN THỊ TÍN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001188046050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Rùa Hạ 1, xã Thanh Oai,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146, tờ bản đồ số: 13 có địa chỉ: Thôn Hưng Hiền, xã Hiền Giang, huyện Thường Tín, thành phố Hà Nội (nay là xã Th</w:t>
      </w:r>
      <w:r>
        <w:rPr>
          <w:color w:val="000000" w:themeColor="text1"/>
        </w:rPr>
        <w:t xml:space="preserve">ường Tín, thành phố Hà Nội) theo Giấy chứng nhận quyền sử dụng đất, quyền sở hữu nhà ở và tài sản khác gắn liền với đất số: DI 137556, số vào sổ cấp GCN: CS-TTI30770  do Sở Tài nguyên và Môi trường thành phố Hà Nội cấp ngày 17/02/2023 cho Bà Nguyễn Thị Tín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146, tờ bản đồ số: 13 có địa chỉ: Thôn Hưng Hiền, xã Hiền Giang, huyện Thường Tín, thành phố Hà Nội (nay là xã Th</w:t>
            </w:r>
            <w:r>
              <w:rPr>
                <w:color w:val="000000"/>
              </w:rPr>
              <w:t xml:space="preserve">ường Tín, thành phố Hà Nội) theo Giấy chứng nhận quyền sử dụng đất, quyền sở hữu nhà ở và tài sản khác gắn liền với đất số: DI 137556, số vào sổ cấp GCN: CS-TTI30770  do Sở Tài nguyên và Môi trường thành phố Hà Nội cấp ngày 17/02/2023 cho Bà Nguyễn Thị Tín</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57,0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42.800.000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2.439.600.000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2.439.600.000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2.440.000.000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bốn trăm bốn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843"/>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5031"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275/2026/1124/VFI-BC.48.A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24 tháng 7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275/2026/1124/VFI-CT.48.A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NGUYỄN THỊ TÍN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001188046050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Rùa Hạ 1, xã Thanh Oai,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146, tờ bản đồ số: 13 có địa chỉ: Thôn Hưng Hiền, xã Hiền Giang, huyện Thường Tín, thành phố Hà Nội (nay là xã Th</w:t>
            </w:r>
            <w:r>
              <w:rPr>
                <w:bCs/>
                <w:color w:val="000000" w:themeColor="text1"/>
                <w:lang w:val="pt-BR"/>
              </w:rPr>
              <w:t xml:space="preserve">ường Tín, thành phố Hà Nội) theo Giấy chứng nhận quyền sử dụng đất, quyền sở hữu nhà ở và tài sản khác gắn liền với đất số: DI 137556, số vào sổ cấp GCN: CS-TTI30770  do Sở Tài nguyên và Môi trường thành phố Hà Nội cấp ngày 17/02/2023 cho Bà Nguyễn Thị Tín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xã Th</w:t>
            </w:r>
            <w:r>
              <w:rPr>
                <w:bCs/>
                <w:color w:val="000000" w:themeColor="text1"/>
                <w:lang w:val="pt-BR"/>
              </w:rPr>
              <w:t xml:space="preserve">ường Tín,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20.879833333333, 105.81644444444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nhà ở và tài sản khác gắn liền với đất số: DI 137556, số vào sổ cấp GCN: CS-TTI30770  do Sở Tài nguyên và Môi trường thành phố Hà Nội cấp ngày 17/02/2023 cho Bà Nguyễn Thị Tín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rFonts w:ascii="Times New Roman" w:hAnsi="Times New Roman" w:cs="Times New Roman"/>
          <w:b/>
          <w:sz w:val="24"/>
          <w:szCs w:val="24"/>
        </w:rPr>
      </w:pPr>
      <w:r>
        <w:rPr>
          <w:rFonts w:ascii="Times New Roman" w:hAnsi="Times New Roman" w:eastAsia="Times New Roman" w:cs="Times New Roman"/>
          <w:color w:val="000000" w:themeColor="text1"/>
          <w:sz w:val="24"/>
          <w:szCs w:val="24"/>
          <w:lang w:val="pt-BR"/>
        </w:rPr>
        <w:t xml:space="preserve">Hợp đồng số </w:t>
      </w:r>
      <w:r>
        <w:rPr>
          <w:rFonts w:ascii="Times New Roman" w:hAnsi="Times New Roman" w:eastAsia="Times New Roman" w:cs="Times New Roman"/>
          <w:color w:val="081b3a"/>
          <w:spacing w:val="3"/>
          <w:sz w:val="24"/>
          <w:szCs w:val="24"/>
          <w:highlight w:val="white"/>
        </w:rPr>
        <w:t xml:space="preserve">275/2026/1124/VFI-HĐTĐ.48.A</w:t>
      </w:r>
      <w:r>
        <w:rPr>
          <w:rFonts w:ascii="Times New Roman" w:hAnsi="Times New Roman" w:eastAsia="Times New Roman" w:cs="Times New Roman"/>
          <w:color w:val="000000" w:themeColor="text1"/>
          <w:sz w:val="24"/>
          <w:szCs w:val="24"/>
          <w:lang w:val="pt-BR"/>
        </w:rPr>
        <w:t xml:space="preserve"> ngày 20/07/2026 giữa Bà Nguyễn Thị Tín với Công ty Cổ phần Thẩm định và Đầu tư Tài chính Hoa Sen.</w:t>
      </w:r>
      <w:r>
        <w:rPr>
          <w:rFonts w:ascii="Times New Roman" w:hAnsi="Times New Roman" w:eastAsia="Times New Roman" w:cs="Times New Roman"/>
          <w:b/>
          <w:sz w:val="24"/>
          <w:szCs w:val="24"/>
          <w:lang w:val="pt-BR"/>
        </w:rPr>
      </w:r>
      <w:r>
        <w:rPr>
          <w:rFonts w:ascii="Times New Roman" w:hAnsi="Times New Roman" w:cs="Times New Roman"/>
          <w:b/>
          <w:sz w:val="24"/>
          <w:szCs w:val="24"/>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line="276" w:lineRule="auto"/>
        <w:ind w:right="0" w:firstLine="0" w:left="0"/>
        <w:rPr/>
      </w:pPr>
      <w:r>
        <w:rPr>
          <w:lang w:val="pt-BR"/>
        </w:rPr>
        <w:tab/>
      </w:r>
      <w:r>
        <w:rPr>
          <w:rFonts w:ascii="Times New Roman" w:hAnsi="Times New Roman" w:eastAsia="Times New Roman" w:cs="Times New Roman"/>
          <w:color w:val="000000"/>
          <w:sz w:val="24"/>
        </w:rPr>
        <w:t xml:space="preserve">Nửa đầu năm 2025, thị trường giao dịch nhà đất thổ cư Hà Nội đã ghi nhận những dấu hiệu chững lại rõ rệt. Lượng giao dịch sụt giảm, tâm lý nhà đầu tư thận trọng và nhiều khu vực từng là điểm nóng rơi vào trạng thái trầm lắng. Tuy nhiên, theo các chuyên gia</w:t>
      </w:r>
      <w:r>
        <w:rPr>
          <w:rFonts w:ascii="Times New Roman" w:hAnsi="Times New Roman" w:eastAsia="Times New Roman" w:cs="Times New Roman"/>
          <w:color w:val="000000"/>
          <w:sz w:val="24"/>
        </w:rPr>
        <w:t xml:space="preserve">, đây chỉ là giai đoạn tạm lắng của chu kỳ thị trường. Khi nhịp hồi phục quay trở lại, những quận có tiềm năng thực sự sẽ sớm bứt phá. Vậy, đâu là những điểm sáng cần theo dõi trong thời gian tới?</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Sức mua sụt giảm đồng loạt tại nhóm quận trung tâm và vệ tinh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Theo báo cáo của OneHousing, giao dịch nhà đất thổ cư Hà Nội trong 6 tháng đầu năm 2025 tại 13 quận/huyện chỉ đạt khoảng 13.400 giao dịch, giảm 38% so với cùng kỳ năm ngoái. Nếu tính thêm huyện Đông Anh và huyện Đan Phượng thì tổng đạt 19.000 giao dịch.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5 quận dẫn đầu vẫn giảm 33–55% so với cùng kỳ năm 2024</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Tình trạng sụt giảm giao dịch thổ cư không phải là hiện tượng cục bộ mà diễn ra trên diện rộng. Số liệu từ Hội Môi giới Bất động sản Việt Nam cho thấy, trong quý I - II/2025 lượng giao dịch thành công tại Hà Nội giảm hơn 45% so với cùng kỳ năm ngoái. Nhiều</w:t>
      </w:r>
      <w:r>
        <w:rPr>
          <w:rFonts w:ascii="Times New Roman" w:hAnsi="Times New Roman" w:eastAsia="Times New Roman" w:cs="Times New Roman"/>
          <w:color w:val="000000"/>
          <w:sz w:val="24"/>
        </w:rPr>
        <w:t xml:space="preserve"> khu vực vốn là điểm nóng như: Đông Anh, Thanh Trì, Hoài Đức nay ghi nhận mức giao dịch gần như bằng 0.</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Ngay cả nhóm 5 quận dẫn đầu về lượng giao dịch cũng rơi vào tình cảnh ảm đạm. Cụ thể:</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Quận Long Biên và quận Hà Đông: 2 quận có lượng giao dịch lớn nhất nửa đầu năm 2025, lần lượt đạt 2.670 và 2.170 căn. Lượng giao dịch tại 2 quận này đều giảm so với cùng kỳ năm ngoái, trong đó quận Hà Đông có mức giảm mạnh 55% so với năm 2024. Lý do bởi nh</w:t>
      </w:r>
      <w:r>
        <w:rPr>
          <w:rFonts w:ascii="Times New Roman" w:hAnsi="Times New Roman" w:eastAsia="Times New Roman" w:cs="Times New Roman"/>
          <w:color w:val="000000"/>
          <w:sz w:val="24"/>
        </w:rPr>
        <w:t xml:space="preserve">iều phường tại Hà Đông như Dương Nội, Yên Nghĩa, Biên Giang,... đã tăng giá mạnh trong năm 2024, khiến nhu cầu mua đầu tư chững lại.</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Quận Bắc Từ Liêm, Hoàng Mai và Đống Đa: Đạt lần lượt 960; 1.280 và 1.000 giao dịch trong nửa đầu năm 2025, giảm lần lượt 33%, 36% và 34%.</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b/>
          <w:color w:val="000000"/>
          <w:sz w:val="24"/>
        </w:rPr>
        <w:t xml:space="preserve">Lý giải nguyên nhân khiến giao dịch nhà đất thổ cư Hà Nội sụt giảm</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Thị trường giao dịch nhà đất thổ cư Hà Nội trong nửa đầu năm 2025 chứng kiến sự sụt giảm rõ rệt về thanh khoản. Nguyên nhân chính bắt nguồn từ hiện tượng lệch pha cung – cầu: nguồn cung hạn chế trong khi mặt bằng giá tiếp tục neo cao, vượt xa khả năng chi</w:t>
      </w:r>
      <w:r>
        <w:rPr>
          <w:rFonts w:ascii="Times New Roman" w:hAnsi="Times New Roman" w:eastAsia="Times New Roman" w:cs="Times New Roman"/>
          <w:color w:val="000000"/>
          <w:sz w:val="24"/>
        </w:rPr>
        <w:t xml:space="preserve"> trả của nhóm mua ở thực. Điều này khiến nhiều người dù có nhu cầu thật nhưng vẫn buộc phải trì hoãn kế hoạch mua nhà, kéo theo lượng giao dịch lao dốc.</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Giá bán neo cao dù giao dịch gần như đóng băng</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Một nghịch lý đang diễn ra là giá chào bán trên thị trường vẫn tiếp tục tăng bất chấp lượng giao dịch giảm mạnh.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Theo báo cáo quý I/2025 của Savills Việt Nam, giá chào bán nhà đất thổ cư tại khu vực Hà Nội tăng trung bình 3 – 5% so với cùng kỳ năm 2024 dù giao dịch giảm sâu.</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Giá nhà trong ngõ rộng, có sổ đỏ tại các quận như Thanh Xuân, Cầu Giấy, Đống Đa vẫn giữ ở mức 130 – 180 triệu đồng/m2. Tại các phường trung tâm như Kim Mã (Ba Đình), Hàng Bông (Hoàn Kiếm) giá đã vượt mốc 350 triệu đồng/m2, dù không phát sinh giao dịch tro</w:t>
      </w:r>
      <w:r>
        <w:rPr>
          <w:rFonts w:ascii="Times New Roman" w:hAnsi="Times New Roman" w:eastAsia="Times New Roman" w:cs="Times New Roman"/>
          <w:color w:val="000000"/>
          <w:sz w:val="24"/>
        </w:rPr>
        <w:t xml:space="preserve">ng nhiều tháng.</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Quỹ đất nội đô khan hiếm đẩy giá bán lên cao</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Một yếu tố quan trọng khác tác động đến thị trường là tình trạng thiếu hụt nguồn cung nhà thấp tầng. Ông Nguyễn Văn Đính - Chủ tịch Hội Môi giới Bất động sản Việt Nam cho biết: “Vài năm gần đây, nguồn cung nhà ở thấp tầng tại Hà Nội gần như không tăng. Tro</w:t>
      </w:r>
      <w:r>
        <w:rPr>
          <w:rFonts w:ascii="Times New Roman" w:hAnsi="Times New Roman" w:eastAsia="Times New Roman" w:cs="Times New Roman"/>
          <w:color w:val="000000"/>
          <w:sz w:val="24"/>
        </w:rPr>
        <w:t xml:space="preserve">ng khi đó, quy hoạch mở rộng đô thị mới chưa đi vào thực tế khiến nguồn cung khan hiếm, đẩy giá nhà đất lên cao và giữ ổn định". (Nguồn: Báo Tiền Phong)</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Tâm lý chờ đợi chính sách và chi phí vốn cao khiến giao dịch trì trệ</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Không chỉ lệch pha cung – cầu, giao dịch nhà đất thổ cư Hà Nội còn bị ảnh hưởng bởi tâm lý chờ đợi từ cả phía người mua lẫn nhà đầu tư. Họ đang đợi các quyết sách mới về sáp nhập hành chính, quy hoạch đô thị, cùng với việc cập nhật khung giá đất theo Luật </w:t>
      </w:r>
      <w:r>
        <w:rPr>
          <w:rFonts w:ascii="Times New Roman" w:hAnsi="Times New Roman" w:eastAsia="Times New Roman" w:cs="Times New Roman"/>
          <w:color w:val="000000"/>
          <w:sz w:val="24"/>
        </w:rPr>
        <w:t xml:space="preserve">Đất đai mới có hiệu lực từ 1/7/2025.</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Song song đó, lãi suất vay mua nhà vẫn duy trì ở mức cao, trong khi chưa có gói hỗ trợ tín dụng đủ hấp dẫn để kích cầu. Điều này càng khiến nhu cầu vay mua suy giảm, kéo theo thanh khoản thị trường tiếp tục sụt giảm sâu.</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Các huyện mới nổi chiếm sóng thị trường nhờ tiềm năng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Trong bối cảnh giao dịch tại các quận trung tâm và vệ tinh giảm sâu, giao dịch nhà đất thổ cư Hà Nội trong 6 tháng đầu năm 2025 tại các huyện ngoại thành như Đông Anh, Đan Phượng và Gia Lâm lại trở thành điểm sáng, thu hút sự quan tâm đầu tư nhờ tiềm năng </w:t>
      </w:r>
      <w:r>
        <w:rPr>
          <w:rFonts w:ascii="Times New Roman" w:hAnsi="Times New Roman" w:eastAsia="Times New Roman" w:cs="Times New Roman"/>
          <w:color w:val="000000"/>
          <w:sz w:val="24"/>
        </w:rPr>
        <w:t xml:space="preserve">tăng trưởng dài hạn.</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Huyện Đông Anh có lượng giao dịch lớn nhất, đạt 4.200 giao dịch. </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Giao dịch tại huyện Đan Phượng và huyện Gia Lâm gần tương đương nhau đạt 1.390 và 1.210 giao dịch, phản ánh xu hướng dịch chuyển dòng tiền về các khu vực giàu tiềm năng phát triển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So với các quận nội đô đã thiết lập mặt bằng giá cao và ít dư địa tăng trưởng, giá đất thổ cư tại những huyện mới nổi này vẫn còn khá “mềm”. Điều này không chỉ phù hợp với khả năng tài chính của người mua có nhu cầu ở thực mà còn tạo ra cơ hội sinh lời hấp</w:t>
      </w:r>
      <w:r>
        <w:rPr>
          <w:rFonts w:ascii="Times New Roman" w:hAnsi="Times New Roman" w:eastAsia="Times New Roman" w:cs="Times New Roman"/>
          <w:color w:val="000000"/>
          <w:sz w:val="24"/>
        </w:rPr>
        <w:t xml:space="preserve"> dẫn cho các nhà đầu tư trung và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Không chỉ có lợi thế về giá, các huyện này còn đang nằm trong lộ trình đô thị hóa, với mục tiêu trở thành quận trong giai đoạn 2020–2025. Việc nâng cấp hành chính sẽ kéo theo sự hoàn thiện đồng bộ về hạ tầng, tiện ích và hệ thống dịch vụ, thúc đẩy giá trị </w:t>
      </w:r>
      <w:r>
        <w:rPr>
          <w:rFonts w:ascii="Times New Roman" w:hAnsi="Times New Roman" w:eastAsia="Times New Roman" w:cs="Times New Roman"/>
          <w:color w:val="000000"/>
          <w:sz w:val="24"/>
        </w:rPr>
        <w:t xml:space="preserve">bất động sản tăng theo thời gian.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Đặc biệt, nhiều dự án giao thông trọng điểm đang được triển khai tại đây như vành đai 4, đại lộ Tây Thăng Long, tuyến đường sắt đô thị cùng với hệ thống cầu vượt sông Hồng mới, đã và đang cải thiện đáng kể khả năng kết nối từ các huyện này tới trung tâm th</w:t>
      </w:r>
      <w:r>
        <w:rPr>
          <w:rFonts w:ascii="Times New Roman" w:hAnsi="Times New Roman" w:eastAsia="Times New Roman" w:cs="Times New Roman"/>
          <w:color w:val="000000"/>
          <w:sz w:val="24"/>
        </w:rPr>
        <w:t xml:space="preserve">ành phố cũng như các vùng kinh tế vệ tinh.</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Sự đồng bộ này chính là đòn bẩy giúp các khu vực như Đông Anh, Đan Phượng và Gia Lâm vươn lên trở thành những “điểm nóng” tiếp theo trên bản đồ giao dịch nhà đất thổ cư Hà Nội.</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https://onehousing.vn/blog/giao-dich-nha-dat-tho-cu-ha-noi-chung-lai-trong-1h2025-dau-la-quan-dang-chu-y-khi-thi-truong-phuc-hoi-n17t?utm_source=social_share&amp;utm_medium=copyurl&amp;utm_campaign=efc31d7e-04f8-4713-9ae1-5036060f4085)</w:t>
      </w:r>
      <w:r>
        <w:rPr>
          <w:i/>
          <w:iCs/>
          <w:lang w:val="pt-BR"/>
        </w:rPr>
      </w:r>
      <w:r>
        <w:rPr>
          <w:bCs/>
          <w:i/>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146, tờ bản đồ số: 13 có địa chỉ: Thôn Hưng Hiền, xã Hiền Giang, huyện Thường Tín, thành phố Hà Nội (nay là xã Th</w:t>
            </w:r>
            <w:r>
              <w:rPr>
                <w:b/>
                <w:bCs/>
                <w:color w:val="000000"/>
              </w:rPr>
              <w:t xml:space="preserve">ường Tín, thành phố Hà Nội) theo Giấy chứng nhận quyền sử dụng đất, quyền sở hữu nhà ở và tài sản khác gắn liền với đất số: DI 137556, số vào sổ cấp GCN: CS-TTI30770  do Sở Tài nguyên và Môi trường thành phố Hà Nội cấp ngày 17/02/2023 cho Bà Nguyễn Thị Tín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Thôn Hưng Hiền, xã Hiền Giang, huyện Thường Tín, thành phố Hà Nội (nay là xã Th</w:t>
            </w:r>
            <w:r>
              <w:rPr>
                <w:b w:val="0"/>
                <w:bCs w:val="0"/>
                <w:color w:val="000000"/>
              </w:rPr>
              <w:t xml:space="preserve">ường Tín,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57,0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 xác </w:t>
            </w:r>
            <w:r>
              <w:rPr>
                <w:rFonts w:ascii="Times New Roman" w:hAnsi="Times New Roman" w:eastAsia="Times New Roman" w:cs="Times New Roman"/>
                <w:color w:val="000000"/>
                <w:sz w:val="24"/>
              </w:rPr>
              <w:t xml:space="preserve">định vị trí tài sản thuộc quy hoạch đất ở.</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4723470" cy="216091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149939" name=""/>
                              <pic:cNvPicPr>
                                <a:picLocks noChangeAspect="1"/>
                              </pic:cNvPicPr>
                              <pic:nvPr/>
                            </pic:nvPicPr>
                            <pic:blipFill rotWithShape="1">
                              <a:blip r:embed="rId17"/>
                              <a:stretch/>
                            </pic:blipFill>
                            <pic:spPr bwMode="auto">
                              <a:xfrm flipH="0" flipV="0">
                                <a:off x="0" y="0"/>
                                <a:ext cx="4723470" cy="21609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71.93pt;height:170.15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cách đường Rùa Thượng khoảng 1,0km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bookmarkStart w:id="3" w:name="OLE_LINK1"/>
            <w:r>
              <w:rPr>
                <w:color w:val="000000" w:themeColor="text1"/>
              </w:rPr>
            </w:r>
            <w:bookmarkEnd w:id="3"/>
            <w:r>
              <w:rPr>
                <w:color w:val="000000" w:themeColor="text1"/>
              </w:rPr>
              <w:t xml:space="preserve">Hướng Đông Nam: Tiếp giáp đường giao thông</w:t>
            </w:r>
            <w:r>
              <w:rPr>
                <w:color w:val="000000" w:themeColor="text1"/>
              </w:rPr>
            </w:r>
            <w:r>
              <w:rPr>
                <w:color w:val="000000" w:themeColor="text1"/>
                <w:highlight w:val="none"/>
              </w:rPr>
            </w:r>
          </w:p>
          <w:p>
            <w:pPr>
              <w:pBdr/>
              <w:spacing/>
              <w:ind/>
              <w:rPr>
                <w:color w:val="000000" w:themeColor="text1"/>
              </w:rPr>
            </w:pPr>
            <w:r>
              <w:rPr>
                <w:color w:val="000000" w:themeColor="text1"/>
                <w:highlight w:val="none"/>
              </w:rPr>
              <w:t xml:space="preserve">Các hướng còn lại: Tiếp giáp các thửa đất khác</w:t>
            </w:r>
            <w:r>
              <w:rPr>
                <w:color w:val="000000" w:themeColor="text1"/>
                <w:highlight w:val="none"/>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20.879833333333</w:t>
            </w:r>
            <w:r>
              <w:rPr>
                <w:color w:val="000000"/>
              </w:rPr>
              <w:t xml:space="preserve">, </w:t>
            </w:r>
            <w:r>
              <w:rPr>
                <w:color w:val="000000"/>
              </w:rPr>
              <w:t xml:space="preserve">105.81644444444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8997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48997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53.54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57,0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5,6</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10,22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Khu tập trung dân cư</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trên đất có công trình nhà cột sắt lợp tôn, kết cấu cột sắt, mái tôn, ngoại quan khá. Công trình ch</w:t>
            </w:r>
            <w:r>
              <w:rPr>
                <w:rFonts w:ascii="Times New Roman" w:hAnsi="Times New Roman" w:eastAsia="Times New Roman" w:cs="Times New Roman"/>
                <w:color w:val="000000"/>
                <w:sz w:val="24"/>
              </w:rPr>
              <w:t xml:space="preserve">ưa được chứng nhận trên GCN.</w:t>
            </w:r>
            <w:r>
              <w:rPr>
                <w:color w:val="000000"/>
              </w:rPr>
            </w:r>
            <w:r>
              <w:rPr>
                <w:color w:val="000000"/>
              </w:rP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trên đất có công trình nhà cột sắt lợp tôn, kết cấu cột sắt, mái tôn, ngoại quan khá. Công trình ch</w:t>
      </w:r>
      <w:r>
        <w:rPr>
          <w:rFonts w:ascii="Times New Roman" w:hAnsi="Times New Roman" w:eastAsia="Times New Roman" w:cs="Times New Roman"/>
          <w:color w:val="000000"/>
          <w:sz w:val="24"/>
        </w:rPr>
        <w:t xml:space="preserve">ưa được chứng nhận trên GCN.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w:t>
      </w:r>
      <w:r>
        <w:rPr>
          <w:rFonts w:ascii="Times New Roman" w:hAnsi="Times New Roman" w:eastAsia="Times New Roman" w:cs="Times New Roman"/>
          <w:color w:val="000000"/>
          <w:sz w:val="24"/>
        </w:rPr>
        <w:t xml:space="preserve"> giá trị của công trình xây dựng hiện có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spacing w:val="-2"/>
          <w:highlight w:val="none"/>
          <w:lang w:val="pt-BR" w:bidi="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Thường Tín,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https://www.facebook.com/share/p/17qm4KrVLQ/</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https://batdongsan.com.vn/ban-dat-xa-hien-giang/thon-quang-hien-nay-thuoc-thuong-tin-dt-50m-mt3-59m-gia-3-2-ty-30m-ra-uong-o-to-pr45499198#js__pr-expired__content-anchor</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0339886823</w:t>
            </w:r>
            <w:r>
              <w:rPr>
                <w:sz w:val="22"/>
                <w:szCs w:val="22"/>
              </w:rPr>
              <w:t xml:space="preserve"> </w:t>
            </w:r>
            <w:r>
              <w:rPr>
                <w:sz w:val="22"/>
                <w:szCs w:val="22"/>
              </w:rPr>
              <w:br/>
              <w:t xml:space="preserve">(</w:t>
            </w:r>
            <w:r>
              <w:rPr>
                <w:sz w:val="22"/>
                <w:szCs w:val="22"/>
              </w:rPr>
              <w:t xml:space="preserve">Đình Long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0339886823</w:t>
            </w:r>
            <w:r>
              <w:rPr>
                <w:sz w:val="22"/>
                <w:szCs w:val="22"/>
              </w:rPr>
              <w:br/>
            </w:r>
            <w:r>
              <w:rPr>
                <w:sz w:val="22"/>
                <w:szCs w:val="22"/>
              </w:rPr>
              <w:t xml:space="preserve">(</w:t>
            </w:r>
            <w:r>
              <w:rPr>
                <w:sz w:val="22"/>
                <w:szCs w:val="22"/>
              </w:rPr>
              <w:t xml:space="preserve">Đình Long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0936397928</w:t>
            </w:r>
            <w:r>
              <w:rPr>
                <w:sz w:val="22"/>
                <w:szCs w:val="22"/>
              </w:rPr>
              <w:br/>
            </w:r>
            <w:r>
              <w:rPr>
                <w:sz w:val="22"/>
                <w:szCs w:val="22"/>
              </w:rPr>
              <w:t xml:space="preserve">(</w:t>
            </w:r>
            <w:r>
              <w:rPr>
                <w:sz w:val="22"/>
                <w:szCs w:val="22"/>
              </w:rPr>
              <w:t xml:space="preserve">Nguyễn Thị Hà</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07/2026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TL427 khoảng 3km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TL427 khoảng 1km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DT427 khoảng 800m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DT427 khoảng 700m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3,59</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đối diện cống rãnh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Môi trường 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Môi trường 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Môi trường bình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Đất trống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5.214.000.000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5.929.200.000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4.692.600.000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5.039.820.000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2.970.000.000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4.692.600.000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5.039.820.000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2.970.000.000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49.500.000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51.850.000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59.400.000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4.692.600.000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5.039.820.000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2.970.000.000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49.500.000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51.850.000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59.400.000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TL427 khoảng 3km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TL427 khoảng 1km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DT427 khoảng 800m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DT427 khoảng 700m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-5.185.000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-5.940.000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44.550.000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46.665.000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53.460.000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-1.782.000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42.075.000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44.072.500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51.678.000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57,0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94,8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97,2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44.550.000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46.665.000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51.678.000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1.782.000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44.550.000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46.665.000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53.460.000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44.550.000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46.665.000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53.460.000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44.550.000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46.665.000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53.460.000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-5.185.000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-5.940.000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47.520.000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39.600.000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41.480.000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47.520.000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42.866.667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-7,62%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10,86%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14.850.000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15.555.000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15.444.000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9.900.000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10.370.000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11.880.000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3,23% đến</w:t>
      </w:r>
      <w:r>
        <w:t xml:space="preserve"> </w:t>
      </w:r>
      <w:r>
        <w:t xml:space="preserve">10,86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39.600.000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13.202.640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41.480.000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13.825.284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47.520.000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15.838.416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42.866.340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42.800.000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42.800.000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rPr>
          <w:highlight w:val="none"/>
        </w:rPr>
      </w:r>
    </w:p>
    <w:p>
      <w:pPr>
        <w:pStyle w:val="1027"/>
        <w:pBdr/>
        <w:tabs>
          <w:tab w:val="left" w:leader="none" w:pos="993"/>
        </w:tabs>
        <w:spacing w:after="120" w:before="120" w:line="276" w:lineRule="auto"/>
        <w:ind w:left="0"/>
        <w:jc w:val="both"/>
        <w:rPr/>
      </w:pPr>
      <w:r/>
      <w:r/>
    </w:p>
    <w:p>
      <w:pPr>
        <w:pStyle w:val="1027"/>
        <w:pBdr/>
        <w:tabs>
          <w:tab w:val="left" w:leader="none" w:pos="993"/>
        </w:tabs>
        <w:spacing w:after="120" w:before="120" w:line="276" w:lineRule="auto"/>
        <w:ind w:left="0"/>
        <w:jc w:val="both"/>
        <w:rPr/>
      </w:pPr>
      <w:r/>
      <w:r/>
    </w:p>
    <w:p>
      <w:pPr>
        <w:pStyle w:val="1027"/>
        <w:pBdr/>
        <w:tabs>
          <w:tab w:val="left" w:leader="none" w:pos="993"/>
        </w:tabs>
        <w:spacing w:after="120" w:before="120" w:line="276" w:lineRule="auto"/>
        <w:ind w:left="0"/>
        <w:jc w:val="both"/>
        <w:rPr/>
      </w:pPr>
      <w:r>
        <w:rPr>
          <w:highlight w:val="none"/>
        </w:rPr>
      </w:r>
      <w:r>
        <w:rPr>
          <w:highlight w:val="none"/>
        </w:r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146, tờ bản đồ số: 13 có địa chỉ: Thôn Hưng Hiền, xã Hiền Giang, huyện Thường Tín, thành phố Hà Nội (nay là xã Th</w:t>
            </w:r>
            <w:r>
              <w:rPr>
                <w:color w:val="000000"/>
              </w:rPr>
              <w:t xml:space="preserve">ường Tín, thành phố Hà Nội) theo Giấy chứng nhận quyền sử dụng đất, quyền sở hữu nhà ở và tài sản khác gắn liền với đất số: DI 137556, số vào sổ cấp GCN: CS-TTI30770  do Sở Tài nguyên và Môi trường thành phố Hà Nội cấp ngày 17/02/2023 cho Bà Nguyễn Thị Tín</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nông thôn</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57,0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42.800.000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2.439.600.000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2.439.600.000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2.434.000.000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bốn trăm ba mươi bốn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Style w:val="1027"/>
        <w:numPr>
          <w:ilvl w:val="0"/>
          <w:numId w:val="39"/>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trên đất có công trình nhà cột sắt lợp tôn, kết cấu cột sắt, mái tôn, ngoại quan khá. Công trình ch</w:t>
      </w:r>
      <w:r>
        <w:rPr>
          <w:rFonts w:ascii="Times New Roman" w:hAnsi="Times New Roman" w:eastAsia="Times New Roman" w:cs="Times New Roman"/>
          <w:color w:val="000000"/>
          <w:sz w:val="24"/>
        </w:rPr>
        <w:t xml:space="preserve">ưa được chứng nhận trên GCN.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w:t>
      </w:r>
      <w:r>
        <w:rPr>
          <w:rFonts w:ascii="Times New Roman" w:hAnsi="Times New Roman" w:eastAsia="Times New Roman" w:cs="Times New Roman"/>
          <w:color w:val="000000"/>
          <w:sz w:val="24"/>
        </w:rPr>
        <w:t xml:space="preserve"> giá trị của công trình xây dựng hiện có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pPr>
        <w:pStyle w:val="1027"/>
        <w:numPr>
          <w:ilvl w:val="0"/>
          <w:numId w:val="5"/>
        </w:numPr>
        <w:pBdr/>
        <w:tabs>
          <w:tab w:val="left" w:leader="none" w:pos="993"/>
        </w:tabs>
        <w:spacing w:after="120" w:before="120" w:line="288" w:lineRule="auto"/>
        <w:ind w:hanging="357" w:left="357"/>
        <w:jc w:val="both"/>
        <w:rPr>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highlight w:val="none"/>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275/2026/1124/VFI-CT.48.A</w:t>
      </w:r>
      <w:r>
        <w:rPr>
          <w:color w:val="ff0000"/>
          <w:lang w:val="vi-VN"/>
        </w:rPr>
        <w:t xml:space="preserve"> </w:t>
      </w:r>
      <w:r>
        <w:rPr>
          <w:color w:val="000000" w:themeColor="text1"/>
        </w:rPr>
        <w:t xml:space="preserve">ngày 24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275/2026/1124/VFI-BC.48.A</w:t>
      </w:r>
      <w:r>
        <w:rPr>
          <w:i/>
          <w:lang w:val="pt-BR"/>
        </w:rPr>
        <w:t xml:space="preserve"> </w:t>
      </w:r>
      <w:r>
        <w:rPr>
          <w:i/>
          <w:lang w:val="pt-BR"/>
        </w:rPr>
        <w:t xml:space="preserve">ngày 24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67982" cy="222397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784261" name=""/>
                              <pic:cNvPicPr>
                                <a:picLocks noChangeAspect="1"/>
                              </pic:cNvPicPr>
                              <pic:nvPr/>
                            </pic:nvPicPr>
                            <pic:blipFill rotWithShape="1">
                              <a:blip r:embed="rId20"/>
                              <a:stretch/>
                            </pic:blipFill>
                            <pic:spPr bwMode="auto">
                              <a:xfrm flipH="0" flipV="0">
                                <a:off x="0" y="0"/>
                                <a:ext cx="1667982" cy="22239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31.34pt;height:175.1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3067" cy="20498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913766" name=""/>
                              <pic:cNvPicPr>
                                <a:picLocks noChangeAspect="1"/>
                              </pic:cNvPicPr>
                              <pic:nvPr/>
                            </pic:nvPicPr>
                            <pic:blipFill rotWithShape="1">
                              <a:blip r:embed="rId21"/>
                              <a:stretch/>
                            </pic:blipFill>
                            <pic:spPr bwMode="auto">
                              <a:xfrm flipH="0" flipV="0">
                                <a:off x="0" y="0"/>
                                <a:ext cx="2733066" cy="2049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5.20pt;height:161.4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65846" cy="199938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729350" name=""/>
                              <pic:cNvPicPr>
                                <a:picLocks noChangeAspect="1"/>
                              </pic:cNvPicPr>
                              <pic:nvPr/>
                            </pic:nvPicPr>
                            <pic:blipFill rotWithShape="1">
                              <a:blip r:embed="rId22"/>
                              <a:stretch/>
                            </pic:blipFill>
                            <pic:spPr bwMode="auto">
                              <a:xfrm flipH="0" flipV="0">
                                <a:off x="0" y="0"/>
                                <a:ext cx="2665846" cy="19993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9.91pt;height:157.4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16859" cy="196264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709148" name=""/>
                              <pic:cNvPicPr>
                                <a:picLocks noChangeAspect="1"/>
                              </pic:cNvPicPr>
                              <pic:nvPr/>
                            </pic:nvPicPr>
                            <pic:blipFill rotWithShape="1">
                              <a:blip r:embed="rId23"/>
                              <a:stretch/>
                            </pic:blipFill>
                            <pic:spPr bwMode="auto">
                              <a:xfrm flipH="0" flipV="0">
                                <a:off x="0" y="0"/>
                                <a:ext cx="2616859" cy="19626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6.05pt;height:154.5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91547" cy="201866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142537" name=""/>
                              <pic:cNvPicPr>
                                <a:picLocks noChangeAspect="1"/>
                              </pic:cNvPicPr>
                              <pic:nvPr/>
                            </pic:nvPicPr>
                            <pic:blipFill rotWithShape="1">
                              <a:blip r:embed="rId24"/>
                              <a:stretch/>
                            </pic:blipFill>
                            <pic:spPr bwMode="auto">
                              <a:xfrm flipH="0" flipV="0">
                                <a:off x="0" y="0"/>
                                <a:ext cx="2691547" cy="20186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1.93pt;height:158.95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275/2026/1124/VFI-BC.48.A</w:t>
      </w:r>
      <w:r>
        <w:rPr>
          <w:i/>
          <w:lang w:val="pt-BR"/>
        </w:rPr>
        <w:t xml:space="preserve"> ngày </w:t>
      </w:r>
      <w:r>
        <w:rPr>
          <w:i/>
          <w:lang w:val="pt-BR"/>
        </w:rPr>
        <w:t xml:space="preserve">24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https://www.facebook.com/share/p/17qm4KrVLQ/</w:t>
            </w:r>
            <w:r>
              <w:rPr>
                <w:color w:val="000000" w:themeColor="text1"/>
                <w:sz w:val="22"/>
                <w:szCs w:val="22"/>
              </w:rPr>
              <w:br/>
              <w:t xml:space="preserve">0339886823</w:t>
            </w:r>
            <w:r>
              <w:rPr>
                <w:sz w:val="22"/>
                <w:szCs w:val="22"/>
              </w:rPr>
              <w:t xml:space="preserve"> </w:t>
            </w:r>
            <w:r>
              <w:rPr>
                <w:sz w:val="22"/>
                <w:szCs w:val="22"/>
              </w:rPr>
              <w:br/>
              <w:t xml:space="preserve">(Đình Long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5.214.000.000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4.692.600.000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(94.8m²)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TL427 khoảng 1km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8699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48699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32.05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4333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94333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1.76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6561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96561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3.51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0339886823</w:t>
            </w:r>
            <w:r>
              <w:rPr>
                <w:sz w:val="22"/>
                <w:szCs w:val="22"/>
              </w:rPr>
              <w:t xml:space="preserve"> </w:t>
            </w:r>
            <w:r>
              <w:rPr>
                <w:sz w:val="22"/>
                <w:szCs w:val="22"/>
              </w:rPr>
              <w:br/>
              <w:t xml:space="preserve">(Đình Long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5.929.200.000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5.039.820.000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(97.2m²)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DT427 khoảng 800m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2299485" cy="239709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38338" name=""/>
                              <pic:cNvPicPr>
                                <a:picLocks noChangeAspect="1"/>
                              </pic:cNvPicPr>
                              <pic:nvPr/>
                            </pic:nvPicPr>
                            <pic:blipFill rotWithShape="1">
                              <a:blip r:embed="rId29"/>
                              <a:stretch/>
                            </pic:blipFill>
                            <pic:spPr bwMode="auto">
                              <a:xfrm flipH="0" flipV="0">
                                <a:off x="0" y="0"/>
                                <a:ext cx="2299484" cy="23970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1.06pt;height:188.75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https://batdongsan.com.vn/ban-dat-xa-hien-giang/thon-quang-hien-nay-thuoc-thuong-tin-dt-50m-mt3-59m-gia-3-2-ty-30m-ra-uong-o-to-pr45499198#js__pr-expired__content-anchor</w:t>
            </w:r>
            <w:r>
              <w:rPr>
                <w:color w:val="000000" w:themeColor="text1"/>
                <w:sz w:val="22"/>
                <w:szCs w:val="22"/>
              </w:rPr>
              <w:br/>
            </w:r>
            <w:r>
              <w:rPr>
                <w:sz w:val="22"/>
                <w:szCs w:val="22"/>
              </w:rPr>
              <w:t xml:space="preserve">SĐT: </w:t>
            </w:r>
            <w:r>
              <w:rPr>
                <w:color w:val="000000" w:themeColor="text1"/>
                <w:sz w:val="22"/>
                <w:szCs w:val="22"/>
              </w:rPr>
              <w:t xml:space="preserve">0936397928</w:t>
            </w:r>
            <w:r>
              <w:rPr>
                <w:sz w:val="22"/>
                <w:szCs w:val="22"/>
              </w:rPr>
              <w:t xml:space="preserve"> </w:t>
            </w:r>
            <w:r>
              <w:rPr>
                <w:sz w:val="22"/>
                <w:szCs w:val="22"/>
              </w:rPr>
              <w:br/>
              <w:t xml:space="preserve">(Nguyễn Thị Hà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(50m²)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DT427 khoảng 700m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63357"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0633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98.69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3179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333179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62.35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595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4659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5.4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309371"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330937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60.58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pacing w:after="200" w:line="276" w:lineRule="auto"/>
        <w:ind/>
        <w:rPr>
          <w:lang w:val="pt-BR"/>
        </w:rPr>
      </w:pPr>
      <w:r>
        <w:rPr>
          <w:iCs/>
          <w:lang w:val="pt-BR"/>
        </w:rPr>
      </w:r>
      <w:r>
        <w:rPr>
          <w:iCs/>
          <w:lang w:val="pt-BR"/>
        </w:rPr>
      </w:r>
      <w:r>
        <w:rPr>
          <w:lang w:val="pt-BR"/>
        </w:rPr>
      </w:r>
    </w:p>
    <w:p>
      <w:pPr>
        <w:pBdr/>
        <w:shd w:val="nil" w:color="auto"/>
        <w:spacing/>
        <w:ind/>
        <w:rPr>
          <w:lang w:val="pt-BR"/>
        </w:rPr>
      </w:pPr>
      <w:r>
        <w:rPr>
          <w:iCs/>
          <w:lang w:val="pt-BR"/>
        </w:rPr>
        <w:br w:type="page" w:clear="all"/>
      </w:r>
      <w:r>
        <w:rPr>
          <w:iCs/>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432108"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b/>
          <w:bCs/>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8207410" cy="6155557"/>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517148" name=""/>
                        <pic:cNvPicPr>
                          <a:picLocks noChangeAspect="1"/>
                        </pic:cNvPicPr>
                        <pic:nvPr/>
                      </pic:nvPicPr>
                      <pic:blipFill rotWithShape="1">
                        <a:blip r:embed="rId35"/>
                        <a:stretch/>
                      </pic:blipFill>
                      <pic:spPr bwMode="auto">
                        <a:xfrm rot="16199969" flipH="0" flipV="0">
                          <a:off x="0" y="0"/>
                          <a:ext cx="8207409" cy="61555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646.25pt;height:484.69pt;mso-wrap-distance-left:0.00pt;mso-wrap-distance-top:0.00pt;mso-wrap-distance-right:0.00pt;mso-wrap-distance-bottom:0.00pt;rotation:269;z-index:1;" stroked="false">
                <v:imagedata r:id="rId35" o:title=""/>
                <o:lock v:ext="edit" rotation="t"/>
              </v:shape>
            </w:pict>
          </mc:Fallback>
        </mc:AlternateContent>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88442"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6" o:title=""/>
                <o:lock v:ext="edit" rotation="t"/>
              </v:shape>
            </w:pict>
          </mc:Fallback>
        </mc:AlternateContent>
      </w:r>
      <w:r>
        <w:rPr>
          <w:b/>
          <w:bCs/>
          <w:highlight w:val="none"/>
        </w:rPr>
      </w:r>
      <w:r>
        <w:rPr>
          <w:b/>
          <w:bCs/>
          <w:highlight w:val="none"/>
        </w:rPr>
      </w:r>
      <w:r>
        <w:rPr>
          <w:b/>
          <w:bCs/>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jpg"/><Relationship Id="rId33" Type="http://schemas.openxmlformats.org/officeDocument/2006/relationships/image" Target="media/image19.pn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281</cp:revision>
  <dcterms:created xsi:type="dcterms:W3CDTF">2025-09-15T09:58:00Z</dcterms:created>
  <dcterms:modified xsi:type="dcterms:W3CDTF">2026-07-24T16:23:59Z</dcterms:modified>
</cp:coreProperties>
</file>