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476259</wp:posOffset>
                </wp:positionV>
                <wp:extent cx="5467350" cy="3679031"/>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679031"/>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 </w:t>
                            </w:r>
                            <w:r>
                              <w:rPr>
                                <w:b/>
                                <w:color w:val="000000" w:themeColor="text1"/>
                              </w:rPr>
                              <w:t xml:space="preserve">275/2026/0962/VFI-CT.48.A</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color w:val="000000" w:themeColor="text1"/>
                              </w:rPr>
                            </w:pPr>
                            <w:r>
                              <w:rPr>
                                <w:rFonts w:ascii="Times New Roman Bold" w:hAnsi="Times New Roman Bold"/>
                                <w:b/>
                                <w:color w:val="000000" w:themeColor="text1"/>
                                <w:lang w:val="pt-BR"/>
                              </w:rPr>
                              <w:t xml:space="preserve">Khách hàng yêu cầu: </w:t>
                            </w:r>
                            <w:r>
                              <w:rPr>
                                <w:rFonts w:ascii="Times New Roman Bold" w:hAnsi="Times New Roman Bold"/>
                                <w:b/>
                                <w:color w:val="000000" w:themeColor="text1"/>
                                <w:lang w:val="pt-BR"/>
                              </w:rPr>
                              <w:t xml:space="preserve">CÔNG TY CỔ PHẦN BẤT ĐỘNG SẢN VÀ XÂY DỰNG KINH BẮC</w:t>
                            </w:r>
                            <w:r>
                              <w:rPr>
                                <w:rFonts w:ascii="Times New Roman Bold" w:hAnsi="Times New Roman Bold"/>
                                <w:b/>
                                <w:color w:val="000000" w:themeColor="text1"/>
                              </w:rPr>
                            </w:r>
                            <w:r>
                              <w:rPr>
                                <w:rFonts w:ascii="Times New Roman Bold" w:hAnsi="Times New Roman Bold"/>
                                <w:b/>
                                <w:color w:val="000000" w:themeColor="text1"/>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sở hữu căn hộ chung cư số 1706, Ô đất HH2, Khu đô thị Mỹ Đình - Mễ Trì, phường Mỹ Đình 1, quận Nam Từ Liêm, thành phố Hà Nội (nay là Phường Từ Liêm, thành phố Hà Nội) theo Giấy</w:t>
                            </w:r>
                            <w:r>
                              <w:rPr>
                                <w:color w:val="000000"/>
                              </w:rPr>
                              <w:t xml:space="preserve"> chứng nhận quyền sử dụng đất quyền sở hữu nhà ở và tài sản khác gắn liền với đất số: BY 076658, số vào sổ cấp GCN: CS01490 do Sở Tài nguyên và Môi trường thành phố Hà Nội cấp ngày 20/01/2015 cho Ông Lê Đình Vinh và Bà Lê Kim Tha</w:t>
                            </w:r>
                            <w:r>
                              <w:rPr>
                                <w:color w:val="000000"/>
                              </w:rPr>
                              <w:t xml:space="preserve">nh</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06/2026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37.50pt;mso-position-vertical:absolute;width:430.50pt;height:289.69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 </w:t>
                      </w:r>
                      <w:r>
                        <w:rPr>
                          <w:b/>
                          <w:color w:val="000000" w:themeColor="text1"/>
                        </w:rPr>
                        <w:t xml:space="preserve">275/2026/0962/VFI-CT.48.A</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color w:val="000000" w:themeColor="text1"/>
                        </w:rPr>
                      </w:pPr>
                      <w:r>
                        <w:rPr>
                          <w:rFonts w:ascii="Times New Roman Bold" w:hAnsi="Times New Roman Bold"/>
                          <w:b/>
                          <w:color w:val="000000" w:themeColor="text1"/>
                          <w:lang w:val="pt-BR"/>
                        </w:rPr>
                        <w:t xml:space="preserve">Khách hàng yêu cầu: </w:t>
                      </w:r>
                      <w:r>
                        <w:rPr>
                          <w:rFonts w:ascii="Times New Roman Bold" w:hAnsi="Times New Roman Bold"/>
                          <w:b/>
                          <w:color w:val="000000" w:themeColor="text1"/>
                          <w:lang w:val="pt-BR"/>
                        </w:rPr>
                        <w:t xml:space="preserve">CÔNG TY CỔ PHẦN BẤT ĐỘNG SẢN VÀ XÂY DỰNG KINH BẮC</w:t>
                      </w:r>
                      <w:r>
                        <w:rPr>
                          <w:rFonts w:ascii="Times New Roman Bold" w:hAnsi="Times New Roman Bold"/>
                          <w:b/>
                          <w:color w:val="000000" w:themeColor="text1"/>
                        </w:rPr>
                      </w:r>
                      <w:r>
                        <w:rPr>
                          <w:rFonts w:ascii="Times New Roman Bold" w:hAnsi="Times New Roman Bold"/>
                          <w:b/>
                          <w:color w:val="000000" w:themeColor="text1"/>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sở hữu căn hộ chung cư số 1706, Ô đất HH2, Khu đô thị Mỹ Đình - Mễ Trì, phường Mỹ Đình 1, quận Nam Từ Liêm, thành phố Hà Nội (nay là Phường Từ Liêm, thành phố Hà Nội) theo Giấy</w:t>
                      </w:r>
                      <w:r>
                        <w:rPr>
                          <w:color w:val="000000"/>
                        </w:rPr>
                        <w:t xml:space="preserve"> chứng nhận quyền sử dụng đất quyền sở hữu nhà ở và tài sản khác gắn liền với đất số: BY 076658, số vào sổ cấp GCN: CS01490 do Sở Tài nguyên và Môi trường thành phố Hà Nội cấp ngày 20/01/2015 cho Ông Lê Đình Vinh và Bà Lê Kim Tha</w:t>
                      </w:r>
                      <w:r>
                        <w:rPr>
                          <w:color w:val="000000"/>
                        </w:rPr>
                        <w:t xml:space="preserve">nh</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06/2026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4-19</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31"/>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20</w:t>
            </w:r>
            <w:r>
              <w:rPr>
                <w:b/>
                <w:bCs/>
              </w:rPr>
            </w:r>
            <w:r>
              <w:rPr>
                <w:b/>
                <w:bCs/>
              </w:rPr>
            </w:r>
          </w:p>
        </w:tc>
      </w:tr>
      <w:tr>
        <w:trPr/>
        <w:tc>
          <w:tcPr>
            <w:tcBorders/>
            <w:tcMar>
              <w:left w:w="108" w:type="dxa"/>
              <w:right w:w="108" w:type="dxa"/>
            </w:tcMar>
            <w:tcW w:w="7280" w:type="dxa"/>
            <w:vAlign w:val="center"/>
            <w:textDirection w:val="lrTb"/>
            <w:noWrap w:val="false"/>
          </w:tcPr>
          <w:p>
            <w:pPr>
              <w:pStyle w:val="1031"/>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21-26</w:t>
            </w:r>
            <w:r>
              <w:rPr>
                <w:b/>
                <w:bCs/>
              </w:rPr>
            </w:r>
            <w:r>
              <w:rPr>
                <w:b/>
                <w:bCs/>
              </w:rPr>
            </w:r>
          </w:p>
        </w:tc>
      </w:tr>
    </w:tbl>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950" w:type="dxa"/>
        <w:tblBorders/>
        <w:tblLayout w:type="fixed"/>
        <w:tblLook w:val="04A0" w:firstRow="1" w:lastRow="0" w:firstColumn="1" w:lastColumn="0" w:noHBand="0" w:noVBand="1"/>
      </w:tblPr>
      <w:tblGrid>
        <w:gridCol w:w="1588"/>
        <w:gridCol w:w="3373"/>
        <w:gridCol w:w="4961"/>
        <w:gridCol w:w="29"/>
      </w:tblGrid>
      <w:tr>
        <w:trPr>
          <w:trHeight w:val="1152"/>
        </w:trPr>
        <w:tc>
          <w:tcPr>
            <w:tcBorders/>
            <w:tcW w:w="158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362"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21"/>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trHeight w:val="482"/>
        </w:trPr>
        <w:tc>
          <w:tcPr>
            <w:gridSpan w:val="2"/>
            <w:shd w:val="clear" w:color="auto" w:fill="auto"/>
            <w:tcBorders/>
            <w:tcMar>
              <w:left w:w="108" w:type="dxa"/>
              <w:top w:w="0" w:type="dxa"/>
              <w:right w:w="108" w:type="dxa"/>
              <w:bottom w:w="0" w:type="dxa"/>
            </w:tcMar>
            <w:tcW w:w="4961" w:type="dxa"/>
            <w:textDirection w:val="lrTb"/>
            <w:noWrap w:val="false"/>
          </w:tcPr>
          <w:p>
            <w:pPr>
              <w:pStyle w:val="1030"/>
              <w:pBdr/>
              <w:spacing w:after="60"/>
              <w:ind/>
              <w:rPr>
                <w:color w:val="000000" w:themeColor="text1"/>
                <w:sz w:val="24"/>
                <w:szCs w:val="24"/>
              </w:rPr>
            </w:pPr>
            <w:r>
              <w:rPr>
                <w:rStyle w:val="1029"/>
                <w:rFonts w:ascii="Times New Roman" w:hAnsi="Times New Roman"/>
                <w:color w:val="000000" w:themeColor="text1"/>
                <w:lang w:val="pt-BR"/>
              </w:rPr>
              <w:t xml:space="preserve">Số: </w:t>
            </w:r>
            <w:r>
              <w:rPr>
                <w:rStyle w:val="1029"/>
                <w:rFonts w:ascii="Times New Roman" w:hAnsi="Times New Roman"/>
                <w:color w:val="000000" w:themeColor="text1"/>
                <w:lang w:val="pt-BR"/>
              </w:rPr>
              <w:t xml:space="preserve">275/2026/0962/VFI-CT.48.A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961" w:type="dxa"/>
            <w:textDirection w:val="lrTb"/>
            <w:noWrap w:val="false"/>
          </w:tcPr>
          <w:p>
            <w:pPr>
              <w:pStyle w:val="1030"/>
              <w:pBdr/>
              <w:spacing w:after="60"/>
              <w:ind w:right="-56"/>
              <w:jc w:val="right"/>
              <w:rPr>
                <w:color w:val="000000" w:themeColor="text1"/>
                <w:sz w:val="24"/>
                <w:szCs w:val="24"/>
                <w:lang w:val="vi-VN"/>
              </w:rPr>
            </w:pPr>
            <w:r>
              <w:rPr>
                <w:rStyle w:val="1029"/>
                <w:rFonts w:ascii="Times New Roman" w:hAnsi="Times New Roman"/>
                <w:i/>
                <w:color w:val="auto"/>
              </w:rPr>
              <w:t xml:space="preserve">TP. Hà Nội</w:t>
            </w:r>
            <w:r>
              <w:rPr>
                <w:rStyle w:val="1029"/>
                <w:rFonts w:ascii="Times New Roman" w:hAnsi="Times New Roman"/>
                <w:i/>
                <w:color w:val="auto"/>
                <w:lang w:val="vi-VN"/>
              </w:rPr>
              <w:t xml:space="preserve">, </w:t>
            </w:r>
            <w:r>
              <w:rPr>
                <w:rStyle w:val="1029"/>
                <w:rFonts w:ascii="Times New Roman" w:hAnsi="Times New Roman"/>
                <w:i/>
                <w:color w:val="000000" w:themeColor="text1"/>
                <w:lang w:val="vi-VN"/>
              </w:rPr>
              <w:t xml:space="preserve">ngày 26 tháng 6 năm 2026</w:t>
            </w:r>
            <w:r>
              <w:rPr>
                <w:color w:val="000000" w:themeColor="text1"/>
                <w:sz w:val="24"/>
                <w:szCs w:val="24"/>
                <w:lang w:val="vi-VN"/>
              </w:rPr>
            </w:r>
            <w:r>
              <w:rPr>
                <w:color w:val="000000" w:themeColor="text1"/>
                <w:sz w:val="24"/>
                <w:szCs w:val="24"/>
                <w:lang w:val="vi-VN"/>
              </w:rPr>
            </w:r>
          </w:p>
        </w:tc>
      </w:tr>
    </w:tbl>
    <w:p>
      <w:pPr>
        <w:pStyle w:val="1030"/>
        <w:pBdr/>
        <w:spacing w:after="120" w:before="200" w:line="288" w:lineRule="auto"/>
        <w:ind/>
        <w:jc w:val="center"/>
        <w:rPr>
          <w:rStyle w:val="1029"/>
          <w:rFonts w:ascii="Times New Roman" w:hAnsi="Times New Roman"/>
          <w:b/>
          <w:bCs/>
          <w:color w:val="auto"/>
          <w:sz w:val="30"/>
          <w:szCs w:val="30"/>
          <w:lang w:val="vi-VN"/>
        </w:rPr>
      </w:pPr>
      <w:r>
        <w:rPr>
          <w:rStyle w:val="1029"/>
          <w:rFonts w:ascii="Times New Roman" w:hAnsi="Times New Roman"/>
          <w:b/>
          <w:bCs/>
          <w:color w:val="auto"/>
          <w:sz w:val="30"/>
          <w:szCs w:val="30"/>
          <w:lang w:val="vi-VN"/>
        </w:rPr>
        <w:t xml:space="preserve">CHỨNG THƯ THẨM ĐỊNH GIÁ</w:t>
      </w:r>
      <w:r>
        <w:rPr>
          <w:rStyle w:val="1029"/>
          <w:rFonts w:ascii="Times New Roman" w:hAnsi="Times New Roman"/>
          <w:b/>
          <w:bCs/>
          <w:color w:val="auto"/>
          <w:sz w:val="30"/>
          <w:szCs w:val="30"/>
          <w:lang w:val="vi-VN"/>
        </w:rPr>
      </w:r>
      <w:r>
        <w:rPr>
          <w:rStyle w:val="1029"/>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CỔ PHẦN BẤT ĐỘNG SẢN VÀ XÂY DỰNG KINH BẮC</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275/2026/0962/VFI-HĐTĐ.48.A</w:t>
      </w:r>
      <w:r>
        <w:rPr>
          <w:spacing w:val="-4"/>
          <w:lang w:val="vi-VN"/>
        </w:rPr>
        <w:t xml:space="preserve"> ký ngày </w:t>
      </w:r>
      <w:r>
        <w:rPr>
          <w:color w:val="000000" w:themeColor="text1"/>
          <w:spacing w:val="-4"/>
        </w:rPr>
        <w:t xml:space="preserve">25 tháng 6 năm 2026</w:t>
      </w:r>
      <w:r>
        <w:rPr>
          <w:spacing w:val="-4"/>
          <w:lang w:val="vi-VN"/>
        </w:rPr>
        <w:t xml:space="preserve"> </w:t>
      </w:r>
      <w:r>
        <w:rPr>
          <w:spacing w:val="-4"/>
          <w:lang w:val="vi-VN"/>
        </w:rPr>
        <w:t xml:space="preserve">giữa </w:t>
      </w:r>
      <w:r>
        <w:rPr>
          <w:color w:val="000000" w:themeColor="text1"/>
          <w:spacing w:val="-4"/>
        </w:rPr>
        <w:t xml:space="preserve">Công ty Cổ phần Bất Động Sản và Xây Dựng Kinh Bắc</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275/2026/0962/VFI-BC.48.A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26 tháng 6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before="60" w:line="264" w:lineRule="auto"/>
              <w:ind w:right="0" w:firstLine="0" w:left="0"/>
              <w:jc w:val="both"/>
              <w:rPr/>
            </w:pPr>
            <w:r>
              <w:rPr>
                <w:rFonts w:ascii="Times New Roman" w:hAnsi="Times New Roman" w:eastAsia="Times New Roman" w:cs="Times New Roman"/>
                <w:b/>
                <w:color w:val="000000"/>
                <w:sz w:val="24"/>
                <w:highlight w:val="white"/>
              </w:rPr>
              <w:t xml:space="preserve">CÔNG TY CỔ PHẦN BẤT ĐỘNG SẢN VÀ XÂY DỰNG KINH BẮC</w:t>
            </w: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Địa chỉ </w:t>
            </w:r>
            <w:r/>
          </w:p>
        </w:tc>
        <w:tc>
          <w:tcPr>
            <w:shd w:val="clear" w:color="auto" w:fill="auto"/>
            <w:tcBorders/>
            <w:tcW w:w="248"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before="60" w:line="264" w:lineRule="auto"/>
              <w:ind w:right="0" w:firstLine="0" w:left="0"/>
              <w:jc w:val="both"/>
              <w:rPr/>
            </w:pPr>
            <w:r>
              <w:rPr>
                <w:rFonts w:ascii="Times New Roman" w:hAnsi="Times New Roman" w:eastAsia="Times New Roman" w:cs="Times New Roman"/>
                <w:color w:val="000000"/>
                <w:sz w:val="24"/>
                <w:highlight w:val="white"/>
              </w:rPr>
              <w:t xml:space="preserve">Số 1A, ngách 94/89, ngõ 94, phố Thượng Thanh, phường Việt Hưng, TP. Hà Nội, Việt Nam</w:t>
            </w: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MST</w:t>
            </w:r>
            <w:r/>
          </w:p>
        </w:tc>
        <w:tc>
          <w:tcPr>
            <w:shd w:val="clear" w:color="auto" w:fill="auto"/>
            <w:tcBorders/>
            <w:tcW w:w="248"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before="60" w:line="264" w:lineRule="auto"/>
              <w:ind w:right="0" w:firstLine="0" w:left="0"/>
              <w:jc w:val="both"/>
              <w:rPr/>
            </w:pPr>
            <w:r>
              <w:rPr>
                <w:rFonts w:ascii="Times New Roman" w:hAnsi="Times New Roman" w:eastAsia="Times New Roman" w:cs="Times New Roman"/>
                <w:color w:val="000000"/>
                <w:sz w:val="24"/>
                <w:highlight w:val="white"/>
              </w:rPr>
              <w:t xml:space="preserve">0102294165</w:t>
            </w: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Đại diện </w:t>
            </w:r>
            <w:r/>
          </w:p>
        </w:tc>
        <w:tc>
          <w:tcPr>
            <w:shd w:val="clear" w:color="auto" w:fill="auto"/>
            <w:tcBorders/>
            <w:tcW w:w="248"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before="60" w:line="264" w:lineRule="auto"/>
              <w:ind w:right="0" w:firstLine="0" w:left="0"/>
              <w:jc w:val="both"/>
              <w:rPr/>
            </w:pPr>
            <w:r>
              <w:rPr>
                <w:rFonts w:ascii="Times New Roman" w:hAnsi="Times New Roman" w:eastAsia="Times New Roman" w:cs="Times New Roman"/>
                <w:color w:val="000000"/>
                <w:sz w:val="24"/>
                <w:highlight w:val="white"/>
              </w:rPr>
              <w:t xml:space="preserve">Ông Lê Thanh Dương</w:t>
            </w:r>
            <w:r/>
          </w:p>
        </w:tc>
      </w:tr>
      <w:tr>
        <w:trPr>
          <w:trHeight w:val="20"/>
        </w:trPr>
        <w:tc>
          <w:tcPr>
            <w:shd w:val="clear" w:color="ffffff" w:fill="ffffff"/>
            <w:tcBorders/>
            <w:tcW w:w="1109" w:type="pct"/>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Chức vụ</w:t>
            </w:r>
            <w:r/>
          </w:p>
        </w:tc>
        <w:tc>
          <w:tcPr>
            <w:shd w:val="clear" w:color="ffffff" w:fill="ffffff"/>
            <w:tcBorders/>
            <w:tcW w:w="248" w:type="pct"/>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3643" w:type="pct"/>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before="60" w:line="264" w:lineRule="auto"/>
              <w:ind w:right="0" w:firstLine="0" w:left="0"/>
              <w:jc w:val="both"/>
              <w:rPr/>
            </w:pPr>
            <w:r>
              <w:rPr>
                <w:rFonts w:ascii="Times New Roman" w:hAnsi="Times New Roman" w:eastAsia="Times New Roman" w:cs="Times New Roman"/>
                <w:color w:val="000000"/>
                <w:sz w:val="24"/>
                <w:highlight w:val="white"/>
              </w:rPr>
              <w:t xml:space="preserve">Tổng giám đốc</w:t>
            </w:r>
            <w:r/>
          </w:p>
        </w:tc>
      </w:tr>
      <w:tr>
        <w:trPr>
          <w:trHeight w:val="20"/>
        </w:trPr>
        <w:tc>
          <w:tcPr>
            <w:shd w:val="clear" w:color="ffffff" w:fill="ffffff"/>
            <w:tcBorders/>
            <w:tcW w:w="1109" w:type="pct"/>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Tài khoản Ngân hàng</w:t>
            </w:r>
            <w:r/>
          </w:p>
        </w:tc>
        <w:tc>
          <w:tcPr>
            <w:shd w:val="clear" w:color="ffffff" w:fill="ffffff"/>
            <w:tcBorders/>
            <w:tcW w:w="248" w:type="pct"/>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3643" w:type="pct"/>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highlight w:val="white"/>
              </w:rPr>
              <w:t xml:space="preserve">005704070023446 - HDBANK Vạn Hạnh</w:t>
            </w:r>
            <w:r/>
          </w:p>
          <w:p>
            <w:pPr>
              <w:pBdr>
                <w:top w:val="none" w:color="000000" w:sz="4" w:space="0"/>
                <w:left w:val="none" w:color="000000" w:sz="4" w:space="0"/>
                <w:bottom w:val="none" w:color="000000" w:sz="4" w:space="0"/>
                <w:right w:val="none" w:color="000000" w:sz="4" w:space="0"/>
              </w:pBdr>
              <w:spacing w:before="60" w:line="264" w:lineRule="auto"/>
              <w:ind w:right="0" w:firstLine="0" w:left="0"/>
              <w:jc w:val="both"/>
              <w:rPr/>
            </w:pPr>
            <w:r>
              <w:rPr>
                <w:rFonts w:ascii="Times New Roman" w:hAnsi="Times New Roman" w:eastAsia="Times New Roman" w:cs="Times New Roman"/>
                <w:color w:val="000000"/>
                <w:sz w:val="24"/>
                <w:highlight w:val="white"/>
              </w:rPr>
              <w:t xml:space="preserve">018866868 tại Ngân hàng MB – CN Bạch Mai</w:t>
            </w:r>
            <w:r/>
          </w:p>
        </w:tc>
      </w:tr>
      <w:tr>
        <w:trPr>
          <w:trHeight w:val="20"/>
        </w:trPr>
        <w:tc>
          <w:tcPr>
            <w:shd w:val="clear" w:color="ffffff" w:fill="ffffff"/>
            <w:tcBorders/>
            <w:tcW w:w="1109" w:type="pct"/>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Mail</w:t>
            </w:r>
            <w:r/>
          </w:p>
        </w:tc>
        <w:tc>
          <w:tcPr>
            <w:shd w:val="clear" w:color="ffffff" w:fill="ffffff"/>
            <w:tcBorders/>
            <w:tcW w:w="248" w:type="pct"/>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3643" w:type="pct"/>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ketoan.kinhbac21@gmail.com</w:t>
            </w: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sở hữu căn hộ chung cư số 1706, Ô đất HH2, Khu đô thị Mỹ Đình - Mễ Trì, phường Mỹ Đình 1, quận Nam Từ Liêm, thành phố Hà Nội (nay là Phường Từ Liêm, thành phố Hà Nội) theo Giấy</w:t>
      </w:r>
      <w:r>
        <w:rPr>
          <w:color w:val="000000" w:themeColor="text1"/>
        </w:rPr>
        <w:t xml:space="preserve"> chứng nhận quyền sử dụng đất quyền sở hữu nhà ở và tài sản khác gắn liền với đất số: BY 076658, số vào sổ cấp GCN: CS01490 do Sở Tài nguyên và Môi trường thành phố Hà Nội cấp ngày 20/01/2015 cho Ông Lê Đình Vinh và Bà Lê Kim Thanh</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06/2026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06/2026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color w:val="000000"/>
              </w:rPr>
              <w:t xml:space="preserve">Quyền sở hữu căn hộ chung cư số 1706, Ô đất HH2, Khu đô thị Mỹ Đình - Mễ Trì, phường Mỹ Đình 1, quận Nam Từ Liêm, thành phố Hà Nội (nay là Phường Từ Liêm, thành phố Hà Nội) theo Giấy</w:t>
            </w:r>
            <w:r>
              <w:rPr>
                <w:color w:val="000000"/>
              </w:rPr>
              <w:t xml:space="preserve"> chứng nhận quyền sử dụng đất quyền sở hữu nhà ở và tài sản khác gắn liền với đất số: BY 076658, số vào sổ cấp GCN: CS01490 do Sở Tài nguyên và Môi trường thành phố Hà Nội cấp ngày 20/01/2015 cho Ông Lê Đình Vinh và Bà Lê Kim Thanh</w:t>
            </w:r>
            <w:r>
              <w:rPr>
                <w:b/>
                <w:bCs/>
              </w:rPr>
              <w:t xml:space="preserve">.</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063" w:type="pct"/>
            <w:vAlign w:val="center"/>
            <w:textDirection w:val="lrTb"/>
            <w:noWrap w:val="false"/>
          </w:tcPr>
          <w:p>
            <w:pPr>
              <w:pBdr/>
              <w:spacing w:after="40" w:before="40" w:line="288" w:lineRule="auto"/>
              <w:ind/>
              <w:rPr>
                <w:b w:val="0"/>
                <w:bCs w:val="0"/>
              </w:rPr>
            </w:pPr>
            <w:r>
              <w:rPr>
                <w:b w:val="0"/>
                <w:bCs w:val="0"/>
              </w:rPr>
              <w:t xml:space="preserve">Căn hộ chung cư</w:t>
            </w:r>
            <w:r>
              <w:rPr>
                <w:b w:val="0"/>
                <w:bCs w:val="0"/>
              </w:rPr>
            </w:r>
            <w:r>
              <w:rPr>
                <w:b w:val="0"/>
                <w:bCs w:val="0"/>
              </w:rPr>
            </w:r>
          </w:p>
        </w:tc>
        <w:tc>
          <w:tcPr>
            <w:tcBorders/>
            <w:tcW w:w="946" w:type="pct"/>
            <w:vAlign w:val="center"/>
            <w:textDirection w:val="lrTb"/>
            <w:noWrap/>
          </w:tcPr>
          <w:p>
            <w:pPr>
              <w:pBdr/>
              <w:spacing w:after="40" w:before="40" w:line="288" w:lineRule="auto"/>
              <w:ind/>
              <w:jc w:val="center"/>
              <w:rPr>
                <w:color w:val="000000" w:themeColor="text1"/>
              </w:rPr>
            </w:pPr>
            <w:r>
              <w:rPr>
                <w:color w:val="000000" w:themeColor="text1"/>
              </w:rPr>
              <w:t xml:space="preserve">107,9</w:t>
            </w:r>
            <w:r>
              <w:rPr>
                <w:color w:val="000000" w:themeColor="text1"/>
              </w:rPr>
            </w:r>
            <w:r>
              <w:rPr>
                <w:color w:val="000000" w:themeColor="text1"/>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85.000.000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9.171.500.000</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t xml:space="preserve">9.171.500.000</w:t>
            </w:r>
            <w:r>
              <w:rPr>
                <w:b/>
                <w:bCs/>
                <w:color w:val="000000"/>
              </w:rPr>
            </w:r>
            <w:r>
              <w:rPr>
                <w:b/>
                <w:bCs/>
                <w:color w:val="000000"/>
              </w:rP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color w:val="000000"/>
              </w:rPr>
              <w:t xml:space="preserve">9.172.000.000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i/>
                <w:color w:val="000000"/>
                <w:sz w:val="24"/>
              </w:rPr>
              <w:t xml:space="preserve">(Bằng chữ: Chín tỷ một trăm bảy mươi hai triệu đồng chẵn ./.)</w:t>
            </w: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bCs/>
          <w:spacing w:val="-4"/>
          <w:lang w:val="pt-BR"/>
        </w:rPr>
      </w:pPr>
      <w:r>
        <w:rPr>
          <w:lang w:val="pt-BR"/>
        </w:rPr>
        <w:t xml:space="preserve">- </w:t>
      </w:r>
      <w:r>
        <w:rPr>
          <w:lang w:val="pt-BR"/>
        </w:rPr>
        <w:t xml:space="preserve">Chi tiết như Báo cáo kèm theo.</w:t>
      </w:r>
      <w:r>
        <w:rPr>
          <w:rFonts w:eastAsia="Calibri"/>
          <w:b/>
          <w:bCs/>
          <w:spacing w:val="-4"/>
          <w:lang w:val="pt-BR"/>
        </w:rPr>
      </w:r>
      <w:r>
        <w:rPr>
          <w:rFonts w:eastAsia="Calibri"/>
          <w:b/>
          <w:bCs/>
          <w:spacing w:val="-4"/>
          <w:lang w:val="pt-BR"/>
        </w:rPr>
      </w:r>
    </w:p>
    <w:p>
      <w:pPr>
        <w:pBdr/>
        <w:spacing w:after="120" w:before="120" w:line="312" w:lineRule="auto"/>
        <w:ind w:firstLine="36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092" w:type="dxa"/>
        <w:tblBorders/>
        <w:tblLayout w:type="fixed"/>
        <w:tblLook w:val="04A0" w:firstRow="1" w:lastRow="0" w:firstColumn="1" w:lastColumn="0" w:noHBand="0" w:noVBand="1"/>
      </w:tblPr>
      <w:tblGrid>
        <w:gridCol w:w="1729"/>
        <w:gridCol w:w="3302"/>
        <w:gridCol w:w="5031"/>
        <w:gridCol w:w="29"/>
      </w:tblGrid>
      <w:tr>
        <w:trPr>
          <w:trHeight w:val="1843"/>
        </w:trPr>
        <w:tc>
          <w:tcPr>
            <w:tcBorders/>
            <w:tcW w:w="1729"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362"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21"/>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trHeight w:val="84"/>
        </w:trPr>
        <w:tc>
          <w:tcPr>
            <w:gridSpan w:val="2"/>
            <w:shd w:val="clear" w:color="auto" w:fill="auto"/>
            <w:tcBorders/>
            <w:tcMar>
              <w:left w:w="108" w:type="dxa"/>
              <w:top w:w="0" w:type="dxa"/>
              <w:right w:w="108" w:type="dxa"/>
              <w:bottom w:w="0" w:type="dxa"/>
            </w:tcMar>
            <w:tcW w:w="5031" w:type="dxa"/>
            <w:textDirection w:val="lrTb"/>
            <w:noWrap w:val="false"/>
          </w:tcPr>
          <w:p>
            <w:pPr>
              <w:pStyle w:val="1030"/>
              <w:pBdr/>
              <w:spacing w:after="60"/>
              <w:ind/>
              <w:rPr>
                <w:color w:val="000000" w:themeColor="text1"/>
                <w:sz w:val="24"/>
                <w:szCs w:val="24"/>
              </w:rPr>
            </w:pPr>
            <w:r>
              <w:rPr>
                <w:rStyle w:val="1029"/>
                <w:rFonts w:ascii="Times New Roman" w:hAnsi="Times New Roman"/>
                <w:color w:val="000000" w:themeColor="text1"/>
                <w:lang w:val="pt-BR"/>
              </w:rPr>
              <w:t xml:space="preserve">Số: </w:t>
            </w:r>
            <w:r>
              <w:rPr>
                <w:rStyle w:val="1029"/>
                <w:rFonts w:ascii="Times New Roman" w:hAnsi="Times New Roman"/>
                <w:color w:val="000000" w:themeColor="text1"/>
                <w:lang w:val="pt-BR"/>
              </w:rPr>
              <w:t xml:space="preserve">275/2026/0962/VFI-BC.48.A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031" w:type="dxa"/>
            <w:textDirection w:val="lrTb"/>
            <w:noWrap w:val="false"/>
          </w:tcPr>
          <w:p>
            <w:pPr>
              <w:pStyle w:val="1030"/>
              <w:pBdr/>
              <w:spacing w:after="60"/>
              <w:ind w:right="-56"/>
              <w:jc w:val="right"/>
              <w:rPr>
                <w:color w:val="000000" w:themeColor="text1"/>
                <w:sz w:val="24"/>
                <w:szCs w:val="24"/>
                <w:lang w:val="vi-VN"/>
              </w:rPr>
            </w:pPr>
            <w:r>
              <w:rPr>
                <w:rStyle w:val="1029"/>
                <w:rFonts w:ascii="Times New Roman" w:hAnsi="Times New Roman"/>
                <w:i/>
                <w:color w:val="auto"/>
              </w:rPr>
              <w:t xml:space="preserve">TP. Hà Nội</w:t>
            </w:r>
            <w:r>
              <w:rPr>
                <w:rStyle w:val="1029"/>
                <w:rFonts w:ascii="Times New Roman" w:hAnsi="Times New Roman"/>
                <w:i/>
                <w:color w:val="auto"/>
                <w:lang w:val="vi-VN"/>
              </w:rPr>
              <w:t xml:space="preserve">, </w:t>
            </w:r>
            <w:r>
              <w:rPr>
                <w:rStyle w:val="1029"/>
                <w:rFonts w:ascii="Times New Roman" w:hAnsi="Times New Roman"/>
                <w:i/>
                <w:color w:val="000000" w:themeColor="text1"/>
                <w:lang w:val="vi-VN"/>
              </w:rPr>
              <w:t xml:space="preserve">ngày 26 tháng 6 năm 2026</w:t>
            </w:r>
            <w:r>
              <w:rPr>
                <w:color w:val="000000" w:themeColor="text1"/>
                <w:sz w:val="24"/>
                <w:szCs w:val="24"/>
                <w:lang w:val="vi-VN"/>
              </w:rPr>
            </w:r>
            <w:r>
              <w:rPr>
                <w:color w:val="000000" w:themeColor="text1"/>
                <w:sz w:val="24"/>
                <w:szCs w:val="24"/>
                <w:lang w:val="vi-VN"/>
              </w:rPr>
            </w:r>
          </w:p>
        </w:tc>
      </w:tr>
    </w:tbl>
    <w:p>
      <w:pPr>
        <w:pStyle w:val="1030"/>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10"/>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275/2026/0962/VFI-CT.48.A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26 tháng 6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10"/>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31"/>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before="60" w:line="264" w:lineRule="auto"/>
              <w:ind w:right="0" w:firstLine="0" w:left="0"/>
              <w:jc w:val="both"/>
              <w:rPr/>
            </w:pPr>
            <w:r>
              <w:rPr>
                <w:rFonts w:ascii="Times New Roman" w:hAnsi="Times New Roman" w:eastAsia="Times New Roman" w:cs="Times New Roman"/>
                <w:b/>
                <w:color w:val="000000"/>
                <w:sz w:val="24"/>
              </w:rPr>
              <w:t xml:space="preserve">CÔNG TY CỔ PHẦN BẤT ĐỘNG SẢN VÀ XÂY DỰNG KINH BẮC</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Địa chỉ </w:t>
            </w: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before="60" w:line="264" w:lineRule="auto"/>
              <w:ind w:right="0" w:firstLine="0" w:left="0"/>
              <w:jc w:val="both"/>
              <w:rPr/>
            </w:pPr>
            <w:r>
              <w:rPr>
                <w:rFonts w:ascii="Times New Roman" w:hAnsi="Times New Roman" w:eastAsia="Times New Roman" w:cs="Times New Roman"/>
                <w:color w:val="000000"/>
                <w:sz w:val="24"/>
                <w:highlight w:val="white"/>
              </w:rPr>
              <w:t xml:space="preserve">Số 1A, ngách 94/89, ngõ 94, phố Thượng Thanh, phường Việt Hưng, TP. Hà Nội, Việt Nam</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MST</w:t>
            </w: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before="60" w:line="264" w:lineRule="auto"/>
              <w:ind w:right="0" w:firstLine="0" w:left="0"/>
              <w:jc w:val="both"/>
              <w:rPr/>
            </w:pPr>
            <w:r>
              <w:rPr>
                <w:rFonts w:ascii="Times New Roman" w:hAnsi="Times New Roman" w:eastAsia="Times New Roman" w:cs="Times New Roman"/>
                <w:color w:val="000000"/>
                <w:sz w:val="24"/>
                <w:highlight w:val="white"/>
              </w:rPr>
              <w:t xml:space="preserve">0102294165</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Đại diện </w:t>
            </w: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before="60" w:line="264" w:lineRule="auto"/>
              <w:ind w:right="0" w:firstLine="0" w:left="0"/>
              <w:jc w:val="both"/>
              <w:rPr/>
            </w:pPr>
            <w:r>
              <w:rPr>
                <w:rFonts w:ascii="Times New Roman" w:hAnsi="Times New Roman" w:eastAsia="Times New Roman" w:cs="Times New Roman"/>
                <w:color w:val="000000"/>
                <w:sz w:val="24"/>
                <w:highlight w:val="white"/>
              </w:rPr>
              <w:t xml:space="preserve">Ông Lê Thanh Dương</w:t>
            </w:r>
            <w:r/>
          </w:p>
        </w:tc>
      </w:tr>
      <w:tr>
        <w:trPr>
          <w:trHeight w:val="20"/>
        </w:trPr>
        <w:tc>
          <w:tcPr>
            <w:tcBorders/>
            <w:tcW w:w="2518"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Chức vụ</w:t>
            </w:r>
            <w:r/>
          </w:p>
        </w:tc>
        <w:tc>
          <w:tcPr>
            <w:tcBorders/>
            <w:tcW w:w="284" w:type="dxa"/>
            <w:vAlign w:val="center"/>
            <w:vMerge w:val="restart"/>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before="60" w:line="264" w:lineRule="auto"/>
              <w:ind w:right="0" w:firstLine="0" w:left="0"/>
              <w:jc w:val="both"/>
              <w:rPr/>
            </w:pPr>
            <w:r>
              <w:rPr>
                <w:rFonts w:ascii="Times New Roman" w:hAnsi="Times New Roman" w:eastAsia="Times New Roman" w:cs="Times New Roman"/>
                <w:color w:val="000000"/>
                <w:sz w:val="24"/>
                <w:highlight w:val="white"/>
              </w:rPr>
              <w:t xml:space="preserve">Tổng giám đốc</w:t>
            </w:r>
            <w:r/>
          </w:p>
        </w:tc>
      </w:tr>
      <w:tr>
        <w:trPr>
          <w:trHeight w:val="711"/>
        </w:trPr>
        <w:tc>
          <w:tcPr>
            <w:tcBorders/>
            <w:tcW w:w="2518"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Tài khoản Ngân hàng</w:t>
            </w:r>
            <w:r/>
          </w:p>
        </w:tc>
        <w:tc>
          <w:tcPr>
            <w:tcBorders/>
            <w:tcW w:w="284" w:type="dxa"/>
            <w:vAlign w:val="center"/>
            <w:vMerge w:val="restart"/>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highlight w:val="white"/>
              </w:rPr>
              <w:t xml:space="preserve">005704070023446 - HDBANK Vạn Hạnh</w:t>
            </w:r>
            <w:r/>
          </w:p>
          <w:p>
            <w:pPr>
              <w:pBdr>
                <w:top w:val="none" w:color="000000" w:sz="4" w:space="0"/>
                <w:left w:val="none" w:color="000000" w:sz="4" w:space="0"/>
                <w:bottom w:val="none" w:color="000000" w:sz="4" w:space="0"/>
                <w:right w:val="none" w:color="000000" w:sz="4" w:space="0"/>
              </w:pBdr>
              <w:spacing w:before="60" w:line="264" w:lineRule="auto"/>
              <w:ind w:right="0" w:firstLine="0" w:left="0"/>
              <w:jc w:val="both"/>
              <w:rPr/>
            </w:pPr>
            <w:r>
              <w:rPr>
                <w:rFonts w:ascii="Times New Roman" w:hAnsi="Times New Roman" w:eastAsia="Times New Roman" w:cs="Times New Roman"/>
                <w:color w:val="000000"/>
                <w:sz w:val="24"/>
                <w:highlight w:val="white"/>
              </w:rPr>
              <w:t xml:space="preserve">018866868 tại Ngân hàng MB – CN Bạch Mai</w:t>
            </w:r>
            <w:r/>
          </w:p>
        </w:tc>
      </w:tr>
      <w:tr>
        <w:trPr>
          <w:trHeight w:val="20"/>
        </w:trPr>
        <w:tc>
          <w:tcPr>
            <w:tcBorders/>
            <w:tcW w:w="2518"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Mail</w:t>
            </w:r>
            <w:r/>
          </w:p>
        </w:tc>
        <w:tc>
          <w:tcPr>
            <w:tcBorders/>
            <w:tcW w:w="284" w:type="dxa"/>
            <w:vAlign w:val="center"/>
            <w:vMerge w:val="restart"/>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before="60" w:line="264" w:lineRule="auto"/>
              <w:ind w:right="0" w:firstLine="0" w:left="0"/>
              <w:jc w:val="both"/>
              <w:rPr/>
            </w:pPr>
            <w:r>
              <w:rPr>
                <w:rFonts w:ascii="Times New Roman" w:hAnsi="Times New Roman" w:eastAsia="Times New Roman" w:cs="Times New Roman"/>
                <w:color w:val="000000"/>
                <w:sz w:val="24"/>
              </w:rPr>
              <w:t xml:space="preserve">ketoan.kinhbac21@gmail.com</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sở hữu căn hộ chung cư số 1706, Ô đất HH2, Khu đô thị Mỹ Đình - Mễ Trì, phường Mỹ Đình 1, quận Nam Từ Liêm, thành phố Hà Nội (nay là Phường Từ Liêm, thành phố Hà Nội) theo Giấy</w:t>
            </w:r>
            <w:r>
              <w:rPr>
                <w:bCs/>
                <w:color w:val="000000" w:themeColor="text1"/>
                <w:lang w:val="pt-BR"/>
              </w:rPr>
              <w:t xml:space="preserve"> chứng nhận quyền sử dụng đất quyền sở hữu nhà ở và tài sản khác gắn liền với đất số: BY 076658, số vào sổ cấp GCN: CS01490 do Sở Tài nguyên và Môi trường thành phố Hà Nội cấp ngày 20/01/2015 cho Ông Lê Đình Vinh và Bà Lê Kim Thanh</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06/2026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Phường Từ Liêm, thành phố Hà Nội</w:t>
            </w: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11"/>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21.0151696, 105.7776755</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25/06/2026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31"/>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31"/>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31"/>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31"/>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31"/>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31"/>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31"/>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31"/>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pPr>
        <w:pStyle w:val="1031"/>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31"/>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31"/>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31"/>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31"/>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rFonts w:ascii="Times New Roman" w:hAnsi="Times New Roman" w:eastAsia="Times New Roman" w:cs="Times New Roman"/>
          <w:color w:val="000000"/>
          <w:sz w:val="24"/>
        </w:rPr>
        <w:t xml:space="preserve">Giấy chứng nhận quyền sử dụng đất quyền sở hữu nhà ở và tài sản khác gắn liền với đất số: BY 076658, số vào sổ cấp GCN: CS01490 do Sở Tài nguyên và Môi trường thành phố Hà Nội cấp ngày 20/01/2015 cho Ông Lê Đình Vinh và Bà Lê Kim Thanh</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31"/>
        <w:numPr>
          <w:ilvl w:val="0"/>
          <w:numId w:val="2"/>
        </w:numPr>
        <w:pBdr/>
        <w:tabs>
          <w:tab w:val="left" w:leader="none" w:pos="993"/>
        </w:tabs>
        <w:spacing w:after="120" w:before="120" w:line="276" w:lineRule="auto"/>
        <w:ind/>
        <w:jc w:val="both"/>
        <w:rPr>
          <w:b/>
          <w:lang w:val="pt-BR"/>
        </w:rPr>
      </w:pPr>
      <w:r>
        <w:rPr>
          <w:color w:val="000000" w:themeColor="text1"/>
          <w:lang w:val="pt-BR"/>
        </w:rPr>
      </w:r>
      <w:r>
        <w:rPr>
          <w:rFonts w:ascii="Times New Roman" w:hAnsi="Times New Roman" w:eastAsia="Times New Roman" w:cs="Times New Roman"/>
          <w:color w:val="000000"/>
          <w:sz w:val="24"/>
        </w:rPr>
        <w:t xml:space="preserve">Hợp đồng số 275/2026/0962/VFI-HĐTĐ.48.A k</w:t>
      </w:r>
      <w:r>
        <w:rPr>
          <w:rFonts w:ascii="Times New Roman" w:hAnsi="Times New Roman" w:eastAsia="Times New Roman" w:cs="Times New Roman"/>
          <w:color w:val="000000"/>
          <w:sz w:val="24"/>
          <w:highlight w:val="white"/>
        </w:rPr>
        <w:t xml:space="preserve">ý ng</w:t>
      </w:r>
      <w:r>
        <w:rPr>
          <w:rFonts w:ascii="Times New Roman" w:hAnsi="Times New Roman" w:eastAsia="Times New Roman" w:cs="Times New Roman"/>
          <w:color w:val="000000"/>
          <w:sz w:val="24"/>
          <w:highlight w:val="white"/>
        </w:rPr>
        <w:t xml:space="preserve">ày 25/6/2026 giữ</w:t>
      </w:r>
      <w:r>
        <w:rPr>
          <w:rFonts w:ascii="Times New Roman" w:hAnsi="Times New Roman" w:eastAsia="Times New Roman" w:cs="Times New Roman"/>
          <w:color w:val="000000"/>
          <w:sz w:val="24"/>
          <w:highlight w:val="white"/>
        </w:rPr>
        <w:t xml:space="preserve">a Công ty C</w:t>
      </w:r>
      <w:r>
        <w:rPr>
          <w:rFonts w:ascii="Times New Roman" w:hAnsi="Times New Roman" w:eastAsia="Times New Roman" w:cs="Times New Roman"/>
          <w:color w:val="000000"/>
          <w:sz w:val="24"/>
        </w:rPr>
        <w:t xml:space="preserve">ổ phần Bất Động Sản và Xây Dựng Kinh Bắc với Công ty cổ phần Thẩm định và Đầu tư tài chính Hoa Sen</w:t>
      </w:r>
      <w:r>
        <w:rPr>
          <w:color w:val="000000" w:themeColor="text1"/>
          <w:lang w:val="pt-BR"/>
        </w:rPr>
        <w:t xml:space="preserve">.</w:t>
      </w:r>
      <w:r>
        <w:rPr>
          <w:b/>
          <w:lang w:val="pt-BR"/>
        </w:rPr>
      </w:r>
      <w:r>
        <w:rPr>
          <w:b/>
          <w:lang w:val="pt-BR"/>
        </w:rPr>
      </w:r>
    </w:p>
    <w:p>
      <w:pPr>
        <w:pStyle w:val="1031"/>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highlight w:val="white"/>
        </w:rPr>
      </w:pPr>
      <w:r>
        <w:rPr>
          <w:b/>
          <w:bCs/>
          <w:lang w:val="pt-BR"/>
        </w:rPr>
        <w:t xml:space="preserve">III</w:t>
      </w:r>
      <w:r>
        <w:rPr>
          <w:b/>
          <w:bCs/>
          <w:lang w:val="pt-BR"/>
        </w:rPr>
        <w:t xml:space="preserve">. </w:t>
      </w:r>
      <w:r>
        <w:rPr>
          <w:b/>
          <w:bCs/>
          <w:highlight w:val="white"/>
          <w:lang w:val="pt-BR"/>
        </w:rPr>
        <w:t xml:space="preserve">T</w:t>
      </w:r>
      <w:r>
        <w:rPr>
          <w:b/>
          <w:bCs/>
          <w:highlight w:val="white"/>
          <w:lang w:val="pt-BR"/>
        </w:rPr>
        <w:t xml:space="preserve">ỔNG QUAN VỀ THỊ TRƯỜNG CỦA TÀI SẢN THẨM ĐỊNH GI</w:t>
      </w:r>
      <w:r>
        <w:rPr>
          <w:b/>
          <w:bCs/>
          <w:highlight w:val="white"/>
          <w:lang w:val="pt-BR"/>
        </w:rPr>
        <w:t xml:space="preserve">Á</w:t>
      </w:r>
      <w:r>
        <w:rPr>
          <w:b/>
          <w:bCs/>
          <w:highlight w:val="white"/>
          <w:lang w:val="pt-BR"/>
        </w:rPr>
      </w:r>
      <w:r>
        <w:rPr>
          <w:b/>
          <w:bCs/>
          <w:highlight w:val="white"/>
        </w:rPr>
      </w:r>
    </w:p>
    <w:p>
      <w:pPr>
        <w:pBdr/>
        <w:shd w:val="nil" w:color="auto"/>
        <w:spacing w:line="276" w:lineRule="auto"/>
        <w:ind/>
        <w:rPr>
          <w14:ligatures w14:val="none"/>
        </w:rPr>
      </w:pPr>
      <w:r>
        <w:rPr>
          <w:lang w:val="pt-BR"/>
        </w:rPr>
        <w:tab/>
      </w:r>
      <w:r>
        <w:t xml:space="preserve">Trong quý 2/2025, thị trường bất động sản Hà Nội tiếp tục ghi nhận làn sóng tăng giá mạnh mẽ ở phân khúc căn hộ, khiến nhiều người mua nhà không khỏi bất ngờ. </w:t>
      </w:r>
      <w:r>
        <w:t xml:space="preserve">Giá chung cư Hà Nội </w:t>
      </w:r>
      <w:r>
        <w:t xml:space="preserve">không chỉ thiết lập mặt bằng mới mà còn tiến sát mức giá trung bình tại TP.HCM – nơi vốn được coi là đắt đỏ nhất cả nước về nhà ở. Diễn biến này phản ánh rõ xu hướng dịch chuyển dòng tiền đầu tư, áp lực nguồn cung khan hiếm cũng như nhu cầu sở hữu nhà ở ng</w:t>
      </w:r>
      <w:r>
        <w:t xml:space="preserve">ày càng tăng cao tại Thủ đô.</w:t>
      </w:r>
      <w:r>
        <w:rPr>
          <w14:ligatures w14:val="none"/>
        </w:rPr>
      </w:r>
    </w:p>
    <w:p>
      <w:pPr>
        <w:pBdr/>
        <w:shd w:val="nil" w:color="auto"/>
        <w:spacing w:line="276" w:lineRule="auto"/>
        <w:ind w:firstLine="720"/>
        <w:rPr>
          <w:b/>
          <w:bCs/>
          <w14:ligatures w14:val="none"/>
        </w:rPr>
      </w:pPr>
      <w:r>
        <w:rPr>
          <w:b/>
          <w:bCs/>
        </w:rPr>
        <w:t xml:space="preserve">Hà Nội lập đỉnh mới về giá – Tăng 24% so với cùng kỳ 2024</w:t>
      </w:r>
      <w:r>
        <w:rPr>
          <w:b/>
          <w:bCs/>
        </w:rPr>
      </w:r>
      <w:r>
        <w:rPr>
          <w:b/>
          <w:bCs/>
          <w14:ligatures w14:val="none"/>
        </w:rPr>
      </w:r>
    </w:p>
    <w:p>
      <w:pPr>
        <w:pBdr/>
        <w:shd w:val="nil" w:color="auto"/>
        <w:spacing w:line="276" w:lineRule="auto"/>
        <w:ind w:firstLine="720"/>
        <w:rPr>
          <w14:ligatures w14:val="none"/>
        </w:rPr>
      </w:pPr>
      <w:r>
        <w:t xml:space="preserve">Theo báo cáo của Trung tâm Nghiên cứu thị trường và Am hiểu khách hàng One Mount Group, chung cư Hà Nội tại thị trường sơ cấp tiếp tục leo cao, đạt trung bình 79,7 triệu đồng/m2, tăng 5,5% so với quý trước và tăng 24% so với cùng kỳ năm 2024. Đây là mức đi</w:t>
      </w:r>
      <w:r>
        <w:t xml:space="preserve">ều chỉnh giá theo quý cao nhất kể từ giai đoạn “bùng nổ” cuối 2023, thể hiện xu hướng bền vững và liên tục của thị trường.</w:t>
      </w:r>
      <w:r>
        <w:rPr>
          <w14:ligatures w14:val="none"/>
        </w:rPr>
      </w:r>
    </w:p>
    <w:p>
      <w:pPr>
        <w:pBdr/>
        <w:shd w:val="nil" w:color="auto"/>
        <w:spacing w:line="276" w:lineRule="auto"/>
        <w:ind w:firstLine="720"/>
        <w:rPr>
          <w:b/>
          <w:bCs/>
          <w14:ligatures w14:val="none"/>
        </w:rPr>
      </w:pPr>
      <w:r>
        <w:rPr>
          <w:b/>
          <w:bCs/>
        </w:rPr>
        <w:t xml:space="preserve">Nguồn cung mới hồi phục mạnh: 7.800 căn, tiêu thụ gần tương đương mức mở bán</w:t>
      </w:r>
      <w:r>
        <w:rPr>
          <w:b/>
          <w:bCs/>
        </w:rPr>
      </w:r>
      <w:r>
        <w:rPr>
          <w:b/>
          <w:bCs/>
          <w14:ligatures w14:val="none"/>
        </w:rPr>
      </w:r>
    </w:p>
    <w:p>
      <w:pPr>
        <w:pBdr/>
        <w:shd w:val="nil" w:color="auto"/>
        <w:spacing w:line="276" w:lineRule="auto"/>
        <w:ind w:firstLine="720"/>
        <w:rPr>
          <w14:ligatures w14:val="none"/>
        </w:rPr>
      </w:pPr>
      <w:r>
        <w:t xml:space="preserve">Nguồn cung mới tại Hà Nội trong quý II/2025 đã bật mạnh trở lại sau mức đáy trong quý I/2025 (4.000 căn) và đạt mốc 7.800 căn, phản ánh sự phục hồi mạnh mẽ của thị trường. Lượng tiêu thụ cũng tăng tương ứng, đạt 7.600 căn, gần bắt kịp quy mô nguồn cung mới</w:t>
      </w:r>
      <w:r>
        <w:t xml:space="preserve">, cho thấy thị trường vẫn hấp thụ tốt dù giá bán trung bình tiếp tục leo cao.</w:t>
      </w:r>
      <w:r>
        <w:rPr>
          <w14:ligatures w14:val="none"/>
        </w:rPr>
      </w:r>
    </w:p>
    <w:p>
      <w:pPr>
        <w:pBdr/>
        <w:shd w:val="nil" w:color="auto"/>
        <w:spacing w:line="276" w:lineRule="auto"/>
        <w:ind w:firstLine="720"/>
        <w:rPr>
          <w:b/>
          <w:bCs/>
          <w14:ligatures w14:val="none"/>
        </w:rPr>
      </w:pPr>
      <w:r>
        <w:rPr>
          <w:b/>
          <w:bCs/>
        </w:rPr>
        <w:t xml:space="preserve">Nguồn cung chủ yếu từ cao cấp &amp; hạng sang, đẩy mặt bằng giá lên cao</w:t>
      </w:r>
      <w:r>
        <w:rPr>
          <w:b/>
          <w:bCs/>
        </w:rPr>
      </w:r>
      <w:r>
        <w:rPr>
          <w:b/>
          <w:bCs/>
          <w14:ligatures w14:val="none"/>
        </w:rPr>
      </w:r>
    </w:p>
    <w:p>
      <w:pPr>
        <w:pBdr/>
        <w:shd w:val="nil" w:color="auto"/>
        <w:spacing w:line="276" w:lineRule="auto"/>
        <w:ind w:firstLine="720"/>
        <w:rPr>
          <w14:ligatures w14:val="none"/>
        </w:rPr>
      </w:pPr>
      <w:r>
        <w:t xml:space="preserve">Các dự án cao tầng mở bán lần đầu trong quý II/2025 phát triển đồng đều theo cả 4 hướng Đông, Tây, Nam và Bắc của Hà Nội. Đáng chú ý, thị trường ghi nhận 4 dự án mới với nguồn cung lớn thuộc phân khúc hạng sang, góp phần đẩy mặt bằng giá bán trung bình lên</w:t>
      </w:r>
      <w:r>
        <w:t xml:space="preserve"> cao trong quý này. Nguồn trung cấp hoàn toàn vắng bóng trong quý II/2025.</w:t>
      </w:r>
      <w:r>
        <w:rPr>
          <w14:ligatures w14:val="none"/>
        </w:rPr>
      </w:r>
    </w:p>
    <w:p>
      <w:pPr>
        <w:pBdr/>
        <w:shd w:val="nil" w:color="auto"/>
        <w:spacing w:line="276" w:lineRule="auto"/>
        <w:ind w:firstLine="720"/>
        <w:rPr>
          <w14:ligatures w14:val="none"/>
        </w:rPr>
      </w:pPr>
      <w:r>
        <w:t xml:space="preserve">Trong danh sách các dự án đang mở bán sơ cấp quý II, các sản phẩm thuộc nhóm giá dưới 65 triệu đồng/m2 tập trung chủ yếu tại khu Đông (Hà Nội) và Văn Giang (Hưng Yên). Sự đóng góp nguồn cung từ Hà Nội cũng như đến từ khu vực Văn Giang (Hưng Yên) cho thấy x</w:t>
      </w:r>
      <w:r>
        <w:t xml:space="preserve">u hướng mở rộng không gian phát triển của thị trường căn hộ sơ cấp không chỉ tập trung tại nội đô mà còn tại các vùng lân cận với nhiều dư địa phát triển.</w:t>
      </w:r>
      <w:r>
        <w:rPr>
          <w14:ligatures w14:val="none"/>
        </w:rPr>
      </w:r>
    </w:p>
    <w:p>
      <w:pPr>
        <w:pBdr/>
        <w:shd w:val="nil" w:color="auto"/>
        <w:spacing w:line="276" w:lineRule="auto"/>
        <w:ind w:firstLine="720"/>
        <w:rPr>
          <w14:ligatures w14:val="none"/>
        </w:rPr>
      </w:pPr>
      <w:r>
        <w:t xml:space="preserve">Dự báo trong nửa cuối năm 2025, thị trường Hà Nội sẽ đón thêm khoảng 18.000 căn hộ mở bán mới. Nguồn cung tương lai chủ yếu đến từ các dự án thuộc phân khúc cao cấp và hạng sang. Trong đó phân khúc hạng sang chiếm ưu thế nhờ loạt dự án mới liên tục ra mắt </w:t>
      </w:r>
      <w:r>
        <w:t xml:space="preserve">tại khu vực nội đô. Xu hướng này được dự báo sẽ giữ giá bán ở mức cao và khiến mặt bằng giá từ nay đến cuối năm tiếp tục tăng nhẹ.</w:t>
      </w:r>
      <w:r>
        <w:rPr>
          <w14:ligatures w14:val="none"/>
        </w:rPr>
      </w:r>
    </w:p>
    <w:p>
      <w:pPr>
        <w:pBdr/>
        <w:shd w:val="nil" w:color="auto"/>
        <w:spacing w:line="276" w:lineRule="auto"/>
        <w:ind w:firstLine="720"/>
        <w:rPr>
          <w:b/>
          <w:bCs/>
          <w14:ligatures w14:val="none"/>
        </w:rPr>
      </w:pPr>
      <w:r>
        <w:rPr>
          <w:b/>
          <w:bCs/>
        </w:rPr>
        <w:t xml:space="preserve">Khoảng cách giá chung cư Hà Nội và TP.HCM rút ngắn </w:t>
      </w:r>
      <w:r>
        <w:rPr>
          <w:b/>
          <w:bCs/>
        </w:rPr>
      </w:r>
      <w:r>
        <w:rPr>
          <w:b/>
          <w:bCs/>
          <w14:ligatures w14:val="none"/>
        </w:rPr>
      </w:r>
    </w:p>
    <w:p>
      <w:pPr>
        <w:pBdr/>
        <w:shd w:val="nil" w:color="auto"/>
        <w:spacing w:line="276" w:lineRule="auto"/>
        <w:ind w:firstLine="720"/>
        <w:rPr>
          <w14:ligatures w14:val="none"/>
        </w:rPr>
      </w:pPr>
      <w:r>
        <w:t xml:space="preserve">Theo dữ liệu từ Trung tâm Nghiên cứu thị trường và Am hiểu khách hàng One Mount, giá trung bình căn hộ tại TP.HCM hiện đang có xu hướng đi ngang, dao động khoảng 89 triệu đồng/m2, gần như không đổi so với quý trước nhưng vẫn cao hơn 15% so với cùng kỳ năm </w:t>
      </w:r>
      <w:r>
        <w:t xml:space="preserve">trước.</w:t>
      </w:r>
      <w:r>
        <w:rPr>
          <w14:ligatures w14:val="none"/>
        </w:rPr>
      </w:r>
    </w:p>
    <w:p>
      <w:pPr>
        <w:pBdr/>
        <w:shd w:val="nil" w:color="auto"/>
        <w:spacing w:line="276" w:lineRule="auto"/>
        <w:ind/>
        <w:rPr>
          <w14:ligatures w14:val="none"/>
        </w:rPr>
      </w:pPr>
      <w:r>
        <w:t xml:space="preserve">Đáng chú ý, sau hơn 1 năm tăng trưởng mạnh, khoảng cách giá trung bình giữa Hà Nội và TP.HCM đã thu hẹp đáng kể. Từ mức chênh lệch gần 20 triệu đồng/m2 đầu năm 2024 hiện xuống còn khoảng 9 triệu đồng/m2. Diễn biến này cho thấy Hà Nội đang vươn lên mạnh mẽ </w:t>
      </w:r>
      <w:r>
        <w:t xml:space="preserve">nhờ sự sôi động của thị trường, tỷ lệ hấp thụ cao và dòng sản phẩm mới có giá bán ngày càng tiệm cận các khu đô thị lớn phía Nam. </w:t>
      </w:r>
      <w:r>
        <w:rPr>
          <w14:ligatures w14:val="none"/>
        </w:rPr>
      </w:r>
    </w:p>
    <w:p>
      <w:pPr>
        <w:pBdr/>
        <w:shd w:val="nil" w:color="auto"/>
        <w:spacing w:line="276" w:lineRule="auto"/>
        <w:ind w:firstLine="720"/>
        <w:rPr>
          <w14:ligatures w14:val="none"/>
        </w:rPr>
      </w:pPr>
      <w:r>
        <w:t xml:space="preserve">Hàng loạt dự án quy mô lớn như: The Matrix One Premium, The Cosmopolitan (Vinhomes Global Gate), The Paris (Vinhomes Ocean Park), Masteri Trinity Square (Vinhomes Ocean Park) đang được mở bán với mức giá tiệm cận 55 – 130 triệu đồng/m2, tương đương các dự </w:t>
      </w:r>
      <w:r>
        <w:t xml:space="preserve">án trung cao cấp tại TP.HCM.</w:t>
      </w:r>
      <w:r>
        <w:rPr>
          <w14:ligatures w14:val="none"/>
        </w:rPr>
      </w:r>
    </w:p>
    <w:p>
      <w:pPr>
        <w:pBdr/>
        <w:shd w:val="nil" w:color="auto"/>
        <w:spacing w:line="276" w:lineRule="auto"/>
        <w:ind w:firstLine="720"/>
        <w:rPr>
          <w14:ligatures w14:val="none"/>
        </w:rPr>
      </w:pPr>
      <w:r>
        <w:t xml:space="preserve">Nếu xu hướng này tiếp tục duy trì, giá chung cư Hà Nội có khả năng vượt mặt bằng TP.HCM ở một số khu vực có tốc độ phát triển hạ tầng và đô thị hóa nhanh. Điều này không chỉ làm thay đổi “thứ hạng” giữa 2 thị trường lớn, mà còn ảnh hưởng đến chiến lược phâ</w:t>
      </w:r>
      <w:r>
        <w:t xml:space="preserve">n bổ vốn đầu tư và lựa chọn an cư của người dân.</w:t>
      </w:r>
      <w:r>
        <w:rPr>
          <w14:ligatures w14:val="none"/>
        </w:rPr>
      </w:r>
    </w:p>
    <w:p>
      <w:pPr>
        <w:pBdr/>
        <w:shd w:val="nil" w:color="auto"/>
        <w:spacing w:line="276" w:lineRule="auto"/>
        <w:ind w:firstLine="720"/>
        <w:rPr>
          <w:b/>
          <w:bCs/>
          <w14:ligatures w14:val="none"/>
        </w:rPr>
      </w:pPr>
      <w:r>
        <w:rPr>
          <w:b/>
          <w:bCs/>
        </w:rPr>
        <w:t xml:space="preserve">Triển vọng giá chung cư Hà Nội nửa cuối năm</w:t>
      </w:r>
      <w:r>
        <w:rPr>
          <w:b/>
          <w:bCs/>
        </w:rPr>
      </w:r>
      <w:r>
        <w:rPr>
          <w:b/>
          <w:bCs/>
          <w14:ligatures w14:val="none"/>
        </w:rPr>
      </w:r>
    </w:p>
    <w:p>
      <w:pPr>
        <w:pBdr/>
        <w:shd w:val="nil" w:color="auto"/>
        <w:spacing w:line="276" w:lineRule="auto"/>
        <w:ind w:firstLine="720"/>
        <w:rPr>
          <w14:ligatures w14:val="none"/>
        </w:rPr>
      </w:pPr>
      <w:r>
        <w:t xml:space="preserve">Với đà tăng mạnh suốt 2 quý đầu năm, giá chung cư Hà Nội đang tiệm cận rất sát với TP.HCM, mở ra câu hỏi lớn: Liệu Thủ đô có thể vượt mặt về mặt bằng giá căn hộ vào cuối năm?</w:t>
      </w:r>
      <w:r>
        <w:rPr>
          <w14:ligatures w14:val="none"/>
        </w:rPr>
      </w:r>
    </w:p>
    <w:p>
      <w:pPr>
        <w:pBdr/>
        <w:shd w:val="nil" w:color="auto"/>
        <w:spacing w:line="276" w:lineRule="auto"/>
        <w:ind/>
        <w:rPr>
          <w14:ligatures w14:val="none"/>
        </w:rPr>
      </w:pPr>
      <w:r>
        <w:t xml:space="preserve">Như đã đề cập, Hà Nội dự kiến sẽ có khoảng 18.000 căn hộ mới được tung ra thị trường, trong đó phần lớn thuộc phân khúc cao cấp và hạng sang. Những dự án này chủ yếu tập trung tại các khu vực như Tây Mỗ, Đông Anh, Gia Lâm đều là nơi được quy hoạch bài bản,</w:t>
      </w:r>
      <w:r>
        <w:t xml:space="preserve"> hạ tầng phát triển nhanh và thu hút lượng lớn người mua có nhu cầu ở thực lẫn đầu tư.</w:t>
      </w:r>
      <w:r>
        <w:rPr>
          <w14:ligatures w14:val="none"/>
        </w:rPr>
      </w:r>
    </w:p>
    <w:p>
      <w:pPr>
        <w:pBdr/>
        <w:shd w:val="nil" w:color="auto"/>
        <w:spacing w:line="276" w:lineRule="auto"/>
        <w:ind w:firstLine="720"/>
        <w:rPr>
          <w14:ligatures w14:val="none"/>
        </w:rPr>
      </w:pPr>
      <w:r>
        <w:t xml:space="preserve">Việc thiếu hụt nguồn cung căn hộ tầm trung khiến mặt bằng giá bị đẩy lên đáng kể, củng cố xu hướng tăng giá trong các quý tiếp theo.</w:t>
      </w:r>
      <w:r>
        <w:rPr>
          <w14:ligatures w14:val="none"/>
        </w:rPr>
      </w:r>
    </w:p>
    <w:p>
      <w:pPr>
        <w:pBdr/>
        <w:shd w:val="nil" w:color="auto"/>
        <w:spacing w:line="276" w:lineRule="auto"/>
        <w:ind w:firstLine="720"/>
        <w:rPr>
          <w14:ligatures w14:val="none"/>
        </w:rPr>
      </w:pPr>
      <w:r>
        <w:t xml:space="preserve">Trong khi đó, tại TP.HCM, thị trường dù không kém phần sôi động nhưng mức giá trung bình được dự báo chỉ tăng nhẹ, đạt khoảng 100 triệu đồng/m2 vào cuối năm 2025. Lý do là bởi nguồn cung mới tại TP.HCM hiện vẫn hạn chế do vướng mắc pháp lý kéo dài, trong k</w:t>
      </w:r>
      <w:r>
        <w:t xml:space="preserve">hi phần lớn các dự án mở bán gần đây đều đã “neo giá” cao từ trước.</w:t>
      </w:r>
      <w:r>
        <w:rPr>
          <w14:ligatures w14:val="none"/>
        </w:rPr>
      </w:r>
    </w:p>
    <w:p>
      <w:pPr>
        <w:pBdr/>
        <w:shd w:val="nil" w:color="auto"/>
        <w:spacing w:line="276" w:lineRule="auto"/>
        <w:ind w:firstLine="720"/>
        <w:rPr>
          <w14:ligatures w14:val="none"/>
        </w:rPr>
      </w:pPr>
      <w:r>
        <w:t xml:space="preserve">Từ góc độ cung cầu, giá chung cư Hà Nội được thúc đẩy bởi cầu tăng nhanh hơn cung. Đặc biệt trong bối cảnh các gói tín dụng ưu đãi, chính sách hỗ trợ lãi suất từ ngân hàng cũng đang tạo điều kiện cho người mua nhà dễ tiếp cận hơn. Mức hấp thụ cao và tỷ lệ </w:t>
      </w:r>
      <w:r>
        <w:t xml:space="preserve">tồn kho thấp là những yếu tố củng cố khả năng tăng giá ổn định, khác với TP.HCM nơi mà thị trường có dấu hiệu chững lại về cả nguồn cung và lực cầu.</w:t>
      </w:r>
      <w:r>
        <w:rPr>
          <w14:ligatures w14:val="none"/>
        </w:rPr>
      </w:r>
    </w:p>
    <w:p>
      <w:pPr>
        <w:pBdr/>
        <w:shd w:val="nil" w:color="auto"/>
        <w:spacing w:line="276" w:lineRule="auto"/>
        <w:ind w:firstLine="720"/>
        <w:rPr>
          <w14:ligatures w14:val="none"/>
        </w:rPr>
      </w:pPr>
      <w:r>
        <w:t xml:space="preserve">Nếu không có điều chỉnh mạnh về nguồn cung trung cấp, Hà Nội hoàn toàn có khả năng thiết lập mặt bằng giá mới ngang, thậm chí vượt TP.HCM trong một số phân khúc cụ thể, đặc biệt là căn hộ cao cấp khu vực phía Tây và Đông. Cuộc đổi ngôi về vị thế giá giữa 2</w:t>
      </w:r>
      <w:r>
        <w:t xml:space="preserve"> đô thị lớn nhất cả nước có thể trở thành hiện thực ngay trong quý 4/2025.</w:t>
      </w:r>
      <w:r>
        <w:rPr>
          <w14:ligatures w14:val="none"/>
        </w:rPr>
      </w:r>
    </w:p>
    <w:p>
      <w:pPr>
        <w:pBdr/>
        <w:shd w:val="nil" w:color="auto"/>
        <w:spacing w:line="276" w:lineRule="auto"/>
        <w:ind w:firstLine="720"/>
        <w:rPr>
          <w14:ligatures w14:val="none"/>
        </w:rPr>
      </w:pPr>
      <w:r>
        <w:t xml:space="preserve">Sự tăng tốc của</w:t>
      </w:r>
      <w:r>
        <w:t xml:space="preserve"> giá chung cư Hà Nội t</w:t>
      </w:r>
      <w:r>
        <w:t xml:space="preserve">rong quý 2/2025 cho thấy thị trường bất động sản Thủ đô đang bước vào giai đoạn thiết lập mặt bằng giá mới. Trong bối cảnh nguồn cung hạn chế, chi phí đầu vào gia tăng và nhu cầu sở hữu nhà ở không ngừng tăng cao, người mua cần chủ động theo dõi biến động </w:t>
      </w:r>
      <w:r>
        <w:t xml:space="preserve">thị trường để có quyết định phù hợp khi giá leo thang.</w:t>
      </w:r>
      <w:r>
        <w:rPr>
          <w14:ligatures w14:val="none"/>
        </w:rPr>
      </w:r>
    </w:p>
    <w:p>
      <w:pPr>
        <w:pBdr>
          <w:top w:val="none" w:color="000000" w:sz="4" w:space="0"/>
          <w:left w:val="none" w:color="000000" w:sz="4" w:space="0"/>
          <w:bottom w:val="none" w:color="000000" w:sz="4" w:space="0"/>
          <w:right w:val="none" w:color="000000" w:sz="4" w:space="0"/>
        </w:pBdr>
        <w:spacing w:after="240" w:before="180" w:line="276" w:lineRule="auto"/>
        <w:ind w:right="0" w:firstLine="0" w:left="0"/>
        <w:jc w:val="center"/>
        <w:rPr>
          <w:bCs/>
          <w:i/>
        </w:rPr>
      </w:pPr>
      <w:r>
        <w:rPr>
          <w:i/>
          <w:iCs/>
          <w:sz w:val="24"/>
        </w:rPr>
      </w:r>
      <w:r>
        <w:rPr>
          <w:i/>
          <w:iCs/>
          <w:sz w:val="24"/>
        </w:rPr>
        <w:t xml:space="preserve">(Nguồn: </w:t>
      </w:r>
      <w:r>
        <w:rPr>
          <w:i/>
          <w:iCs/>
          <w:sz w:val="24"/>
        </w:rPr>
        <w:t xml:space="preserve">https://onehousing.vn/blog/gia-chung-cu-ha-noi-tiep-tuc-tang-manh-trong-quy-22025-tien-gan-mat-bang-tphcm-n17t?utm_source=social_share&amp;utm_medium=copyurl&amp;utm_campaign=efc31d7e-04f8-4713-9ae1-5036060f4085</w:t>
      </w:r>
      <w:r>
        <w:rPr>
          <w:i/>
          <w:iCs/>
          <w:sz w:val="24"/>
        </w:rPr>
        <w:t xml:space="preserve">)</w:t>
      </w:r>
      <w:r>
        <w:rPr>
          <w:i/>
          <w:iCs/>
        </w:rPr>
      </w:r>
      <w:r>
        <w:rPr>
          <w:bCs/>
          <w:i/>
        </w:rPr>
      </w:r>
    </w:p>
    <w:p>
      <w:pPr>
        <w:pStyle w:val="1031"/>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Style w:val="1035"/>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841"/>
        <w:gridCol w:w="2594"/>
        <w:gridCol w:w="1969"/>
        <w:gridCol w:w="2085"/>
        <w:gridCol w:w="2016"/>
      </w:tblGrid>
      <w:tr>
        <w:trPr>
          <w:trHeight w:val="397"/>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841"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866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Q</w:t>
            </w:r>
            <w:r>
              <w:rPr>
                <w:rFonts w:ascii="Times New Roman" w:hAnsi="Times New Roman" w:eastAsia="Times New Roman" w:cs="Times New Roman"/>
                <w:b/>
                <w:color w:val="000000"/>
                <w:sz w:val="24"/>
              </w:rPr>
              <w:t xml:space="preserve">uyền sở hữu căn hộ chung cư số 1706, Ô đất HH2, Khu đô thị Mỹ Đình - Mễ Trì, phường Mỹ Đình 1, quận Nam Từ Liêm, thành phố Hà Nội (nay là Phường Từ Liêm, thành phố Hà Nội) theo Giấy chứng nhận quyền sử dụng đất quyền sở hữu nhà ở và tài sản khác gắn liền v</w:t>
            </w:r>
            <w:r>
              <w:rPr>
                <w:rFonts w:ascii="Times New Roman" w:hAnsi="Times New Roman" w:eastAsia="Times New Roman" w:cs="Times New Roman"/>
                <w:b/>
                <w:color w:val="000000"/>
                <w:sz w:val="24"/>
              </w:rPr>
              <w:t xml:space="preserve">ới đất số: BY 076658, số vào sổ cấp GCN: CS01490 do Sở Tài nguyên và Môi trường thành phố Hà Nội cấp ngày 20/01/2015 cho Ông Lê Đình Vinh và Bà Lê Kim Thanh</w:t>
            </w:r>
            <w:r/>
          </w:p>
        </w:tc>
      </w:tr>
      <w:tr>
        <w:trPr>
          <w:trHeight w:val="397"/>
        </w:trPr>
        <w:tc>
          <w:tcPr>
            <w:tcBorders>
              <w:left w:val="single" w:color="000000" w:sz="8" w:space="0"/>
              <w:bottom w:val="single" w:color="000000" w:sz="8" w:space="0"/>
              <w:right w:val="single" w:color="000000" w:sz="8" w:space="0"/>
            </w:tcBorders>
            <w:tcMar>
              <w:left w:w="108" w:type="dxa"/>
              <w:top w:w="0" w:type="dxa"/>
              <w:right w:w="108" w:type="dxa"/>
              <w:bottom w:w="0" w:type="dxa"/>
            </w:tcMar>
            <w:tcW w:w="841"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108" w:type="dxa"/>
              <w:top w:w="0" w:type="dxa"/>
              <w:right w:w="108" w:type="dxa"/>
              <w:bottom w:w="0" w:type="dxa"/>
            </w:tcMar>
            <w:tcW w:w="866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397"/>
        </w:trPr>
        <w:tc>
          <w:tcPr>
            <w:tcBorders>
              <w:left w:val="single" w:color="000000" w:sz="8" w:space="0"/>
              <w:bottom w:val="single" w:color="000000" w:sz="8" w:space="0"/>
              <w:right w:val="single" w:color="000000" w:sz="8" w:space="0"/>
            </w:tcBorders>
            <w:tcMar>
              <w:left w:w="108" w:type="dxa"/>
              <w:top w:w="0" w:type="dxa"/>
              <w:right w:w="108" w:type="dxa"/>
              <w:bottom w:w="0" w:type="dxa"/>
            </w:tcMar>
            <w:tcW w:w="841"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108" w:type="dxa"/>
              <w:top w:w="0" w:type="dxa"/>
              <w:right w:w="108" w:type="dxa"/>
              <w:bottom w:w="0" w:type="dxa"/>
            </w:tcMar>
            <w:tcW w:w="196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8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Tờ bản đồ số :</w:t>
            </w:r>
            <w:r/>
          </w:p>
        </w:tc>
        <w:tc>
          <w:tcPr>
            <w:tcBorders>
              <w:bottom w:val="single" w:color="000000" w:sz="8" w:space="0"/>
              <w:right w:val="single" w:color="000000" w:sz="8" w:space="0"/>
            </w:tcBorders>
            <w:tcMar>
              <w:left w:w="108" w:type="dxa"/>
              <w:top w:w="0" w:type="dxa"/>
              <w:right w:w="108" w:type="dxa"/>
              <w:bottom w:w="0" w:type="dxa"/>
            </w:tcMar>
            <w:tcW w:w="201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r>
      <w:tr>
        <w:trPr>
          <w:trHeight w:val="397"/>
        </w:trPr>
        <w:tc>
          <w:tcPr>
            <w:tcBorders>
              <w:left w:val="single" w:color="000000" w:sz="8" w:space="0"/>
              <w:bottom w:val="single" w:color="000000" w:sz="8" w:space="0"/>
              <w:right w:val="single" w:color="000000" w:sz="8" w:space="0"/>
            </w:tcBorders>
            <w:tcMar>
              <w:left w:w="108" w:type="dxa"/>
              <w:top w:w="0" w:type="dxa"/>
              <w:right w:w="108" w:type="dxa"/>
              <w:bottom w:w="0" w:type="dxa"/>
            </w:tcMar>
            <w:tcW w:w="841"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108" w:type="dxa"/>
              <w:top w:w="0" w:type="dxa"/>
              <w:right w:w="108" w:type="dxa"/>
              <w:bottom w:w="0" w:type="dxa"/>
            </w:tcMar>
            <w:tcW w:w="607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Ô đất HH2, Khu đô thị Mỹ Đình - Mễ Trì, phường Mỹ Đình 1, quận Nam Từ Liêm, thành phố Hà Nội (nay là Phường Từ Liêm, thành phố Hà Nội</w:t>
            </w:r>
            <w:r/>
          </w:p>
        </w:tc>
      </w:tr>
      <w:tr>
        <w:trPr>
          <w:trHeight w:val="397"/>
        </w:trPr>
        <w:tc>
          <w:tcPr>
            <w:tcBorders>
              <w:left w:val="single" w:color="000000" w:sz="8" w:space="0"/>
              <w:bottom w:val="single" w:color="000000" w:sz="8" w:space="0"/>
              <w:right w:val="single" w:color="000000" w:sz="8" w:space="0"/>
            </w:tcBorders>
            <w:tcMar>
              <w:left w:w="108" w:type="dxa"/>
              <w:top w:w="0" w:type="dxa"/>
              <w:right w:w="108" w:type="dxa"/>
              <w:bottom w:w="0" w:type="dxa"/>
            </w:tcMar>
            <w:tcW w:w="841"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Diện tích (m²):</w:t>
            </w:r>
            <w:r/>
          </w:p>
        </w:tc>
        <w:tc>
          <w:tcPr>
            <w:tcBorders>
              <w:bottom w:val="single" w:color="000000" w:sz="8" w:space="0"/>
              <w:right w:val="single" w:color="000000" w:sz="8" w:space="0"/>
            </w:tcBorders>
            <w:tcMar>
              <w:left w:w="108" w:type="dxa"/>
              <w:top w:w="0" w:type="dxa"/>
              <w:right w:w="108" w:type="dxa"/>
              <w:bottom w:w="0" w:type="dxa"/>
            </w:tcMar>
            <w:tcW w:w="196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1.953,0</w:t>
            </w:r>
            <w:r/>
          </w:p>
        </w:tc>
        <w:tc>
          <w:tcPr>
            <w:tcBorders>
              <w:bottom w:val="single" w:color="000000" w:sz="8" w:space="0"/>
              <w:right w:val="single" w:color="000000" w:sz="8" w:space="0"/>
            </w:tcBorders>
            <w:tcMar>
              <w:left w:w="108" w:type="dxa"/>
              <w:top w:w="0" w:type="dxa"/>
              <w:right w:w="108" w:type="dxa"/>
              <w:bottom w:w="0" w:type="dxa"/>
            </w:tcMar>
            <w:tcW w:w="208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201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Sử dụng chung</w:t>
            </w:r>
            <w:r/>
          </w:p>
        </w:tc>
      </w:tr>
      <w:tr>
        <w:trPr>
          <w:trHeight w:val="397"/>
        </w:trPr>
        <w:tc>
          <w:tcPr>
            <w:tcBorders>
              <w:left w:val="single" w:color="000000" w:sz="8" w:space="0"/>
              <w:bottom w:val="single" w:color="000000" w:sz="8" w:space="0"/>
              <w:right w:val="single" w:color="000000" w:sz="8" w:space="0"/>
            </w:tcBorders>
            <w:tcMar>
              <w:left w:w="108" w:type="dxa"/>
              <w:top w:w="0" w:type="dxa"/>
              <w:right w:w="108" w:type="dxa"/>
              <w:bottom w:w="0" w:type="dxa"/>
            </w:tcMar>
            <w:tcW w:w="841"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19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Căn hộ chung cư</w:t>
            </w:r>
            <w:r/>
          </w:p>
        </w:tc>
        <w:tc>
          <w:tcPr>
            <w:tcBorders>
              <w:bottom w:val="single" w:color="000000" w:sz="8" w:space="0"/>
              <w:right w:val="single" w:color="000000" w:sz="8" w:space="0"/>
            </w:tcBorders>
            <w:tcMar>
              <w:left w:w="108" w:type="dxa"/>
              <w:top w:w="0" w:type="dxa"/>
              <w:right w:w="108" w:type="dxa"/>
              <w:bottom w:w="0" w:type="dxa"/>
            </w:tcMar>
            <w:tcW w:w="208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201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Lâu dài</w:t>
            </w:r>
            <w:r/>
          </w:p>
        </w:tc>
      </w:tr>
      <w:tr>
        <w:trPr>
          <w:trHeight w:val="397"/>
        </w:trPr>
        <w:tc>
          <w:tcPr>
            <w:tcBorders>
              <w:left w:val="single" w:color="000000" w:sz="8" w:space="0"/>
              <w:bottom w:val="single" w:color="000000" w:sz="8" w:space="0"/>
              <w:right w:val="single" w:color="000000" w:sz="8" w:space="0"/>
            </w:tcBorders>
            <w:tcMar>
              <w:left w:w="108" w:type="dxa"/>
              <w:top w:w="0" w:type="dxa"/>
              <w:right w:w="108" w:type="dxa"/>
              <w:bottom w:w="0" w:type="dxa"/>
            </w:tcMar>
            <w:tcW w:w="841"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Nguồn gốc sử dụng:</w:t>
            </w:r>
            <w:r/>
          </w:p>
        </w:tc>
        <w:tc>
          <w:tcPr>
            <w:gridSpan w:val="3"/>
            <w:tcBorders>
              <w:bottom w:val="single" w:color="000000" w:sz="8" w:space="0"/>
              <w:right w:val="single" w:color="000000" w:sz="8" w:space="0"/>
            </w:tcBorders>
            <w:tcMar>
              <w:left w:w="108" w:type="dxa"/>
              <w:top w:w="0" w:type="dxa"/>
              <w:right w:w="108" w:type="dxa"/>
              <w:bottom w:w="0" w:type="dxa"/>
            </w:tcMar>
            <w:tcW w:w="607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Nhận chuyển nhượng được Nhà nước giao đất có thu tiền sử dụng đất</w:t>
            </w:r>
            <w:r/>
          </w:p>
        </w:tc>
      </w:tr>
      <w:tr>
        <w:trPr>
          <w:trHeight w:val="397"/>
        </w:trPr>
        <w:tc>
          <w:tcPr>
            <w:tcBorders>
              <w:left w:val="single" w:color="000000" w:sz="8" w:space="0"/>
              <w:bottom w:val="single" w:color="000000" w:sz="8" w:space="0"/>
              <w:right w:val="single" w:color="000000" w:sz="8" w:space="0"/>
            </w:tcBorders>
            <w:tcMar>
              <w:left w:w="108" w:type="dxa"/>
              <w:top w:w="0" w:type="dxa"/>
              <w:right w:w="108" w:type="dxa"/>
              <w:bottom w:w="0" w:type="dxa"/>
            </w:tcMar>
            <w:tcW w:w="841"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66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Vị trí tài sản thẩm định trên bản đồ vệ tinh: </w:t>
            </w:r>
            <w:r/>
          </w:p>
        </w:tc>
      </w:tr>
      <w:tr>
        <w:trPr>
          <w:trHeight w:val="397"/>
        </w:trPr>
        <w:tc>
          <w:tcPr>
            <w:tcBorders>
              <w:left w:val="single" w:color="000000" w:sz="8" w:space="0"/>
              <w:bottom w:val="single" w:color="000000" w:sz="8" w:space="0"/>
              <w:right w:val="single" w:color="000000" w:sz="8" w:space="0"/>
            </w:tcBorders>
            <w:tcMar>
              <w:left w:w="108" w:type="dxa"/>
              <w:top w:w="0" w:type="dxa"/>
              <w:right w:w="108" w:type="dxa"/>
              <w:bottom w:w="0" w:type="dxa"/>
            </w:tcMar>
            <w:tcW w:w="841"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66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r>
            <w:r>
              <mc:AlternateContent>
                <mc:Choice Requires="wpg">
                  <w:drawing>
                    <wp:inline xmlns:wp="http://schemas.openxmlformats.org/drawingml/2006/wordprocessingDrawing" distT="0" distB="0" distL="0" distR="0">
                      <wp:extent cx="6048375" cy="3431527"/>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827897" name=""/>
                              <pic:cNvPicPr>
                                <a:picLocks noChangeAspect="1"/>
                              </pic:cNvPicPr>
                              <pic:nvPr/>
                            </pic:nvPicPr>
                            <pic:blipFill rotWithShape="1">
                              <a:blip r:embed="rId17"/>
                              <a:stretch/>
                            </pic:blipFill>
                            <pic:spPr bwMode="auto">
                              <a:xfrm>
                                <a:off x="0" y="0"/>
                                <a:ext cx="6048374" cy="343152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76.25pt;height:270.20pt;mso-wrap-distance-left:0.00pt;mso-wrap-distance-top:0.00pt;mso-wrap-distance-right:0.00pt;mso-wrap-distance-bottom:0.00pt;z-index:1;" stroked="false">
                      <v:imagedata r:id="rId17" o:title=""/>
                      <o:lock v:ext="edit" rotation="t"/>
                    </v:shape>
                  </w:pict>
                </mc:Fallback>
              </mc:AlternateContent>
            </w:r>
            <w:r>
              <w:rPr>
                <w:rFonts w:ascii="Times New Roman" w:hAnsi="Times New Roman" w:eastAsia="Times New Roman" w:cs="Times New Roman"/>
                <w:color w:val="000000"/>
                <w:sz w:val="24"/>
              </w:rPr>
              <w:t xml:space="preserve"> </w:t>
            </w:r>
            <w:r/>
          </w:p>
        </w:tc>
      </w:tr>
      <w:tr>
        <w:trPr>
          <w:trHeight w:val="397"/>
        </w:trPr>
        <w:tc>
          <w:tcPr>
            <w:tcBorders>
              <w:left w:val="single" w:color="000000" w:sz="8" w:space="0"/>
              <w:bottom w:val="single" w:color="000000" w:sz="8" w:space="0"/>
              <w:right w:val="single" w:color="000000" w:sz="8" w:space="0"/>
            </w:tcBorders>
            <w:tcMar>
              <w:left w:w="108" w:type="dxa"/>
              <w:top w:w="0" w:type="dxa"/>
              <w:right w:w="108" w:type="dxa"/>
              <w:bottom w:w="0" w:type="dxa"/>
            </w:tcMar>
            <w:tcW w:w="841"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Địa chỉ thực tế:</w:t>
            </w:r>
            <w:r/>
          </w:p>
        </w:tc>
        <w:tc>
          <w:tcPr>
            <w:gridSpan w:val="3"/>
            <w:tcBorders>
              <w:bottom w:val="single" w:color="000000" w:sz="8" w:space="0"/>
              <w:right w:val="single" w:color="000000" w:sz="8" w:space="0"/>
            </w:tcBorders>
            <w:tcMar>
              <w:left w:w="108" w:type="dxa"/>
              <w:top w:w="0" w:type="dxa"/>
              <w:right w:w="108" w:type="dxa"/>
              <w:bottom w:w="0" w:type="dxa"/>
            </w:tcMar>
            <w:tcW w:w="60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Ô đất HH2, Khu đô thị Mỹ Đình - Mễ Trì, phường Mỹ Đình 1, quận Nam Từ Liêm, thành phố Hà Nội (nay là Phường Từ Liêm, thành phố Hà Nội</w:t>
            </w:r>
            <w:r/>
          </w:p>
        </w:tc>
      </w:tr>
      <w:tr>
        <w:trPr>
          <w:trHeight w:val="397"/>
        </w:trPr>
        <w:tc>
          <w:tcPr>
            <w:tcBorders>
              <w:left w:val="single" w:color="000000" w:sz="8" w:space="0"/>
              <w:bottom w:val="single" w:color="000000" w:sz="8" w:space="0"/>
              <w:right w:val="single" w:color="000000" w:sz="8" w:space="0"/>
            </w:tcBorders>
            <w:tcMar>
              <w:left w:w="108" w:type="dxa"/>
              <w:top w:w="0" w:type="dxa"/>
              <w:right w:w="108" w:type="dxa"/>
              <w:bottom w:w="0" w:type="dxa"/>
            </w:tcMar>
            <w:tcW w:w="841"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Đường tiếp giáp:</w:t>
            </w:r>
            <w:r/>
          </w:p>
        </w:tc>
        <w:tc>
          <w:tcPr>
            <w:tcBorders>
              <w:bottom w:val="single" w:color="000000" w:sz="8" w:space="0"/>
              <w:right w:val="single" w:color="000000" w:sz="8" w:space="0"/>
            </w:tcBorders>
            <w:tcMar>
              <w:left w:w="108" w:type="dxa"/>
              <w:top w:w="0" w:type="dxa"/>
              <w:right w:w="108" w:type="dxa"/>
              <w:bottom w:w="0" w:type="dxa"/>
            </w:tcMar>
            <w:tcW w:w="19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Tài sản tiếp giáp đường Mễ Trì</w:t>
            </w:r>
            <w:r/>
          </w:p>
        </w:tc>
        <w:tc>
          <w:tcPr>
            <w:tcBorders>
              <w:bottom w:val="single" w:color="000000" w:sz="8" w:space="0"/>
              <w:right w:val="single" w:color="000000" w:sz="8" w:space="0"/>
            </w:tcBorders>
            <w:tcMar>
              <w:left w:w="108" w:type="dxa"/>
              <w:top w:w="0" w:type="dxa"/>
              <w:right w:w="108" w:type="dxa"/>
              <w:bottom w:w="0" w:type="dxa"/>
            </w:tcMar>
            <w:tcW w:w="208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Khoảng cách đến trục đường chính:</w:t>
            </w:r>
            <w:r/>
          </w:p>
        </w:tc>
        <w:tc>
          <w:tcPr>
            <w:tcBorders>
              <w:bottom w:val="single" w:color="000000" w:sz="8" w:space="0"/>
              <w:right w:val="single" w:color="000000" w:sz="8" w:space="0"/>
            </w:tcBorders>
            <w:tcMar>
              <w:left w:w="108" w:type="dxa"/>
              <w:top w:w="0" w:type="dxa"/>
              <w:right w:w="108" w:type="dxa"/>
              <w:bottom w:w="0" w:type="dxa"/>
            </w:tcMar>
            <w:tcW w:w="201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Tài sản là căn hộ chung cư số 1706, HH2 - Toà nhà The Garden tiếp giáp đường Mễ Trì</w:t>
            </w:r>
            <w:r/>
          </w:p>
        </w:tc>
      </w:tr>
      <w:tr>
        <w:trPr>
          <w:trHeight w:val="397"/>
        </w:trPr>
        <w:tc>
          <w:tcPr>
            <w:tcBorders>
              <w:left w:val="single" w:color="000000" w:sz="8" w:space="0"/>
              <w:bottom w:val="single" w:color="000000" w:sz="8" w:space="0"/>
              <w:right w:val="single" w:color="000000" w:sz="8" w:space="0"/>
            </w:tcBorders>
            <w:tcMar>
              <w:left w:w="108" w:type="dxa"/>
              <w:top w:w="0" w:type="dxa"/>
              <w:right w:w="108" w:type="dxa"/>
              <w:bottom w:w="0" w:type="dxa"/>
            </w:tcMar>
            <w:tcW w:w="841"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108" w:type="dxa"/>
              <w:top w:w="0" w:type="dxa"/>
              <w:right w:w="108" w:type="dxa"/>
              <w:bottom w:w="0" w:type="dxa"/>
            </w:tcMar>
            <w:tcW w:w="866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Thông tin về căn hộ</w:t>
            </w:r>
            <w:r/>
          </w:p>
        </w:tc>
      </w:tr>
      <w:tr>
        <w:trPr>
          <w:trHeight w:val="397"/>
        </w:trPr>
        <w:tc>
          <w:tcPr>
            <w:tcBorders>
              <w:left w:val="single" w:color="000000" w:sz="8" w:space="0"/>
              <w:bottom w:val="single" w:color="000000" w:sz="8" w:space="0"/>
              <w:right w:val="single" w:color="000000" w:sz="8" w:space="0"/>
            </w:tcBorders>
            <w:tcMar>
              <w:left w:w="108" w:type="dxa"/>
              <w:top w:w="0" w:type="dxa"/>
              <w:right w:w="108" w:type="dxa"/>
              <w:bottom w:w="0" w:type="dxa"/>
            </w:tcMar>
            <w:tcW w:w="841"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Loại nhà ở:</w:t>
            </w:r>
            <w:r/>
          </w:p>
        </w:tc>
        <w:tc>
          <w:tcPr>
            <w:tcBorders>
              <w:bottom w:val="single" w:color="000000" w:sz="8" w:space="0"/>
              <w:right w:val="single" w:color="000000" w:sz="8" w:space="0"/>
            </w:tcBorders>
            <w:tcMar>
              <w:left w:w="108" w:type="dxa"/>
              <w:top w:w="0" w:type="dxa"/>
              <w:right w:w="108" w:type="dxa"/>
              <w:bottom w:w="0" w:type="dxa"/>
            </w:tcMar>
            <w:tcW w:w="19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Căn hộ chung cư số 1706</w:t>
            </w:r>
            <w:r/>
          </w:p>
        </w:tc>
        <w:tc>
          <w:tcPr>
            <w:tcBorders>
              <w:bottom w:val="single" w:color="000000" w:sz="8" w:space="0"/>
              <w:right w:val="single" w:color="000000" w:sz="8" w:space="0"/>
            </w:tcBorders>
            <w:tcMar>
              <w:left w:w="108" w:type="dxa"/>
              <w:top w:w="0" w:type="dxa"/>
              <w:right w:w="108" w:type="dxa"/>
              <w:bottom w:w="0" w:type="dxa"/>
            </w:tcMar>
            <w:tcW w:w="208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Diện tích sử dụng căn hộ (m²)</w:t>
            </w:r>
            <w:r/>
          </w:p>
        </w:tc>
        <w:tc>
          <w:tcPr>
            <w:tcBorders>
              <w:bottom w:val="single" w:color="000000" w:sz="8" w:space="0"/>
              <w:right w:val="single" w:color="000000" w:sz="8" w:space="0"/>
            </w:tcBorders>
            <w:tcMar>
              <w:left w:w="108" w:type="dxa"/>
              <w:top w:w="0" w:type="dxa"/>
              <w:right w:w="108" w:type="dxa"/>
              <w:bottom w:w="0" w:type="dxa"/>
            </w:tcMar>
            <w:tcW w:w="201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r>
      <w:tr>
        <w:trPr>
          <w:trHeight w:val="397"/>
        </w:trPr>
        <w:tc>
          <w:tcPr>
            <w:tcBorders>
              <w:left w:val="single" w:color="000000" w:sz="8" w:space="0"/>
              <w:bottom w:val="single" w:color="000000" w:sz="8" w:space="0"/>
              <w:right w:val="single" w:color="000000" w:sz="8" w:space="0"/>
            </w:tcBorders>
            <w:tcMar>
              <w:left w:w="108" w:type="dxa"/>
              <w:top w:w="0" w:type="dxa"/>
              <w:right w:w="108" w:type="dxa"/>
              <w:bottom w:w="0" w:type="dxa"/>
            </w:tcMar>
            <w:tcW w:w="841"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Diện tích sàn căn hộ (m²):</w:t>
            </w:r>
            <w:r/>
          </w:p>
        </w:tc>
        <w:tc>
          <w:tcPr>
            <w:tcBorders>
              <w:bottom w:val="single" w:color="000000" w:sz="8" w:space="0"/>
              <w:right w:val="single" w:color="000000" w:sz="8" w:space="0"/>
            </w:tcBorders>
            <w:tcMar>
              <w:left w:w="108" w:type="dxa"/>
              <w:top w:w="0" w:type="dxa"/>
              <w:right w:w="108" w:type="dxa"/>
              <w:bottom w:w="0" w:type="dxa"/>
            </w:tcMar>
            <w:tcW w:w="196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107,9</w:t>
            </w:r>
            <w:r/>
          </w:p>
        </w:tc>
        <w:tc>
          <w:tcPr>
            <w:tcBorders>
              <w:bottom w:val="single" w:color="000000" w:sz="8" w:space="0"/>
              <w:right w:val="single" w:color="000000" w:sz="8" w:space="0"/>
            </w:tcBorders>
            <w:tcMar>
              <w:left w:w="108" w:type="dxa"/>
              <w:top w:w="0" w:type="dxa"/>
              <w:right w:w="108" w:type="dxa"/>
              <w:bottom w:w="0" w:type="dxa"/>
            </w:tcMar>
            <w:tcW w:w="208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Hình thức sở hữu: </w:t>
            </w:r>
            <w:r/>
          </w:p>
        </w:tc>
        <w:tc>
          <w:tcPr>
            <w:tcBorders>
              <w:bottom w:val="single" w:color="000000" w:sz="8" w:space="0"/>
              <w:right w:val="single" w:color="000000" w:sz="8" w:space="0"/>
            </w:tcBorders>
            <w:tcMar>
              <w:left w:w="108" w:type="dxa"/>
              <w:top w:w="0" w:type="dxa"/>
              <w:right w:w="108" w:type="dxa"/>
              <w:bottom w:w="0" w:type="dxa"/>
            </w:tcMar>
            <w:tcW w:w="201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Sở hữu riêng</w:t>
            </w:r>
            <w:r/>
          </w:p>
        </w:tc>
      </w:tr>
      <w:tr>
        <w:trPr>
          <w:trHeight w:val="397"/>
        </w:trPr>
        <w:tc>
          <w:tcPr>
            <w:tcBorders>
              <w:left w:val="single" w:color="000000" w:sz="8" w:space="0"/>
              <w:bottom w:val="single" w:color="000000" w:sz="8" w:space="0"/>
              <w:right w:val="single" w:color="000000" w:sz="8" w:space="0"/>
            </w:tcBorders>
            <w:tcMar>
              <w:left w:w="108" w:type="dxa"/>
              <w:top w:w="0" w:type="dxa"/>
              <w:right w:w="108" w:type="dxa"/>
              <w:bottom w:w="0" w:type="dxa"/>
            </w:tcMar>
            <w:tcW w:w="841"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Tòa nhà:</w:t>
            </w:r>
            <w:r/>
          </w:p>
        </w:tc>
        <w:tc>
          <w:tcPr>
            <w:tcBorders>
              <w:bottom w:val="single" w:color="000000" w:sz="8" w:space="0"/>
              <w:right w:val="single" w:color="000000" w:sz="8" w:space="0"/>
            </w:tcBorders>
            <w:tcMar>
              <w:left w:w="108" w:type="dxa"/>
              <w:top w:w="0" w:type="dxa"/>
              <w:right w:w="108" w:type="dxa"/>
              <w:bottom w:w="0" w:type="dxa"/>
            </w:tcMar>
            <w:tcW w:w="19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Chung cư The Garden</w:t>
            </w:r>
            <w:r/>
          </w:p>
        </w:tc>
        <w:tc>
          <w:tcPr>
            <w:tcBorders>
              <w:bottom w:val="single" w:color="000000" w:sz="8" w:space="0"/>
              <w:right w:val="single" w:color="000000" w:sz="8" w:space="0"/>
            </w:tcBorders>
            <w:tcMar>
              <w:left w:w="108" w:type="dxa"/>
              <w:top w:w="0" w:type="dxa"/>
              <w:right w:w="108" w:type="dxa"/>
              <w:bottom w:w="0" w:type="dxa"/>
            </w:tcMar>
            <w:tcW w:w="208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Vị trí tầng:</w:t>
            </w:r>
            <w:r/>
          </w:p>
        </w:tc>
        <w:tc>
          <w:tcPr>
            <w:tcBorders>
              <w:bottom w:val="single" w:color="000000" w:sz="8" w:space="0"/>
              <w:right w:val="single" w:color="000000" w:sz="8" w:space="0"/>
            </w:tcBorders>
            <w:tcMar>
              <w:left w:w="108" w:type="dxa"/>
              <w:top w:w="0" w:type="dxa"/>
              <w:right w:w="108" w:type="dxa"/>
              <w:bottom w:w="0" w:type="dxa"/>
            </w:tcMar>
            <w:tcW w:w="201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Tầng 17/20</w:t>
            </w:r>
            <w:r/>
          </w:p>
        </w:tc>
      </w:tr>
      <w:tr>
        <w:trPr>
          <w:trHeight w:val="397"/>
        </w:trPr>
        <w:tc>
          <w:tcPr>
            <w:tcBorders>
              <w:left w:val="single" w:color="000000" w:sz="8" w:space="0"/>
              <w:bottom w:val="single" w:color="000000" w:sz="8" w:space="0"/>
              <w:right w:val="single" w:color="000000" w:sz="8" w:space="0"/>
            </w:tcBorders>
            <w:tcMar>
              <w:left w:w="108" w:type="dxa"/>
              <w:top w:w="0" w:type="dxa"/>
              <w:right w:w="108" w:type="dxa"/>
              <w:bottom w:w="0" w:type="dxa"/>
            </w:tcMar>
            <w:tcW w:w="841"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Hướng cửa:</w:t>
            </w:r>
            <w:r/>
          </w:p>
        </w:tc>
        <w:tc>
          <w:tcPr>
            <w:tcBorders>
              <w:bottom w:val="single" w:color="000000" w:sz="8" w:space="0"/>
              <w:right w:val="single" w:color="000000" w:sz="8" w:space="0"/>
            </w:tcBorders>
            <w:tcMar>
              <w:left w:w="108" w:type="dxa"/>
              <w:top w:w="0" w:type="dxa"/>
              <w:right w:w="108" w:type="dxa"/>
              <w:bottom w:w="0" w:type="dxa"/>
            </w:tcMar>
            <w:tcW w:w="19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Đông Bắc</w:t>
            </w:r>
            <w:r/>
          </w:p>
        </w:tc>
        <w:tc>
          <w:tcPr>
            <w:tcBorders>
              <w:bottom w:val="single" w:color="000000" w:sz="8" w:space="0"/>
              <w:right w:val="single" w:color="000000" w:sz="8" w:space="0"/>
            </w:tcBorders>
            <w:tcMar>
              <w:left w:w="108" w:type="dxa"/>
              <w:top w:w="0" w:type="dxa"/>
              <w:right w:w="108" w:type="dxa"/>
              <w:bottom w:w="0" w:type="dxa"/>
            </w:tcMar>
            <w:tcW w:w="208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Hướng ban công:</w:t>
            </w:r>
            <w:r/>
          </w:p>
        </w:tc>
        <w:tc>
          <w:tcPr>
            <w:tcBorders>
              <w:bottom w:val="single" w:color="000000" w:sz="8" w:space="0"/>
              <w:right w:val="single" w:color="000000" w:sz="8" w:space="0"/>
            </w:tcBorders>
            <w:tcMar>
              <w:left w:w="108" w:type="dxa"/>
              <w:top w:w="0" w:type="dxa"/>
              <w:right w:w="108" w:type="dxa"/>
              <w:bottom w:w="0" w:type="dxa"/>
            </w:tcMar>
            <w:tcW w:w="201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r>
      <w:tr>
        <w:trPr>
          <w:trHeight w:val="397"/>
        </w:trPr>
        <w:tc>
          <w:tcPr>
            <w:tcBorders>
              <w:left w:val="single" w:color="000000" w:sz="8" w:space="0"/>
              <w:bottom w:val="single" w:color="000000" w:sz="8" w:space="0"/>
              <w:right w:val="single" w:color="000000" w:sz="8" w:space="0"/>
            </w:tcBorders>
            <w:tcMar>
              <w:left w:w="108" w:type="dxa"/>
              <w:top w:w="0" w:type="dxa"/>
              <w:right w:w="108" w:type="dxa"/>
              <w:bottom w:w="0" w:type="dxa"/>
            </w:tcMar>
            <w:tcW w:w="841"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Cấu trúc:</w:t>
            </w:r>
            <w:r/>
          </w:p>
        </w:tc>
        <w:tc>
          <w:tcPr>
            <w:tcBorders>
              <w:bottom w:val="single" w:color="000000" w:sz="8" w:space="0"/>
              <w:right w:val="single" w:color="000000" w:sz="8" w:space="0"/>
            </w:tcBorders>
            <w:tcMar>
              <w:left w:w="108" w:type="dxa"/>
              <w:top w:w="0" w:type="dxa"/>
              <w:right w:w="108" w:type="dxa"/>
              <w:bottom w:w="0" w:type="dxa"/>
            </w:tcMar>
            <w:tcW w:w="19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2 phòng ngủ, 2 vệ sinh, phòng khách, phòng bếp</w:t>
            </w:r>
            <w:r/>
          </w:p>
        </w:tc>
        <w:tc>
          <w:tcPr>
            <w:tcBorders>
              <w:bottom w:val="single" w:color="000000" w:sz="8" w:space="0"/>
              <w:right w:val="single" w:color="000000" w:sz="8" w:space="0"/>
            </w:tcBorders>
            <w:tcMar>
              <w:left w:w="108" w:type="dxa"/>
              <w:top w:w="0" w:type="dxa"/>
              <w:right w:w="108" w:type="dxa"/>
              <w:bottom w:w="0" w:type="dxa"/>
            </w:tcMar>
            <w:tcW w:w="208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Nội thất:</w:t>
            </w:r>
            <w:r/>
          </w:p>
        </w:tc>
        <w:tc>
          <w:tcPr>
            <w:tcBorders>
              <w:bottom w:val="single" w:color="000000" w:sz="8" w:space="0"/>
              <w:right w:val="single" w:color="000000" w:sz="8" w:space="0"/>
            </w:tcBorders>
            <w:tcMar>
              <w:left w:w="108" w:type="dxa"/>
              <w:top w:w="0" w:type="dxa"/>
              <w:right w:w="108" w:type="dxa"/>
              <w:bottom w:w="0" w:type="dxa"/>
            </w:tcMar>
            <w:tcW w:w="201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Nội thất cơ bản</w:t>
            </w:r>
            <w:r/>
          </w:p>
        </w:tc>
      </w:tr>
      <w:tr>
        <w:trPr>
          <w:trHeight w:val="397"/>
        </w:trPr>
        <w:tc>
          <w:tcPr>
            <w:tcBorders>
              <w:left w:val="single" w:color="000000" w:sz="8" w:space="0"/>
              <w:bottom w:val="single" w:color="000000" w:sz="8" w:space="0"/>
              <w:right w:val="single" w:color="000000" w:sz="8" w:space="0"/>
            </w:tcBorders>
            <w:tcMar>
              <w:left w:w="108" w:type="dxa"/>
              <w:top w:w="0" w:type="dxa"/>
              <w:right w:w="108" w:type="dxa"/>
              <w:bottom w:w="0" w:type="dxa"/>
            </w:tcMar>
            <w:tcW w:w="841"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3.</w:t>
            </w:r>
            <w:r/>
          </w:p>
        </w:tc>
        <w:tc>
          <w:tcPr>
            <w:gridSpan w:val="4"/>
            <w:tcBorders>
              <w:bottom w:val="single" w:color="000000" w:sz="8" w:space="0"/>
              <w:right w:val="single" w:color="000000" w:sz="8" w:space="0"/>
            </w:tcBorders>
            <w:tcMar>
              <w:left w:w="108" w:type="dxa"/>
              <w:top w:w="0" w:type="dxa"/>
              <w:right w:w="108" w:type="dxa"/>
              <w:bottom w:w="0" w:type="dxa"/>
            </w:tcMar>
            <w:tcW w:w="866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397"/>
        </w:trPr>
        <w:tc>
          <w:tcPr>
            <w:tcBorders>
              <w:left w:val="single" w:color="000000" w:sz="8" w:space="0"/>
              <w:bottom w:val="single" w:color="000000" w:sz="8" w:space="0"/>
              <w:right w:val="single" w:color="000000" w:sz="8" w:space="0"/>
            </w:tcBorders>
            <w:tcMar>
              <w:left w:w="108" w:type="dxa"/>
              <w:top w:w="0" w:type="dxa"/>
              <w:right w:w="108" w:type="dxa"/>
              <w:bottom w:w="0" w:type="dxa"/>
            </w:tcMar>
            <w:tcW w:w="841"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Hạ tầng nội bộ:</w:t>
            </w:r>
            <w:r/>
          </w:p>
        </w:tc>
        <w:tc>
          <w:tcPr>
            <w:gridSpan w:val="3"/>
            <w:tcBorders>
              <w:bottom w:val="single" w:color="000000" w:sz="8" w:space="0"/>
              <w:right w:val="single" w:color="000000" w:sz="8" w:space="0"/>
            </w:tcBorders>
            <w:tcMar>
              <w:left w:w="108" w:type="dxa"/>
              <w:top w:w="0" w:type="dxa"/>
              <w:right w:w="108" w:type="dxa"/>
              <w:bottom w:w="0" w:type="dxa"/>
            </w:tcMar>
            <w:tcW w:w="6070"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Cấp điện, cấp nước sạch, mạng internet,… hoàn thiện</w:t>
            </w:r>
            <w:r/>
          </w:p>
        </w:tc>
      </w:tr>
      <w:tr>
        <w:trPr>
          <w:trHeight w:val="397"/>
        </w:trPr>
        <w:tc>
          <w:tcPr>
            <w:tcBorders>
              <w:left w:val="single" w:color="000000" w:sz="8" w:space="0"/>
              <w:bottom w:val="single" w:color="000000" w:sz="8" w:space="0"/>
              <w:right w:val="single" w:color="000000" w:sz="8" w:space="0"/>
            </w:tcBorders>
            <w:tcMar>
              <w:left w:w="108" w:type="dxa"/>
              <w:top w:w="0" w:type="dxa"/>
              <w:right w:w="108" w:type="dxa"/>
              <w:bottom w:w="0" w:type="dxa"/>
            </w:tcMar>
            <w:tcW w:w="841"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Hạ tầng xung quanh:</w:t>
            </w:r>
            <w:r/>
          </w:p>
        </w:tc>
        <w:tc>
          <w:tcPr>
            <w:gridSpan w:val="3"/>
            <w:tcBorders>
              <w:bottom w:val="single" w:color="000000" w:sz="8" w:space="0"/>
              <w:right w:val="single" w:color="000000" w:sz="8" w:space="0"/>
            </w:tcBorders>
            <w:tcMar>
              <w:left w:w="108" w:type="dxa"/>
              <w:top w:w="0" w:type="dxa"/>
              <w:right w:w="108" w:type="dxa"/>
              <w:bottom w:w="0" w:type="dxa"/>
            </w:tcMar>
            <w:tcW w:w="6070"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Môi trường trong lành, an ninh đảm bảo, dân trí tốt</w:t>
            </w:r>
            <w:r/>
          </w:p>
        </w:tc>
      </w:tr>
      <w:tr>
        <w:trPr>
          <w:trHeight w:val="397"/>
        </w:trPr>
        <w:tc>
          <w:tcPr>
            <w:tcBorders>
              <w:left w:val="single" w:color="000000" w:sz="8" w:space="0"/>
              <w:bottom w:val="single" w:color="000000" w:sz="8" w:space="0"/>
              <w:right w:val="single" w:color="000000" w:sz="8" w:space="0"/>
            </w:tcBorders>
            <w:tcMar>
              <w:left w:w="108" w:type="dxa"/>
              <w:top w:w="0" w:type="dxa"/>
              <w:right w:w="108" w:type="dxa"/>
              <w:bottom w:w="0" w:type="dxa"/>
            </w:tcMar>
            <w:tcW w:w="841"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Mật độ dân cư:</w:t>
            </w:r>
            <w:r/>
          </w:p>
        </w:tc>
        <w:tc>
          <w:tcPr>
            <w:tcBorders>
              <w:bottom w:val="single" w:color="000000" w:sz="8" w:space="0"/>
              <w:right w:val="single" w:color="000000" w:sz="8" w:space="0"/>
            </w:tcBorders>
            <w:tcMar>
              <w:left w:w="108" w:type="dxa"/>
              <w:top w:w="0" w:type="dxa"/>
              <w:right w:w="108" w:type="dxa"/>
              <w:bottom w:w="0" w:type="dxa"/>
            </w:tcMar>
            <w:tcW w:w="19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Đông đúc</w:t>
            </w:r>
            <w:r/>
          </w:p>
        </w:tc>
        <w:tc>
          <w:tcPr>
            <w:tcBorders>
              <w:bottom w:val="single" w:color="000000" w:sz="8" w:space="0"/>
              <w:right w:val="single" w:color="000000" w:sz="8" w:space="0"/>
            </w:tcBorders>
            <w:tcMar>
              <w:left w:w="108" w:type="dxa"/>
              <w:top w:w="0" w:type="dxa"/>
              <w:right w:w="108" w:type="dxa"/>
              <w:bottom w:w="0" w:type="dxa"/>
            </w:tcMar>
            <w:tcW w:w="208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Đời sống dân cư:</w:t>
            </w:r>
            <w:r/>
          </w:p>
        </w:tc>
        <w:tc>
          <w:tcPr>
            <w:tcBorders>
              <w:bottom w:val="single" w:color="000000" w:sz="8" w:space="0"/>
              <w:right w:val="single" w:color="000000" w:sz="8" w:space="0"/>
            </w:tcBorders>
            <w:tcMar>
              <w:left w:w="108" w:type="dxa"/>
              <w:top w:w="0" w:type="dxa"/>
              <w:right w:w="108" w:type="dxa"/>
              <w:bottom w:w="0" w:type="dxa"/>
            </w:tcMar>
            <w:tcW w:w="201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Ổn định</w:t>
            </w:r>
            <w:r/>
          </w:p>
        </w:tc>
      </w:tr>
      <w:tr>
        <w:trPr>
          <w:trHeight w:val="397"/>
        </w:trPr>
        <w:tc>
          <w:tcPr>
            <w:tcBorders>
              <w:left w:val="single" w:color="000000" w:sz="8" w:space="0"/>
              <w:bottom w:val="single" w:color="000000" w:sz="8" w:space="0"/>
              <w:right w:val="single" w:color="000000" w:sz="8" w:space="0"/>
            </w:tcBorders>
            <w:tcMar>
              <w:left w:w="108" w:type="dxa"/>
              <w:top w:w="0" w:type="dxa"/>
              <w:right w:w="108" w:type="dxa"/>
              <w:bottom w:w="0" w:type="dxa"/>
            </w:tcMar>
            <w:tcW w:w="841"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19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Thích hợp để ở</w:t>
            </w:r>
            <w:r/>
          </w:p>
        </w:tc>
        <w:tc>
          <w:tcPr>
            <w:tcBorders>
              <w:bottom w:val="single" w:color="000000" w:sz="8" w:space="0"/>
              <w:right w:val="single" w:color="000000" w:sz="8" w:space="0"/>
            </w:tcBorders>
            <w:tcMar>
              <w:left w:w="108" w:type="dxa"/>
              <w:top w:w="0" w:type="dxa"/>
              <w:right w:w="108" w:type="dxa"/>
              <w:bottom w:w="0" w:type="dxa"/>
            </w:tcMar>
            <w:tcW w:w="208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Khả năng chuyển nhượng:</w:t>
            </w:r>
            <w:r/>
          </w:p>
        </w:tc>
        <w:tc>
          <w:tcPr>
            <w:tcBorders>
              <w:bottom w:val="single" w:color="000000" w:sz="8" w:space="0"/>
              <w:right w:val="single" w:color="000000" w:sz="8" w:space="0"/>
            </w:tcBorders>
            <w:tcMar>
              <w:left w:w="108" w:type="dxa"/>
              <w:top w:w="0" w:type="dxa"/>
              <w:right w:w="108" w:type="dxa"/>
              <w:bottom w:w="0" w:type="dxa"/>
            </w:tcMar>
            <w:tcW w:w="201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Tốt</w:t>
            </w:r>
            <w:r/>
          </w:p>
        </w:tc>
      </w:tr>
      <w:tr>
        <w:trPr>
          <w:trHeight w:val="397"/>
        </w:trPr>
        <w:tc>
          <w:tcPr>
            <w:tcBorders>
              <w:left w:val="single" w:color="000000" w:sz="8" w:space="0"/>
              <w:bottom w:val="single" w:color="000000" w:sz="8" w:space="0"/>
              <w:right w:val="single" w:color="000000" w:sz="8" w:space="0"/>
            </w:tcBorders>
            <w:tcMar>
              <w:left w:w="108" w:type="dxa"/>
              <w:top w:w="0" w:type="dxa"/>
              <w:right w:w="108" w:type="dxa"/>
              <w:bottom w:w="0" w:type="dxa"/>
            </w:tcMar>
            <w:tcW w:w="841"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4</w:t>
            </w:r>
            <w:r/>
          </w:p>
        </w:tc>
        <w:tc>
          <w:tcPr>
            <w:tcBorders>
              <w:bottom w:val="single" w:color="000000" w:sz="8" w:space="0"/>
              <w:right w:val="single" w:color="000000" w:sz="8" w:space="0"/>
            </w:tcBorders>
            <w:tcMar>
              <w:left w:w="108" w:type="dxa"/>
              <w:top w:w="0" w:type="dxa"/>
              <w:right w:w="108" w:type="dxa"/>
              <w:bottom w:w="0" w:type="dxa"/>
            </w:tcMar>
            <w:tcW w:w="25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Hiện trạng:</w:t>
            </w:r>
            <w:r/>
          </w:p>
        </w:tc>
        <w:tc>
          <w:tcPr>
            <w:gridSpan w:val="3"/>
            <w:tcBorders>
              <w:bottom w:val="single" w:color="000000" w:sz="8" w:space="0"/>
              <w:right w:val="single" w:color="000000" w:sz="8" w:space="0"/>
            </w:tcBorders>
            <w:tcMar>
              <w:left w:w="108" w:type="dxa"/>
              <w:top w:w="0" w:type="dxa"/>
              <w:right w:w="108" w:type="dxa"/>
              <w:bottom w:w="0" w:type="dxa"/>
            </w:tcMar>
            <w:tcW w:w="6070"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Tại thời điểm khảo sát, căn hộ chung cư đang được sử dụng để ở</w:t>
            </w:r>
            <w:r/>
          </w:p>
        </w:tc>
      </w:tr>
    </w:tbl>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31"/>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1"/>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31"/>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1"/>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1"/>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31"/>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31"/>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31"/>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31"/>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31"/>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1"/>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31"/>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31"/>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Style w:val="1035"/>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826"/>
        <w:gridCol w:w="2178"/>
        <w:gridCol w:w="1650"/>
        <w:gridCol w:w="1650"/>
        <w:gridCol w:w="1650"/>
        <w:gridCol w:w="1650"/>
      </w:tblGrid>
      <w:tr>
        <w:trPr>
          <w:trHeight w:val="0"/>
          <w:tblHeader/>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826" w:type="dxa"/>
            <w:vAlign w:val="center"/>
            <w:textDirection w:val="lrTb"/>
            <w:noWrap w:val="false"/>
          </w:tcPr>
          <w:p>
            <w:pPr>
              <w:suppressLineNumbers w:val="false"/>
              <w:pBdr/>
              <w:spacing w:after="14" w:afterAutospacing="0" w:before="14" w:beforeAutospacing="0" w:line="240" w:lineRule="auto"/>
              <w:ind w:right="144" w:left="144"/>
              <w:jc w:val="center"/>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STT</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6" w:space="0"/>
              <w:bottom w:val="single" w:color="000000" w:sz="6" w:space="0"/>
              <w:right w:val="single" w:color="000000" w:sz="6" w:space="0"/>
            </w:tcBorders>
            <w:tcMar>
              <w:left w:w="0" w:type="dxa"/>
              <w:top w:w="0" w:type="dxa"/>
              <w:right w:w="0" w:type="dxa"/>
              <w:bottom w:w="0" w:type="dxa"/>
            </w:tcMar>
            <w:tcW w:w="2178" w:type="dxa"/>
            <w:vAlign w:val="center"/>
            <w:textDirection w:val="lrTb"/>
            <w:noWrap w:val="false"/>
          </w:tcPr>
          <w:p>
            <w:pPr>
              <w:suppressLineNumbers w:val="false"/>
              <w:pBdr/>
              <w:spacing w:after="14" w:afterAutospacing="0" w:before="14" w:beforeAutospacing="0" w:line="240" w:lineRule="auto"/>
              <w:ind w:right="144" w:left="144"/>
              <w:jc w:val="center"/>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ĐẶC ĐIỂM BĐS</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6" w:space="0"/>
              <w:bottom w:val="single" w:color="000000" w:sz="6" w:space="0"/>
              <w:right w:val="single" w:color="000000" w:sz="6" w:space="0"/>
            </w:tcBorders>
            <w:tcMar>
              <w:left w:w="0" w:type="dxa"/>
              <w:top w:w="0" w:type="dxa"/>
              <w:right w:w="0" w:type="dxa"/>
              <w:bottom w:w="0" w:type="dxa"/>
            </w:tcMar>
            <w:tcW w:w="1650" w:type="dxa"/>
            <w:vAlign w:val="center"/>
            <w:textDirection w:val="lrTb"/>
            <w:noWrap w:val="false"/>
          </w:tcPr>
          <w:p>
            <w:pPr>
              <w:suppressLineNumbers w:val="false"/>
              <w:pBdr/>
              <w:spacing w:after="14" w:afterAutospacing="0" w:before="14" w:beforeAutospacing="0" w:line="240" w:lineRule="auto"/>
              <w:ind w:right="144" w:left="144"/>
              <w:jc w:val="center"/>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TSTĐ</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6" w:space="0"/>
              <w:bottom w:val="single" w:color="000000" w:sz="6" w:space="0"/>
              <w:right w:val="single" w:color="000000" w:sz="6" w:space="0"/>
            </w:tcBorders>
            <w:tcMar>
              <w:left w:w="0" w:type="dxa"/>
              <w:top w:w="0" w:type="dxa"/>
              <w:right w:w="0" w:type="dxa"/>
              <w:bottom w:w="0" w:type="dxa"/>
            </w:tcMar>
            <w:tcW w:w="1650" w:type="dxa"/>
            <w:vAlign w:val="center"/>
            <w:textDirection w:val="lrTb"/>
            <w:noWrap w:val="false"/>
          </w:tcPr>
          <w:p>
            <w:pPr>
              <w:suppressLineNumbers w:val="false"/>
              <w:pBdr/>
              <w:spacing w:after="14" w:afterAutospacing="0" w:before="14" w:beforeAutospacing="0" w:line="240" w:lineRule="auto"/>
              <w:ind w:right="144" w:left="144"/>
              <w:jc w:val="center"/>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TSSS1</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6" w:space="0"/>
              <w:bottom w:val="single" w:color="000000" w:sz="6" w:space="0"/>
              <w:right w:val="single" w:color="000000" w:sz="6" w:space="0"/>
            </w:tcBorders>
            <w:tcMar>
              <w:left w:w="0" w:type="dxa"/>
              <w:top w:w="0" w:type="dxa"/>
              <w:right w:w="0" w:type="dxa"/>
              <w:bottom w:w="0" w:type="dxa"/>
            </w:tcMar>
            <w:tcW w:w="1650" w:type="dxa"/>
            <w:vAlign w:val="center"/>
            <w:textDirection w:val="lrTb"/>
            <w:noWrap w:val="false"/>
          </w:tcPr>
          <w:p>
            <w:pPr>
              <w:suppressLineNumbers w:val="false"/>
              <w:pBdr/>
              <w:spacing w:after="14" w:afterAutospacing="0" w:before="14" w:beforeAutospacing="0" w:line="240" w:lineRule="auto"/>
              <w:ind w:right="144" w:left="144"/>
              <w:jc w:val="center"/>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TSSS2</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6" w:space="0"/>
              <w:bottom w:val="single" w:color="000000" w:sz="6" w:space="0"/>
              <w:right w:val="single" w:color="000000" w:sz="6" w:space="0"/>
            </w:tcBorders>
            <w:tcMar>
              <w:left w:w="0" w:type="dxa"/>
              <w:top w:w="0" w:type="dxa"/>
              <w:right w:w="0" w:type="dxa"/>
              <w:bottom w:w="0" w:type="dxa"/>
            </w:tcMar>
            <w:tcW w:w="1650" w:type="dxa"/>
            <w:vAlign w:val="center"/>
            <w:textDirection w:val="lrTb"/>
            <w:noWrap w:val="false"/>
          </w:tcPr>
          <w:p>
            <w:pPr>
              <w:suppressLineNumbers w:val="false"/>
              <w:pBdr/>
              <w:spacing w:after="14" w:afterAutospacing="0" w:before="14" w:beforeAutospacing="0" w:line="240" w:lineRule="auto"/>
              <w:ind w:right="144" w:left="144"/>
              <w:jc w:val="center"/>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TSSS3</w:t>
            </w:r>
            <w:r>
              <w:rPr>
                <w:rFonts w:ascii="Times New Roman" w:hAnsi="Times New Roman" w:cs="Times New Roman"/>
                <w:sz w:val="22"/>
                <w:szCs w:val="22"/>
              </w:rPr>
            </w:r>
            <w:r>
              <w:rPr>
                <w:rFonts w:ascii="Times New Roman" w:hAnsi="Times New Roman" w:cs="Times New Roman"/>
                <w:sz w:val="22"/>
                <w:szCs w:val="22"/>
              </w:rPr>
            </w:r>
          </w:p>
        </w:tc>
      </w:tr>
      <w:tr>
        <w:trPr>
          <w:trHeight w:val="0"/>
        </w:trPr>
        <w:tc>
          <w:tcPr>
            <w:tcBorders>
              <w:left w:val="single" w:color="000000" w:sz="6" w:space="0"/>
              <w:bottom w:val="single" w:color="000000" w:sz="6" w:space="0"/>
              <w:right w:val="single" w:color="000000" w:sz="6" w:space="0"/>
            </w:tcBorders>
            <w:tcMar>
              <w:left w:w="0" w:type="dxa"/>
              <w:top w:w="0" w:type="dxa"/>
              <w:right w:w="0" w:type="dxa"/>
              <w:bottom w:w="0" w:type="dxa"/>
            </w:tcMar>
            <w:tcW w:w="826" w:type="dxa"/>
            <w:vAlign w:val="center"/>
            <w:textDirection w:val="lrTb"/>
            <w:noWrap w:val="false"/>
          </w:tcPr>
          <w:p>
            <w:pPr>
              <w:suppressLineNumbers w:val="false"/>
              <w:pBdr/>
              <w:spacing w:after="14" w:afterAutospacing="0" w:before="14" w:beforeAutospacing="0" w:line="240" w:lineRule="auto"/>
              <w:ind w:right="144" w:left="144"/>
              <w:jc w:val="center"/>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A</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2178" w:type="dxa"/>
            <w:vAlign w:val="center"/>
            <w:textDirection w:val="lrTb"/>
            <w:noWrap w:val="false"/>
          </w:tcPr>
          <w:p>
            <w:pPr>
              <w:suppressLineNumbers w:val="false"/>
              <w:pBdr/>
              <w:spacing w:after="14" w:afterAutospacing="0" w:before="14" w:beforeAutospacing="0" w:line="240" w:lineRule="auto"/>
              <w:ind w:right="144" w:left="144"/>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Thông tin về tài sản</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650" w:type="dxa"/>
            <w:vAlign w:val="center"/>
            <w:textDirection w:val="lrTb"/>
            <w:noWrap w:val="false"/>
          </w:tcPr>
          <w:p>
            <w:pPr>
              <w:suppressLineNumbers w:val="false"/>
              <w:pBdr/>
              <w:spacing w:after="14" w:afterAutospacing="0" w:before="14" w:beforeAutospacing="0" w:line="240" w:lineRule="auto"/>
              <w:ind w:right="144" w:left="144"/>
              <w:jc w:val="center"/>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650" w:type="dxa"/>
            <w:vAlign w:val="center"/>
            <w:textDirection w:val="lrTb"/>
            <w:noWrap w:val="false"/>
          </w:tcPr>
          <w:p>
            <w:pPr>
              <w:suppressLineNumbers w:val="false"/>
              <w:pBdr/>
              <w:spacing w:after="14" w:afterAutospacing="0" w:before="14" w:beforeAutospacing="0" w:line="240" w:lineRule="auto"/>
              <w:ind w:right="144" w:left="144"/>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650" w:type="dxa"/>
            <w:vAlign w:val="center"/>
            <w:textDirection w:val="lrTb"/>
            <w:noWrap w:val="false"/>
          </w:tcPr>
          <w:p>
            <w:pPr>
              <w:suppressLineNumbers w:val="false"/>
              <w:pBdr/>
              <w:spacing w:after="14" w:afterAutospacing="0" w:before="14" w:beforeAutospacing="0" w:line="240" w:lineRule="auto"/>
              <w:ind w:right="144" w:left="144"/>
              <w:jc w:val="center"/>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650" w:type="dxa"/>
            <w:vAlign w:val="center"/>
            <w:textDirection w:val="lrTb"/>
            <w:noWrap w:val="false"/>
          </w:tcPr>
          <w:p>
            <w:pPr>
              <w:suppressLineNumbers w:val="false"/>
              <w:pBdr/>
              <w:spacing w:after="14" w:afterAutospacing="0" w:before="14" w:beforeAutospacing="0" w:line="240" w:lineRule="auto"/>
              <w:ind w:right="144" w:left="144"/>
              <w:jc w:val="center"/>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r>
      <w:tr>
        <w:trPr>
          <w:trHeight w:val="0"/>
        </w:trPr>
        <w:tc>
          <w:tcPr>
            <w:tcBorders>
              <w:left w:val="single" w:color="000000" w:sz="6" w:space="0"/>
              <w:bottom w:val="single" w:color="000000" w:sz="6" w:space="0"/>
              <w:right w:val="single" w:color="000000" w:sz="6" w:space="0"/>
            </w:tcBorders>
            <w:tcMar>
              <w:left w:w="0" w:type="dxa"/>
              <w:top w:w="0" w:type="dxa"/>
              <w:right w:w="0" w:type="dxa"/>
              <w:bottom w:w="0" w:type="dxa"/>
            </w:tcMar>
            <w:tcW w:w="826" w:type="dxa"/>
            <w:vAlign w:val="center"/>
            <w:textDirection w:val="lrTb"/>
            <w:noWrap/>
          </w:tcPr>
          <w:p>
            <w:pPr>
              <w:suppressLineNumbers w:val="false"/>
              <w:pBdr/>
              <w:spacing w:after="14" w:afterAutospacing="0" w:before="14" w:beforeAutospacing="0" w:line="240" w:lineRule="auto"/>
              <w:ind w:right="144" w:left="144"/>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2178" w:type="dxa"/>
            <w:vAlign w:val="center"/>
            <w:textDirection w:val="lrTb"/>
            <w:noWrap w:val="false"/>
          </w:tcPr>
          <w:p>
            <w:pPr>
              <w:suppressLineNumbers w:val="false"/>
              <w:pBdr/>
              <w:spacing w:after="14" w:afterAutospacing="0" w:before="14" w:beforeAutospacing="0" w:line="240" w:lineRule="auto"/>
              <w:ind w:right="144" w:left="144"/>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Địa chỉ</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4" w:space="0"/>
              <w:right w:val="single" w:color="000000" w:sz="6" w:space="0"/>
            </w:tcBorders>
            <w:tcMar>
              <w:left w:w="0" w:type="dxa"/>
              <w:top w:w="0" w:type="dxa"/>
              <w:right w:w="0" w:type="dxa"/>
              <w:bottom w:w="0" w:type="dxa"/>
            </w:tcMar>
            <w:tcW w:w="1650" w:type="dxa"/>
            <w:vAlign w:val="center"/>
            <w:textDirection w:val="lrTb"/>
            <w:noWrap w:val="false"/>
          </w:tcPr>
          <w:p>
            <w:pPr>
              <w:suppressLineNumbers w:val="false"/>
              <w:pBdr/>
              <w:spacing w:after="14" w:afterAutospacing="0" w:before="14" w:beforeAutospacing="0" w:line="240" w:lineRule="auto"/>
              <w:ind w:right="144" w:left="144"/>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Ô đất HH2, Khu đô thị Mỹ Đình - Mễ Trì, phường Mỹ Đình 1, quận Nam Từ Liêm, thành phố Hà Nội (nay là Phường Nam Từ Liêm, thành phố Hà Nội</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4" w:space="0"/>
              <w:right w:val="single" w:color="000000" w:sz="6" w:space="0"/>
            </w:tcBorders>
            <w:tcMar>
              <w:left w:w="0" w:type="dxa"/>
              <w:top w:w="0" w:type="dxa"/>
              <w:right w:w="0" w:type="dxa"/>
              <w:bottom w:w="0" w:type="dxa"/>
            </w:tcMar>
            <w:tcW w:w="1650" w:type="dxa"/>
            <w:vAlign w:val="center"/>
            <w:textDirection w:val="lrTb"/>
            <w:noWrap w:val="false"/>
          </w:tcPr>
          <w:p>
            <w:pPr>
              <w:suppressLineNumbers w:val="false"/>
              <w:pBdr/>
              <w:spacing w:after="14" w:afterAutospacing="0" w:before="14" w:beforeAutospacing="0" w:line="240" w:lineRule="auto"/>
              <w:ind w:right="144" w:left="144"/>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Chung cư HH2 - The Garden, Phường Nam Từ Liêm, thành phố Hà Nội</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4" w:space="0"/>
              <w:right w:val="single" w:color="000000" w:sz="6" w:space="0"/>
            </w:tcBorders>
            <w:tcMar>
              <w:left w:w="0" w:type="dxa"/>
              <w:top w:w="0" w:type="dxa"/>
              <w:right w:w="0" w:type="dxa"/>
              <w:bottom w:w="0" w:type="dxa"/>
            </w:tcMar>
            <w:tcW w:w="1650" w:type="dxa"/>
            <w:vAlign w:val="center"/>
            <w:textDirection w:val="lrTb"/>
            <w:noWrap w:val="false"/>
          </w:tcPr>
          <w:p>
            <w:pPr>
              <w:suppressLineNumbers w:val="false"/>
              <w:pBdr/>
              <w:spacing w:after="14" w:afterAutospacing="0" w:before="14" w:beforeAutospacing="0" w:line="240" w:lineRule="auto"/>
              <w:ind w:right="144" w:left="144"/>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Chung cư HH2 - The Garden, Phường Nam Từ Liêm, thành phố Hà Nội</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4" w:space="0"/>
              <w:right w:val="single" w:color="000000" w:sz="6" w:space="0"/>
            </w:tcBorders>
            <w:tcMar>
              <w:left w:w="0" w:type="dxa"/>
              <w:top w:w="0" w:type="dxa"/>
              <w:right w:w="0" w:type="dxa"/>
              <w:bottom w:w="0" w:type="dxa"/>
            </w:tcMar>
            <w:tcW w:w="1650" w:type="dxa"/>
            <w:vAlign w:val="center"/>
            <w:textDirection w:val="lrTb"/>
            <w:noWrap w:val="false"/>
          </w:tcPr>
          <w:p>
            <w:pPr>
              <w:suppressLineNumbers w:val="false"/>
              <w:pBdr/>
              <w:spacing w:after="14" w:afterAutospacing="0" w:before="14" w:beforeAutospacing="0" w:line="240" w:lineRule="auto"/>
              <w:ind w:right="144" w:left="144"/>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Chung cư HH2 - The Garden, Phường Nam Từ Liêm, thành phố Hà Nội</w:t>
            </w:r>
            <w:r>
              <w:rPr>
                <w:rFonts w:ascii="Times New Roman" w:hAnsi="Times New Roman" w:cs="Times New Roman"/>
                <w:sz w:val="22"/>
                <w:szCs w:val="22"/>
              </w:rPr>
            </w:r>
            <w:r>
              <w:rPr>
                <w:rFonts w:ascii="Times New Roman" w:hAnsi="Times New Roman" w:cs="Times New Roman"/>
                <w:sz w:val="22"/>
                <w:szCs w:val="22"/>
              </w:rPr>
            </w:r>
          </w:p>
        </w:tc>
      </w:tr>
      <w:tr>
        <w:trPr>
          <w:trHeight w:val="0"/>
        </w:trPr>
        <w:tc>
          <w:tcPr>
            <w:tcBorders>
              <w:left w:val="single" w:color="000000" w:sz="6" w:space="0"/>
              <w:bottom w:val="single" w:color="000000" w:sz="6" w:space="0"/>
              <w:right w:val="single" w:color="000000" w:sz="6" w:space="0"/>
            </w:tcBorders>
            <w:tcMar>
              <w:left w:w="0" w:type="dxa"/>
              <w:top w:w="0" w:type="dxa"/>
              <w:right w:w="0" w:type="dxa"/>
              <w:bottom w:w="0" w:type="dxa"/>
            </w:tcMar>
            <w:tcW w:w="826" w:type="dxa"/>
            <w:vAlign w:val="center"/>
            <w:textDirection w:val="lrTb"/>
            <w:noWrap/>
          </w:tcPr>
          <w:p>
            <w:pPr>
              <w:suppressLineNumbers w:val="false"/>
              <w:pBdr/>
              <w:spacing w:after="14" w:afterAutospacing="0" w:before="14" w:beforeAutospacing="0" w:line="240" w:lineRule="auto"/>
              <w:ind w:right="144" w:left="144"/>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2</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4" w:space="0"/>
            </w:tcBorders>
            <w:tcMar>
              <w:left w:w="0" w:type="dxa"/>
              <w:top w:w="0" w:type="dxa"/>
              <w:right w:w="0" w:type="dxa"/>
              <w:bottom w:w="0" w:type="dxa"/>
            </w:tcMar>
            <w:tcW w:w="2178" w:type="dxa"/>
            <w:vAlign w:val="center"/>
            <w:textDirection w:val="lrTb"/>
            <w:noWrap w:val="false"/>
          </w:tcPr>
          <w:p>
            <w:pPr>
              <w:suppressLineNumbers w:val="false"/>
              <w:pBdr/>
              <w:spacing w:after="14" w:afterAutospacing="0" w:before="14" w:beforeAutospacing="0" w:line="240" w:lineRule="auto"/>
              <w:ind w:right="144" w:left="144"/>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Nguồn tham khảo</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50" w:type="dxa"/>
            <w:vAlign w:val="center"/>
            <w:textDirection w:val="lrTb"/>
            <w:noWrap w:val="false"/>
          </w:tcPr>
          <w:p>
            <w:pPr>
              <w:suppressLineNumbers w:val="false"/>
              <w:pBdr/>
              <w:spacing w:after="14" w:afterAutospacing="0" w:before="14" w:beforeAutospacing="0" w:line="240" w:lineRule="auto"/>
              <w:ind w:right="144" w:left="144"/>
              <w:jc w:val="center"/>
              <w:rPr>
                <w:rFonts w:ascii="Times New Roman" w:hAnsi="Times New Roman" w:eastAsia="Times New Roman" w:cs="Times New Roman"/>
                <w:color w:val="000000"/>
                <w:sz w:val="22"/>
                <w:szCs w:val="22"/>
                <w14:ligatures w14:val="none"/>
              </w:rPr>
            </w:pP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14:ligatures w14:val="none"/>
              </w:rPr>
            </w:r>
            <w:r>
              <w:rPr>
                <w:rFonts w:ascii="Times New Roman" w:hAnsi="Times New Roman" w:eastAsia="Times New Roman" w:cs="Times New Roman"/>
                <w:color w:val="000000"/>
                <w:sz w:val="22"/>
                <w:szCs w:val="22"/>
                <w14:ligatures w14:val="non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50" w:type="dxa"/>
            <w:vAlign w:val="center"/>
            <w:textDirection w:val="lrTb"/>
            <w:noWrap w:val="false"/>
          </w:tcPr>
          <w:p>
            <w:pPr>
              <w:suppressLineNumbers w:val="false"/>
              <w:pBdr/>
              <w:spacing w:after="14" w:afterAutospacing="0" w:before="14" w:beforeAutospacing="0" w:line="240" w:lineRule="auto"/>
              <w:ind w:right="144" w:left="144"/>
              <w:jc w:val="center"/>
              <w:rPr>
                <w:rFonts w:ascii="Times New Roman" w:hAnsi="Times New Roman" w:eastAsia="Times New Roman" w:cs="Times New Roman"/>
                <w:color w:val="000000"/>
                <w:sz w:val="22"/>
                <w:szCs w:val="22"/>
                <w14:ligatures w14:val="none"/>
              </w:rPr>
            </w:pPr>
            <w:r>
              <w:rPr>
                <w:rFonts w:ascii="Times New Roman" w:hAnsi="Times New Roman" w:eastAsia="Times New Roman" w:cs="Times New Roman"/>
                <w:color w:val="000000"/>
                <w:sz w:val="22"/>
                <w:szCs w:val="22"/>
              </w:rPr>
              <w:t xml:space="preserve">https://batdongsan.com.vn/ban-can-ho-chung-cu-duong-me-tri-phuong-my-dinh-1-the-garden/ban-118m2-3pn2vs-du-an-gadren-tang-trung-ban-cong-dong-nam-dang-cho-thue-27tr-th-pr43756402</w:t>
            </w:r>
            <w:r>
              <w:rPr>
                <w:rFonts w:ascii="Times New Roman" w:hAnsi="Times New Roman" w:eastAsia="Times New Roman" w:cs="Times New Roman"/>
                <w:color w:val="000000"/>
                <w:sz w:val="22"/>
                <w:szCs w:val="22"/>
                <w14:ligatures w14:val="none"/>
              </w:rPr>
            </w:r>
            <w:r>
              <w:rPr>
                <w:rFonts w:ascii="Times New Roman" w:hAnsi="Times New Roman" w:eastAsia="Times New Roman" w:cs="Times New Roman"/>
                <w:color w:val="000000"/>
                <w:sz w:val="22"/>
                <w:szCs w:val="22"/>
                <w14:ligatures w14:val="non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50" w:type="dxa"/>
            <w:vAlign w:val="center"/>
            <w:textDirection w:val="lrTb"/>
            <w:noWrap/>
          </w:tcPr>
          <w:p>
            <w:pPr>
              <w:suppressLineNumbers w:val="false"/>
              <w:pBdr/>
              <w:spacing w:after="14" w:afterAutospacing="0" w:before="14" w:beforeAutospacing="0" w:line="240" w:lineRule="auto"/>
              <w:ind w:right="144" w:left="144"/>
              <w:jc w:val="center"/>
              <w:rPr>
                <w:rFonts w:ascii="Times New Roman" w:hAnsi="Times New Roman" w:eastAsia="Times New Roman" w:cs="Times New Roman"/>
                <w:color w:val="000000"/>
                <w:sz w:val="22"/>
                <w:szCs w:val="22"/>
                <w14:ligatures w14:val="none"/>
              </w:rPr>
            </w:pPr>
            <w:r>
              <w:rPr>
                <w:rFonts w:ascii="Times New Roman" w:hAnsi="Times New Roman" w:eastAsia="Times New Roman" w:cs="Times New Roman"/>
                <w:color w:val="000000"/>
                <w:sz w:val="22"/>
                <w:szCs w:val="22"/>
              </w:rPr>
              <w:t xml:space="preserve">https://batdongsan.com.vn/ban-can-ho-chung-cu-duong-me-tri-phuong-my-dinh-1-the-garden/ban-cc-2pn-2vs-gia-cuc-chat-tai-7-ty-109m2-nam-tu-liem-hn-pr42167092</w:t>
            </w:r>
            <w:r>
              <w:rPr>
                <w:rFonts w:ascii="Times New Roman" w:hAnsi="Times New Roman" w:eastAsia="Times New Roman" w:cs="Times New Roman"/>
                <w:color w:val="000000"/>
                <w:sz w:val="22"/>
                <w:szCs w:val="22"/>
                <w14:ligatures w14:val="none"/>
              </w:rPr>
            </w:r>
            <w:r>
              <w:rPr>
                <w:rFonts w:ascii="Times New Roman" w:hAnsi="Times New Roman" w:eastAsia="Times New Roman" w:cs="Times New Roman"/>
                <w:color w:val="000000"/>
                <w:sz w:val="22"/>
                <w:szCs w:val="22"/>
                <w14:ligatures w14:val="non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50" w:type="dxa"/>
            <w:vAlign w:val="center"/>
            <w:textDirection w:val="lrTb"/>
            <w:noWrap w:val="false"/>
          </w:tcPr>
          <w:p>
            <w:pPr>
              <w:suppressLineNumbers w:val="false"/>
              <w:pBdr/>
              <w:spacing w:after="14" w:afterAutospacing="0" w:before="14" w:beforeAutospacing="0" w:line="240" w:lineRule="auto"/>
              <w:ind w:right="144" w:left="144"/>
              <w:jc w:val="center"/>
              <w:rPr>
                <w:rFonts w:ascii="Times New Roman" w:hAnsi="Times New Roman" w:eastAsia="Times New Roman" w:cs="Times New Roman"/>
                <w:color w:val="000000"/>
                <w:sz w:val="22"/>
                <w:szCs w:val="22"/>
                <w14:ligatures w14:val="none"/>
              </w:rPr>
            </w:pPr>
            <w:r>
              <w:rPr>
                <w:rFonts w:ascii="Times New Roman" w:hAnsi="Times New Roman" w:eastAsia="Times New Roman" w:cs="Times New Roman"/>
                <w:color w:val="000000"/>
                <w:sz w:val="22"/>
                <w:szCs w:val="22"/>
              </w:rPr>
            </w:r>
            <w:hyperlink r:id="rId18" w:tooltip="https://batdongsan.com.vn/ban-can-ho-chung-cu-duong-ho-tung-mau-phuong-phu-dien-goldmark-city/136-94m2-3pn-2wc-2logia-8-6-ty-full-o-ve-o-ngay-a-co-so-o-pr45887392" w:history="1">
              <w:r>
                <w:rPr>
                  <w:rFonts w:ascii="Times New Roman" w:hAnsi="Times New Roman" w:eastAsia="Times New Roman" w:cs="Times New Roman"/>
                  <w:color w:val="000000"/>
                  <w:sz w:val="22"/>
                  <w:szCs w:val="22"/>
                </w:rPr>
                <w:t xml:space="preserve">Liên hệ trực tiếp</w:t>
              </w:r>
            </w:hyperlink>
            <w:r>
              <w:rPr>
                <w:rFonts w:ascii="Times New Roman" w:hAnsi="Times New Roman" w:eastAsia="Times New Roman" w:cs="Times New Roman"/>
                <w:color w:val="000000"/>
                <w:sz w:val="22"/>
                <w:szCs w:val="22"/>
                <w14:ligatures w14:val="none"/>
              </w:rPr>
            </w:r>
            <w:r>
              <w:rPr>
                <w:rFonts w:ascii="Times New Roman" w:hAnsi="Times New Roman" w:eastAsia="Times New Roman" w:cs="Times New Roman"/>
                <w:color w:val="000000"/>
                <w:sz w:val="22"/>
                <w:szCs w:val="22"/>
                <w14:ligatures w14:val="none"/>
              </w:rPr>
            </w:r>
          </w:p>
        </w:tc>
      </w:tr>
      <w:tr>
        <w:trPr>
          <w:trHeight w:val="0"/>
        </w:trPr>
        <w:tc>
          <w:tcPr>
            <w:tcBorders>
              <w:left w:val="single" w:color="000000" w:sz="6" w:space="0"/>
              <w:bottom w:val="single" w:color="000000" w:sz="6" w:space="0"/>
              <w:right w:val="single" w:color="000000" w:sz="6" w:space="0"/>
            </w:tcBorders>
            <w:tcMar>
              <w:left w:w="0" w:type="dxa"/>
              <w:top w:w="0" w:type="dxa"/>
              <w:right w:w="0" w:type="dxa"/>
              <w:bottom w:w="0" w:type="dxa"/>
            </w:tcMar>
            <w:tcW w:w="826" w:type="dxa"/>
            <w:vAlign w:val="center"/>
            <w:textDirection w:val="lrTb"/>
            <w:noWrap/>
          </w:tcPr>
          <w:p>
            <w:pPr>
              <w:suppressLineNumbers w:val="false"/>
              <w:pBdr/>
              <w:spacing w:after="14" w:afterAutospacing="0" w:before="14" w:beforeAutospacing="0" w:line="240" w:lineRule="auto"/>
              <w:ind w:right="144" w:left="144"/>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2178" w:type="dxa"/>
            <w:vAlign w:val="center"/>
            <w:textDirection w:val="lrTb"/>
            <w:noWrap w:val="false"/>
          </w:tcPr>
          <w:p>
            <w:pPr>
              <w:suppressLineNumbers w:val="false"/>
              <w:pBdr/>
              <w:spacing w:after="14" w:afterAutospacing="0" w:before="14" w:beforeAutospacing="0" w:line="240" w:lineRule="auto"/>
              <w:ind w:right="144" w:left="144"/>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Thông tin liên lạc</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bottom w:val="single" w:color="000000" w:sz="6" w:space="0"/>
              <w:right w:val="single" w:color="000000" w:sz="6" w:space="0"/>
            </w:tcBorders>
            <w:tcMar>
              <w:left w:w="0" w:type="dxa"/>
              <w:top w:w="0" w:type="dxa"/>
              <w:right w:w="0" w:type="dxa"/>
              <w:bottom w:w="0" w:type="dxa"/>
            </w:tcMar>
            <w:tcW w:w="1650" w:type="dxa"/>
            <w:vAlign w:val="center"/>
            <w:textDirection w:val="lrTb"/>
            <w:noWrap w:val="false"/>
          </w:tcPr>
          <w:p>
            <w:pPr>
              <w:suppressLineNumbers w:val="false"/>
              <w:pBdr/>
              <w:spacing w:after="14" w:afterAutospacing="0" w:before="14" w:beforeAutospacing="0" w:line="240" w:lineRule="auto"/>
              <w:ind w:right="144" w:left="144"/>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bottom w:val="single" w:color="000000" w:sz="6" w:space="0"/>
              <w:right w:val="single" w:color="000000" w:sz="6" w:space="0"/>
            </w:tcBorders>
            <w:tcMar>
              <w:left w:w="0" w:type="dxa"/>
              <w:top w:w="0" w:type="dxa"/>
              <w:right w:w="0" w:type="dxa"/>
              <w:bottom w:w="0" w:type="dxa"/>
            </w:tcMar>
            <w:tcW w:w="1650" w:type="dxa"/>
            <w:vAlign w:val="center"/>
            <w:textDirection w:val="lrTb"/>
            <w:noWrap w:val="false"/>
          </w:tcPr>
          <w:p>
            <w:pPr>
              <w:suppressLineNumbers w:val="false"/>
              <w:pBdr/>
              <w:spacing w:after="14" w:afterAutospacing="0" w:before="14" w:beforeAutospacing="0" w:line="240" w:lineRule="auto"/>
              <w:ind w:right="144" w:left="144"/>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SĐT: 0867219856</w:t>
              <w:br/>
              <w:t xml:space="preserve">(Sale Phạm Quang Huy)</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bottom w:val="single" w:color="000000" w:sz="6" w:space="0"/>
              <w:right w:val="single" w:color="000000" w:sz="6" w:space="0"/>
            </w:tcBorders>
            <w:tcMar>
              <w:left w:w="0" w:type="dxa"/>
              <w:top w:w="0" w:type="dxa"/>
              <w:right w:w="0" w:type="dxa"/>
              <w:bottom w:w="0" w:type="dxa"/>
            </w:tcMar>
            <w:tcW w:w="1650" w:type="dxa"/>
            <w:vAlign w:val="center"/>
            <w:textDirection w:val="lrTb"/>
            <w:noWrap w:val="false"/>
          </w:tcPr>
          <w:p>
            <w:pPr>
              <w:suppressLineNumbers w:val="false"/>
              <w:pBdr/>
              <w:spacing w:after="14" w:afterAutospacing="0" w:before="14" w:beforeAutospacing="0" w:line="240" w:lineRule="auto"/>
              <w:ind w:right="144" w:left="144"/>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SĐT: 0965273778</w:t>
              <w:br/>
              <w:t xml:space="preserve">(Sale Vũ Phượng)</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bottom w:val="single" w:color="000000" w:sz="6" w:space="0"/>
              <w:right w:val="single" w:color="000000" w:sz="6" w:space="0"/>
            </w:tcBorders>
            <w:tcMar>
              <w:left w:w="0" w:type="dxa"/>
              <w:top w:w="0" w:type="dxa"/>
              <w:right w:w="0" w:type="dxa"/>
              <w:bottom w:w="0" w:type="dxa"/>
            </w:tcMar>
            <w:tcW w:w="1650" w:type="dxa"/>
            <w:vAlign w:val="center"/>
            <w:textDirection w:val="lrTb"/>
            <w:noWrap w:val="false"/>
          </w:tcPr>
          <w:p>
            <w:pPr>
              <w:suppressLineNumbers w:val="false"/>
              <w:pBdr/>
              <w:spacing w:after="14" w:afterAutospacing="0" w:before="14" w:beforeAutospacing="0" w:line="240" w:lineRule="auto"/>
              <w:ind w:right="144" w:left="144"/>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SĐT: 0965273778</w:t>
              <w:br/>
              <w:t xml:space="preserve">(Sale Vũ Phượng)</w:t>
            </w:r>
            <w:r>
              <w:rPr>
                <w:rFonts w:ascii="Times New Roman" w:hAnsi="Times New Roman" w:cs="Times New Roman"/>
                <w:sz w:val="22"/>
                <w:szCs w:val="22"/>
              </w:rPr>
            </w:r>
            <w:r>
              <w:rPr>
                <w:rFonts w:ascii="Times New Roman" w:hAnsi="Times New Roman" w:cs="Times New Roman"/>
                <w:sz w:val="22"/>
                <w:szCs w:val="22"/>
              </w:rPr>
            </w:r>
          </w:p>
        </w:tc>
      </w:tr>
      <w:tr>
        <w:trPr>
          <w:trHeight w:val="0"/>
        </w:trPr>
        <w:tc>
          <w:tcPr>
            <w:tcBorders>
              <w:left w:val="single" w:color="000000" w:sz="6" w:space="0"/>
              <w:bottom w:val="single" w:color="000000" w:sz="6" w:space="0"/>
              <w:right w:val="single" w:color="000000" w:sz="6" w:space="0"/>
            </w:tcBorders>
            <w:tcMar>
              <w:left w:w="0" w:type="dxa"/>
              <w:top w:w="0" w:type="dxa"/>
              <w:right w:w="0" w:type="dxa"/>
              <w:bottom w:w="0" w:type="dxa"/>
            </w:tcMar>
            <w:tcW w:w="826" w:type="dxa"/>
            <w:vAlign w:val="center"/>
            <w:textDirection w:val="lrTb"/>
            <w:noWrap/>
          </w:tcPr>
          <w:p>
            <w:pPr>
              <w:suppressLineNumbers w:val="false"/>
              <w:pBdr/>
              <w:spacing w:after="14" w:afterAutospacing="0" w:before="14" w:beforeAutospacing="0" w:line="240" w:lineRule="auto"/>
              <w:ind w:right="144" w:left="144"/>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3</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2178" w:type="dxa"/>
            <w:vAlign w:val="center"/>
            <w:textDirection w:val="lrTb"/>
            <w:noWrap w:val="false"/>
          </w:tcPr>
          <w:p>
            <w:pPr>
              <w:suppressLineNumbers w:val="false"/>
              <w:pBdr/>
              <w:spacing w:after="14" w:afterAutospacing="0" w:before="14" w:beforeAutospacing="0" w:line="240" w:lineRule="auto"/>
              <w:ind w:right="144" w:left="144"/>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Tình trạng giao dịch</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650" w:type="dxa"/>
            <w:vAlign w:val="center"/>
            <w:textDirection w:val="lrTb"/>
            <w:noWrap w:val="false"/>
          </w:tcPr>
          <w:p>
            <w:pPr>
              <w:suppressLineNumbers w:val="false"/>
              <w:pBdr/>
              <w:spacing w:after="14" w:afterAutospacing="0" w:before="14" w:beforeAutospacing="0" w:line="240" w:lineRule="auto"/>
              <w:ind w:right="144" w:left="144"/>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650" w:type="dxa"/>
            <w:vAlign w:val="center"/>
            <w:textDirection w:val="lrTb"/>
            <w:noWrap w:val="false"/>
          </w:tcPr>
          <w:p>
            <w:pPr>
              <w:suppressLineNumbers w:val="false"/>
              <w:pBdr/>
              <w:spacing w:after="14" w:afterAutospacing="0" w:before="14" w:beforeAutospacing="0" w:line="240" w:lineRule="auto"/>
              <w:ind w:right="144" w:left="144"/>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Đang giao dịch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650" w:type="dxa"/>
            <w:vAlign w:val="center"/>
            <w:textDirection w:val="lrTb"/>
            <w:noWrap w:val="false"/>
          </w:tcPr>
          <w:p>
            <w:pPr>
              <w:suppressLineNumbers w:val="false"/>
              <w:pBdr/>
              <w:spacing w:after="14" w:afterAutospacing="0" w:before="14" w:beforeAutospacing="0" w:line="240" w:lineRule="auto"/>
              <w:ind w:right="144" w:left="144"/>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Đang giao dịch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650" w:type="dxa"/>
            <w:vAlign w:val="center"/>
            <w:textDirection w:val="lrTb"/>
            <w:noWrap w:val="false"/>
          </w:tcPr>
          <w:p>
            <w:pPr>
              <w:suppressLineNumbers w:val="false"/>
              <w:pBdr/>
              <w:spacing w:after="14" w:afterAutospacing="0" w:before="14" w:beforeAutospacing="0" w:line="240" w:lineRule="auto"/>
              <w:ind w:right="144" w:left="144"/>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Đang giao dịch  </w:t>
            </w:r>
            <w:r>
              <w:rPr>
                <w:rFonts w:ascii="Times New Roman" w:hAnsi="Times New Roman" w:cs="Times New Roman"/>
                <w:sz w:val="22"/>
                <w:szCs w:val="22"/>
              </w:rPr>
            </w:r>
            <w:r>
              <w:rPr>
                <w:rFonts w:ascii="Times New Roman" w:hAnsi="Times New Roman" w:cs="Times New Roman"/>
                <w:sz w:val="22"/>
                <w:szCs w:val="22"/>
              </w:rPr>
            </w:r>
          </w:p>
        </w:tc>
      </w:tr>
      <w:tr>
        <w:trPr>
          <w:trHeight w:val="0"/>
        </w:trPr>
        <w:tc>
          <w:tcPr>
            <w:tcBorders>
              <w:left w:val="single" w:color="000000" w:sz="6" w:space="0"/>
              <w:bottom w:val="single" w:color="000000" w:sz="6" w:space="0"/>
              <w:right w:val="single" w:color="000000" w:sz="6" w:space="0"/>
            </w:tcBorders>
            <w:tcMar>
              <w:left w:w="0" w:type="dxa"/>
              <w:top w:w="0" w:type="dxa"/>
              <w:right w:w="0" w:type="dxa"/>
              <w:bottom w:w="0" w:type="dxa"/>
            </w:tcMar>
            <w:tcW w:w="826" w:type="dxa"/>
            <w:vAlign w:val="center"/>
            <w:textDirection w:val="lrTb"/>
            <w:noWrap/>
          </w:tcPr>
          <w:p>
            <w:pPr>
              <w:suppressLineNumbers w:val="false"/>
              <w:pBdr/>
              <w:spacing w:after="14" w:afterAutospacing="0" w:before="14" w:beforeAutospacing="0" w:line="240" w:lineRule="auto"/>
              <w:ind w:right="144" w:left="144"/>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4</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2178" w:type="dxa"/>
            <w:vAlign w:val="center"/>
            <w:textDirection w:val="lrTb"/>
            <w:noWrap w:val="false"/>
          </w:tcPr>
          <w:p>
            <w:pPr>
              <w:suppressLineNumbers w:val="false"/>
              <w:pBdr/>
              <w:spacing w:after="14" w:afterAutospacing="0" w:before="14" w:beforeAutospacing="0" w:line="240" w:lineRule="auto"/>
              <w:ind w:right="144" w:left="144"/>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Thời điểm thu thập thông tin</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650" w:type="dxa"/>
            <w:vAlign w:val="center"/>
            <w:textDirection w:val="lrTb"/>
            <w:noWrap w:val="false"/>
          </w:tcPr>
          <w:p>
            <w:pPr>
              <w:suppressLineNumbers w:val="false"/>
              <w:pBdr/>
              <w:spacing w:after="14" w:afterAutospacing="0" w:before="14" w:beforeAutospacing="0" w:line="240" w:lineRule="auto"/>
              <w:ind w:right="144" w:left="144"/>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650" w:type="dxa"/>
            <w:vAlign w:val="center"/>
            <w:textDirection w:val="lrTb"/>
            <w:noWrap w:val="false"/>
          </w:tcPr>
          <w:p>
            <w:pPr>
              <w:suppressLineNumbers w:val="false"/>
              <w:pBdr/>
              <w:spacing w:after="14" w:afterAutospacing="0" w:before="14" w:beforeAutospacing="0" w:line="240" w:lineRule="auto"/>
              <w:ind w:right="144" w:left="144"/>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Tháng 6/2026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650" w:type="dxa"/>
            <w:vAlign w:val="center"/>
            <w:textDirection w:val="lrTb"/>
            <w:noWrap w:val="false"/>
          </w:tcPr>
          <w:p>
            <w:pPr>
              <w:suppressLineNumbers w:val="false"/>
              <w:pBdr/>
              <w:spacing w:after="14" w:afterAutospacing="0" w:before="14" w:beforeAutospacing="0" w:line="240" w:lineRule="auto"/>
              <w:ind w:right="144" w:left="144"/>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Tháng 6/2026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650" w:type="dxa"/>
            <w:vAlign w:val="center"/>
            <w:textDirection w:val="lrTb"/>
            <w:noWrap w:val="false"/>
          </w:tcPr>
          <w:p>
            <w:pPr>
              <w:suppressLineNumbers w:val="false"/>
              <w:pBdr/>
              <w:spacing w:after="14" w:afterAutospacing="0" w:before="14" w:beforeAutospacing="0" w:line="240" w:lineRule="auto"/>
              <w:ind w:right="144" w:left="144"/>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Tháng 6/2026 </w:t>
            </w:r>
            <w:r>
              <w:rPr>
                <w:rFonts w:ascii="Times New Roman" w:hAnsi="Times New Roman" w:cs="Times New Roman"/>
                <w:sz w:val="22"/>
                <w:szCs w:val="22"/>
              </w:rPr>
            </w:r>
            <w:r>
              <w:rPr>
                <w:rFonts w:ascii="Times New Roman" w:hAnsi="Times New Roman" w:cs="Times New Roman"/>
                <w:sz w:val="22"/>
                <w:szCs w:val="22"/>
              </w:rPr>
            </w:r>
          </w:p>
        </w:tc>
      </w:tr>
      <w:tr>
        <w:trPr>
          <w:trHeight w:val="0"/>
        </w:trPr>
        <w:tc>
          <w:tcPr>
            <w:tcBorders>
              <w:left w:val="single" w:color="000000" w:sz="6" w:space="0"/>
              <w:bottom w:val="single" w:color="000000" w:sz="6" w:space="0"/>
              <w:right w:val="single" w:color="000000" w:sz="6" w:space="0"/>
            </w:tcBorders>
            <w:tcMar>
              <w:left w:w="0" w:type="dxa"/>
              <w:top w:w="0" w:type="dxa"/>
              <w:right w:w="0" w:type="dxa"/>
              <w:bottom w:w="0" w:type="dxa"/>
            </w:tcMar>
            <w:tcW w:w="826" w:type="dxa"/>
            <w:vAlign w:val="center"/>
            <w:textDirection w:val="lrTb"/>
            <w:noWrap/>
          </w:tcPr>
          <w:p>
            <w:pPr>
              <w:suppressLineNumbers w:val="false"/>
              <w:pBdr/>
              <w:spacing w:after="14" w:afterAutospacing="0" w:before="14" w:beforeAutospacing="0" w:line="240" w:lineRule="auto"/>
              <w:ind w:right="144" w:left="144"/>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5</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2178" w:type="dxa"/>
            <w:vAlign w:val="center"/>
            <w:textDirection w:val="lrTb"/>
            <w:noWrap w:val="false"/>
          </w:tcPr>
          <w:p>
            <w:pPr>
              <w:suppressLineNumbers w:val="false"/>
              <w:pBdr/>
              <w:spacing w:after="14" w:afterAutospacing="0" w:before="14" w:beforeAutospacing="0" w:line="240" w:lineRule="auto"/>
              <w:ind w:right="144" w:left="144"/>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Tính chất giao dịch</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650" w:type="dxa"/>
            <w:vAlign w:val="center"/>
            <w:textDirection w:val="lrTb"/>
            <w:noWrap w:val="false"/>
          </w:tcPr>
          <w:p>
            <w:pPr>
              <w:suppressLineNumbers w:val="false"/>
              <w:pBdr/>
              <w:spacing w:after="14" w:afterAutospacing="0" w:before="14" w:beforeAutospacing="0" w:line="240" w:lineRule="auto"/>
              <w:ind w:right="144" w:left="144"/>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Giao dịch bình thường trên thị trường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650" w:type="dxa"/>
            <w:vAlign w:val="center"/>
            <w:textDirection w:val="lrTb"/>
            <w:noWrap w:val="false"/>
          </w:tcPr>
          <w:p>
            <w:pPr>
              <w:suppressLineNumbers w:val="false"/>
              <w:pBdr/>
              <w:spacing w:after="14" w:afterAutospacing="0" w:before="14" w:beforeAutospacing="0" w:line="240" w:lineRule="auto"/>
              <w:ind w:right="144" w:left="144"/>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Giao dịch bình thường trên thị trường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650" w:type="dxa"/>
            <w:vAlign w:val="center"/>
            <w:textDirection w:val="lrTb"/>
            <w:noWrap w:val="false"/>
          </w:tcPr>
          <w:p>
            <w:pPr>
              <w:suppressLineNumbers w:val="false"/>
              <w:pBdr/>
              <w:spacing w:after="14" w:afterAutospacing="0" w:before="14" w:beforeAutospacing="0" w:line="240" w:lineRule="auto"/>
              <w:ind w:right="144" w:left="144"/>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Giao dịch bình thường trên thị trường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650" w:type="dxa"/>
            <w:vAlign w:val="center"/>
            <w:textDirection w:val="lrTb"/>
            <w:noWrap w:val="false"/>
          </w:tcPr>
          <w:p>
            <w:pPr>
              <w:suppressLineNumbers w:val="false"/>
              <w:pBdr/>
              <w:spacing w:after="14" w:afterAutospacing="0" w:before="14" w:beforeAutospacing="0" w:line="240" w:lineRule="auto"/>
              <w:ind w:right="144" w:left="144"/>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Giao dịch bình thường trên thị trường </w:t>
            </w:r>
            <w:r>
              <w:rPr>
                <w:rFonts w:ascii="Times New Roman" w:hAnsi="Times New Roman" w:cs="Times New Roman"/>
                <w:sz w:val="22"/>
                <w:szCs w:val="22"/>
              </w:rPr>
            </w:r>
            <w:r>
              <w:rPr>
                <w:rFonts w:ascii="Times New Roman" w:hAnsi="Times New Roman" w:cs="Times New Roman"/>
                <w:sz w:val="22"/>
                <w:szCs w:val="22"/>
              </w:rPr>
            </w:r>
          </w:p>
        </w:tc>
      </w:tr>
      <w:tr>
        <w:trPr>
          <w:trHeight w:val="0"/>
        </w:trPr>
        <w:tc>
          <w:tcPr>
            <w:tcBorders>
              <w:left w:val="single" w:color="000000" w:sz="6" w:space="0"/>
              <w:bottom w:val="single" w:color="000000" w:sz="6" w:space="0"/>
              <w:right w:val="single" w:color="000000" w:sz="6" w:space="0"/>
            </w:tcBorders>
            <w:tcMar>
              <w:left w:w="0" w:type="dxa"/>
              <w:top w:w="0" w:type="dxa"/>
              <w:right w:w="0" w:type="dxa"/>
              <w:bottom w:w="0" w:type="dxa"/>
            </w:tcMar>
            <w:tcW w:w="826" w:type="dxa"/>
            <w:vAlign w:val="center"/>
            <w:textDirection w:val="lrTb"/>
            <w:noWrap/>
          </w:tcPr>
          <w:p>
            <w:pPr>
              <w:suppressLineNumbers w:val="false"/>
              <w:pBdr/>
              <w:spacing w:after="14" w:afterAutospacing="0" w:before="14" w:beforeAutospacing="0" w:line="240" w:lineRule="auto"/>
              <w:ind w:right="144" w:left="144"/>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6</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2178" w:type="dxa"/>
            <w:vAlign w:val="center"/>
            <w:textDirection w:val="lrTb"/>
            <w:noWrap w:val="false"/>
          </w:tcPr>
          <w:p>
            <w:pPr>
              <w:suppressLineNumbers w:val="false"/>
              <w:pBdr/>
              <w:spacing w:after="14" w:afterAutospacing="0" w:before="14" w:beforeAutospacing="0" w:line="240" w:lineRule="auto"/>
              <w:ind w:right="144" w:left="144"/>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Pháp lý</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650" w:type="dxa"/>
            <w:vAlign w:val="center"/>
            <w:textDirection w:val="lrTb"/>
            <w:noWrap w:val="false"/>
          </w:tcPr>
          <w:p>
            <w:pPr>
              <w:suppressLineNumbers w:val="false"/>
              <w:pBdr/>
              <w:spacing w:after="14" w:afterAutospacing="0" w:before="14" w:beforeAutospacing="0" w:line="240" w:lineRule="auto"/>
              <w:ind w:right="144" w:left="144"/>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Có Giấy chứng nhận quyền sử dụng đất</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650" w:type="dxa"/>
            <w:vAlign w:val="center"/>
            <w:textDirection w:val="lrTb"/>
            <w:noWrap w:val="false"/>
          </w:tcPr>
          <w:p>
            <w:pPr>
              <w:suppressLineNumbers w:val="false"/>
              <w:pBdr/>
              <w:spacing w:after="14" w:afterAutospacing="0" w:before="14" w:beforeAutospacing="0" w:line="240" w:lineRule="auto"/>
              <w:ind w:right="144" w:left="144"/>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Có Giấy chứng nhận quyền sử dụng đất</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650" w:type="dxa"/>
            <w:vAlign w:val="center"/>
            <w:textDirection w:val="lrTb"/>
            <w:noWrap w:val="false"/>
          </w:tcPr>
          <w:p>
            <w:pPr>
              <w:suppressLineNumbers w:val="false"/>
              <w:pBdr/>
              <w:spacing w:after="14" w:afterAutospacing="0" w:before="14" w:beforeAutospacing="0" w:line="240" w:lineRule="auto"/>
              <w:ind w:right="144" w:left="144"/>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Có Giấy chứng nhận quyền sử dụng đất</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650" w:type="dxa"/>
            <w:vAlign w:val="center"/>
            <w:textDirection w:val="lrTb"/>
            <w:noWrap w:val="false"/>
          </w:tcPr>
          <w:p>
            <w:pPr>
              <w:suppressLineNumbers w:val="false"/>
              <w:pBdr/>
              <w:spacing w:after="14" w:afterAutospacing="0" w:before="14" w:beforeAutospacing="0" w:line="240" w:lineRule="auto"/>
              <w:ind w:right="144" w:left="144"/>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Có Giấy chứng nhận quyền sử dụng đất</w:t>
            </w:r>
            <w:r>
              <w:rPr>
                <w:rFonts w:ascii="Times New Roman" w:hAnsi="Times New Roman" w:cs="Times New Roman"/>
                <w:sz w:val="22"/>
                <w:szCs w:val="22"/>
              </w:rPr>
            </w:r>
            <w:r>
              <w:rPr>
                <w:rFonts w:ascii="Times New Roman" w:hAnsi="Times New Roman" w:cs="Times New Roman"/>
                <w:sz w:val="22"/>
                <w:szCs w:val="22"/>
              </w:rPr>
            </w:r>
          </w:p>
        </w:tc>
      </w:tr>
      <w:tr>
        <w:trPr>
          <w:trHeight w:val="0"/>
        </w:trPr>
        <w:tc>
          <w:tcPr>
            <w:tcBorders>
              <w:left w:val="single" w:color="000000" w:sz="6" w:space="0"/>
              <w:bottom w:val="single" w:color="000000" w:sz="6" w:space="0"/>
              <w:right w:val="single" w:color="000000" w:sz="6" w:space="0"/>
            </w:tcBorders>
            <w:tcMar>
              <w:left w:w="0" w:type="dxa"/>
              <w:top w:w="0" w:type="dxa"/>
              <w:right w:w="0" w:type="dxa"/>
              <w:bottom w:w="0" w:type="dxa"/>
            </w:tcMar>
            <w:tcW w:w="826" w:type="dxa"/>
            <w:vAlign w:val="center"/>
            <w:textDirection w:val="lrTb"/>
            <w:noWrap/>
          </w:tcPr>
          <w:p>
            <w:pPr>
              <w:suppressLineNumbers w:val="false"/>
              <w:pBdr/>
              <w:spacing w:after="14" w:afterAutospacing="0" w:before="14" w:beforeAutospacing="0" w:line="240" w:lineRule="auto"/>
              <w:ind w:right="144" w:left="144"/>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7</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2178" w:type="dxa"/>
            <w:vAlign w:val="center"/>
            <w:textDirection w:val="lrTb"/>
            <w:noWrap w:val="false"/>
          </w:tcPr>
          <w:p>
            <w:pPr>
              <w:suppressLineNumbers w:val="false"/>
              <w:pBdr/>
              <w:spacing w:after="14" w:afterAutospacing="0" w:before="14" w:beforeAutospacing="0" w:line="240" w:lineRule="auto"/>
              <w:ind w:right="144" w:left="144"/>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Loại hình tài sản</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650" w:type="dxa"/>
            <w:vAlign w:val="center"/>
            <w:textDirection w:val="lrTb"/>
            <w:noWrap w:val="false"/>
          </w:tcPr>
          <w:p>
            <w:pPr>
              <w:suppressLineNumbers w:val="false"/>
              <w:pBdr/>
              <w:spacing w:after="14" w:afterAutospacing="0" w:before="14" w:beforeAutospacing="0" w:line="240" w:lineRule="auto"/>
              <w:ind w:right="144" w:left="144"/>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Căn hộ chung cư</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650" w:type="dxa"/>
            <w:vAlign w:val="center"/>
            <w:textDirection w:val="lrTb"/>
            <w:noWrap w:val="false"/>
          </w:tcPr>
          <w:p>
            <w:pPr>
              <w:suppressLineNumbers w:val="false"/>
              <w:pBdr/>
              <w:spacing w:after="14" w:afterAutospacing="0" w:before="14" w:beforeAutospacing="0" w:line="240" w:lineRule="auto"/>
              <w:ind w:right="144" w:left="144"/>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Căn hộ chung cư</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650" w:type="dxa"/>
            <w:vAlign w:val="center"/>
            <w:textDirection w:val="lrTb"/>
            <w:noWrap w:val="false"/>
          </w:tcPr>
          <w:p>
            <w:pPr>
              <w:suppressLineNumbers w:val="false"/>
              <w:pBdr/>
              <w:spacing w:after="14" w:afterAutospacing="0" w:before="14" w:beforeAutospacing="0" w:line="240" w:lineRule="auto"/>
              <w:ind w:right="144" w:left="144"/>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Căn hộ chung cư</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650" w:type="dxa"/>
            <w:vAlign w:val="center"/>
            <w:textDirection w:val="lrTb"/>
            <w:noWrap w:val="false"/>
          </w:tcPr>
          <w:p>
            <w:pPr>
              <w:suppressLineNumbers w:val="false"/>
              <w:pBdr/>
              <w:spacing w:after="14" w:afterAutospacing="0" w:before="14" w:beforeAutospacing="0" w:line="240" w:lineRule="auto"/>
              <w:ind w:right="144" w:left="144"/>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Căn hộ chung cư</w:t>
            </w:r>
            <w:r>
              <w:rPr>
                <w:rFonts w:ascii="Times New Roman" w:hAnsi="Times New Roman" w:cs="Times New Roman"/>
                <w:sz w:val="22"/>
                <w:szCs w:val="22"/>
              </w:rPr>
            </w:r>
            <w:r>
              <w:rPr>
                <w:rFonts w:ascii="Times New Roman" w:hAnsi="Times New Roman" w:cs="Times New Roman"/>
                <w:sz w:val="22"/>
                <w:szCs w:val="22"/>
              </w:rPr>
            </w:r>
          </w:p>
        </w:tc>
      </w:tr>
      <w:tr>
        <w:trPr>
          <w:trHeight w:val="0"/>
        </w:trPr>
        <w:tc>
          <w:tcPr>
            <w:tcBorders>
              <w:left w:val="single" w:color="000000" w:sz="6" w:space="0"/>
              <w:bottom w:val="single" w:color="000000" w:sz="6" w:space="0"/>
              <w:right w:val="single" w:color="000000" w:sz="6" w:space="0"/>
            </w:tcBorders>
            <w:tcMar>
              <w:left w:w="0" w:type="dxa"/>
              <w:top w:w="0" w:type="dxa"/>
              <w:right w:w="0" w:type="dxa"/>
              <w:bottom w:w="0" w:type="dxa"/>
            </w:tcMar>
            <w:tcW w:w="826" w:type="dxa"/>
            <w:vAlign w:val="center"/>
            <w:textDirection w:val="lrTb"/>
            <w:noWrap/>
          </w:tcPr>
          <w:p>
            <w:pPr>
              <w:suppressLineNumbers w:val="false"/>
              <w:pBdr/>
              <w:spacing w:after="14" w:afterAutospacing="0" w:before="14" w:beforeAutospacing="0" w:line="240" w:lineRule="auto"/>
              <w:ind w:right="144" w:left="144"/>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8</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2178" w:type="dxa"/>
            <w:vAlign w:val="center"/>
            <w:textDirection w:val="lrTb"/>
            <w:noWrap w:val="false"/>
          </w:tcPr>
          <w:p>
            <w:pPr>
              <w:suppressLineNumbers w:val="false"/>
              <w:pBdr/>
              <w:spacing w:after="14" w:afterAutospacing="0" w:before="14" w:beforeAutospacing="0" w:line="240" w:lineRule="auto"/>
              <w:ind w:right="144" w:left="144"/>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Vị trí</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650" w:type="dxa"/>
            <w:vAlign w:val="center"/>
            <w:textDirection w:val="lrTb"/>
            <w:noWrap w:val="false"/>
          </w:tcPr>
          <w:p>
            <w:pPr>
              <w:suppressLineNumbers w:val="false"/>
              <w:pBdr/>
              <w:spacing w:after="14" w:afterAutospacing="0" w:before="14" w:beforeAutospacing="0" w:line="240" w:lineRule="auto"/>
              <w:ind w:right="144" w:left="144"/>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Tài sản là căn hộ chung cư số 1706, HH2 - Toà nhà The Garden</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650" w:type="dxa"/>
            <w:vAlign w:val="center"/>
            <w:textDirection w:val="lrTb"/>
            <w:noWrap w:val="false"/>
          </w:tcPr>
          <w:p>
            <w:pPr>
              <w:suppressLineNumbers w:val="false"/>
              <w:pBdr/>
              <w:spacing w:after="14" w:afterAutospacing="0" w:before="14" w:beforeAutospacing="0" w:line="240" w:lineRule="auto"/>
              <w:ind w:right="144" w:left="144"/>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Tài sản là căn hộ chung cư toà The Graden, phường Nam Từ Liêm, thành phố Hà Nội</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650" w:type="dxa"/>
            <w:vAlign w:val="center"/>
            <w:textDirection w:val="lrTb"/>
            <w:noWrap w:val="false"/>
          </w:tcPr>
          <w:p>
            <w:pPr>
              <w:suppressLineNumbers w:val="false"/>
              <w:pBdr/>
              <w:spacing w:after="14" w:afterAutospacing="0" w:before="14" w:beforeAutospacing="0" w:line="240" w:lineRule="auto"/>
              <w:ind w:right="144" w:left="144"/>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Tài sản là căn hộ chung cư toà The Graden, phường Nam Từ Liêm, thành phố Hà Nội</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650" w:type="dxa"/>
            <w:vAlign w:val="center"/>
            <w:textDirection w:val="lrTb"/>
            <w:noWrap w:val="false"/>
          </w:tcPr>
          <w:p>
            <w:pPr>
              <w:suppressLineNumbers w:val="false"/>
              <w:pBdr/>
              <w:spacing w:after="14" w:afterAutospacing="0" w:before="14" w:beforeAutospacing="0" w:line="240" w:lineRule="auto"/>
              <w:ind w:right="144" w:left="144"/>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Tài sản là căn hộ chung cư toà The Graden, phường Nam Từ Liêm, thành phố Hà Nội</w:t>
            </w:r>
            <w:r>
              <w:rPr>
                <w:rFonts w:ascii="Times New Roman" w:hAnsi="Times New Roman" w:cs="Times New Roman"/>
                <w:sz w:val="22"/>
                <w:szCs w:val="22"/>
              </w:rPr>
            </w:r>
            <w:r>
              <w:rPr>
                <w:rFonts w:ascii="Times New Roman" w:hAnsi="Times New Roman" w:cs="Times New Roman"/>
                <w:sz w:val="22"/>
                <w:szCs w:val="22"/>
              </w:rPr>
            </w:r>
          </w:p>
        </w:tc>
      </w:tr>
      <w:tr>
        <w:trPr>
          <w:trHeight w:val="0"/>
        </w:trPr>
        <w:tc>
          <w:tcPr>
            <w:tcBorders>
              <w:left w:val="single" w:color="000000" w:sz="6" w:space="0"/>
              <w:bottom w:val="single" w:color="000000" w:sz="6" w:space="0"/>
              <w:right w:val="single" w:color="000000" w:sz="6" w:space="0"/>
            </w:tcBorders>
            <w:tcMar>
              <w:left w:w="0" w:type="dxa"/>
              <w:top w:w="0" w:type="dxa"/>
              <w:right w:w="0" w:type="dxa"/>
              <w:bottom w:w="0" w:type="dxa"/>
            </w:tcMar>
            <w:tcW w:w="826" w:type="dxa"/>
            <w:vAlign w:val="center"/>
            <w:textDirection w:val="lrTb"/>
            <w:noWrap/>
          </w:tcPr>
          <w:p>
            <w:pPr>
              <w:suppressLineNumbers w:val="false"/>
              <w:pBdr/>
              <w:spacing w:after="14" w:afterAutospacing="0" w:before="14" w:beforeAutospacing="0" w:line="240" w:lineRule="auto"/>
              <w:ind w:right="144" w:left="144"/>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9</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2178" w:type="dxa"/>
            <w:vAlign w:val="center"/>
            <w:textDirection w:val="lrTb"/>
            <w:noWrap/>
          </w:tcPr>
          <w:p>
            <w:pPr>
              <w:suppressLineNumbers w:val="false"/>
              <w:pBdr/>
              <w:spacing w:after="14" w:afterAutospacing="0" w:before="14" w:beforeAutospacing="0" w:line="240" w:lineRule="auto"/>
              <w:ind w:right="144" w:left="144"/>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Diện tích sàn (m²)</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650" w:type="dxa"/>
            <w:vAlign w:val="center"/>
            <w:textDirection w:val="lrTb"/>
            <w:noWrap/>
          </w:tcPr>
          <w:p>
            <w:pPr>
              <w:suppressLineNumbers w:val="false"/>
              <w:pBdr/>
              <w:spacing w:after="14" w:afterAutospacing="0" w:before="14" w:beforeAutospacing="0" w:line="240" w:lineRule="auto"/>
              <w:ind w:right="144" w:left="144"/>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107,9</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650" w:type="dxa"/>
            <w:vAlign w:val="center"/>
            <w:textDirection w:val="lrTb"/>
            <w:noWrap/>
          </w:tcPr>
          <w:p>
            <w:pPr>
              <w:suppressLineNumbers w:val="false"/>
              <w:pBdr/>
              <w:spacing w:after="14" w:afterAutospacing="0" w:before="14" w:beforeAutospacing="0" w:line="240" w:lineRule="auto"/>
              <w:ind w:right="144" w:left="144"/>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117</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650" w:type="dxa"/>
            <w:vAlign w:val="center"/>
            <w:textDirection w:val="lrTb"/>
            <w:noWrap/>
          </w:tcPr>
          <w:p>
            <w:pPr>
              <w:suppressLineNumbers w:val="false"/>
              <w:pBdr/>
              <w:spacing w:after="14" w:afterAutospacing="0" w:before="14" w:beforeAutospacing="0" w:line="240" w:lineRule="auto"/>
              <w:ind w:right="144" w:left="144"/>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110</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650" w:type="dxa"/>
            <w:vAlign w:val="center"/>
            <w:textDirection w:val="lrTb"/>
            <w:noWrap/>
          </w:tcPr>
          <w:p>
            <w:pPr>
              <w:suppressLineNumbers w:val="false"/>
              <w:pBdr/>
              <w:spacing w:after="14" w:afterAutospacing="0" w:before="14" w:beforeAutospacing="0" w:line="240" w:lineRule="auto"/>
              <w:ind w:right="144" w:left="144"/>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42</w:t>
            </w:r>
            <w:r>
              <w:rPr>
                <w:rFonts w:ascii="Times New Roman" w:hAnsi="Times New Roman" w:cs="Times New Roman"/>
                <w:sz w:val="22"/>
                <w:szCs w:val="22"/>
              </w:rPr>
            </w:r>
            <w:r>
              <w:rPr>
                <w:rFonts w:ascii="Times New Roman" w:hAnsi="Times New Roman" w:cs="Times New Roman"/>
                <w:sz w:val="22"/>
                <w:szCs w:val="22"/>
              </w:rPr>
            </w:r>
          </w:p>
        </w:tc>
      </w:tr>
      <w:tr>
        <w:trPr>
          <w:trHeight w:val="0"/>
        </w:trPr>
        <w:tc>
          <w:tcPr>
            <w:tcBorders>
              <w:left w:val="single" w:color="000000" w:sz="6" w:space="0"/>
              <w:bottom w:val="single" w:color="000000" w:sz="6" w:space="0"/>
              <w:right w:val="single" w:color="000000" w:sz="6" w:space="0"/>
            </w:tcBorders>
            <w:tcMar>
              <w:left w:w="0" w:type="dxa"/>
              <w:top w:w="0" w:type="dxa"/>
              <w:right w:w="0" w:type="dxa"/>
              <w:bottom w:w="0" w:type="dxa"/>
            </w:tcMar>
            <w:tcW w:w="826" w:type="dxa"/>
            <w:vAlign w:val="center"/>
            <w:textDirection w:val="lrTb"/>
            <w:noWrap/>
          </w:tcPr>
          <w:p>
            <w:pPr>
              <w:suppressLineNumbers w:val="false"/>
              <w:pBdr/>
              <w:spacing w:after="14" w:afterAutospacing="0" w:before="14" w:beforeAutospacing="0" w:line="240" w:lineRule="auto"/>
              <w:ind w:right="144" w:left="144"/>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10</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2178" w:type="dxa"/>
            <w:vAlign w:val="center"/>
            <w:textDirection w:val="lrTb"/>
            <w:noWrap/>
          </w:tcPr>
          <w:p>
            <w:pPr>
              <w:suppressLineNumbers w:val="false"/>
              <w:pBdr/>
              <w:spacing w:after="14" w:afterAutospacing="0" w:before="14" w:beforeAutospacing="0" w:line="240" w:lineRule="auto"/>
              <w:ind w:right="144" w:left="144"/>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Mặt tiếp giáp</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650" w:type="dxa"/>
            <w:vAlign w:val="center"/>
            <w:textDirection w:val="lrTb"/>
            <w:noWrap/>
          </w:tcPr>
          <w:p>
            <w:pPr>
              <w:suppressLineNumbers w:val="false"/>
              <w:pBdr/>
              <w:spacing w:after="14" w:afterAutospacing="0" w:before="14" w:beforeAutospacing="0" w:line="240" w:lineRule="auto"/>
              <w:ind w:right="144" w:left="144"/>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Căn thường</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650" w:type="dxa"/>
            <w:vAlign w:val="center"/>
            <w:textDirection w:val="lrTb"/>
            <w:noWrap/>
          </w:tcPr>
          <w:p>
            <w:pPr>
              <w:suppressLineNumbers w:val="false"/>
              <w:pBdr/>
              <w:spacing w:after="14" w:afterAutospacing="0" w:before="14" w:beforeAutospacing="0" w:line="240" w:lineRule="auto"/>
              <w:ind w:right="144" w:left="144"/>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Căn thường</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650" w:type="dxa"/>
            <w:vAlign w:val="center"/>
            <w:textDirection w:val="lrTb"/>
            <w:noWrap/>
          </w:tcPr>
          <w:p>
            <w:pPr>
              <w:suppressLineNumbers w:val="false"/>
              <w:pBdr/>
              <w:spacing w:after="14" w:afterAutospacing="0" w:before="14" w:beforeAutospacing="0" w:line="240" w:lineRule="auto"/>
              <w:ind w:right="144" w:left="144"/>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Căn thường</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650" w:type="dxa"/>
            <w:vAlign w:val="center"/>
            <w:textDirection w:val="lrTb"/>
            <w:noWrap/>
          </w:tcPr>
          <w:p>
            <w:pPr>
              <w:suppressLineNumbers w:val="false"/>
              <w:pBdr/>
              <w:spacing w:after="14" w:afterAutospacing="0" w:before="14" w:beforeAutospacing="0" w:line="240" w:lineRule="auto"/>
              <w:ind w:right="144" w:left="144"/>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Căn thường</w:t>
            </w:r>
            <w:r>
              <w:rPr>
                <w:rFonts w:ascii="Times New Roman" w:hAnsi="Times New Roman" w:cs="Times New Roman"/>
                <w:sz w:val="22"/>
                <w:szCs w:val="22"/>
              </w:rPr>
            </w:r>
            <w:r>
              <w:rPr>
                <w:rFonts w:ascii="Times New Roman" w:hAnsi="Times New Roman" w:cs="Times New Roman"/>
                <w:sz w:val="22"/>
                <w:szCs w:val="22"/>
              </w:rPr>
            </w:r>
          </w:p>
        </w:tc>
      </w:tr>
      <w:tr>
        <w:trPr>
          <w:trHeight w:val="0"/>
        </w:trPr>
        <w:tc>
          <w:tcPr>
            <w:tcBorders>
              <w:left w:val="single" w:color="000000" w:sz="6" w:space="0"/>
              <w:bottom w:val="single" w:color="000000" w:sz="6" w:space="0"/>
              <w:right w:val="single" w:color="000000" w:sz="6" w:space="0"/>
            </w:tcBorders>
            <w:tcMar>
              <w:left w:w="0" w:type="dxa"/>
              <w:top w:w="0" w:type="dxa"/>
              <w:right w:w="0" w:type="dxa"/>
              <w:bottom w:w="0" w:type="dxa"/>
            </w:tcMar>
            <w:tcW w:w="826" w:type="dxa"/>
            <w:vAlign w:val="center"/>
            <w:textDirection w:val="lrTb"/>
            <w:noWrap/>
          </w:tcPr>
          <w:p>
            <w:pPr>
              <w:suppressLineNumbers w:val="false"/>
              <w:pBdr/>
              <w:spacing w:after="14" w:afterAutospacing="0" w:before="14" w:beforeAutospacing="0" w:line="240" w:lineRule="auto"/>
              <w:ind w:right="144" w:left="144"/>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11</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2178" w:type="dxa"/>
            <w:vAlign w:val="center"/>
            <w:textDirection w:val="lrTb"/>
            <w:noWrap/>
          </w:tcPr>
          <w:p>
            <w:pPr>
              <w:suppressLineNumbers w:val="false"/>
              <w:pBdr/>
              <w:spacing w:after="14" w:afterAutospacing="0" w:before="14" w:beforeAutospacing="0" w:line="240" w:lineRule="auto"/>
              <w:ind w:right="144" w:left="144"/>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Tầng</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650" w:type="dxa"/>
            <w:vAlign w:val="center"/>
            <w:textDirection w:val="lrTb"/>
            <w:noWrap/>
          </w:tcPr>
          <w:p>
            <w:pPr>
              <w:suppressLineNumbers w:val="false"/>
              <w:pBdr/>
              <w:spacing w:after="14" w:afterAutospacing="0" w:before="14" w:beforeAutospacing="0" w:line="240" w:lineRule="auto"/>
              <w:ind w:right="144" w:left="144"/>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Tầng 17/20</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650" w:type="dxa"/>
            <w:vAlign w:val="center"/>
            <w:textDirection w:val="lrTb"/>
            <w:noWrap w:val="false"/>
          </w:tcPr>
          <w:p>
            <w:pPr>
              <w:suppressLineNumbers w:val="false"/>
              <w:pBdr/>
              <w:spacing w:after="14" w:afterAutospacing="0" w:before="14" w:beforeAutospacing="0" w:line="240" w:lineRule="auto"/>
              <w:ind w:right="144" w:left="144"/>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Tầng 9/20</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650" w:type="dxa"/>
            <w:vAlign w:val="center"/>
            <w:textDirection w:val="lrTb"/>
            <w:noWrap w:val="false"/>
          </w:tcPr>
          <w:p>
            <w:pPr>
              <w:suppressLineNumbers w:val="false"/>
              <w:pBdr/>
              <w:spacing w:after="14" w:afterAutospacing="0" w:before="14" w:beforeAutospacing="0" w:line="240" w:lineRule="auto"/>
              <w:ind w:right="144" w:left="144"/>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Tầng trung</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650" w:type="dxa"/>
            <w:vAlign w:val="center"/>
            <w:textDirection w:val="lrTb"/>
            <w:noWrap w:val="false"/>
          </w:tcPr>
          <w:p>
            <w:pPr>
              <w:suppressLineNumbers w:val="false"/>
              <w:pBdr/>
              <w:spacing w:after="14" w:afterAutospacing="0" w:before="14" w:beforeAutospacing="0" w:line="240" w:lineRule="auto"/>
              <w:ind w:right="144" w:left="144"/>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Tầng trung</w:t>
            </w:r>
            <w:r>
              <w:rPr>
                <w:rFonts w:ascii="Times New Roman" w:hAnsi="Times New Roman" w:cs="Times New Roman"/>
                <w:sz w:val="22"/>
                <w:szCs w:val="22"/>
              </w:rPr>
            </w:r>
            <w:r>
              <w:rPr>
                <w:rFonts w:ascii="Times New Roman" w:hAnsi="Times New Roman" w:cs="Times New Roman"/>
                <w:sz w:val="22"/>
                <w:szCs w:val="22"/>
              </w:rPr>
            </w:r>
          </w:p>
        </w:tc>
      </w:tr>
      <w:tr>
        <w:trPr>
          <w:trHeight w:val="0"/>
        </w:trPr>
        <w:tc>
          <w:tcPr>
            <w:tcBorders>
              <w:left w:val="single" w:color="000000" w:sz="6" w:space="0"/>
              <w:bottom w:val="single" w:color="000000" w:sz="6" w:space="0"/>
              <w:right w:val="single" w:color="000000" w:sz="6" w:space="0"/>
            </w:tcBorders>
            <w:tcMar>
              <w:left w:w="0" w:type="dxa"/>
              <w:top w:w="0" w:type="dxa"/>
              <w:right w:w="0" w:type="dxa"/>
              <w:bottom w:w="0" w:type="dxa"/>
            </w:tcMar>
            <w:tcW w:w="826" w:type="dxa"/>
            <w:vAlign w:val="center"/>
            <w:textDirection w:val="lrTb"/>
            <w:noWrap/>
          </w:tcPr>
          <w:p>
            <w:pPr>
              <w:suppressLineNumbers w:val="false"/>
              <w:pBdr/>
              <w:spacing w:after="14" w:afterAutospacing="0" w:before="14" w:beforeAutospacing="0" w:line="240" w:lineRule="auto"/>
              <w:ind w:right="144" w:left="144"/>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12</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2178" w:type="dxa"/>
            <w:vAlign w:val="center"/>
            <w:textDirection w:val="lrTb"/>
            <w:noWrap/>
          </w:tcPr>
          <w:p>
            <w:pPr>
              <w:suppressLineNumbers w:val="false"/>
              <w:pBdr/>
              <w:spacing w:after="14" w:afterAutospacing="0" w:before="14" w:beforeAutospacing="0" w:line="240" w:lineRule="auto"/>
              <w:ind w:right="144" w:left="144"/>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Cấu trúc</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650" w:type="dxa"/>
            <w:vAlign w:val="center"/>
            <w:textDirection w:val="lrTb"/>
            <w:noWrap w:val="false"/>
          </w:tcPr>
          <w:p>
            <w:pPr>
              <w:suppressLineNumbers w:val="false"/>
              <w:pBdr/>
              <w:spacing w:after="14" w:afterAutospacing="0" w:before="14" w:beforeAutospacing="0" w:line="240" w:lineRule="auto"/>
              <w:ind w:right="144" w:left="144"/>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2 phòng ngủ, 2 nhà vệ sinh,  phòng khách + nhà bếp</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650" w:type="dxa"/>
            <w:vAlign w:val="center"/>
            <w:textDirection w:val="lrTb"/>
            <w:noWrap w:val="false"/>
          </w:tcPr>
          <w:p>
            <w:pPr>
              <w:suppressLineNumbers w:val="false"/>
              <w:pBdr/>
              <w:spacing w:after="14" w:afterAutospacing="0" w:before="14" w:beforeAutospacing="0" w:line="240" w:lineRule="auto"/>
              <w:ind w:right="144" w:left="144"/>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2 phòng ngủ, 2 nhà vệ sinh,  phòng khách + nhà bếp</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650" w:type="dxa"/>
            <w:vAlign w:val="center"/>
            <w:textDirection w:val="lrTb"/>
            <w:noWrap w:val="false"/>
          </w:tcPr>
          <w:p>
            <w:pPr>
              <w:suppressLineNumbers w:val="false"/>
              <w:pBdr/>
              <w:spacing w:after="14" w:afterAutospacing="0" w:before="14" w:beforeAutospacing="0" w:line="240" w:lineRule="auto"/>
              <w:ind w:right="144" w:left="144"/>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2 phòng ngủ, 2 nhà vệ sinh,  phòng khách + nhà bếp</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650" w:type="dxa"/>
            <w:vAlign w:val="center"/>
            <w:textDirection w:val="lrTb"/>
            <w:noWrap w:val="false"/>
          </w:tcPr>
          <w:p>
            <w:pPr>
              <w:suppressLineNumbers w:val="false"/>
              <w:pBdr/>
              <w:spacing w:after="14" w:afterAutospacing="0" w:before="14" w:beforeAutospacing="0" w:line="240" w:lineRule="auto"/>
              <w:ind w:right="144" w:left="144"/>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 phòng ngủ, 1 nhà vệ sinh,  phòng khách + nhà bếp</w:t>
            </w:r>
            <w:r>
              <w:rPr>
                <w:rFonts w:ascii="Times New Roman" w:hAnsi="Times New Roman" w:cs="Times New Roman"/>
                <w:sz w:val="22"/>
                <w:szCs w:val="22"/>
              </w:rPr>
            </w:r>
            <w:r>
              <w:rPr>
                <w:rFonts w:ascii="Times New Roman" w:hAnsi="Times New Roman" w:cs="Times New Roman"/>
                <w:sz w:val="22"/>
                <w:szCs w:val="22"/>
              </w:rPr>
            </w:r>
          </w:p>
        </w:tc>
      </w:tr>
      <w:tr>
        <w:trPr>
          <w:trHeight w:val="0"/>
        </w:trPr>
        <w:tc>
          <w:tcPr>
            <w:tcBorders>
              <w:left w:val="single" w:color="000000" w:sz="6" w:space="0"/>
              <w:bottom w:val="single" w:color="000000" w:sz="6" w:space="0"/>
              <w:right w:val="single" w:color="000000" w:sz="6" w:space="0"/>
            </w:tcBorders>
            <w:tcMar>
              <w:left w:w="0" w:type="dxa"/>
              <w:top w:w="0" w:type="dxa"/>
              <w:right w:w="0" w:type="dxa"/>
              <w:bottom w:w="0" w:type="dxa"/>
            </w:tcMar>
            <w:tcW w:w="826" w:type="dxa"/>
            <w:vAlign w:val="center"/>
            <w:textDirection w:val="lrTb"/>
            <w:noWrap/>
          </w:tcPr>
          <w:p>
            <w:pPr>
              <w:suppressLineNumbers w:val="false"/>
              <w:pBdr/>
              <w:spacing w:after="14" w:afterAutospacing="0" w:before="14" w:beforeAutospacing="0" w:line="240" w:lineRule="auto"/>
              <w:ind w:right="144" w:left="144"/>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13</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2178" w:type="dxa"/>
            <w:vAlign w:val="center"/>
            <w:textDirection w:val="lrTb"/>
            <w:noWrap/>
          </w:tcPr>
          <w:p>
            <w:pPr>
              <w:suppressLineNumbers w:val="false"/>
              <w:pBdr/>
              <w:spacing w:after="14" w:afterAutospacing="0" w:before="14" w:beforeAutospacing="0" w:line="240" w:lineRule="auto"/>
              <w:ind w:right="144" w:left="144"/>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Nội thất</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650" w:type="dxa"/>
            <w:vAlign w:val="center"/>
            <w:textDirection w:val="lrTb"/>
            <w:noWrap/>
          </w:tcPr>
          <w:p>
            <w:pPr>
              <w:suppressLineNumbers w:val="false"/>
              <w:pBdr/>
              <w:spacing w:after="14" w:afterAutospacing="0" w:before="14" w:beforeAutospacing="0" w:line="240" w:lineRule="auto"/>
              <w:ind w:right="144" w:left="144"/>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Nội thất cơ bản</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650" w:type="dxa"/>
            <w:vAlign w:val="center"/>
            <w:textDirection w:val="lrTb"/>
            <w:noWrap w:val="false"/>
          </w:tcPr>
          <w:p>
            <w:pPr>
              <w:suppressLineNumbers w:val="false"/>
              <w:pBdr/>
              <w:spacing w:after="14" w:afterAutospacing="0" w:before="14" w:beforeAutospacing="0" w:line="240" w:lineRule="auto"/>
              <w:ind w:right="144" w:left="144"/>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Nội thất cơ bản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650" w:type="dxa"/>
            <w:vAlign w:val="center"/>
            <w:textDirection w:val="lrTb"/>
            <w:noWrap w:val="false"/>
          </w:tcPr>
          <w:p>
            <w:pPr>
              <w:suppressLineNumbers w:val="false"/>
              <w:pBdr/>
              <w:spacing w:after="14" w:afterAutospacing="0" w:before="14" w:beforeAutospacing="0" w:line="240" w:lineRule="auto"/>
              <w:ind w:right="144" w:left="144"/>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Nội thất cơ bản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650" w:type="dxa"/>
            <w:vAlign w:val="center"/>
            <w:textDirection w:val="lrTb"/>
            <w:noWrap w:val="false"/>
          </w:tcPr>
          <w:p>
            <w:pPr>
              <w:suppressLineNumbers w:val="false"/>
              <w:pBdr/>
              <w:spacing w:after="14" w:afterAutospacing="0" w:before="14" w:beforeAutospacing="0" w:line="240" w:lineRule="auto"/>
              <w:ind w:right="144" w:left="144"/>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Nội thất đầy đủ </w:t>
            </w:r>
            <w:r>
              <w:rPr>
                <w:rFonts w:ascii="Times New Roman" w:hAnsi="Times New Roman" w:cs="Times New Roman"/>
                <w:sz w:val="22"/>
                <w:szCs w:val="22"/>
              </w:rPr>
            </w:r>
            <w:r>
              <w:rPr>
                <w:rFonts w:ascii="Times New Roman" w:hAnsi="Times New Roman" w:cs="Times New Roman"/>
                <w:sz w:val="22"/>
                <w:szCs w:val="22"/>
              </w:rPr>
            </w:r>
          </w:p>
        </w:tc>
      </w:tr>
      <w:tr>
        <w:trPr>
          <w:trHeight w:val="0"/>
        </w:trPr>
        <w:tc>
          <w:tcPr>
            <w:tcBorders>
              <w:left w:val="single" w:color="000000" w:sz="6" w:space="0"/>
              <w:bottom w:val="single" w:color="000000" w:sz="6" w:space="0"/>
              <w:right w:val="single" w:color="000000" w:sz="6" w:space="0"/>
            </w:tcBorders>
            <w:tcMar>
              <w:left w:w="0" w:type="dxa"/>
              <w:top w:w="0" w:type="dxa"/>
              <w:right w:w="0" w:type="dxa"/>
              <w:bottom w:w="0" w:type="dxa"/>
            </w:tcMar>
            <w:tcW w:w="826" w:type="dxa"/>
            <w:vAlign w:val="center"/>
            <w:textDirection w:val="lrTb"/>
            <w:noWrap/>
          </w:tcPr>
          <w:p>
            <w:pPr>
              <w:suppressLineNumbers w:val="false"/>
              <w:pBdr/>
              <w:spacing w:after="14" w:afterAutospacing="0" w:before="14" w:beforeAutospacing="0" w:line="240" w:lineRule="auto"/>
              <w:ind w:right="144" w:left="144"/>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14</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2178" w:type="dxa"/>
            <w:vAlign w:val="center"/>
            <w:textDirection w:val="lrTb"/>
            <w:noWrap w:val="false"/>
          </w:tcPr>
          <w:p>
            <w:pPr>
              <w:suppressLineNumbers w:val="false"/>
              <w:pBdr/>
              <w:spacing w:after="14" w:afterAutospacing="0" w:before="14" w:beforeAutospacing="0" w:line="240" w:lineRule="auto"/>
              <w:ind w:right="144" w:left="144"/>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Điều kiện cơ sở hạ tầng kỹ thuật</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650" w:type="dxa"/>
            <w:vAlign w:val="center"/>
            <w:textDirection w:val="lrTb"/>
            <w:noWrap w:val="false"/>
          </w:tcPr>
          <w:p>
            <w:pPr>
              <w:suppressLineNumbers w:val="false"/>
              <w:pBdr/>
              <w:spacing w:after="14" w:afterAutospacing="0" w:before="14" w:beforeAutospacing="0" w:line="240" w:lineRule="auto"/>
              <w:ind w:right="144" w:left="144"/>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Hệ thống cấp điện, cấp thoát nước đầy đủ</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650" w:type="dxa"/>
            <w:vAlign w:val="center"/>
            <w:textDirection w:val="lrTb"/>
            <w:noWrap w:val="false"/>
          </w:tcPr>
          <w:p>
            <w:pPr>
              <w:suppressLineNumbers w:val="false"/>
              <w:pBdr/>
              <w:spacing w:after="14" w:afterAutospacing="0" w:before="14" w:beforeAutospacing="0" w:line="240" w:lineRule="auto"/>
              <w:ind w:right="144" w:left="144"/>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Hệ thống cấp điện, cấp thoát nước đầy đủ</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650" w:type="dxa"/>
            <w:vAlign w:val="center"/>
            <w:textDirection w:val="lrTb"/>
            <w:noWrap w:val="false"/>
          </w:tcPr>
          <w:p>
            <w:pPr>
              <w:suppressLineNumbers w:val="false"/>
              <w:pBdr/>
              <w:spacing w:after="14" w:afterAutospacing="0" w:before="14" w:beforeAutospacing="0" w:line="240" w:lineRule="auto"/>
              <w:ind w:right="144" w:left="144"/>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Hệ thống cấp điện, cấp thoát nước đầy đủ</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650" w:type="dxa"/>
            <w:vAlign w:val="center"/>
            <w:textDirection w:val="lrTb"/>
            <w:noWrap w:val="false"/>
          </w:tcPr>
          <w:p>
            <w:pPr>
              <w:suppressLineNumbers w:val="false"/>
              <w:pBdr/>
              <w:spacing w:after="14" w:afterAutospacing="0" w:before="14" w:beforeAutospacing="0" w:line="240" w:lineRule="auto"/>
              <w:ind w:right="144" w:left="144"/>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Hệ thống cấp điện, cấp thoát nước đầy đủ</w:t>
            </w:r>
            <w:r>
              <w:rPr>
                <w:rFonts w:ascii="Times New Roman" w:hAnsi="Times New Roman" w:cs="Times New Roman"/>
                <w:sz w:val="22"/>
                <w:szCs w:val="22"/>
              </w:rPr>
            </w:r>
            <w:r>
              <w:rPr>
                <w:rFonts w:ascii="Times New Roman" w:hAnsi="Times New Roman" w:cs="Times New Roman"/>
                <w:sz w:val="22"/>
                <w:szCs w:val="22"/>
              </w:rPr>
            </w:r>
          </w:p>
        </w:tc>
      </w:tr>
      <w:tr>
        <w:trPr>
          <w:trHeight w:val="0"/>
        </w:trPr>
        <w:tc>
          <w:tcPr>
            <w:tcBorders>
              <w:left w:val="single" w:color="000000" w:sz="6" w:space="0"/>
              <w:bottom w:val="single" w:color="000000" w:sz="6" w:space="0"/>
              <w:right w:val="single" w:color="000000" w:sz="6" w:space="0"/>
            </w:tcBorders>
            <w:tcMar>
              <w:left w:w="0" w:type="dxa"/>
              <w:top w:w="0" w:type="dxa"/>
              <w:right w:w="0" w:type="dxa"/>
              <w:bottom w:w="0" w:type="dxa"/>
            </w:tcMar>
            <w:tcW w:w="826" w:type="dxa"/>
            <w:vAlign w:val="center"/>
            <w:textDirection w:val="lrTb"/>
            <w:noWrap/>
          </w:tcPr>
          <w:p>
            <w:pPr>
              <w:suppressLineNumbers w:val="false"/>
              <w:pBdr/>
              <w:spacing w:after="14" w:afterAutospacing="0" w:before="14" w:beforeAutospacing="0" w:line="240" w:lineRule="auto"/>
              <w:ind w:right="144" w:left="144"/>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15</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2178" w:type="dxa"/>
            <w:vAlign w:val="center"/>
            <w:textDirection w:val="lrTb"/>
            <w:noWrap w:val="false"/>
          </w:tcPr>
          <w:p>
            <w:pPr>
              <w:suppressLineNumbers w:val="false"/>
              <w:pBdr/>
              <w:spacing w:after="14" w:afterAutospacing="0" w:before="14" w:beforeAutospacing="0" w:line="240" w:lineRule="auto"/>
              <w:ind w:right="144" w:left="144"/>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Điều kiện môi trường an ninh</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650" w:type="dxa"/>
            <w:vAlign w:val="center"/>
            <w:textDirection w:val="lrTb"/>
            <w:noWrap w:val="false"/>
          </w:tcPr>
          <w:p>
            <w:pPr>
              <w:suppressLineNumbers w:val="false"/>
              <w:pBdr/>
              <w:spacing w:after="14" w:afterAutospacing="0" w:before="14" w:beforeAutospacing="0" w:line="240" w:lineRule="auto"/>
              <w:ind w:right="144" w:left="144"/>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Tốt</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650" w:type="dxa"/>
            <w:vAlign w:val="center"/>
            <w:textDirection w:val="lrTb"/>
            <w:noWrap w:val="false"/>
          </w:tcPr>
          <w:p>
            <w:pPr>
              <w:suppressLineNumbers w:val="false"/>
              <w:pBdr/>
              <w:spacing w:after="14" w:afterAutospacing="0" w:before="14" w:beforeAutospacing="0" w:line="240" w:lineRule="auto"/>
              <w:ind w:right="144" w:left="144"/>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Tốt</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650" w:type="dxa"/>
            <w:vAlign w:val="center"/>
            <w:textDirection w:val="lrTb"/>
            <w:noWrap w:val="false"/>
          </w:tcPr>
          <w:p>
            <w:pPr>
              <w:suppressLineNumbers w:val="false"/>
              <w:pBdr/>
              <w:spacing w:after="14" w:afterAutospacing="0" w:before="14" w:beforeAutospacing="0" w:line="240" w:lineRule="auto"/>
              <w:ind w:right="144" w:left="144"/>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Tốt</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650" w:type="dxa"/>
            <w:vAlign w:val="center"/>
            <w:textDirection w:val="lrTb"/>
            <w:noWrap w:val="false"/>
          </w:tcPr>
          <w:p>
            <w:pPr>
              <w:suppressLineNumbers w:val="false"/>
              <w:pBdr/>
              <w:spacing w:after="14" w:afterAutospacing="0" w:before="14" w:beforeAutospacing="0" w:line="240" w:lineRule="auto"/>
              <w:ind w:right="144" w:left="144"/>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Tốt</w:t>
            </w:r>
            <w:r>
              <w:rPr>
                <w:rFonts w:ascii="Times New Roman" w:hAnsi="Times New Roman" w:cs="Times New Roman"/>
                <w:sz w:val="22"/>
                <w:szCs w:val="22"/>
              </w:rPr>
            </w:r>
            <w:r>
              <w:rPr>
                <w:rFonts w:ascii="Times New Roman" w:hAnsi="Times New Roman" w:cs="Times New Roman"/>
                <w:sz w:val="22"/>
                <w:szCs w:val="22"/>
              </w:rPr>
            </w:r>
          </w:p>
        </w:tc>
      </w:tr>
      <w:tr>
        <w:trPr>
          <w:trHeight w:val="0"/>
        </w:trPr>
        <w:tc>
          <w:tcPr>
            <w:tcBorders>
              <w:left w:val="single" w:color="000000" w:sz="6" w:space="0"/>
              <w:bottom w:val="single" w:color="000000" w:sz="6" w:space="0"/>
              <w:right w:val="single" w:color="000000" w:sz="6" w:space="0"/>
            </w:tcBorders>
            <w:tcMar>
              <w:left w:w="0" w:type="dxa"/>
              <w:top w:w="0" w:type="dxa"/>
              <w:right w:w="0" w:type="dxa"/>
              <w:bottom w:w="0" w:type="dxa"/>
            </w:tcMar>
            <w:tcW w:w="826" w:type="dxa"/>
            <w:vAlign w:val="center"/>
            <w:textDirection w:val="lrTb"/>
            <w:noWrap/>
          </w:tcPr>
          <w:p>
            <w:pPr>
              <w:suppressLineNumbers w:val="false"/>
              <w:pBdr/>
              <w:spacing w:after="14" w:afterAutospacing="0" w:before="14" w:beforeAutospacing="0" w:line="240" w:lineRule="auto"/>
              <w:ind w:right="144" w:left="144"/>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16</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2178" w:type="dxa"/>
            <w:vAlign w:val="center"/>
            <w:textDirection w:val="lrTb"/>
            <w:noWrap/>
          </w:tcPr>
          <w:p>
            <w:pPr>
              <w:suppressLineNumbers w:val="false"/>
              <w:pBdr/>
              <w:spacing w:after="14" w:afterAutospacing="0" w:before="14" w:beforeAutospacing="0" w:line="240" w:lineRule="auto"/>
              <w:ind w:right="144" w:left="144"/>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Giá rao (đồng)</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650" w:type="dxa"/>
            <w:vAlign w:val="center"/>
            <w:textDirection w:val="lrTb"/>
            <w:noWrap/>
          </w:tcPr>
          <w:p>
            <w:pPr>
              <w:suppressLineNumbers w:val="false"/>
              <w:pBdr/>
              <w:spacing w:after="14" w:afterAutospacing="0" w:before="14" w:beforeAutospacing="0" w:line="240" w:lineRule="auto"/>
              <w:ind w:right="144" w:left="144"/>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650" w:type="dxa"/>
            <w:vAlign w:val="center"/>
            <w:textDirection w:val="lrTb"/>
            <w:noWrap w:val="false"/>
          </w:tcPr>
          <w:p>
            <w:pPr>
              <w:suppressLineNumbers w:val="false"/>
              <w:pBdr/>
              <w:spacing w:after="14" w:afterAutospacing="0" w:before="14" w:beforeAutospacing="0" w:line="240" w:lineRule="auto"/>
              <w:ind w:right="144" w:left="144"/>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10.500.000.000</w:t>
            </w:r>
            <w:r>
              <w:rPr>
                <w:rFonts w:ascii="Times New Roman" w:hAnsi="Times New Roman" w:cs="Times New Roman"/>
                <w:sz w:val="22"/>
                <w:szCs w:val="22"/>
              </w:rPr>
            </w:r>
            <w:r>
              <w:rPr>
                <w:rFonts w:ascii="Times New Roman" w:hAnsi="Times New Roman" w:cs="Times New Roman"/>
                <w:sz w:val="22"/>
                <w:szCs w:val="22"/>
              </w:rPr>
            </w:r>
          </w:p>
        </w:tc>
        <w:tc>
          <w:tcPr>
            <w:tcBorders/>
            <w:tcMar>
              <w:left w:w="0" w:type="dxa"/>
              <w:top w:w="0" w:type="dxa"/>
              <w:right w:w="0" w:type="dxa"/>
              <w:bottom w:w="0" w:type="dxa"/>
            </w:tcMar>
            <w:tcW w:w="1650" w:type="dxa"/>
            <w:vAlign w:val="center"/>
            <w:textDirection w:val="lrTb"/>
            <w:noWrap w:val="false"/>
          </w:tcPr>
          <w:p>
            <w:pPr>
              <w:suppressLineNumbers w:val="false"/>
              <w:pBdr/>
              <w:spacing w:after="14" w:afterAutospacing="0" w:before="14" w:beforeAutospacing="0" w:line="240" w:lineRule="auto"/>
              <w:ind w:right="144" w:left="144"/>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10.500.000.000</w:t>
            </w:r>
            <w:r>
              <w:rPr>
                <w:rFonts w:ascii="Times New Roman" w:hAnsi="Times New Roman" w:cs="Times New Roman"/>
                <w:sz w:val="22"/>
                <w:szCs w:val="22"/>
              </w:rPr>
            </w:r>
            <w:r>
              <w:rPr>
                <w:rFonts w:ascii="Times New Roman" w:hAnsi="Times New Roman" w:cs="Times New Roman"/>
                <w:sz w:val="22"/>
                <w:szCs w:val="22"/>
              </w:rPr>
            </w:r>
          </w:p>
        </w:tc>
        <w:tc>
          <w:tcPr>
            <w:tcBorders>
              <w:left w:val="single" w:color="000000" w:sz="6" w:space="0"/>
              <w:bottom w:val="single" w:color="000000" w:sz="6" w:space="0"/>
              <w:right w:val="single" w:color="000000" w:sz="6" w:space="0"/>
            </w:tcBorders>
            <w:tcMar>
              <w:left w:w="0" w:type="dxa"/>
              <w:top w:w="0" w:type="dxa"/>
              <w:right w:w="0" w:type="dxa"/>
              <w:bottom w:w="0" w:type="dxa"/>
            </w:tcMar>
            <w:tcW w:w="1650" w:type="dxa"/>
            <w:vAlign w:val="center"/>
            <w:textDirection w:val="lrTb"/>
            <w:noWrap w:val="false"/>
          </w:tcPr>
          <w:p>
            <w:pPr>
              <w:suppressLineNumbers w:val="false"/>
              <w:pBdr/>
              <w:spacing w:after="14" w:afterAutospacing="0" w:before="14" w:beforeAutospacing="0" w:line="240" w:lineRule="auto"/>
              <w:ind w:right="144" w:left="144"/>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4.950.000.000</w:t>
            </w:r>
            <w:r>
              <w:rPr>
                <w:rFonts w:ascii="Times New Roman" w:hAnsi="Times New Roman" w:cs="Times New Roman"/>
                <w:sz w:val="22"/>
                <w:szCs w:val="22"/>
              </w:rPr>
            </w:r>
            <w:r>
              <w:rPr>
                <w:rFonts w:ascii="Times New Roman" w:hAnsi="Times New Roman" w:cs="Times New Roman"/>
                <w:sz w:val="22"/>
                <w:szCs w:val="22"/>
              </w:rPr>
            </w:r>
          </w:p>
        </w:tc>
      </w:tr>
      <w:tr>
        <w:trPr>
          <w:trHeight w:val="0"/>
        </w:trPr>
        <w:tc>
          <w:tcPr>
            <w:tcBorders>
              <w:left w:val="single" w:color="000000" w:sz="6" w:space="0"/>
              <w:bottom w:val="single" w:color="000000" w:sz="6" w:space="0"/>
              <w:right w:val="single" w:color="000000" w:sz="6" w:space="0"/>
            </w:tcBorders>
            <w:tcMar>
              <w:left w:w="0" w:type="dxa"/>
              <w:top w:w="0" w:type="dxa"/>
              <w:right w:w="0" w:type="dxa"/>
              <w:bottom w:w="0" w:type="dxa"/>
            </w:tcMar>
            <w:tcW w:w="826" w:type="dxa"/>
            <w:vAlign w:val="center"/>
            <w:textDirection w:val="lrTb"/>
            <w:noWrap/>
          </w:tcPr>
          <w:p>
            <w:pPr>
              <w:suppressLineNumbers w:val="false"/>
              <w:pBdr/>
              <w:spacing w:after="14" w:afterAutospacing="0" w:before="14" w:beforeAutospacing="0" w:line="240" w:lineRule="auto"/>
              <w:ind w:right="144" w:left="144"/>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17</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2178" w:type="dxa"/>
            <w:vAlign w:val="center"/>
            <w:textDirection w:val="lrTb"/>
            <w:noWrap w:val="false"/>
          </w:tcPr>
          <w:p>
            <w:pPr>
              <w:suppressLineNumbers w:val="false"/>
              <w:pBdr/>
              <w:spacing w:after="14" w:afterAutospacing="0" w:before="14" w:beforeAutospacing="0" w:line="240" w:lineRule="auto"/>
              <w:ind w:right="144" w:left="144"/>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Giá thương lượng/bán (đồng)</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650" w:type="dxa"/>
            <w:vAlign w:val="center"/>
            <w:textDirection w:val="lrTb"/>
            <w:noWrap/>
          </w:tcPr>
          <w:p>
            <w:pPr>
              <w:suppressLineNumbers w:val="false"/>
              <w:pBdr/>
              <w:spacing w:after="14" w:afterAutospacing="0" w:before="14" w:beforeAutospacing="0" w:line="240" w:lineRule="auto"/>
              <w:ind w:right="144" w:left="144"/>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650" w:type="dxa"/>
            <w:vAlign w:val="center"/>
            <w:textDirection w:val="lrTb"/>
            <w:noWrap w:val="false"/>
          </w:tcPr>
          <w:p>
            <w:pPr>
              <w:suppressLineNumbers w:val="false"/>
              <w:pBdr/>
              <w:spacing w:after="14" w:afterAutospacing="0" w:before="14" w:beforeAutospacing="0" w:line="240" w:lineRule="auto"/>
              <w:ind w:right="144" w:left="144"/>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9.975.000.000</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6" w:space="0"/>
              <w:bottom w:val="single" w:color="000000" w:sz="6" w:space="0"/>
              <w:right w:val="single" w:color="000000" w:sz="6" w:space="0"/>
            </w:tcBorders>
            <w:tcMar>
              <w:left w:w="0" w:type="dxa"/>
              <w:top w:w="0" w:type="dxa"/>
              <w:right w:w="0" w:type="dxa"/>
              <w:bottom w:w="0" w:type="dxa"/>
            </w:tcMar>
            <w:tcW w:w="1650" w:type="dxa"/>
            <w:vAlign w:val="center"/>
            <w:textDirection w:val="lrTb"/>
            <w:noWrap w:val="false"/>
          </w:tcPr>
          <w:p>
            <w:pPr>
              <w:suppressLineNumbers w:val="false"/>
              <w:pBdr/>
              <w:spacing w:after="14" w:afterAutospacing="0" w:before="14" w:beforeAutospacing="0" w:line="240" w:lineRule="auto"/>
              <w:ind w:right="144" w:left="144"/>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9.975.000.000</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650" w:type="dxa"/>
            <w:vAlign w:val="center"/>
            <w:textDirection w:val="lrTb"/>
            <w:noWrap w:val="false"/>
          </w:tcPr>
          <w:p>
            <w:pPr>
              <w:suppressLineNumbers w:val="false"/>
              <w:pBdr/>
              <w:spacing w:after="14" w:afterAutospacing="0" w:before="14" w:beforeAutospacing="0" w:line="240" w:lineRule="auto"/>
              <w:ind w:right="144" w:left="144"/>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4.702.500.000</w:t>
            </w:r>
            <w:r>
              <w:rPr>
                <w:rFonts w:ascii="Times New Roman" w:hAnsi="Times New Roman" w:cs="Times New Roman"/>
                <w:sz w:val="22"/>
                <w:szCs w:val="22"/>
              </w:rPr>
            </w:r>
            <w:r>
              <w:rPr>
                <w:rFonts w:ascii="Times New Roman" w:hAnsi="Times New Roman" w:cs="Times New Roman"/>
                <w:sz w:val="22"/>
                <w:szCs w:val="22"/>
              </w:rPr>
            </w:r>
          </w:p>
        </w:tc>
      </w:tr>
      <w:tr>
        <w:trPr>
          <w:trHeight w:val="0"/>
        </w:trPr>
        <w:tc>
          <w:tcPr>
            <w:tcBorders>
              <w:left w:val="single" w:color="000000" w:sz="6" w:space="0"/>
              <w:bottom w:val="single" w:color="000000" w:sz="6" w:space="0"/>
              <w:right w:val="single" w:color="000000" w:sz="6" w:space="0"/>
            </w:tcBorders>
            <w:tcMar>
              <w:left w:w="0" w:type="dxa"/>
              <w:top w:w="0" w:type="dxa"/>
              <w:right w:w="0" w:type="dxa"/>
              <w:bottom w:w="0" w:type="dxa"/>
            </w:tcMar>
            <w:tcW w:w="826" w:type="dxa"/>
            <w:vAlign w:val="center"/>
            <w:textDirection w:val="lrTb"/>
            <w:noWrap/>
          </w:tcPr>
          <w:p>
            <w:pPr>
              <w:suppressLineNumbers w:val="false"/>
              <w:pBdr/>
              <w:spacing w:after="14" w:afterAutospacing="0" w:before="14" w:beforeAutospacing="0" w:line="240" w:lineRule="auto"/>
              <w:ind w:right="144" w:left="144"/>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18</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2178" w:type="dxa"/>
            <w:vAlign w:val="center"/>
            <w:textDirection w:val="lrTb"/>
            <w:noWrap w:val="false"/>
          </w:tcPr>
          <w:p>
            <w:pPr>
              <w:suppressLineNumbers w:val="false"/>
              <w:pBdr/>
              <w:spacing w:after="14" w:afterAutospacing="0" w:before="14" w:beforeAutospacing="0" w:line="240" w:lineRule="auto"/>
              <w:ind w:right="144" w:left="144"/>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Đơn giá QSD căn hộ (đồng/m2)</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650" w:type="dxa"/>
            <w:vAlign w:val="center"/>
            <w:textDirection w:val="lrTb"/>
            <w:noWrap w:val="false"/>
          </w:tcPr>
          <w:p>
            <w:pPr>
              <w:suppressLineNumbers w:val="false"/>
              <w:pBdr/>
              <w:spacing w:after="14" w:afterAutospacing="0" w:before="14" w:beforeAutospacing="0" w:line="240" w:lineRule="auto"/>
              <w:ind w:right="144" w:left="144"/>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650" w:type="dxa"/>
            <w:vAlign w:val="center"/>
            <w:textDirection w:val="lrTb"/>
            <w:noWrap w:val="false"/>
          </w:tcPr>
          <w:p>
            <w:pPr>
              <w:suppressLineNumbers w:val="false"/>
              <w:pBdr/>
              <w:spacing w:after="14" w:afterAutospacing="0" w:before="14" w:beforeAutospacing="0" w:line="240" w:lineRule="auto"/>
              <w:ind w:right="144" w:left="144"/>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85.256.410</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650" w:type="dxa"/>
            <w:vAlign w:val="center"/>
            <w:textDirection w:val="lrTb"/>
            <w:noWrap w:val="false"/>
          </w:tcPr>
          <w:p>
            <w:pPr>
              <w:suppressLineNumbers w:val="false"/>
              <w:pBdr/>
              <w:spacing w:after="14" w:afterAutospacing="0" w:before="14" w:beforeAutospacing="0" w:line="240" w:lineRule="auto"/>
              <w:ind w:right="144" w:left="144"/>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90.681.818</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650" w:type="dxa"/>
            <w:vAlign w:val="center"/>
            <w:textDirection w:val="lrTb"/>
            <w:noWrap w:val="false"/>
          </w:tcPr>
          <w:p>
            <w:pPr>
              <w:suppressLineNumbers w:val="false"/>
              <w:pBdr/>
              <w:spacing w:after="14" w:afterAutospacing="0" w:before="14" w:beforeAutospacing="0" w:line="240" w:lineRule="auto"/>
              <w:ind w:right="144" w:left="144"/>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111.964.286</w:t>
            </w:r>
            <w:r>
              <w:rPr>
                <w:rFonts w:ascii="Times New Roman" w:hAnsi="Times New Roman" w:cs="Times New Roman"/>
                <w:sz w:val="22"/>
                <w:szCs w:val="22"/>
              </w:rPr>
            </w:r>
            <w:r>
              <w:rPr>
                <w:rFonts w:ascii="Times New Roman" w:hAnsi="Times New Roman" w:cs="Times New Roman"/>
                <w:sz w:val="22"/>
                <w:szCs w:val="22"/>
              </w:rPr>
            </w:r>
          </w:p>
        </w:tc>
      </w:tr>
      <w:tr>
        <w:trPr>
          <w:trHeight w:val="0"/>
        </w:trPr>
        <w:tc>
          <w:tcPr>
            <w:tcBorders>
              <w:left w:val="single" w:color="000000" w:sz="6" w:space="0"/>
              <w:bottom w:val="single" w:color="000000" w:sz="6" w:space="0"/>
              <w:right w:val="single" w:color="000000" w:sz="6" w:space="0"/>
            </w:tcBorders>
            <w:tcMar>
              <w:left w:w="0" w:type="dxa"/>
              <w:top w:w="0" w:type="dxa"/>
              <w:right w:w="0" w:type="dxa"/>
              <w:bottom w:w="0" w:type="dxa"/>
            </w:tcMar>
            <w:tcW w:w="826" w:type="dxa"/>
            <w:vAlign w:val="center"/>
            <w:textDirection w:val="lrTb"/>
            <w:noWrap/>
          </w:tcPr>
          <w:p>
            <w:pPr>
              <w:suppressLineNumbers w:val="false"/>
              <w:pBdr/>
              <w:spacing w:after="14" w:afterAutospacing="0" w:before="14" w:beforeAutospacing="0" w:line="240" w:lineRule="auto"/>
              <w:ind w:right="144" w:left="144"/>
              <w:jc w:val="center"/>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B</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2178" w:type="dxa"/>
            <w:vAlign w:val="center"/>
            <w:textDirection w:val="lrTb"/>
            <w:noWrap w:val="false"/>
          </w:tcPr>
          <w:p>
            <w:pPr>
              <w:suppressLineNumbers w:val="false"/>
              <w:pBdr/>
              <w:spacing w:after="14" w:afterAutospacing="0" w:before="14" w:beforeAutospacing="0" w:line="240" w:lineRule="auto"/>
              <w:ind w:right="144" w:left="144"/>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NHẬN XÉT</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650" w:type="dxa"/>
            <w:vAlign w:val="center"/>
            <w:textDirection w:val="lrTb"/>
            <w:noWrap w:val="false"/>
          </w:tcPr>
          <w:p>
            <w:pPr>
              <w:suppressLineNumbers w:val="false"/>
              <w:pBdr/>
              <w:spacing w:after="14" w:afterAutospacing="0" w:before="14" w:beforeAutospacing="0" w:line="240" w:lineRule="auto"/>
              <w:ind w:right="144" w:left="144"/>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650" w:type="dxa"/>
            <w:vAlign w:val="center"/>
            <w:textDirection w:val="lrTb"/>
            <w:noWrap w:val="false"/>
          </w:tcPr>
          <w:p>
            <w:pPr>
              <w:suppressLineNumbers w:val="false"/>
              <w:pBdr/>
              <w:spacing w:after="14" w:afterAutospacing="0" w:before="14" w:beforeAutospacing="0" w:line="240" w:lineRule="auto"/>
              <w:ind w:right="144" w:left="144"/>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650" w:type="dxa"/>
            <w:vAlign w:val="center"/>
            <w:textDirection w:val="lrTb"/>
            <w:noWrap w:val="false"/>
          </w:tcPr>
          <w:p>
            <w:pPr>
              <w:suppressLineNumbers w:val="false"/>
              <w:pBdr/>
              <w:spacing w:after="14" w:afterAutospacing="0" w:before="14" w:beforeAutospacing="0" w:line="240" w:lineRule="auto"/>
              <w:ind w:right="144" w:left="144"/>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650" w:type="dxa"/>
            <w:vAlign w:val="center"/>
            <w:textDirection w:val="lrTb"/>
            <w:noWrap w:val="false"/>
          </w:tcPr>
          <w:p>
            <w:pPr>
              <w:suppressLineNumbers w:val="false"/>
              <w:pBdr/>
              <w:spacing w:after="14" w:afterAutospacing="0" w:before="14" w:beforeAutospacing="0" w:line="240" w:lineRule="auto"/>
              <w:ind w:right="144" w:left="144"/>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r>
      <w:tr>
        <w:trPr>
          <w:trHeight w:val="0"/>
        </w:trPr>
        <w:tc>
          <w:tcPr>
            <w:tcBorders>
              <w:left w:val="single" w:color="000000" w:sz="6" w:space="0"/>
              <w:bottom w:val="single" w:color="000000" w:sz="6" w:space="0"/>
              <w:right w:val="single" w:color="000000" w:sz="6" w:space="0"/>
            </w:tcBorders>
            <w:tcMar>
              <w:left w:w="0" w:type="dxa"/>
              <w:top w:w="0" w:type="dxa"/>
              <w:right w:w="0" w:type="dxa"/>
              <w:bottom w:w="0" w:type="dxa"/>
            </w:tcMar>
            <w:tcW w:w="826" w:type="dxa"/>
            <w:vAlign w:val="center"/>
            <w:textDirection w:val="lrTb"/>
            <w:noWrap/>
          </w:tcPr>
          <w:p>
            <w:pPr>
              <w:suppressLineNumbers w:val="false"/>
              <w:pBdr/>
              <w:spacing w:after="14" w:afterAutospacing="0" w:before="14" w:beforeAutospacing="0" w:line="240" w:lineRule="auto"/>
              <w:ind w:right="144" w:left="144"/>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2178" w:type="dxa"/>
            <w:vAlign w:val="center"/>
            <w:textDirection w:val="lrTb"/>
            <w:noWrap w:val="false"/>
          </w:tcPr>
          <w:p>
            <w:pPr>
              <w:suppressLineNumbers w:val="false"/>
              <w:pBdr/>
              <w:spacing w:after="14" w:afterAutospacing="0" w:before="14" w:beforeAutospacing="0" w:line="240" w:lineRule="auto"/>
              <w:ind w:right="144" w:left="144"/>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Tính chất giao dịch</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650" w:type="dxa"/>
            <w:vAlign w:val="center"/>
            <w:textDirection w:val="lrTb"/>
            <w:noWrap/>
          </w:tcPr>
          <w:p>
            <w:pPr>
              <w:suppressLineNumbers w:val="false"/>
              <w:pBdr/>
              <w:spacing w:after="14" w:afterAutospacing="0" w:before="14" w:beforeAutospacing="0" w:line="240" w:lineRule="auto"/>
              <w:ind w:right="144" w:left="144"/>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650" w:type="dxa"/>
            <w:vAlign w:val="center"/>
            <w:textDirection w:val="lrTb"/>
            <w:noWrap w:val="false"/>
          </w:tcPr>
          <w:p>
            <w:pPr>
              <w:suppressLineNumbers w:val="false"/>
              <w:pBdr/>
              <w:spacing w:after="14" w:afterAutospacing="0" w:before="14" w:beforeAutospacing="0" w:line="240" w:lineRule="auto"/>
              <w:ind w:right="144" w:left="144"/>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650" w:type="dxa"/>
            <w:vAlign w:val="center"/>
            <w:textDirection w:val="lrTb"/>
            <w:noWrap w:val="false"/>
          </w:tcPr>
          <w:p>
            <w:pPr>
              <w:suppressLineNumbers w:val="false"/>
              <w:pBdr/>
              <w:spacing w:after="14" w:afterAutospacing="0" w:before="14" w:beforeAutospacing="0" w:line="240" w:lineRule="auto"/>
              <w:ind w:right="144" w:left="144"/>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650" w:type="dxa"/>
            <w:vAlign w:val="center"/>
            <w:textDirection w:val="lrTb"/>
            <w:noWrap w:val="false"/>
          </w:tcPr>
          <w:p>
            <w:pPr>
              <w:suppressLineNumbers w:val="false"/>
              <w:pBdr/>
              <w:spacing w:after="14" w:afterAutospacing="0" w:before="14" w:beforeAutospacing="0" w:line="240" w:lineRule="auto"/>
              <w:ind w:right="144" w:left="144"/>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 w:val="22"/>
                <w:szCs w:val="22"/>
              </w:rPr>
            </w:r>
            <w:r>
              <w:rPr>
                <w:rFonts w:ascii="Times New Roman" w:hAnsi="Times New Roman" w:cs="Times New Roman"/>
                <w:sz w:val="22"/>
                <w:szCs w:val="22"/>
              </w:rPr>
            </w:r>
          </w:p>
        </w:tc>
      </w:tr>
      <w:tr>
        <w:trPr>
          <w:trHeight w:val="0"/>
        </w:trPr>
        <w:tc>
          <w:tcPr>
            <w:tcBorders>
              <w:left w:val="single" w:color="000000" w:sz="6" w:space="0"/>
              <w:bottom w:val="single" w:color="000000" w:sz="6" w:space="0"/>
              <w:right w:val="single" w:color="000000" w:sz="6" w:space="0"/>
            </w:tcBorders>
            <w:tcMar>
              <w:left w:w="0" w:type="dxa"/>
              <w:top w:w="0" w:type="dxa"/>
              <w:right w:w="0" w:type="dxa"/>
              <w:bottom w:w="0" w:type="dxa"/>
            </w:tcMar>
            <w:tcW w:w="826" w:type="dxa"/>
            <w:vAlign w:val="center"/>
            <w:textDirection w:val="lrTb"/>
            <w:noWrap/>
          </w:tcPr>
          <w:p>
            <w:pPr>
              <w:suppressLineNumbers w:val="false"/>
              <w:pBdr/>
              <w:spacing w:after="14" w:afterAutospacing="0" w:before="14" w:beforeAutospacing="0" w:line="240" w:lineRule="auto"/>
              <w:ind w:right="144" w:left="144"/>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2</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2178" w:type="dxa"/>
            <w:vAlign w:val="center"/>
            <w:textDirection w:val="lrTb"/>
            <w:noWrap w:val="false"/>
          </w:tcPr>
          <w:p>
            <w:pPr>
              <w:suppressLineNumbers w:val="false"/>
              <w:pBdr/>
              <w:spacing w:after="14" w:afterAutospacing="0" w:before="14" w:beforeAutospacing="0" w:line="240" w:lineRule="auto"/>
              <w:ind w:right="144" w:left="144"/>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Pháp lý</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650" w:type="dxa"/>
            <w:vAlign w:val="center"/>
            <w:textDirection w:val="lrTb"/>
            <w:noWrap/>
          </w:tcPr>
          <w:p>
            <w:pPr>
              <w:suppressLineNumbers w:val="false"/>
              <w:pBdr/>
              <w:spacing w:after="14" w:afterAutospacing="0" w:before="14" w:beforeAutospacing="0" w:line="240" w:lineRule="auto"/>
              <w:ind w:right="144" w:left="144"/>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650" w:type="dxa"/>
            <w:vAlign w:val="center"/>
            <w:textDirection w:val="lrTb"/>
            <w:noWrap w:val="false"/>
          </w:tcPr>
          <w:p>
            <w:pPr>
              <w:suppressLineNumbers w:val="false"/>
              <w:pBdr/>
              <w:spacing w:after="14" w:afterAutospacing="0" w:before="14" w:beforeAutospacing="0" w:line="240" w:lineRule="auto"/>
              <w:ind w:right="144" w:left="144"/>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650" w:type="dxa"/>
            <w:vAlign w:val="center"/>
            <w:textDirection w:val="lrTb"/>
            <w:noWrap w:val="false"/>
          </w:tcPr>
          <w:p>
            <w:pPr>
              <w:suppressLineNumbers w:val="false"/>
              <w:pBdr/>
              <w:spacing w:after="14" w:afterAutospacing="0" w:before="14" w:beforeAutospacing="0" w:line="240" w:lineRule="auto"/>
              <w:ind w:right="144" w:left="144"/>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650" w:type="dxa"/>
            <w:vAlign w:val="center"/>
            <w:textDirection w:val="lrTb"/>
            <w:noWrap w:val="false"/>
          </w:tcPr>
          <w:p>
            <w:pPr>
              <w:suppressLineNumbers w:val="false"/>
              <w:pBdr/>
              <w:spacing w:after="14" w:afterAutospacing="0" w:before="14" w:beforeAutospacing="0" w:line="240" w:lineRule="auto"/>
              <w:ind w:right="144" w:left="144"/>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 w:val="22"/>
                <w:szCs w:val="22"/>
              </w:rPr>
            </w:r>
            <w:r>
              <w:rPr>
                <w:rFonts w:ascii="Times New Roman" w:hAnsi="Times New Roman" w:cs="Times New Roman"/>
                <w:sz w:val="22"/>
                <w:szCs w:val="22"/>
              </w:rPr>
            </w:r>
          </w:p>
        </w:tc>
      </w:tr>
      <w:tr>
        <w:trPr>
          <w:trHeight w:val="0"/>
        </w:trPr>
        <w:tc>
          <w:tcPr>
            <w:tcBorders>
              <w:left w:val="single" w:color="000000" w:sz="6" w:space="0"/>
              <w:bottom w:val="single" w:color="000000" w:sz="6" w:space="0"/>
              <w:right w:val="single" w:color="000000" w:sz="6" w:space="0"/>
            </w:tcBorders>
            <w:tcMar>
              <w:left w:w="0" w:type="dxa"/>
              <w:top w:w="0" w:type="dxa"/>
              <w:right w:w="0" w:type="dxa"/>
              <w:bottom w:w="0" w:type="dxa"/>
            </w:tcMar>
            <w:tcW w:w="826" w:type="dxa"/>
            <w:vAlign w:val="center"/>
            <w:textDirection w:val="lrTb"/>
            <w:noWrap/>
          </w:tcPr>
          <w:p>
            <w:pPr>
              <w:suppressLineNumbers w:val="false"/>
              <w:pBdr/>
              <w:spacing w:after="14" w:afterAutospacing="0" w:before="14" w:beforeAutospacing="0" w:line="240" w:lineRule="auto"/>
              <w:ind w:right="144" w:left="144"/>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3</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2178" w:type="dxa"/>
            <w:vAlign w:val="center"/>
            <w:textDirection w:val="lrTb"/>
            <w:noWrap w:val="false"/>
          </w:tcPr>
          <w:p>
            <w:pPr>
              <w:suppressLineNumbers w:val="false"/>
              <w:pBdr/>
              <w:spacing w:after="14" w:afterAutospacing="0" w:before="14" w:beforeAutospacing="0" w:line="240" w:lineRule="auto"/>
              <w:ind w:right="144" w:left="144"/>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Vị trí</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650" w:type="dxa"/>
            <w:vAlign w:val="center"/>
            <w:textDirection w:val="lrTb"/>
            <w:noWrap/>
          </w:tcPr>
          <w:p>
            <w:pPr>
              <w:suppressLineNumbers w:val="false"/>
              <w:pBdr/>
              <w:spacing w:after="14" w:afterAutospacing="0" w:before="14" w:beforeAutospacing="0" w:line="240" w:lineRule="auto"/>
              <w:ind w:right="144" w:left="144"/>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650" w:type="dxa"/>
            <w:vAlign w:val="center"/>
            <w:textDirection w:val="lrTb"/>
            <w:noWrap w:val="false"/>
          </w:tcPr>
          <w:p>
            <w:pPr>
              <w:suppressLineNumbers w:val="false"/>
              <w:pBdr/>
              <w:spacing w:after="14" w:afterAutospacing="0" w:before="14" w:beforeAutospacing="0" w:line="240" w:lineRule="auto"/>
              <w:ind w:right="144" w:left="144"/>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650" w:type="dxa"/>
            <w:vAlign w:val="center"/>
            <w:textDirection w:val="lrTb"/>
            <w:noWrap w:val="false"/>
          </w:tcPr>
          <w:p>
            <w:pPr>
              <w:suppressLineNumbers w:val="false"/>
              <w:pBdr/>
              <w:spacing w:after="14" w:afterAutospacing="0" w:before="14" w:beforeAutospacing="0" w:line="240" w:lineRule="auto"/>
              <w:ind w:right="144" w:left="144"/>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650" w:type="dxa"/>
            <w:vAlign w:val="center"/>
            <w:textDirection w:val="lrTb"/>
            <w:noWrap w:val="false"/>
          </w:tcPr>
          <w:p>
            <w:pPr>
              <w:suppressLineNumbers w:val="false"/>
              <w:pBdr/>
              <w:spacing w:after="14" w:afterAutospacing="0" w:before="14" w:beforeAutospacing="0" w:line="240" w:lineRule="auto"/>
              <w:ind w:right="144" w:left="144"/>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 w:val="22"/>
                <w:szCs w:val="22"/>
              </w:rPr>
            </w:r>
            <w:r>
              <w:rPr>
                <w:rFonts w:ascii="Times New Roman" w:hAnsi="Times New Roman" w:cs="Times New Roman"/>
                <w:sz w:val="22"/>
                <w:szCs w:val="22"/>
              </w:rPr>
            </w:r>
          </w:p>
        </w:tc>
      </w:tr>
      <w:tr>
        <w:trPr>
          <w:trHeight w:val="0"/>
        </w:trPr>
        <w:tc>
          <w:tcPr>
            <w:tcBorders>
              <w:left w:val="single" w:color="000000" w:sz="6" w:space="0"/>
              <w:bottom w:val="single" w:color="000000" w:sz="6" w:space="0"/>
              <w:right w:val="single" w:color="000000" w:sz="6" w:space="0"/>
            </w:tcBorders>
            <w:tcMar>
              <w:left w:w="0" w:type="dxa"/>
              <w:top w:w="0" w:type="dxa"/>
              <w:right w:w="0" w:type="dxa"/>
              <w:bottom w:w="0" w:type="dxa"/>
            </w:tcMar>
            <w:tcW w:w="826" w:type="dxa"/>
            <w:vAlign w:val="center"/>
            <w:textDirection w:val="lrTb"/>
            <w:noWrap/>
          </w:tcPr>
          <w:p>
            <w:pPr>
              <w:suppressLineNumbers w:val="false"/>
              <w:pBdr/>
              <w:spacing w:after="14" w:afterAutospacing="0" w:before="14" w:beforeAutospacing="0" w:line="240" w:lineRule="auto"/>
              <w:ind w:right="144" w:left="144"/>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4</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2178" w:type="dxa"/>
            <w:vAlign w:val="center"/>
            <w:textDirection w:val="lrTb"/>
            <w:noWrap w:val="false"/>
          </w:tcPr>
          <w:p>
            <w:pPr>
              <w:suppressLineNumbers w:val="false"/>
              <w:pBdr/>
              <w:spacing w:after="14" w:afterAutospacing="0" w:before="14" w:beforeAutospacing="0" w:line="240" w:lineRule="auto"/>
              <w:ind w:right="144" w:left="144"/>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Diện tích sàn (m²)</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650" w:type="dxa"/>
            <w:vAlign w:val="center"/>
            <w:textDirection w:val="lrTb"/>
            <w:noWrap/>
          </w:tcPr>
          <w:p>
            <w:pPr>
              <w:suppressLineNumbers w:val="false"/>
              <w:pBdr/>
              <w:spacing w:after="14" w:afterAutospacing="0" w:before="14" w:beforeAutospacing="0" w:line="240" w:lineRule="auto"/>
              <w:ind w:right="144" w:left="144"/>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650" w:type="dxa"/>
            <w:vAlign w:val="center"/>
            <w:textDirection w:val="lrTb"/>
            <w:noWrap w:val="false"/>
          </w:tcPr>
          <w:p>
            <w:pPr>
              <w:suppressLineNumbers w:val="false"/>
              <w:pBdr/>
              <w:spacing w:after="14" w:afterAutospacing="0" w:before="14" w:beforeAutospacing="0" w:line="240" w:lineRule="auto"/>
              <w:ind w:right="144" w:left="144"/>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650" w:type="dxa"/>
            <w:vAlign w:val="center"/>
            <w:textDirection w:val="lrTb"/>
            <w:noWrap w:val="false"/>
          </w:tcPr>
          <w:p>
            <w:pPr>
              <w:suppressLineNumbers w:val="false"/>
              <w:pBdr/>
              <w:spacing w:after="14" w:afterAutospacing="0" w:before="14" w:beforeAutospacing="0" w:line="240" w:lineRule="auto"/>
              <w:ind w:right="144" w:left="144"/>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650" w:type="dxa"/>
            <w:vAlign w:val="center"/>
            <w:textDirection w:val="lrTb"/>
            <w:noWrap w:val="false"/>
          </w:tcPr>
          <w:p>
            <w:pPr>
              <w:suppressLineNumbers w:val="false"/>
              <w:pBdr/>
              <w:spacing w:after="14" w:afterAutospacing="0" w:before="14" w:beforeAutospacing="0" w:line="240" w:lineRule="auto"/>
              <w:ind w:right="144" w:left="144"/>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Lợi thế hơn</w:t>
            </w:r>
            <w:r>
              <w:rPr>
                <w:rFonts w:ascii="Times New Roman" w:hAnsi="Times New Roman" w:cs="Times New Roman"/>
                <w:sz w:val="22"/>
                <w:szCs w:val="22"/>
              </w:rPr>
            </w:r>
            <w:r>
              <w:rPr>
                <w:rFonts w:ascii="Times New Roman" w:hAnsi="Times New Roman" w:cs="Times New Roman"/>
                <w:sz w:val="22"/>
                <w:szCs w:val="22"/>
              </w:rPr>
            </w:r>
          </w:p>
        </w:tc>
      </w:tr>
      <w:tr>
        <w:trPr>
          <w:trHeight w:val="0"/>
        </w:trPr>
        <w:tc>
          <w:tcPr>
            <w:tcBorders>
              <w:left w:val="single" w:color="000000" w:sz="6" w:space="0"/>
              <w:bottom w:val="single" w:color="000000" w:sz="6" w:space="0"/>
              <w:right w:val="single" w:color="000000" w:sz="6" w:space="0"/>
            </w:tcBorders>
            <w:tcMar>
              <w:left w:w="0" w:type="dxa"/>
              <w:top w:w="0" w:type="dxa"/>
              <w:right w:w="0" w:type="dxa"/>
              <w:bottom w:w="0" w:type="dxa"/>
            </w:tcMar>
            <w:tcW w:w="826" w:type="dxa"/>
            <w:vAlign w:val="center"/>
            <w:textDirection w:val="lrTb"/>
            <w:noWrap/>
          </w:tcPr>
          <w:p>
            <w:pPr>
              <w:suppressLineNumbers w:val="false"/>
              <w:pBdr/>
              <w:spacing w:after="14" w:afterAutospacing="0" w:before="14" w:beforeAutospacing="0" w:line="240" w:lineRule="auto"/>
              <w:ind w:right="144" w:left="144"/>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5</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2178" w:type="dxa"/>
            <w:vAlign w:val="center"/>
            <w:textDirection w:val="lrTb"/>
            <w:noWrap w:val="false"/>
          </w:tcPr>
          <w:p>
            <w:pPr>
              <w:suppressLineNumbers w:val="false"/>
              <w:pBdr/>
              <w:spacing w:after="14" w:afterAutospacing="0" w:before="14" w:beforeAutospacing="0" w:line="240" w:lineRule="auto"/>
              <w:ind w:right="144" w:left="144"/>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Mặt tiếp giáp</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650" w:type="dxa"/>
            <w:vAlign w:val="center"/>
            <w:textDirection w:val="lrTb"/>
            <w:noWrap/>
          </w:tcPr>
          <w:p>
            <w:pPr>
              <w:suppressLineNumbers w:val="false"/>
              <w:pBdr/>
              <w:spacing w:after="14" w:afterAutospacing="0" w:before="14" w:beforeAutospacing="0" w:line="240" w:lineRule="auto"/>
              <w:ind w:right="144" w:left="144"/>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650" w:type="dxa"/>
            <w:vAlign w:val="center"/>
            <w:textDirection w:val="lrTb"/>
            <w:noWrap w:val="false"/>
          </w:tcPr>
          <w:p>
            <w:pPr>
              <w:suppressLineNumbers w:val="false"/>
              <w:pBdr/>
              <w:spacing w:after="14" w:afterAutospacing="0" w:before="14" w:beforeAutospacing="0" w:line="240" w:lineRule="auto"/>
              <w:ind w:right="144" w:left="144"/>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650" w:type="dxa"/>
            <w:vAlign w:val="center"/>
            <w:textDirection w:val="lrTb"/>
            <w:noWrap w:val="false"/>
          </w:tcPr>
          <w:p>
            <w:pPr>
              <w:suppressLineNumbers w:val="false"/>
              <w:pBdr/>
              <w:spacing w:after="14" w:afterAutospacing="0" w:before="14" w:beforeAutospacing="0" w:line="240" w:lineRule="auto"/>
              <w:ind w:right="144" w:left="144"/>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650" w:type="dxa"/>
            <w:vAlign w:val="center"/>
            <w:textDirection w:val="lrTb"/>
            <w:noWrap w:val="false"/>
          </w:tcPr>
          <w:p>
            <w:pPr>
              <w:suppressLineNumbers w:val="false"/>
              <w:pBdr/>
              <w:spacing w:after="14" w:afterAutospacing="0" w:before="14" w:beforeAutospacing="0" w:line="240" w:lineRule="auto"/>
              <w:ind w:right="144" w:left="144"/>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 w:val="22"/>
                <w:szCs w:val="22"/>
              </w:rPr>
            </w:r>
            <w:r>
              <w:rPr>
                <w:rFonts w:ascii="Times New Roman" w:hAnsi="Times New Roman" w:cs="Times New Roman"/>
                <w:sz w:val="22"/>
                <w:szCs w:val="22"/>
              </w:rPr>
            </w:r>
          </w:p>
        </w:tc>
      </w:tr>
      <w:tr>
        <w:trPr>
          <w:trHeight w:val="0"/>
        </w:trPr>
        <w:tc>
          <w:tcPr>
            <w:tcBorders>
              <w:left w:val="single" w:color="000000" w:sz="6" w:space="0"/>
              <w:bottom w:val="single" w:color="000000" w:sz="6" w:space="0"/>
              <w:right w:val="single" w:color="000000" w:sz="6" w:space="0"/>
            </w:tcBorders>
            <w:tcMar>
              <w:left w:w="0" w:type="dxa"/>
              <w:top w:w="0" w:type="dxa"/>
              <w:right w:w="0" w:type="dxa"/>
              <w:bottom w:w="0" w:type="dxa"/>
            </w:tcMar>
            <w:tcW w:w="826" w:type="dxa"/>
            <w:vAlign w:val="center"/>
            <w:textDirection w:val="lrTb"/>
            <w:noWrap/>
          </w:tcPr>
          <w:p>
            <w:pPr>
              <w:suppressLineNumbers w:val="false"/>
              <w:pBdr/>
              <w:spacing w:after="14" w:afterAutospacing="0" w:before="14" w:beforeAutospacing="0" w:line="240" w:lineRule="auto"/>
              <w:ind w:right="144" w:left="144"/>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6</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2178" w:type="dxa"/>
            <w:vAlign w:val="center"/>
            <w:textDirection w:val="lrTb"/>
            <w:noWrap w:val="false"/>
          </w:tcPr>
          <w:p>
            <w:pPr>
              <w:suppressLineNumbers w:val="false"/>
              <w:pBdr/>
              <w:spacing w:after="14" w:afterAutospacing="0" w:before="14" w:beforeAutospacing="0" w:line="240" w:lineRule="auto"/>
              <w:ind w:right="144" w:left="144"/>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Tầng</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650" w:type="dxa"/>
            <w:vAlign w:val="center"/>
            <w:textDirection w:val="lrTb"/>
            <w:noWrap/>
          </w:tcPr>
          <w:p>
            <w:pPr>
              <w:suppressLineNumbers w:val="false"/>
              <w:pBdr/>
              <w:spacing w:after="14" w:afterAutospacing="0" w:before="14" w:beforeAutospacing="0" w:line="240" w:lineRule="auto"/>
              <w:ind w:right="144" w:left="144"/>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650" w:type="dxa"/>
            <w:vAlign w:val="center"/>
            <w:textDirection w:val="lrTb"/>
            <w:noWrap w:val="false"/>
          </w:tcPr>
          <w:p>
            <w:pPr>
              <w:suppressLineNumbers w:val="false"/>
              <w:pBdr/>
              <w:spacing w:after="14" w:afterAutospacing="0" w:before="14" w:beforeAutospacing="0" w:line="240" w:lineRule="auto"/>
              <w:ind w:right="144" w:left="144"/>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Lợi thế hơn</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650" w:type="dxa"/>
            <w:vAlign w:val="center"/>
            <w:textDirection w:val="lrTb"/>
            <w:noWrap w:val="false"/>
          </w:tcPr>
          <w:p>
            <w:pPr>
              <w:suppressLineNumbers w:val="false"/>
              <w:pBdr/>
              <w:spacing w:after="14" w:afterAutospacing="0" w:before="14" w:beforeAutospacing="0" w:line="240" w:lineRule="auto"/>
              <w:ind w:right="144" w:left="144"/>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Lợi thế hơn</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650" w:type="dxa"/>
            <w:vAlign w:val="center"/>
            <w:textDirection w:val="lrTb"/>
            <w:noWrap w:val="false"/>
          </w:tcPr>
          <w:p>
            <w:pPr>
              <w:suppressLineNumbers w:val="false"/>
              <w:pBdr/>
              <w:spacing w:after="14" w:afterAutospacing="0" w:before="14" w:beforeAutospacing="0" w:line="240" w:lineRule="auto"/>
              <w:ind w:right="144" w:left="144"/>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Lợi thế hơn</w:t>
            </w:r>
            <w:r>
              <w:rPr>
                <w:rFonts w:ascii="Times New Roman" w:hAnsi="Times New Roman" w:cs="Times New Roman"/>
                <w:sz w:val="22"/>
                <w:szCs w:val="22"/>
              </w:rPr>
            </w:r>
            <w:r>
              <w:rPr>
                <w:rFonts w:ascii="Times New Roman" w:hAnsi="Times New Roman" w:cs="Times New Roman"/>
                <w:sz w:val="22"/>
                <w:szCs w:val="22"/>
              </w:rPr>
            </w:r>
          </w:p>
        </w:tc>
      </w:tr>
      <w:tr>
        <w:trPr>
          <w:trHeight w:val="0"/>
        </w:trPr>
        <w:tc>
          <w:tcPr>
            <w:tcBorders>
              <w:left w:val="single" w:color="000000" w:sz="6" w:space="0"/>
              <w:bottom w:val="single" w:color="000000" w:sz="6" w:space="0"/>
              <w:right w:val="single" w:color="000000" w:sz="6" w:space="0"/>
            </w:tcBorders>
            <w:tcMar>
              <w:left w:w="0" w:type="dxa"/>
              <w:top w:w="0" w:type="dxa"/>
              <w:right w:w="0" w:type="dxa"/>
              <w:bottom w:w="0" w:type="dxa"/>
            </w:tcMar>
            <w:tcW w:w="826" w:type="dxa"/>
            <w:vAlign w:val="center"/>
            <w:textDirection w:val="lrTb"/>
            <w:noWrap/>
          </w:tcPr>
          <w:p>
            <w:pPr>
              <w:suppressLineNumbers w:val="false"/>
              <w:pBdr/>
              <w:spacing w:after="14" w:afterAutospacing="0" w:before="14" w:beforeAutospacing="0" w:line="240" w:lineRule="auto"/>
              <w:ind w:right="144" w:left="144"/>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7</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2178" w:type="dxa"/>
            <w:vAlign w:val="center"/>
            <w:textDirection w:val="lrTb"/>
            <w:noWrap w:val="false"/>
          </w:tcPr>
          <w:p>
            <w:pPr>
              <w:suppressLineNumbers w:val="false"/>
              <w:pBdr/>
              <w:spacing w:after="14" w:afterAutospacing="0" w:before="14" w:beforeAutospacing="0" w:line="240" w:lineRule="auto"/>
              <w:ind w:right="144" w:left="144"/>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Nội thất</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650" w:type="dxa"/>
            <w:vAlign w:val="center"/>
            <w:textDirection w:val="lrTb"/>
            <w:noWrap/>
          </w:tcPr>
          <w:p>
            <w:pPr>
              <w:suppressLineNumbers w:val="false"/>
              <w:pBdr/>
              <w:spacing w:after="14" w:afterAutospacing="0" w:before="14" w:beforeAutospacing="0" w:line="240" w:lineRule="auto"/>
              <w:ind w:right="144" w:left="144"/>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650" w:type="dxa"/>
            <w:vAlign w:val="center"/>
            <w:textDirection w:val="lrTb"/>
            <w:noWrap w:val="false"/>
          </w:tcPr>
          <w:p>
            <w:pPr>
              <w:suppressLineNumbers w:val="false"/>
              <w:pBdr/>
              <w:spacing w:after="14" w:afterAutospacing="0" w:before="14" w:beforeAutospacing="0" w:line="240" w:lineRule="auto"/>
              <w:ind w:right="144" w:left="144"/>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650" w:type="dxa"/>
            <w:vAlign w:val="center"/>
            <w:textDirection w:val="lrTb"/>
            <w:noWrap w:val="false"/>
          </w:tcPr>
          <w:p>
            <w:pPr>
              <w:suppressLineNumbers w:val="false"/>
              <w:pBdr/>
              <w:spacing w:after="14" w:afterAutospacing="0" w:before="14" w:beforeAutospacing="0" w:line="240" w:lineRule="auto"/>
              <w:ind w:right="144" w:left="144"/>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650" w:type="dxa"/>
            <w:vAlign w:val="center"/>
            <w:textDirection w:val="lrTb"/>
            <w:noWrap w:val="false"/>
          </w:tcPr>
          <w:p>
            <w:pPr>
              <w:suppressLineNumbers w:val="false"/>
              <w:pBdr/>
              <w:spacing w:after="14" w:afterAutospacing="0" w:before="14" w:beforeAutospacing="0" w:line="240" w:lineRule="auto"/>
              <w:ind w:right="144" w:left="144"/>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 w:val="22"/>
                <w:szCs w:val="22"/>
              </w:rPr>
            </w:r>
            <w:r>
              <w:rPr>
                <w:rFonts w:ascii="Times New Roman" w:hAnsi="Times New Roman" w:cs="Times New Roman"/>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31"/>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Style w:val="1035"/>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66"/>
        <w:gridCol w:w="1698"/>
        <w:gridCol w:w="901"/>
        <w:gridCol w:w="1608"/>
        <w:gridCol w:w="1608"/>
        <w:gridCol w:w="1608"/>
        <w:gridCol w:w="1608"/>
      </w:tblGrid>
      <w:tr>
        <w:trPr>
          <w:trHeight w:val="630"/>
          <w:tblHeader/>
        </w:trPr>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66"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698"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b/>
                <w:color w:val="000000"/>
                <w:sz w:val="22"/>
              </w:rPr>
              <w:t xml:space="preserve">Yếu tố so sánh</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901"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b/>
                <w:color w:val="000000"/>
                <w:sz w:val="22"/>
              </w:rPr>
              <w:t xml:space="preserve">Đơn vị tính</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608"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b/>
                <w:color w:val="000000"/>
                <w:sz w:val="22"/>
              </w:rPr>
              <w:t xml:space="preserve">TSTĐ</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608"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b/>
                <w:color w:val="000000"/>
                <w:sz w:val="22"/>
              </w:rPr>
              <w:t xml:space="preserve">TSSS1</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608"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b/>
                <w:color w:val="000000"/>
                <w:sz w:val="22"/>
              </w:rPr>
              <w:t xml:space="preserve">TSSS2</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608"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b/>
                <w:color w:val="000000"/>
                <w:sz w:val="22"/>
              </w:rPr>
              <w:t xml:space="preserve">TSSS3</w:t>
            </w:r>
            <w:r/>
          </w:p>
        </w:tc>
      </w:tr>
      <w:tr>
        <w:trPr>
          <w:trHeight w:val="84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66"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b/>
                <w:color w:val="000000"/>
                <w:sz w:val="22"/>
              </w:rPr>
              <w:t xml:space="preserve">A</w:t>
            </w:r>
            <w:r/>
          </w:p>
        </w:tc>
        <w:tc>
          <w:tcPr>
            <w:tcBorders>
              <w:bottom w:val="single" w:color="000000" w:sz="6" w:space="0"/>
              <w:right w:val="single" w:color="000000" w:sz="6" w:space="0"/>
            </w:tcBorders>
            <w:tcMar>
              <w:left w:w="0" w:type="dxa"/>
              <w:top w:w="0" w:type="dxa"/>
              <w:right w:w="0" w:type="dxa"/>
              <w:bottom w:w="0" w:type="dxa"/>
            </w:tcMar>
            <w:tcW w:w="1698" w:type="dxa"/>
            <w:vAlign w:val="center"/>
            <w:textDirection w:val="lrTb"/>
            <w:noWrap w:val="false"/>
          </w:tcPr>
          <w:p>
            <w:pPr>
              <w:suppressLineNumbers w:val="false"/>
              <w:pBdr/>
              <w:spacing w:after="0" w:before="0" w:line="240" w:lineRule="auto"/>
              <w:ind w:right="144" w:left="144"/>
              <w:rPr/>
            </w:pPr>
            <w:r>
              <w:rPr>
                <w:rFonts w:ascii="Times New Roman" w:hAnsi="Times New Roman" w:eastAsia="Times New Roman" w:cs="Times New Roman"/>
                <w:b/>
                <w:color w:val="000000"/>
                <w:sz w:val="22"/>
              </w:rPr>
              <w:t xml:space="preserve">Giá trị BĐS thị trường (Ước tính trước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01"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b/>
                <w:color w:val="000000"/>
                <w:sz w:val="22"/>
              </w:rPr>
              <w:t xml:space="preserve">Đồng</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9.975.000.000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9.975.000.000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4.702.500.000</w:t>
            </w:r>
            <w:r/>
          </w:p>
        </w:tc>
      </w:tr>
      <w:tr>
        <w:trPr>
          <w:trHeight w:val="56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66"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b/>
                <w:color w:val="000000"/>
                <w:sz w:val="22"/>
              </w:rPr>
              <w:t xml:space="preserve">B</w:t>
            </w:r>
            <w:r/>
          </w:p>
        </w:tc>
        <w:tc>
          <w:tcPr>
            <w:tcBorders>
              <w:bottom w:val="single" w:color="000000" w:sz="6" w:space="0"/>
              <w:right w:val="single" w:color="000000" w:sz="6" w:space="0"/>
            </w:tcBorders>
            <w:tcMar>
              <w:left w:w="0" w:type="dxa"/>
              <w:top w:w="0" w:type="dxa"/>
              <w:right w:w="0" w:type="dxa"/>
              <w:bottom w:w="0" w:type="dxa"/>
            </w:tcMar>
            <w:tcW w:w="1698" w:type="dxa"/>
            <w:vAlign w:val="center"/>
            <w:textDirection w:val="lrTb"/>
            <w:noWrap w:val="false"/>
          </w:tcPr>
          <w:p>
            <w:pPr>
              <w:suppressLineNumbers w:val="false"/>
              <w:pBdr/>
              <w:spacing w:after="0" w:before="0" w:line="240" w:lineRule="auto"/>
              <w:ind w:right="144" w:left="144"/>
              <w:rPr/>
            </w:pPr>
            <w:r>
              <w:rPr>
                <w:rFonts w:ascii="Times New Roman" w:hAnsi="Times New Roman" w:eastAsia="Times New Roman" w:cs="Times New Roman"/>
                <w:b/>
                <w:color w:val="000000"/>
                <w:sz w:val="22"/>
              </w:rPr>
              <w:t xml:space="preserve">Đơn giá QSD căn hộ ước tính</w:t>
            </w:r>
            <w:r/>
          </w:p>
        </w:tc>
        <w:tc>
          <w:tcPr>
            <w:shd w:val="clear" w:color="ffffff" w:fill="ffffff"/>
            <w:tcBorders>
              <w:bottom w:val="single" w:color="000000" w:sz="6" w:space="0"/>
              <w:right w:val="single" w:color="000000" w:sz="6" w:space="0"/>
            </w:tcBorders>
            <w:tcMar>
              <w:left w:w="0" w:type="dxa"/>
              <w:top w:w="0" w:type="dxa"/>
              <w:right w:w="0" w:type="dxa"/>
              <w:bottom w:w="0" w:type="dxa"/>
            </w:tcMar>
            <w:tcW w:w="901" w:type="dxa"/>
            <w:vAlign w:val="center"/>
            <w:textDirection w:val="lrTb"/>
            <w:noWrap/>
          </w:tcPr>
          <w:p>
            <w:pPr>
              <w:suppressLineNumbers w:val="false"/>
              <w:pBdr/>
              <w:spacing w:after="0" w:before="0" w:line="240" w:lineRule="auto"/>
              <w:ind w:right="144" w:left="144"/>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85.256.410</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90.681.818</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111.964.286</w:t>
            </w:r>
            <w:r/>
          </w:p>
        </w:tc>
      </w:tr>
      <w:tr>
        <w:trPr>
          <w:trHeight w:val="525"/>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66"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6" w:space="0"/>
              <w:right w:val="single" w:color="000000" w:sz="6" w:space="0"/>
            </w:tcBorders>
            <w:tcMar>
              <w:left w:w="0" w:type="dxa"/>
              <w:top w:w="0" w:type="dxa"/>
              <w:right w:w="0" w:type="dxa"/>
              <w:bottom w:w="0" w:type="dxa"/>
            </w:tcMar>
            <w:tcW w:w="1698" w:type="dxa"/>
            <w:vAlign w:val="center"/>
            <w:textDirection w:val="lrTb"/>
            <w:noWrap w:val="false"/>
          </w:tcPr>
          <w:p>
            <w:pPr>
              <w:suppressLineNumbers w:val="false"/>
              <w:pBdr/>
              <w:spacing w:after="0" w:before="0" w:line="240" w:lineRule="auto"/>
              <w:ind w:right="144" w:left="144"/>
              <w:rPr/>
            </w:pPr>
            <w:r>
              <w:rPr>
                <w:rFonts w:ascii="Times New Roman" w:hAnsi="Times New Roman" w:eastAsia="Times New Roman" w:cs="Times New Roman"/>
                <w:b/>
                <w:color w:val="000000"/>
                <w:sz w:val="22"/>
              </w:rPr>
              <w:t xml:space="preserve">Điều chỉnh các yếu tố so sánh</w:t>
            </w:r>
            <w:r/>
          </w:p>
        </w:tc>
        <w:tc>
          <w:tcPr>
            <w:shd w:val="clear" w:color="ffffff" w:fill="ffffff"/>
            <w:tcBorders>
              <w:bottom w:val="single" w:color="000000" w:sz="6" w:space="0"/>
              <w:right w:val="single" w:color="000000" w:sz="6" w:space="0"/>
            </w:tcBorders>
            <w:tcMar>
              <w:left w:w="0" w:type="dxa"/>
              <w:top w:w="0" w:type="dxa"/>
              <w:right w:w="0" w:type="dxa"/>
              <w:bottom w:w="0" w:type="dxa"/>
            </w:tcMar>
            <w:tcW w:w="901"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tcPr>
          <w:p>
            <w:pPr>
              <w:suppressLineNumbers w:val="false"/>
              <w:pBdr/>
              <w:spacing w:after="0" w:before="0" w:line="240" w:lineRule="auto"/>
              <w:ind w:right="144" w:left="144"/>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tcPr>
          <w:p>
            <w:pPr>
              <w:suppressLineNumbers w:val="false"/>
              <w:pBdr/>
              <w:spacing w:after="0" w:before="0" w:line="240" w:lineRule="auto"/>
              <w:ind w:right="144" w:left="144"/>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tcPr>
          <w:p>
            <w:pPr>
              <w:suppressLineNumbers w:val="false"/>
              <w:pBdr/>
              <w:spacing w:after="0" w:before="0" w:line="240" w:lineRule="auto"/>
              <w:ind w:right="144" w:left="144"/>
              <w:jc w:val="center"/>
              <w:rPr/>
            </w:pPr>
            <w:r>
              <w:rPr>
                <w:rFonts w:ascii="Times New Roman" w:hAnsi="Times New Roman" w:eastAsia="Times New Roman" w:cs="Times New Roman"/>
                <w:b/>
                <w:color w:val="000000"/>
                <w:sz w:val="22"/>
              </w:rPr>
              <w:t xml:space="preserve"> </w:t>
            </w:r>
            <w:r/>
          </w:p>
        </w:tc>
      </w:tr>
      <w:tr>
        <w:trPr>
          <w:trHeight w:val="84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66" w:type="dxa"/>
            <w:vAlign w:val="center"/>
            <w:vMerge w:val="restart"/>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C1</w:t>
            </w:r>
            <w:r/>
          </w:p>
        </w:tc>
        <w:tc>
          <w:tcPr>
            <w:shd w:val="clear" w:color="ffffff" w:fill="ffffff"/>
            <w:tcBorders>
              <w:bottom w:val="single" w:color="000000" w:sz="6" w:space="0"/>
              <w:right w:val="single" w:color="000000" w:sz="6" w:space="0"/>
            </w:tcBorders>
            <w:tcMar>
              <w:left w:w="0" w:type="dxa"/>
              <w:top w:w="0" w:type="dxa"/>
              <w:right w:w="0" w:type="dxa"/>
              <w:bottom w:w="0" w:type="dxa"/>
            </w:tcMar>
            <w:tcW w:w="1698" w:type="dxa"/>
            <w:vAlign w:val="center"/>
            <w:textDirection w:val="lrTb"/>
            <w:noWrap w:val="false"/>
          </w:tcPr>
          <w:p>
            <w:pPr>
              <w:suppressLineNumbers w:val="false"/>
              <w:pBdr/>
              <w:spacing w:after="0" w:before="0" w:line="240" w:lineRule="auto"/>
              <w:ind w:right="144" w:left="144"/>
              <w:rPr/>
            </w:pPr>
            <w:r>
              <w:rPr>
                <w:rFonts w:ascii="Times New Roman" w:hAnsi="Times New Roman" w:eastAsia="Times New Roman" w:cs="Times New Roman"/>
                <w:b/>
                <w:color w:val="000000"/>
                <w:sz w:val="22"/>
              </w:rPr>
              <w:t xml:space="preserve">Tính chất giao dịch</w:t>
            </w:r>
            <w:r/>
          </w:p>
        </w:tc>
        <w:tc>
          <w:tcPr>
            <w:shd w:val="clear" w:color="ffffff" w:fill="ffffff"/>
            <w:tcBorders>
              <w:bottom w:val="single" w:color="000000" w:sz="6" w:space="0"/>
              <w:right w:val="single" w:color="000000" w:sz="6" w:space="0"/>
            </w:tcBorders>
            <w:tcMar>
              <w:left w:w="0" w:type="dxa"/>
              <w:top w:w="0" w:type="dxa"/>
              <w:right w:w="0" w:type="dxa"/>
              <w:bottom w:w="0" w:type="dxa"/>
            </w:tcMar>
            <w:tcW w:w="901"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b/>
                <w:color w:val="000000"/>
                <w:sz w:val="22"/>
              </w:rPr>
              <w:t xml:space="preserve">Giao dịch bình thường trên thị trường</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b/>
                <w:color w:val="000000"/>
                <w:sz w:val="22"/>
              </w:rPr>
              <w:t xml:space="preserve">Giao dịch bình thường trên thị trường</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b/>
                <w:color w:val="000000"/>
                <w:sz w:val="22"/>
              </w:rPr>
              <w:t xml:space="preserve">Giao dịch bình thường trên thị trường</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b/>
                <w:color w:val="000000"/>
                <w:sz w:val="22"/>
              </w:rPr>
              <w:t xml:space="preserve">Giao dịch bình thường trên thị trường</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98" w:type="dxa"/>
            <w:vAlign w:val="center"/>
            <w:textDirection w:val="lrTb"/>
            <w:noWrap w:val="false"/>
          </w:tcPr>
          <w:p>
            <w:pPr>
              <w:suppressLineNumbers w:val="false"/>
              <w:pBdr/>
              <w:spacing w:after="0" w:before="0" w:line="240" w:lineRule="auto"/>
              <w:ind w:right="144" w:left="144"/>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01"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0%</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98" w:type="dxa"/>
            <w:vAlign w:val="center"/>
            <w:textDirection w:val="lrTb"/>
            <w:noWrap w:val="false"/>
          </w:tcPr>
          <w:p>
            <w:pPr>
              <w:suppressLineNumbers w:val="false"/>
              <w:pBdr/>
              <w:spacing w:after="0" w:before="0" w:line="240" w:lineRule="auto"/>
              <w:ind w:right="144" w:left="144"/>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01" w:type="dxa"/>
            <w:vAlign w:val="center"/>
            <w:textDirection w:val="lrTb"/>
            <w:noWrap/>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0 </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98" w:type="dxa"/>
            <w:vAlign w:val="center"/>
            <w:textDirection w:val="lrTb"/>
            <w:noWrap w:val="false"/>
          </w:tcPr>
          <w:p>
            <w:pPr>
              <w:suppressLineNumbers w:val="false"/>
              <w:pBdr/>
              <w:spacing w:after="0" w:before="0" w:line="240" w:lineRule="auto"/>
              <w:ind w:right="144" w:left="144"/>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01" w:type="dxa"/>
            <w:vAlign w:val="center"/>
            <w:textDirection w:val="lrTb"/>
            <w:noWrap/>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85.256.410 </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90.681.818 </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111.964.286 </w:t>
            </w:r>
            <w:r/>
          </w:p>
        </w:tc>
      </w:tr>
      <w:tr>
        <w:trPr>
          <w:trHeight w:val="84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66" w:type="dxa"/>
            <w:vAlign w:val="center"/>
            <w:vMerge w:val="restart"/>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C2</w:t>
            </w:r>
            <w:r/>
          </w:p>
        </w:tc>
        <w:tc>
          <w:tcPr>
            <w:shd w:val="clear" w:color="ffffff" w:fill="ffffff"/>
            <w:tcBorders>
              <w:bottom w:val="single" w:color="000000" w:sz="6" w:space="0"/>
              <w:right w:val="single" w:color="000000" w:sz="6" w:space="0"/>
            </w:tcBorders>
            <w:tcMar>
              <w:left w:w="0" w:type="dxa"/>
              <w:top w:w="0" w:type="dxa"/>
              <w:right w:w="0" w:type="dxa"/>
              <w:bottom w:w="0" w:type="dxa"/>
            </w:tcMar>
            <w:tcW w:w="1698" w:type="dxa"/>
            <w:vAlign w:val="center"/>
            <w:textDirection w:val="lrTb"/>
            <w:noWrap w:val="false"/>
          </w:tcPr>
          <w:p>
            <w:pPr>
              <w:suppressLineNumbers w:val="false"/>
              <w:pBdr/>
              <w:spacing w:after="0" w:before="0" w:line="240" w:lineRule="auto"/>
              <w:ind w:right="144" w:left="144"/>
              <w:rPr/>
            </w:pPr>
            <w:r>
              <w:rPr>
                <w:rFonts w:ascii="Times New Roman" w:hAnsi="Times New Roman" w:eastAsia="Times New Roman" w:cs="Times New Roman"/>
                <w:b/>
                <w:color w:val="000000"/>
                <w:sz w:val="22"/>
              </w:rPr>
              <w:t xml:space="preserve">Pháp lý</w:t>
            </w:r>
            <w:r/>
          </w:p>
        </w:tc>
        <w:tc>
          <w:tcPr>
            <w:shd w:val="clear" w:color="ffffff" w:fill="ffffff"/>
            <w:tcBorders>
              <w:bottom w:val="single" w:color="000000" w:sz="6" w:space="0"/>
              <w:right w:val="single" w:color="000000" w:sz="6" w:space="0"/>
            </w:tcBorders>
            <w:tcMar>
              <w:left w:w="0" w:type="dxa"/>
              <w:top w:w="0" w:type="dxa"/>
              <w:right w:w="0" w:type="dxa"/>
              <w:bottom w:w="0" w:type="dxa"/>
            </w:tcMar>
            <w:tcW w:w="901"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b/>
                <w:color w:val="000000"/>
                <w:sz w:val="22"/>
              </w:rPr>
              <w:t xml:space="preserve">Có Giấy chứng nhận quyền sử dụng đất</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98" w:type="dxa"/>
            <w:vAlign w:val="center"/>
            <w:textDirection w:val="lrTb"/>
            <w:noWrap w:val="false"/>
          </w:tcPr>
          <w:p>
            <w:pPr>
              <w:suppressLineNumbers w:val="false"/>
              <w:pBdr/>
              <w:spacing w:after="0" w:before="0" w:line="240" w:lineRule="auto"/>
              <w:ind w:right="144" w:left="144"/>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01"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0,00%</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98" w:type="dxa"/>
            <w:vAlign w:val="center"/>
            <w:textDirection w:val="lrTb"/>
            <w:noWrap w:val="false"/>
          </w:tcPr>
          <w:p>
            <w:pPr>
              <w:suppressLineNumbers w:val="false"/>
              <w:pBdr/>
              <w:spacing w:after="0" w:before="0" w:line="240" w:lineRule="auto"/>
              <w:ind w:right="144" w:left="144"/>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01" w:type="dxa"/>
            <w:vAlign w:val="center"/>
            <w:textDirection w:val="lrTb"/>
            <w:noWrap/>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0 </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98" w:type="dxa"/>
            <w:vAlign w:val="center"/>
            <w:textDirection w:val="lrTb"/>
            <w:noWrap w:val="false"/>
          </w:tcPr>
          <w:p>
            <w:pPr>
              <w:suppressLineNumbers w:val="false"/>
              <w:pBdr/>
              <w:spacing w:after="0" w:before="0" w:line="240" w:lineRule="auto"/>
              <w:ind w:right="144" w:left="144"/>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01" w:type="dxa"/>
            <w:vAlign w:val="center"/>
            <w:textDirection w:val="lrTb"/>
            <w:noWrap/>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85.256.410 </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90.681.818 </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111.964.286 </w:t>
            </w:r>
            <w:r/>
          </w:p>
        </w:tc>
      </w:tr>
      <w:tr>
        <w:trPr>
          <w:trHeight w:val="140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66" w:type="dxa"/>
            <w:vAlign w:val="center"/>
            <w:vMerge w:val="restart"/>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C3</w:t>
            </w:r>
            <w:r/>
          </w:p>
        </w:tc>
        <w:tc>
          <w:tcPr>
            <w:shd w:val="clear" w:color="ffffff" w:fill="ffffff"/>
            <w:tcBorders>
              <w:bottom w:val="single" w:color="000000" w:sz="6" w:space="0"/>
              <w:right w:val="single" w:color="000000" w:sz="6" w:space="0"/>
            </w:tcBorders>
            <w:tcMar>
              <w:left w:w="0" w:type="dxa"/>
              <w:top w:w="0" w:type="dxa"/>
              <w:right w:w="0" w:type="dxa"/>
              <w:bottom w:w="0" w:type="dxa"/>
            </w:tcMar>
            <w:tcW w:w="1698" w:type="dxa"/>
            <w:vAlign w:val="center"/>
            <w:textDirection w:val="lrTb"/>
            <w:noWrap w:val="false"/>
          </w:tcPr>
          <w:p>
            <w:pPr>
              <w:suppressLineNumbers w:val="false"/>
              <w:pBdr/>
              <w:spacing w:after="0" w:before="0" w:line="240" w:lineRule="auto"/>
              <w:ind w:right="144" w:left="144"/>
              <w:rPr/>
            </w:pPr>
            <w:r>
              <w:rPr>
                <w:rFonts w:ascii="Times New Roman" w:hAnsi="Times New Roman" w:eastAsia="Times New Roman" w:cs="Times New Roman"/>
                <w:b/>
                <w:color w:val="000000"/>
                <w:sz w:val="22"/>
              </w:rPr>
              <w:t xml:space="preserve">Vị trí</w:t>
            </w:r>
            <w:r/>
          </w:p>
        </w:tc>
        <w:tc>
          <w:tcPr>
            <w:shd w:val="clear" w:color="ffffff" w:fill="ffffff"/>
            <w:tcBorders>
              <w:bottom w:val="single" w:color="000000" w:sz="6" w:space="0"/>
              <w:right w:val="single" w:color="000000" w:sz="6" w:space="0"/>
            </w:tcBorders>
            <w:tcMar>
              <w:left w:w="0" w:type="dxa"/>
              <w:top w:w="0" w:type="dxa"/>
              <w:right w:w="0" w:type="dxa"/>
              <w:bottom w:w="0" w:type="dxa"/>
            </w:tcMar>
            <w:tcW w:w="901"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b/>
                <w:color w:val="000000"/>
                <w:sz w:val="22"/>
              </w:rPr>
              <w:t xml:space="preserve">Tài sản là căn hộ chung cư số 1706, HH2 - Toà nhà The Garden</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b/>
                <w:color w:val="000000"/>
                <w:sz w:val="22"/>
              </w:rPr>
              <w:t xml:space="preserve">Tài sản là căn hộ chung cư toà The Graden, phường Nam Từ Liêm, thành phố Hà Nội</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b/>
                <w:color w:val="000000"/>
                <w:sz w:val="22"/>
              </w:rPr>
              <w:t xml:space="preserve">Tài sản là căn hộ chung cư toà The Graden, phường Nam Từ Liêm, thành phố Hà Nội</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b/>
                <w:color w:val="000000"/>
                <w:sz w:val="22"/>
              </w:rPr>
              <w:t xml:space="preserve">Tài sản là căn hộ chung cư toà The Graden, phường Nam Từ Liêm, thành phố Hà Nội</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98" w:type="dxa"/>
            <w:vAlign w:val="center"/>
            <w:textDirection w:val="lrTb"/>
            <w:noWrap w:val="false"/>
          </w:tcPr>
          <w:p>
            <w:pPr>
              <w:suppressLineNumbers w:val="false"/>
              <w:pBdr/>
              <w:spacing w:after="0" w:before="0" w:line="240" w:lineRule="auto"/>
              <w:ind w:right="144" w:left="144"/>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01"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0,00%</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98" w:type="dxa"/>
            <w:vAlign w:val="center"/>
            <w:textDirection w:val="lrTb"/>
            <w:noWrap w:val="false"/>
          </w:tcPr>
          <w:p>
            <w:pPr>
              <w:suppressLineNumbers w:val="false"/>
              <w:pBdr/>
              <w:spacing w:after="0" w:before="0" w:line="240" w:lineRule="auto"/>
              <w:ind w:right="144" w:left="144"/>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01" w:type="dxa"/>
            <w:vAlign w:val="center"/>
            <w:textDirection w:val="lrTb"/>
            <w:noWrap/>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0 </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98" w:type="dxa"/>
            <w:vAlign w:val="center"/>
            <w:textDirection w:val="lrTb"/>
            <w:noWrap w:val="false"/>
          </w:tcPr>
          <w:p>
            <w:pPr>
              <w:suppressLineNumbers w:val="false"/>
              <w:pBdr/>
              <w:spacing w:after="0" w:before="0" w:line="240" w:lineRule="auto"/>
              <w:ind w:right="144" w:left="144"/>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01" w:type="dxa"/>
            <w:vAlign w:val="center"/>
            <w:textDirection w:val="lrTb"/>
            <w:noWrap/>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85.256.410 </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90.681.818 </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111.964.286 </w:t>
            </w:r>
            <w:r/>
          </w:p>
        </w:tc>
      </w:tr>
      <w:tr>
        <w:trPr>
          <w:trHeight w:val="28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66" w:type="dxa"/>
            <w:vAlign w:val="center"/>
            <w:vMerge w:val="restart"/>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C4</w:t>
            </w:r>
            <w:r/>
          </w:p>
        </w:tc>
        <w:tc>
          <w:tcPr>
            <w:shd w:val="clear" w:color="ffffff" w:fill="ffffff"/>
            <w:tcBorders>
              <w:bottom w:val="single" w:color="000000" w:sz="6" w:space="0"/>
              <w:right w:val="single" w:color="000000" w:sz="6" w:space="0"/>
            </w:tcBorders>
            <w:tcMar>
              <w:left w:w="0" w:type="dxa"/>
              <w:top w:w="0" w:type="dxa"/>
              <w:right w:w="0" w:type="dxa"/>
              <w:bottom w:w="0" w:type="dxa"/>
            </w:tcMar>
            <w:tcW w:w="1698" w:type="dxa"/>
            <w:vAlign w:val="center"/>
            <w:textDirection w:val="lrTb"/>
            <w:noWrap w:val="false"/>
          </w:tcPr>
          <w:p>
            <w:pPr>
              <w:suppressLineNumbers w:val="false"/>
              <w:pBdr/>
              <w:spacing w:after="0" w:before="0" w:line="240" w:lineRule="auto"/>
              <w:ind w:right="144" w:left="144"/>
              <w:rPr/>
            </w:pPr>
            <w:r>
              <w:rPr>
                <w:rFonts w:ascii="Times New Roman" w:hAnsi="Times New Roman" w:eastAsia="Times New Roman" w:cs="Times New Roman"/>
                <w:b/>
                <w:color w:val="000000"/>
                <w:sz w:val="22"/>
              </w:rPr>
              <w:t xml:space="preserve">Diện tích sàn (m²)</w:t>
            </w:r>
            <w:r/>
          </w:p>
        </w:tc>
        <w:tc>
          <w:tcPr>
            <w:shd w:val="clear" w:color="ffffff" w:fill="ffffff"/>
            <w:tcBorders>
              <w:bottom w:val="single" w:color="000000" w:sz="6" w:space="0"/>
              <w:right w:val="single" w:color="000000" w:sz="6" w:space="0"/>
            </w:tcBorders>
            <w:tcMar>
              <w:left w:w="0" w:type="dxa"/>
              <w:top w:w="0" w:type="dxa"/>
              <w:right w:w="0" w:type="dxa"/>
              <w:bottom w:w="0" w:type="dxa"/>
            </w:tcMar>
            <w:tcW w:w="901"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b/>
                <w:color w:val="000000"/>
                <w:sz w:val="22"/>
              </w:rPr>
              <w:t xml:space="preserve">107,9</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b/>
                <w:color w:val="000000"/>
                <w:sz w:val="22"/>
              </w:rPr>
              <w:t xml:space="preserve">117,0</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b/>
                <w:color w:val="000000"/>
                <w:sz w:val="22"/>
              </w:rPr>
              <w:t xml:space="preserve">110,0</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b/>
                <w:color w:val="000000"/>
                <w:sz w:val="22"/>
              </w:rPr>
              <w:t xml:space="preserve">42,0</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98" w:type="dxa"/>
            <w:vAlign w:val="center"/>
            <w:textDirection w:val="lrTb"/>
            <w:noWrap w:val="false"/>
          </w:tcPr>
          <w:p>
            <w:pPr>
              <w:suppressLineNumbers w:val="false"/>
              <w:pBdr/>
              <w:spacing w:after="0" w:before="0" w:line="240" w:lineRule="auto"/>
              <w:ind w:right="144" w:left="144"/>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01"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-16,00%</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98" w:type="dxa"/>
            <w:vAlign w:val="center"/>
            <w:textDirection w:val="lrTb"/>
            <w:noWrap w:val="false"/>
          </w:tcPr>
          <w:p>
            <w:pPr>
              <w:suppressLineNumbers w:val="false"/>
              <w:pBdr/>
              <w:spacing w:after="0" w:before="0" w:line="240" w:lineRule="auto"/>
              <w:ind w:right="144" w:left="144"/>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01" w:type="dxa"/>
            <w:vAlign w:val="center"/>
            <w:textDirection w:val="lrTb"/>
            <w:noWrap/>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-17.914.286 </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98" w:type="dxa"/>
            <w:vAlign w:val="center"/>
            <w:textDirection w:val="lrTb"/>
            <w:noWrap w:val="false"/>
          </w:tcPr>
          <w:p>
            <w:pPr>
              <w:suppressLineNumbers w:val="false"/>
              <w:pBdr/>
              <w:spacing w:after="0" w:before="0" w:line="240" w:lineRule="auto"/>
              <w:ind w:right="144" w:left="144"/>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01" w:type="dxa"/>
            <w:vAlign w:val="center"/>
            <w:textDirection w:val="lrTb"/>
            <w:noWrap/>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85.256.410 </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90.681.818 </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94.050.000 </w:t>
            </w:r>
            <w:r/>
          </w:p>
        </w:tc>
      </w:tr>
      <w:tr>
        <w:trPr>
          <w:trHeight w:val="28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66" w:type="dxa"/>
            <w:vAlign w:val="center"/>
            <w:vMerge w:val="restart"/>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C5</w:t>
            </w:r>
            <w:r/>
          </w:p>
        </w:tc>
        <w:tc>
          <w:tcPr>
            <w:shd w:val="clear" w:color="ffffff" w:fill="ffffff"/>
            <w:tcBorders>
              <w:bottom w:val="single" w:color="000000" w:sz="6" w:space="0"/>
              <w:right w:val="single" w:color="000000" w:sz="6" w:space="0"/>
            </w:tcBorders>
            <w:tcMar>
              <w:left w:w="0" w:type="dxa"/>
              <w:top w:w="0" w:type="dxa"/>
              <w:right w:w="0" w:type="dxa"/>
              <w:bottom w:w="0" w:type="dxa"/>
            </w:tcMar>
            <w:tcW w:w="1698" w:type="dxa"/>
            <w:vAlign w:val="center"/>
            <w:textDirection w:val="lrTb"/>
            <w:noWrap/>
          </w:tcPr>
          <w:p>
            <w:pPr>
              <w:suppressLineNumbers w:val="false"/>
              <w:pBdr/>
              <w:spacing w:after="0" w:before="0" w:line="240" w:lineRule="auto"/>
              <w:ind w:right="144" w:left="144"/>
              <w:rPr/>
            </w:pPr>
            <w:r>
              <w:rPr>
                <w:rFonts w:ascii="Times New Roman" w:hAnsi="Times New Roman" w:eastAsia="Times New Roman" w:cs="Times New Roman"/>
                <w:b/>
                <w:color w:val="000000"/>
                <w:sz w:val="22"/>
              </w:rPr>
              <w:t xml:space="preserve">Mặt tiếp giáp</w:t>
            </w:r>
            <w:r/>
          </w:p>
        </w:tc>
        <w:tc>
          <w:tcPr>
            <w:shd w:val="clear" w:color="ffffff" w:fill="ffffff"/>
            <w:tcBorders>
              <w:bottom w:val="single" w:color="000000" w:sz="6" w:space="0"/>
              <w:right w:val="single" w:color="000000" w:sz="6" w:space="0"/>
            </w:tcBorders>
            <w:tcMar>
              <w:left w:w="0" w:type="dxa"/>
              <w:top w:w="0" w:type="dxa"/>
              <w:right w:w="0" w:type="dxa"/>
              <w:bottom w:w="0" w:type="dxa"/>
            </w:tcMar>
            <w:tcW w:w="901" w:type="dxa"/>
            <w:vAlign w:val="center"/>
            <w:textDirection w:val="lrTb"/>
            <w:noWrap/>
          </w:tcPr>
          <w:p>
            <w:pPr>
              <w:suppressLineNumbers w:val="false"/>
              <w:pBdr/>
              <w:spacing w:after="0" w:before="0" w:line="240" w:lineRule="auto"/>
              <w:ind w:right="144" w:left="144"/>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b/>
                <w:color w:val="000000"/>
                <w:sz w:val="22"/>
              </w:rPr>
              <w:t xml:space="preserve">Căn thường</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b/>
                <w:color w:val="000000"/>
                <w:sz w:val="22"/>
              </w:rPr>
              <w:t xml:space="preserve">Căn thường</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b/>
                <w:color w:val="000000"/>
                <w:sz w:val="22"/>
              </w:rPr>
              <w:t xml:space="preserve">Căn thường</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b/>
                <w:color w:val="000000"/>
                <w:sz w:val="22"/>
              </w:rPr>
              <w:t xml:space="preserve">Căn thường</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98" w:type="dxa"/>
            <w:vAlign w:val="center"/>
            <w:textDirection w:val="lrTb"/>
            <w:noWrap w:val="false"/>
          </w:tcPr>
          <w:p>
            <w:pPr>
              <w:suppressLineNumbers w:val="false"/>
              <w:pBdr/>
              <w:spacing w:after="0" w:before="0" w:line="240" w:lineRule="auto"/>
              <w:ind w:right="144" w:left="144"/>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01"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0,00%</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98" w:type="dxa"/>
            <w:vAlign w:val="center"/>
            <w:textDirection w:val="lrTb"/>
            <w:noWrap w:val="false"/>
          </w:tcPr>
          <w:p>
            <w:pPr>
              <w:suppressLineNumbers w:val="false"/>
              <w:pBdr/>
              <w:spacing w:after="0" w:before="0" w:line="240" w:lineRule="auto"/>
              <w:ind w:right="144" w:left="144"/>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01" w:type="dxa"/>
            <w:vAlign w:val="center"/>
            <w:textDirection w:val="lrTb"/>
            <w:noWrap/>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0 </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98" w:type="dxa"/>
            <w:vAlign w:val="center"/>
            <w:textDirection w:val="lrTb"/>
            <w:noWrap w:val="false"/>
          </w:tcPr>
          <w:p>
            <w:pPr>
              <w:suppressLineNumbers w:val="false"/>
              <w:pBdr/>
              <w:spacing w:after="0" w:before="0" w:line="240" w:lineRule="auto"/>
              <w:ind w:right="144" w:left="144"/>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01" w:type="dxa"/>
            <w:vAlign w:val="center"/>
            <w:textDirection w:val="lrTb"/>
            <w:noWrap/>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85.256.410 </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90.681.818 </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94.050.000 </w:t>
            </w:r>
            <w:r/>
          </w:p>
        </w:tc>
      </w:tr>
      <w:tr>
        <w:trPr>
          <w:trHeight w:val="28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66" w:type="dxa"/>
            <w:vAlign w:val="center"/>
            <w:vMerge w:val="restart"/>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C6</w:t>
            </w:r>
            <w:r/>
          </w:p>
        </w:tc>
        <w:tc>
          <w:tcPr>
            <w:shd w:val="clear" w:color="ffffff" w:fill="ffffff"/>
            <w:tcBorders>
              <w:bottom w:val="single" w:color="000000" w:sz="6" w:space="0"/>
              <w:right w:val="single" w:color="000000" w:sz="6" w:space="0"/>
            </w:tcBorders>
            <w:tcMar>
              <w:left w:w="0" w:type="dxa"/>
              <w:top w:w="0" w:type="dxa"/>
              <w:right w:w="0" w:type="dxa"/>
              <w:bottom w:w="0" w:type="dxa"/>
            </w:tcMar>
            <w:tcW w:w="1698" w:type="dxa"/>
            <w:vAlign w:val="center"/>
            <w:textDirection w:val="lrTb"/>
            <w:noWrap/>
          </w:tcPr>
          <w:p>
            <w:pPr>
              <w:suppressLineNumbers w:val="false"/>
              <w:pBdr/>
              <w:spacing w:after="0" w:before="0" w:line="240" w:lineRule="auto"/>
              <w:ind w:right="144" w:left="144"/>
              <w:rPr/>
            </w:pPr>
            <w:r>
              <w:rPr>
                <w:rFonts w:ascii="Times New Roman" w:hAnsi="Times New Roman" w:eastAsia="Times New Roman" w:cs="Times New Roman"/>
                <w:b/>
                <w:color w:val="000000"/>
                <w:sz w:val="22"/>
              </w:rPr>
              <w:t xml:space="preserve">Tầng</w:t>
            </w:r>
            <w:r/>
          </w:p>
        </w:tc>
        <w:tc>
          <w:tcPr>
            <w:shd w:val="clear" w:color="ffffff" w:fill="ffffff"/>
            <w:tcBorders>
              <w:bottom w:val="single" w:color="000000" w:sz="6" w:space="0"/>
              <w:right w:val="single" w:color="000000" w:sz="6" w:space="0"/>
            </w:tcBorders>
            <w:tcMar>
              <w:left w:w="0" w:type="dxa"/>
              <w:top w:w="0" w:type="dxa"/>
              <w:right w:w="0" w:type="dxa"/>
              <w:bottom w:w="0" w:type="dxa"/>
            </w:tcMar>
            <w:tcW w:w="901" w:type="dxa"/>
            <w:vAlign w:val="center"/>
            <w:textDirection w:val="lrTb"/>
            <w:noWrap/>
          </w:tcPr>
          <w:p>
            <w:pPr>
              <w:suppressLineNumbers w:val="false"/>
              <w:pBdr/>
              <w:spacing w:after="0" w:before="0" w:line="240" w:lineRule="auto"/>
              <w:ind w:right="144" w:left="144"/>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b/>
                <w:color w:val="000000"/>
                <w:sz w:val="22"/>
              </w:rPr>
              <w:t xml:space="preserve">Tầng 17/20</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b/>
                <w:color w:val="000000"/>
                <w:sz w:val="22"/>
              </w:rPr>
              <w:t xml:space="preserve">Tầng 9/20</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b/>
                <w:color w:val="000000"/>
                <w:sz w:val="22"/>
              </w:rPr>
              <w:t xml:space="preserve">Tầng trung</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b/>
                <w:color w:val="000000"/>
                <w:sz w:val="22"/>
              </w:rPr>
              <w:t xml:space="preserve">Tầng trung</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98" w:type="dxa"/>
            <w:vAlign w:val="center"/>
            <w:textDirection w:val="lrTb"/>
            <w:noWrap w:val="false"/>
          </w:tcPr>
          <w:p>
            <w:pPr>
              <w:suppressLineNumbers w:val="false"/>
              <w:pBdr/>
              <w:spacing w:after="0" w:before="0" w:line="240" w:lineRule="auto"/>
              <w:ind w:right="144" w:left="144"/>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01"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-3,00%</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-3,00%</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-3,00%</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98" w:type="dxa"/>
            <w:vAlign w:val="center"/>
            <w:textDirection w:val="lrTb"/>
            <w:noWrap w:val="false"/>
          </w:tcPr>
          <w:p>
            <w:pPr>
              <w:suppressLineNumbers w:val="false"/>
              <w:pBdr/>
              <w:spacing w:after="0" w:before="0" w:line="240" w:lineRule="auto"/>
              <w:ind w:right="144" w:left="144"/>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01" w:type="dxa"/>
            <w:vAlign w:val="center"/>
            <w:textDirection w:val="lrTb"/>
            <w:noWrap/>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-2.557.692 </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-2.720.455 </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-3.358.929 </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98" w:type="dxa"/>
            <w:vAlign w:val="center"/>
            <w:textDirection w:val="lrTb"/>
            <w:noWrap w:val="false"/>
          </w:tcPr>
          <w:p>
            <w:pPr>
              <w:suppressLineNumbers w:val="false"/>
              <w:pBdr/>
              <w:spacing w:after="0" w:before="0" w:line="240" w:lineRule="auto"/>
              <w:ind w:right="144" w:left="144"/>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01" w:type="dxa"/>
            <w:vAlign w:val="center"/>
            <w:textDirection w:val="lrTb"/>
            <w:noWrap/>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82.698.718 </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87.961.364 </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90.691.071 </w:t>
            </w:r>
            <w:r/>
          </w:p>
        </w:tc>
      </w:tr>
      <w:tr>
        <w:trPr>
          <w:trHeight w:val="28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66" w:type="dxa"/>
            <w:vAlign w:val="center"/>
            <w:vMerge w:val="restart"/>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C7</w:t>
            </w:r>
            <w:r/>
          </w:p>
        </w:tc>
        <w:tc>
          <w:tcPr>
            <w:shd w:val="clear" w:color="ffffff" w:fill="ffffff"/>
            <w:tcBorders>
              <w:bottom w:val="single" w:color="000000" w:sz="6" w:space="0"/>
              <w:right w:val="single" w:color="000000" w:sz="6" w:space="0"/>
            </w:tcBorders>
            <w:tcMar>
              <w:left w:w="0" w:type="dxa"/>
              <w:top w:w="0" w:type="dxa"/>
              <w:right w:w="0" w:type="dxa"/>
              <w:bottom w:w="0" w:type="dxa"/>
            </w:tcMar>
            <w:tcW w:w="1698" w:type="dxa"/>
            <w:vAlign w:val="center"/>
            <w:textDirection w:val="lrTb"/>
            <w:noWrap w:val="false"/>
          </w:tcPr>
          <w:p>
            <w:pPr>
              <w:suppressLineNumbers w:val="false"/>
              <w:pBdr/>
              <w:spacing w:after="0" w:before="0" w:line="240" w:lineRule="auto"/>
              <w:ind w:right="144" w:left="144"/>
              <w:rPr/>
            </w:pPr>
            <w:r>
              <w:rPr>
                <w:rFonts w:ascii="Times New Roman" w:hAnsi="Times New Roman" w:eastAsia="Times New Roman" w:cs="Times New Roman"/>
                <w:b/>
                <w:color w:val="000000"/>
                <w:sz w:val="22"/>
              </w:rPr>
              <w:t xml:space="preserve">Nội thất</w:t>
            </w:r>
            <w:r/>
          </w:p>
        </w:tc>
        <w:tc>
          <w:tcPr>
            <w:shd w:val="clear" w:color="ffffff" w:fill="ffffff"/>
            <w:tcBorders>
              <w:bottom w:val="single" w:color="000000" w:sz="6" w:space="0"/>
              <w:right w:val="single" w:color="000000" w:sz="6" w:space="0"/>
            </w:tcBorders>
            <w:tcMar>
              <w:left w:w="0" w:type="dxa"/>
              <w:top w:w="0" w:type="dxa"/>
              <w:right w:w="0" w:type="dxa"/>
              <w:bottom w:w="0" w:type="dxa"/>
            </w:tcMar>
            <w:tcW w:w="901"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b/>
                <w:color w:val="000000"/>
                <w:sz w:val="22"/>
              </w:rPr>
              <w:t xml:space="preserve">Nội thất cơ bản</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b/>
                <w:color w:val="000000"/>
                <w:sz w:val="22"/>
              </w:rPr>
              <w:t xml:space="preserve">Nội thất cơ bản</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b/>
                <w:color w:val="000000"/>
                <w:sz w:val="22"/>
              </w:rPr>
              <w:t xml:space="preserve">Nội thất cơ bản</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b/>
                <w:color w:val="000000"/>
                <w:sz w:val="22"/>
              </w:rPr>
              <w:t xml:space="preserve">Nội thất đầy đủ</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98" w:type="dxa"/>
            <w:vAlign w:val="center"/>
            <w:textDirection w:val="lrTb"/>
            <w:noWrap w:val="false"/>
          </w:tcPr>
          <w:p>
            <w:pPr>
              <w:suppressLineNumbers w:val="false"/>
              <w:pBdr/>
              <w:spacing w:after="0" w:before="0" w:line="240" w:lineRule="auto"/>
              <w:ind w:right="144" w:left="144"/>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01"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-5,00%</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98" w:type="dxa"/>
            <w:vAlign w:val="center"/>
            <w:textDirection w:val="lrTb"/>
            <w:noWrap w:val="false"/>
          </w:tcPr>
          <w:p>
            <w:pPr>
              <w:suppressLineNumbers w:val="false"/>
              <w:pBdr/>
              <w:spacing w:after="0" w:before="0" w:line="240" w:lineRule="auto"/>
              <w:ind w:right="144" w:left="144"/>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01" w:type="dxa"/>
            <w:vAlign w:val="center"/>
            <w:textDirection w:val="lrTb"/>
            <w:noWrap/>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-5.598.214 </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98" w:type="dxa"/>
            <w:vAlign w:val="center"/>
            <w:textDirection w:val="lrTb"/>
            <w:noWrap w:val="false"/>
          </w:tcPr>
          <w:p>
            <w:pPr>
              <w:suppressLineNumbers w:val="false"/>
              <w:pBdr/>
              <w:spacing w:after="0" w:before="0" w:line="240" w:lineRule="auto"/>
              <w:ind w:right="144" w:left="144"/>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01" w:type="dxa"/>
            <w:vAlign w:val="center"/>
            <w:textDirection w:val="lrTb"/>
            <w:noWrap/>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82.698.718 </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87.961.364 </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85.092.857 </w:t>
            </w:r>
            <w:r/>
          </w:p>
        </w:tc>
      </w:tr>
      <w:tr>
        <w:trPr>
          <w:trHeight w:val="28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66" w:type="dxa"/>
            <w:vAlign w:val="center"/>
            <w:textDirection w:val="lrTb"/>
            <w:noWrap/>
          </w:tcPr>
          <w:p>
            <w:pPr>
              <w:suppressLineNumbers w:val="false"/>
              <w:pBdr/>
              <w:spacing w:after="0" w:before="0" w:line="240" w:lineRule="auto"/>
              <w:ind w:right="144" w:left="144"/>
              <w:jc w:val="center"/>
              <w:rPr/>
            </w:pPr>
            <w:r>
              <w:rPr>
                <w:rFonts w:ascii="Times New Roman" w:hAnsi="Times New Roman" w:eastAsia="Times New Roman" w:cs="Times New Roman"/>
                <w:b/>
                <w:color w:val="000000"/>
                <w:sz w:val="22"/>
              </w:rPr>
              <w:t xml:space="preserve">D</w:t>
            </w:r>
            <w:r/>
          </w:p>
        </w:tc>
        <w:tc>
          <w:tcPr>
            <w:shd w:val="clear" w:color="ffffff" w:fill="ffffff"/>
            <w:tcBorders>
              <w:bottom w:val="single" w:color="000000" w:sz="6" w:space="0"/>
              <w:right w:val="single" w:color="000000" w:sz="6" w:space="0"/>
            </w:tcBorders>
            <w:tcMar>
              <w:left w:w="0" w:type="dxa"/>
              <w:top w:w="0" w:type="dxa"/>
              <w:right w:w="0" w:type="dxa"/>
              <w:bottom w:w="0" w:type="dxa"/>
            </w:tcMar>
            <w:tcW w:w="1698" w:type="dxa"/>
            <w:vAlign w:val="center"/>
            <w:textDirection w:val="lrTb"/>
            <w:noWrap/>
          </w:tcPr>
          <w:p>
            <w:pPr>
              <w:suppressLineNumbers w:val="false"/>
              <w:pBdr/>
              <w:spacing w:after="0" w:before="0" w:line="240" w:lineRule="auto"/>
              <w:ind w:right="144" w:left="144"/>
              <w:rPr/>
            </w:pPr>
            <w:r>
              <w:rPr>
                <w:rFonts w:ascii="Times New Roman" w:hAnsi="Times New Roman" w:eastAsia="Times New Roman" w:cs="Times New Roman"/>
                <w:b/>
                <w:color w:val="000000"/>
                <w:sz w:val="22"/>
              </w:rPr>
              <w:t xml:space="preserve">Mức giá chỉ dẫn </w:t>
            </w:r>
            <w:r/>
          </w:p>
        </w:tc>
        <w:tc>
          <w:tcPr>
            <w:shd w:val="clear" w:color="ffffff" w:fill="ffffff"/>
            <w:tcBorders>
              <w:bottom w:val="single" w:color="000000" w:sz="6" w:space="0"/>
              <w:right w:val="single" w:color="000000" w:sz="6" w:space="0"/>
            </w:tcBorders>
            <w:tcMar>
              <w:left w:w="0" w:type="dxa"/>
              <w:top w:w="0" w:type="dxa"/>
              <w:right w:w="0" w:type="dxa"/>
              <w:bottom w:w="0" w:type="dxa"/>
            </w:tcMar>
            <w:tcW w:w="901" w:type="dxa"/>
            <w:vAlign w:val="center"/>
            <w:textDirection w:val="lrTb"/>
            <w:noWrap/>
          </w:tcPr>
          <w:p>
            <w:pPr>
              <w:suppressLineNumbers w:val="false"/>
              <w:pBdr/>
              <w:spacing w:after="0" w:before="0" w:line="240" w:lineRule="auto"/>
              <w:ind w:right="144" w:left="144"/>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tcPr>
          <w:p>
            <w:pPr>
              <w:suppressLineNumbers w:val="false"/>
              <w:pBdr/>
              <w:spacing w:after="0" w:before="0" w:line="240" w:lineRule="auto"/>
              <w:ind w:right="144" w:left="144"/>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b/>
                <w:color w:val="000000"/>
                <w:sz w:val="22"/>
              </w:rPr>
              <w:t xml:space="preserve">82.698.718 </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b/>
                <w:color w:val="000000"/>
                <w:sz w:val="22"/>
              </w:rPr>
              <w:t xml:space="preserve">87.961.364 </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b/>
                <w:color w:val="000000"/>
                <w:sz w:val="22"/>
              </w:rPr>
              <w:t xml:space="preserve">85.092.857 </w:t>
            </w:r>
            <w:r/>
          </w:p>
        </w:tc>
      </w:tr>
      <w:tr>
        <w:trPr>
          <w:trHeight w:val="28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66" w:type="dxa"/>
            <w:vAlign w:val="center"/>
            <w:textDirection w:val="lrTb"/>
            <w:noWrap/>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D1</w:t>
            </w:r>
            <w:r/>
          </w:p>
        </w:tc>
        <w:tc>
          <w:tcPr>
            <w:shd w:val="clear" w:color="ffffff" w:fill="ffffff"/>
            <w:tcBorders>
              <w:bottom w:val="single" w:color="000000" w:sz="6" w:space="0"/>
              <w:right w:val="single" w:color="000000" w:sz="6" w:space="0"/>
            </w:tcBorders>
            <w:tcMar>
              <w:left w:w="0" w:type="dxa"/>
              <w:top w:w="0" w:type="dxa"/>
              <w:right w:w="0" w:type="dxa"/>
              <w:bottom w:w="0" w:type="dxa"/>
            </w:tcMar>
            <w:tcW w:w="1698" w:type="dxa"/>
            <w:vAlign w:val="center"/>
            <w:textDirection w:val="lrTb"/>
            <w:noWrap w:val="false"/>
          </w:tcPr>
          <w:p>
            <w:pPr>
              <w:suppressLineNumbers w:val="false"/>
              <w:pBdr/>
              <w:spacing w:after="0" w:before="0" w:line="240" w:lineRule="auto"/>
              <w:ind w:right="144" w:left="144"/>
              <w:rPr/>
            </w:pPr>
            <w:r>
              <w:rPr>
                <w:rFonts w:ascii="Times New Roman" w:hAnsi="Times New Roman" w:eastAsia="Times New Roman" w:cs="Times New Roman"/>
                <w:color w:val="000000"/>
                <w:sz w:val="22"/>
              </w:rPr>
              <w:t xml:space="preserve">Giá trị trung bình </w:t>
            </w:r>
            <w:r/>
          </w:p>
        </w:tc>
        <w:tc>
          <w:tcPr>
            <w:shd w:val="clear" w:color="ffffff" w:fill="ffffff"/>
            <w:tcBorders>
              <w:bottom w:val="single" w:color="000000" w:sz="6" w:space="0"/>
              <w:right w:val="single" w:color="000000" w:sz="6" w:space="0"/>
            </w:tcBorders>
            <w:tcMar>
              <w:left w:w="0" w:type="dxa"/>
              <w:top w:w="0" w:type="dxa"/>
              <w:right w:w="0" w:type="dxa"/>
              <w:bottom w:w="0" w:type="dxa"/>
            </w:tcMar>
            <w:tcW w:w="901" w:type="dxa"/>
            <w:vAlign w:val="center"/>
            <w:textDirection w:val="lrTb"/>
            <w:noWrap/>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 </w:t>
            </w:r>
            <w:r/>
          </w:p>
        </w:tc>
        <w:tc>
          <w:tcPr>
            <w:gridSpan w:val="3"/>
            <w:shd w:val="clear" w:color="ffffff" w:fill="ffffff"/>
            <w:tcBorders>
              <w:bottom w:val="single" w:color="000000" w:sz="6" w:space="0"/>
              <w:right w:val="single" w:color="000000" w:sz="6" w:space="0"/>
            </w:tcBorders>
            <w:tcMar>
              <w:left w:w="0" w:type="dxa"/>
              <w:top w:w="0" w:type="dxa"/>
              <w:right w:w="0" w:type="dxa"/>
              <w:bottom w:w="0" w:type="dxa"/>
            </w:tcMar>
            <w:tcW w:w="4825" w:type="dxa"/>
            <w:vAlign w:val="center"/>
            <w:textDirection w:val="lrTb"/>
            <w:noWrap/>
          </w:tcPr>
          <w:p>
            <w:pPr>
              <w:suppressLineNumbers w:val="false"/>
              <w:pBdr/>
              <w:spacing w:after="0" w:before="0" w:line="240" w:lineRule="auto"/>
              <w:ind w:right="144" w:left="144"/>
              <w:jc w:val="center"/>
              <w:rPr/>
            </w:pPr>
            <w:r>
              <w:rPr>
                <w:rFonts w:ascii="Times New Roman" w:hAnsi="Times New Roman" w:eastAsia="Times New Roman" w:cs="Times New Roman"/>
                <w:b/>
                <w:color w:val="000000"/>
                <w:sz w:val="22"/>
              </w:rPr>
              <w:t xml:space="preserve">85.250.980 </w:t>
            </w:r>
            <w:r/>
          </w:p>
        </w:tc>
      </w:tr>
      <w:tr>
        <w:trPr>
          <w:trHeight w:val="3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66" w:type="dxa"/>
            <w:vAlign w:val="center"/>
            <w:textDirection w:val="lrTb"/>
            <w:noWrap/>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D2</w:t>
            </w:r>
            <w:r/>
          </w:p>
        </w:tc>
        <w:tc>
          <w:tcPr>
            <w:shd w:val="clear" w:color="ffffff" w:fill="ffffff"/>
            <w:tcBorders>
              <w:bottom w:val="single" w:color="000000" w:sz="6" w:space="0"/>
              <w:right w:val="single" w:color="000000" w:sz="6" w:space="0"/>
            </w:tcBorders>
            <w:tcMar>
              <w:left w:w="0" w:type="dxa"/>
              <w:top w:w="0" w:type="dxa"/>
              <w:right w:w="0" w:type="dxa"/>
              <w:bottom w:w="0" w:type="dxa"/>
            </w:tcMar>
            <w:tcW w:w="1698" w:type="dxa"/>
            <w:vAlign w:val="center"/>
            <w:textDirection w:val="lrTb"/>
            <w:noWrap w:val="false"/>
          </w:tcPr>
          <w:p>
            <w:pPr>
              <w:suppressLineNumbers w:val="false"/>
              <w:pBdr/>
              <w:spacing w:after="0" w:before="0" w:line="240" w:lineRule="auto"/>
              <w:ind w:right="144" w:left="144"/>
              <w:rPr/>
            </w:pPr>
            <w:r>
              <w:rPr>
                <w:rFonts w:ascii="Times New Roman" w:hAnsi="Times New Roman" w:eastAsia="Times New Roman" w:cs="Times New Roman"/>
                <w:color w:val="000000"/>
                <w:sz w:val="22"/>
              </w:rPr>
              <w:t xml:space="preserve">Mức độ chênh lệch</w:t>
            </w:r>
            <w:r/>
          </w:p>
        </w:tc>
        <w:tc>
          <w:tcPr>
            <w:shd w:val="clear" w:color="ffffff" w:fill="ffffff"/>
            <w:tcBorders>
              <w:bottom w:val="single" w:color="000000" w:sz="6" w:space="0"/>
              <w:right w:val="single" w:color="000000" w:sz="6" w:space="0"/>
            </w:tcBorders>
            <w:tcMar>
              <w:left w:w="0" w:type="dxa"/>
              <w:top w:w="0" w:type="dxa"/>
              <w:right w:w="0" w:type="dxa"/>
              <w:bottom w:w="0" w:type="dxa"/>
            </w:tcMar>
            <w:tcW w:w="901"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-3,0%</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3,2%</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-0,2%</w:t>
            </w:r>
            <w:r/>
          </w:p>
        </w:tc>
      </w:tr>
      <w:tr>
        <w:trPr>
          <w:trHeight w:val="475"/>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66" w:type="dxa"/>
            <w:vAlign w:val="center"/>
            <w:textDirection w:val="lrTb"/>
            <w:noWrap/>
          </w:tcPr>
          <w:p>
            <w:pPr>
              <w:suppressLineNumbers w:val="false"/>
              <w:pBdr/>
              <w:spacing w:after="0" w:before="0" w:line="240" w:lineRule="auto"/>
              <w:ind w:right="144" w:left="144"/>
              <w:jc w:val="center"/>
              <w:rPr/>
            </w:pPr>
            <w:r>
              <w:rPr>
                <w:rFonts w:ascii="Times New Roman" w:hAnsi="Times New Roman" w:eastAsia="Times New Roman" w:cs="Times New Roman"/>
                <w:b/>
                <w:color w:val="000000"/>
                <w:sz w:val="22"/>
              </w:rPr>
              <w:t xml:space="preserve">E</w:t>
            </w:r>
            <w:r/>
          </w:p>
        </w:tc>
        <w:tc>
          <w:tcPr>
            <w:gridSpan w:val="6"/>
            <w:shd w:val="clear" w:color="ffffff" w:fill="ffffff"/>
            <w:tcBorders>
              <w:bottom w:val="single" w:color="000000" w:sz="6" w:space="0"/>
              <w:right w:val="single" w:color="000000" w:sz="6" w:space="0"/>
            </w:tcBorders>
            <w:tcMar>
              <w:left w:w="0" w:type="dxa"/>
              <w:top w:w="0" w:type="dxa"/>
              <w:right w:w="0" w:type="dxa"/>
              <w:bottom w:w="0" w:type="dxa"/>
            </w:tcMar>
            <w:tcW w:w="9033" w:type="dxa"/>
            <w:vAlign w:val="center"/>
            <w:textDirection w:val="lrTb"/>
            <w:noWrap w:val="false"/>
          </w:tcPr>
          <w:p>
            <w:pPr>
              <w:suppressLineNumbers w:val="false"/>
              <w:pBdr/>
              <w:spacing w:after="0" w:before="0" w:line="240" w:lineRule="auto"/>
              <w:ind w:right="144" w:left="144"/>
              <w:rPr/>
            </w:pPr>
            <w:r>
              <w:rPr>
                <w:rFonts w:ascii="Times New Roman" w:hAnsi="Times New Roman" w:eastAsia="Times New Roman" w:cs="Times New Roman"/>
                <w:b/>
                <w:color w:val="000000"/>
                <w:sz w:val="22"/>
              </w:rPr>
              <w:t xml:space="preserve">Tổng hợp các số liệu điều chỉnh tại mục C</w:t>
            </w:r>
            <w:r>
              <w:rPr>
                <w:rFonts w:ascii="Times New Roman" w:hAnsi="Times New Roman" w:eastAsia="Times New Roman" w:cs="Times New Roman"/>
                <w:b/>
                <w:color w:val="000000"/>
                <w:sz w:val="22"/>
              </w:rPr>
              <w:t xml:space="preserve"> </w:t>
            </w:r>
            <w:r/>
          </w:p>
        </w:tc>
      </w:tr>
      <w:tr>
        <w:trPr>
          <w:trHeight w:val="56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66" w:type="dxa"/>
            <w:vAlign w:val="center"/>
            <w:textDirection w:val="lrTb"/>
            <w:noWrap/>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E1</w:t>
            </w:r>
            <w:r/>
          </w:p>
        </w:tc>
        <w:tc>
          <w:tcPr>
            <w:shd w:val="clear" w:color="ffffff" w:fill="ffffff"/>
            <w:tcBorders>
              <w:bottom w:val="single" w:color="000000" w:sz="6" w:space="0"/>
              <w:right w:val="single" w:color="000000" w:sz="6" w:space="0"/>
            </w:tcBorders>
            <w:tcMar>
              <w:left w:w="0" w:type="dxa"/>
              <w:top w:w="0" w:type="dxa"/>
              <w:right w:w="0" w:type="dxa"/>
              <w:bottom w:w="0" w:type="dxa"/>
            </w:tcMar>
            <w:tcW w:w="1698" w:type="dxa"/>
            <w:vAlign w:val="center"/>
            <w:textDirection w:val="lrTb"/>
            <w:noWrap w:val="false"/>
          </w:tcPr>
          <w:p>
            <w:pPr>
              <w:suppressLineNumbers w:val="false"/>
              <w:pBdr/>
              <w:spacing w:after="0" w:before="0" w:line="240" w:lineRule="auto"/>
              <w:ind w:right="144" w:left="144"/>
              <w:rPr/>
            </w:pPr>
            <w:r>
              <w:rPr>
                <w:rFonts w:ascii="Times New Roman" w:hAnsi="Times New Roman" w:eastAsia="Times New Roman" w:cs="Times New Roman"/>
                <w:color w:val="000000"/>
                <w:sz w:val="22"/>
              </w:rPr>
              <w:t xml:space="preserve">Tổng giá trị điều chỉnh gộp</w:t>
            </w:r>
            <w:r/>
          </w:p>
        </w:tc>
        <w:tc>
          <w:tcPr>
            <w:shd w:val="clear" w:color="ffffff" w:fill="ffffff"/>
            <w:tcBorders>
              <w:bottom w:val="single" w:color="000000" w:sz="6" w:space="0"/>
              <w:right w:val="single" w:color="000000" w:sz="6" w:space="0"/>
            </w:tcBorders>
            <w:tcMar>
              <w:left w:w="0" w:type="dxa"/>
              <w:top w:w="0" w:type="dxa"/>
              <w:right w:w="0" w:type="dxa"/>
              <w:bottom w:w="0" w:type="dxa"/>
            </w:tcMar>
            <w:tcW w:w="901" w:type="dxa"/>
            <w:vAlign w:val="center"/>
            <w:textDirection w:val="lrTb"/>
            <w:noWrap/>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b/>
                <w:color w:val="000000"/>
                <w:sz w:val="22"/>
              </w:rPr>
              <w:t xml:space="preserve">2.557.692 </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b/>
                <w:color w:val="000000"/>
                <w:sz w:val="22"/>
              </w:rPr>
              <w:t xml:space="preserve">2.720.455 </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b/>
                <w:color w:val="000000"/>
                <w:sz w:val="22"/>
              </w:rPr>
              <w:t xml:space="preserve">26.871.429 </w:t>
            </w:r>
            <w:r/>
          </w:p>
        </w:tc>
      </w:tr>
      <w:tr>
        <w:trPr>
          <w:trHeight w:val="56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66" w:type="dxa"/>
            <w:vAlign w:val="center"/>
            <w:textDirection w:val="lrTb"/>
            <w:noWrap/>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E2</w:t>
            </w:r>
            <w:r/>
          </w:p>
        </w:tc>
        <w:tc>
          <w:tcPr>
            <w:shd w:val="clear" w:color="ffffff" w:fill="ffffff"/>
            <w:tcBorders>
              <w:bottom w:val="single" w:color="000000" w:sz="6" w:space="0"/>
              <w:right w:val="single" w:color="000000" w:sz="6" w:space="0"/>
            </w:tcBorders>
            <w:tcMar>
              <w:left w:w="0" w:type="dxa"/>
              <w:top w:w="0" w:type="dxa"/>
              <w:right w:w="0" w:type="dxa"/>
              <w:bottom w:w="0" w:type="dxa"/>
            </w:tcMar>
            <w:tcW w:w="1698" w:type="dxa"/>
            <w:vAlign w:val="center"/>
            <w:textDirection w:val="lrTb"/>
            <w:noWrap w:val="false"/>
          </w:tcPr>
          <w:p>
            <w:pPr>
              <w:suppressLineNumbers w:val="false"/>
              <w:pBdr/>
              <w:spacing w:after="0" w:before="0" w:line="240" w:lineRule="auto"/>
              <w:ind w:right="144" w:left="144"/>
              <w:rPr/>
            </w:pPr>
            <w:r>
              <w:rPr>
                <w:rFonts w:ascii="Times New Roman" w:hAnsi="Times New Roman" w:eastAsia="Times New Roman" w:cs="Times New Roman"/>
                <w:color w:val="000000"/>
                <w:sz w:val="22"/>
              </w:rPr>
              <w:t xml:space="preserve">Tổng số lần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01"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Lần</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1</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1</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3</w:t>
            </w:r>
            <w:r/>
          </w:p>
        </w:tc>
      </w:tr>
      <w:tr>
        <w:trPr>
          <w:trHeight w:val="28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66" w:type="dxa"/>
            <w:vAlign w:val="center"/>
            <w:textDirection w:val="lrTb"/>
            <w:noWrap/>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E3</w:t>
            </w:r>
            <w:r/>
          </w:p>
        </w:tc>
        <w:tc>
          <w:tcPr>
            <w:shd w:val="clear" w:color="ffffff" w:fill="ffffff"/>
            <w:tcBorders>
              <w:bottom w:val="single" w:color="000000" w:sz="6" w:space="0"/>
              <w:right w:val="single" w:color="000000" w:sz="6" w:space="0"/>
            </w:tcBorders>
            <w:tcMar>
              <w:left w:w="0" w:type="dxa"/>
              <w:top w:w="0" w:type="dxa"/>
              <w:right w:w="0" w:type="dxa"/>
              <w:bottom w:w="0" w:type="dxa"/>
            </w:tcMar>
            <w:tcW w:w="1698" w:type="dxa"/>
            <w:vAlign w:val="center"/>
            <w:textDirection w:val="lrTb"/>
            <w:noWrap w:val="false"/>
          </w:tcPr>
          <w:p>
            <w:pPr>
              <w:suppressLineNumbers w:val="false"/>
              <w:pBdr/>
              <w:spacing w:after="0" w:before="0" w:line="240" w:lineRule="auto"/>
              <w:ind w:right="144" w:left="144"/>
              <w:rPr/>
            </w:pPr>
            <w:r>
              <w:rPr>
                <w:rFonts w:ascii="Times New Roman" w:hAnsi="Times New Roman" w:eastAsia="Times New Roman" w:cs="Times New Roman"/>
                <w:color w:val="000000"/>
                <w:sz w:val="22"/>
              </w:rPr>
              <w:t xml:space="preserve">Biên độ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01"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0% - 3%</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0% - 3%</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3% - 16%</w:t>
            </w:r>
            <w:r/>
          </w:p>
        </w:tc>
      </w:tr>
      <w:tr>
        <w:trPr>
          <w:trHeight w:val="56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66" w:type="dxa"/>
            <w:vAlign w:val="center"/>
            <w:textDirection w:val="lrTb"/>
            <w:noWrap/>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E4</w:t>
            </w:r>
            <w:r/>
          </w:p>
        </w:tc>
        <w:tc>
          <w:tcPr>
            <w:shd w:val="clear" w:color="ffffff" w:fill="ffffff"/>
            <w:tcBorders>
              <w:bottom w:val="single" w:color="000000" w:sz="6" w:space="0"/>
              <w:right w:val="single" w:color="000000" w:sz="6" w:space="0"/>
            </w:tcBorders>
            <w:tcMar>
              <w:left w:w="0" w:type="dxa"/>
              <w:top w:w="0" w:type="dxa"/>
              <w:right w:w="0" w:type="dxa"/>
              <w:bottom w:w="0" w:type="dxa"/>
            </w:tcMar>
            <w:tcW w:w="1698" w:type="dxa"/>
            <w:vAlign w:val="center"/>
            <w:textDirection w:val="lrTb"/>
            <w:noWrap w:val="false"/>
          </w:tcPr>
          <w:p>
            <w:pPr>
              <w:suppressLineNumbers w:val="false"/>
              <w:pBdr/>
              <w:spacing w:after="0" w:before="0" w:line="240" w:lineRule="auto"/>
              <w:ind w:right="144" w:left="144"/>
              <w:rPr/>
            </w:pPr>
            <w:r>
              <w:rPr>
                <w:rFonts w:ascii="Times New Roman" w:hAnsi="Times New Roman" w:eastAsia="Times New Roman" w:cs="Times New Roman"/>
                <w:color w:val="000000"/>
                <w:sz w:val="22"/>
              </w:rPr>
              <w:t xml:space="preserve">Tổng giá trị điều chỉnh thuần </w:t>
            </w:r>
            <w:r/>
          </w:p>
        </w:tc>
        <w:tc>
          <w:tcPr>
            <w:shd w:val="clear" w:color="ffffff" w:fill="ffffff"/>
            <w:tcBorders>
              <w:bottom w:val="single" w:color="000000" w:sz="6" w:space="0"/>
              <w:right w:val="single" w:color="000000" w:sz="6" w:space="0"/>
            </w:tcBorders>
            <w:tcMar>
              <w:left w:w="0" w:type="dxa"/>
              <w:top w:w="0" w:type="dxa"/>
              <w:right w:w="0" w:type="dxa"/>
              <w:bottom w:w="0" w:type="dxa"/>
            </w:tcMar>
            <w:tcW w:w="901" w:type="dxa"/>
            <w:vAlign w:val="center"/>
            <w:textDirection w:val="lrTb"/>
            <w:noWrap/>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2.557.692 </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2.720.455 </w:t>
            </w:r>
            <w:r/>
          </w:p>
        </w:tc>
        <w:tc>
          <w:tcPr>
            <w:shd w:val="clear" w:color="ffffff" w:fill="ffffff"/>
            <w:tcBorders>
              <w:bottom w:val="single" w:color="000000" w:sz="6" w:space="0"/>
              <w:right w:val="single" w:color="000000" w:sz="6" w:space="0"/>
            </w:tcBorders>
            <w:tcMar>
              <w:left w:w="0" w:type="dxa"/>
              <w:top w:w="0" w:type="dxa"/>
              <w:right w:w="0" w:type="dxa"/>
              <w:bottom w:w="0" w:type="dxa"/>
            </w:tcMar>
            <w:tcW w:w="1608" w:type="dxa"/>
            <w:vAlign w:val="center"/>
            <w:textDirection w:val="lrTb"/>
            <w:noWrap/>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2"/>
              </w:rPr>
              <w:t xml:space="preserve">26.871.429 </w:t>
            </w: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0,2% đến</w:t>
      </w:r>
      <w:r>
        <w:t xml:space="preserve"> </w:t>
      </w:r>
      <w:r>
        <w:t xml:space="preserve">3,2%,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Style w:val="1035"/>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949"/>
        <w:gridCol w:w="2340"/>
        <w:gridCol w:w="2160"/>
        <w:gridCol w:w="1979"/>
        <w:gridCol w:w="2071"/>
      </w:tblGrid>
      <w:tr>
        <w:trPr>
          <w:trHeight w:val="120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4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TT</w:t>
            </w:r>
            <w:r/>
          </w:p>
        </w:tc>
        <w:tc>
          <w:tcPr>
            <w:tcBorders>
              <w:top w:val="single" w:color="000000" w:sz="6" w:space="0"/>
              <w:bottom w:val="single" w:color="000000" w:sz="6" w:space="0"/>
              <w:right w:val="single" w:color="000000" w:sz="6" w:space="0"/>
            </w:tcBorders>
            <w:tcMar>
              <w:left w:w="0" w:type="dxa"/>
              <w:top w:w="0" w:type="dxa"/>
              <w:right w:w="0" w:type="dxa"/>
              <w:bottom w:w="0" w:type="dxa"/>
            </w:tcMar>
            <w:tcW w:w="234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Tài sản</w:t>
            </w:r>
            <w:r/>
          </w:p>
        </w:tc>
        <w:tc>
          <w:tcPr>
            <w:tcBorders>
              <w:top w:val="single" w:color="000000" w:sz="6" w:space="0"/>
              <w:bottom w:val="single" w:color="000000" w:sz="6" w:space="0"/>
              <w:right w:val="single" w:color="000000" w:sz="6" w:space="0"/>
            </w:tcBorders>
            <w:tcMar>
              <w:left w:w="0" w:type="dxa"/>
              <w:top w:w="0" w:type="dxa"/>
              <w:right w:w="0" w:type="dxa"/>
              <w:bottom w:w="0" w:type="dxa"/>
            </w:tcMar>
            <w:tcW w:w="216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Mức giá chỉ dẫn của các TSSS</w:t>
            </w:r>
            <w:r/>
          </w:p>
        </w:tc>
        <w:tc>
          <w:tcPr>
            <w:tcBorders>
              <w:top w:val="single" w:color="000000" w:sz="6" w:space="0"/>
              <w:bottom w:val="single" w:color="000000" w:sz="6" w:space="0"/>
              <w:right w:val="single" w:color="000000" w:sz="6" w:space="0"/>
            </w:tcBorders>
            <w:tcMar>
              <w:left w:w="0" w:type="dxa"/>
              <w:top w:w="0" w:type="dxa"/>
              <w:right w:w="0" w:type="dxa"/>
              <w:bottom w:w="0" w:type="dxa"/>
            </w:tcMar>
            <w:tcW w:w="197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Trọng số của các TSSS sau điều chỉnh</w:t>
            </w:r>
            <w:r/>
          </w:p>
        </w:tc>
        <w:tc>
          <w:tcPr>
            <w:tcBorders>
              <w:top w:val="single" w:color="000000" w:sz="6" w:space="0"/>
              <w:bottom w:val="single" w:color="000000" w:sz="6" w:space="0"/>
              <w:right w:val="single" w:color="000000" w:sz="6" w:space="0"/>
            </w:tcBorders>
            <w:tcMar>
              <w:left w:w="0" w:type="dxa"/>
              <w:top w:w="0" w:type="dxa"/>
              <w:right w:w="0" w:type="dxa"/>
              <w:bottom w:w="0" w:type="dxa"/>
            </w:tcMar>
            <w:tcW w:w="207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Giá trị trung bình của mức giá chỉ dẫn sau điều chỉnh</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94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w:t>
            </w:r>
            <w:r/>
          </w:p>
        </w:tc>
        <w:tc>
          <w:tcPr>
            <w:tcBorders>
              <w:bottom w:val="single" w:color="000000" w:sz="6" w:space="0"/>
              <w:right w:val="single" w:color="000000" w:sz="6" w:space="0"/>
            </w:tcBorders>
            <w:tcMar>
              <w:left w:w="0" w:type="dxa"/>
              <w:top w:w="0" w:type="dxa"/>
              <w:right w:w="0" w:type="dxa"/>
              <w:bottom w:w="0" w:type="dxa"/>
            </w:tcMar>
            <w:tcW w:w="2340"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1</w:t>
            </w:r>
            <w:r/>
          </w:p>
        </w:tc>
        <w:tc>
          <w:tcPr>
            <w:tcBorders>
              <w:bottom w:val="single" w:color="000000" w:sz="6" w:space="0"/>
              <w:right w:val="single" w:color="000000" w:sz="6" w:space="0"/>
            </w:tcBorders>
            <w:tcMar>
              <w:left w:w="0" w:type="dxa"/>
              <w:top w:w="0" w:type="dxa"/>
              <w:right w:w="0" w:type="dxa"/>
              <w:bottom w:w="0" w:type="dxa"/>
            </w:tcMar>
            <w:tcW w:w="216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82.698.718</w:t>
            </w:r>
            <w:r/>
          </w:p>
        </w:tc>
        <w:tc>
          <w:tcPr>
            <w:tcBorders>
              <w:bottom w:val="single" w:color="000000" w:sz="6" w:space="0"/>
              <w:right w:val="single" w:color="000000" w:sz="6" w:space="0"/>
            </w:tcBorders>
            <w:tcMar>
              <w:left w:w="0" w:type="dxa"/>
              <w:top w:w="0" w:type="dxa"/>
              <w:right w:w="0" w:type="dxa"/>
              <w:bottom w:w="0" w:type="dxa"/>
            </w:tcMar>
            <w:tcW w:w="197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tcBorders>
              <w:bottom w:val="single" w:color="000000" w:sz="6" w:space="0"/>
              <w:right w:val="single" w:color="000000" w:sz="6" w:space="0"/>
            </w:tcBorders>
            <w:tcMar>
              <w:left w:w="0" w:type="dxa"/>
              <w:top w:w="0" w:type="dxa"/>
              <w:right w:w="0" w:type="dxa"/>
              <w:bottom w:w="0" w:type="dxa"/>
            </w:tcMar>
            <w:tcW w:w="207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27.566.239</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94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w:t>
            </w:r>
            <w:r/>
          </w:p>
        </w:tc>
        <w:tc>
          <w:tcPr>
            <w:tcBorders>
              <w:bottom w:val="single" w:color="000000" w:sz="6" w:space="0"/>
              <w:right w:val="single" w:color="000000" w:sz="6" w:space="0"/>
            </w:tcBorders>
            <w:tcMar>
              <w:left w:w="0" w:type="dxa"/>
              <w:top w:w="0" w:type="dxa"/>
              <w:right w:w="0" w:type="dxa"/>
              <w:bottom w:w="0" w:type="dxa"/>
            </w:tcMar>
            <w:tcW w:w="2340"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2</w:t>
            </w:r>
            <w:r/>
          </w:p>
        </w:tc>
        <w:tc>
          <w:tcPr>
            <w:tcBorders>
              <w:bottom w:val="single" w:color="000000" w:sz="6" w:space="0"/>
              <w:right w:val="single" w:color="000000" w:sz="6" w:space="0"/>
            </w:tcBorders>
            <w:tcMar>
              <w:left w:w="0" w:type="dxa"/>
              <w:top w:w="0" w:type="dxa"/>
              <w:right w:w="0" w:type="dxa"/>
              <w:bottom w:w="0" w:type="dxa"/>
            </w:tcMar>
            <w:tcW w:w="216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87.961.364</w:t>
            </w:r>
            <w:r/>
          </w:p>
        </w:tc>
        <w:tc>
          <w:tcPr>
            <w:tcBorders>
              <w:bottom w:val="single" w:color="000000" w:sz="6" w:space="0"/>
              <w:right w:val="single" w:color="000000" w:sz="6" w:space="0"/>
            </w:tcBorders>
            <w:tcMar>
              <w:left w:w="0" w:type="dxa"/>
              <w:top w:w="0" w:type="dxa"/>
              <w:right w:w="0" w:type="dxa"/>
              <w:bottom w:w="0" w:type="dxa"/>
            </w:tcMar>
            <w:tcW w:w="197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tcBorders>
              <w:bottom w:val="single" w:color="000000" w:sz="6" w:space="0"/>
              <w:right w:val="single" w:color="000000" w:sz="6" w:space="0"/>
            </w:tcBorders>
            <w:tcMar>
              <w:left w:w="0" w:type="dxa"/>
              <w:top w:w="0" w:type="dxa"/>
              <w:right w:w="0" w:type="dxa"/>
              <w:bottom w:w="0" w:type="dxa"/>
            </w:tcMar>
            <w:tcW w:w="207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29.320.455</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94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w:t>
            </w:r>
            <w:r/>
          </w:p>
        </w:tc>
        <w:tc>
          <w:tcPr>
            <w:tcBorders>
              <w:bottom w:val="single" w:color="000000" w:sz="6" w:space="0"/>
              <w:right w:val="single" w:color="000000" w:sz="6" w:space="0"/>
            </w:tcBorders>
            <w:tcMar>
              <w:left w:w="0" w:type="dxa"/>
              <w:top w:w="0" w:type="dxa"/>
              <w:right w:w="0" w:type="dxa"/>
              <w:bottom w:w="0" w:type="dxa"/>
            </w:tcMar>
            <w:tcW w:w="2340"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3</w:t>
            </w:r>
            <w:r/>
          </w:p>
        </w:tc>
        <w:tc>
          <w:tcPr>
            <w:tcBorders>
              <w:bottom w:val="single" w:color="000000" w:sz="6" w:space="0"/>
              <w:right w:val="single" w:color="000000" w:sz="6" w:space="0"/>
            </w:tcBorders>
            <w:tcMar>
              <w:left w:w="0" w:type="dxa"/>
              <w:top w:w="0" w:type="dxa"/>
              <w:right w:w="0" w:type="dxa"/>
              <w:bottom w:w="0" w:type="dxa"/>
            </w:tcMar>
            <w:tcW w:w="216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85.092.857</w:t>
            </w:r>
            <w:r/>
          </w:p>
        </w:tc>
        <w:tc>
          <w:tcPr>
            <w:tcBorders>
              <w:bottom w:val="single" w:color="000000" w:sz="6" w:space="0"/>
              <w:right w:val="single" w:color="000000" w:sz="6" w:space="0"/>
            </w:tcBorders>
            <w:tcMar>
              <w:left w:w="0" w:type="dxa"/>
              <w:top w:w="0" w:type="dxa"/>
              <w:right w:w="0" w:type="dxa"/>
              <w:bottom w:w="0" w:type="dxa"/>
            </w:tcMar>
            <w:tcW w:w="197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tcBorders>
              <w:bottom w:val="single" w:color="000000" w:sz="6" w:space="0"/>
              <w:right w:val="single" w:color="000000" w:sz="6" w:space="0"/>
            </w:tcBorders>
            <w:tcMar>
              <w:left w:w="0" w:type="dxa"/>
              <w:top w:w="0" w:type="dxa"/>
              <w:right w:w="0" w:type="dxa"/>
              <w:bottom w:w="0" w:type="dxa"/>
            </w:tcMar>
            <w:tcW w:w="207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28.364.286</w:t>
            </w:r>
            <w:r/>
          </w:p>
        </w:tc>
      </w:tr>
      <w:tr>
        <w:trPr>
          <w:trHeight w:val="300"/>
        </w:trPr>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42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Giá trị bình quân theo trọng số:</w:t>
            </w:r>
            <w:r/>
          </w:p>
        </w:tc>
        <w:tc>
          <w:tcPr>
            <w:tcBorders>
              <w:bottom w:val="single" w:color="000000" w:sz="6" w:space="0"/>
              <w:right w:val="single" w:color="000000" w:sz="6" w:space="0"/>
            </w:tcBorders>
            <w:tcMar>
              <w:left w:w="0" w:type="dxa"/>
              <w:top w:w="0" w:type="dxa"/>
              <w:right w:w="0" w:type="dxa"/>
              <w:bottom w:w="0" w:type="dxa"/>
            </w:tcMar>
            <w:tcW w:w="207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85.250.980</w:t>
            </w:r>
            <w:r/>
          </w:p>
        </w:tc>
      </w:tr>
      <w:tr>
        <w:trPr>
          <w:trHeight w:val="300"/>
        </w:trPr>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42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Làm tròn:</w:t>
            </w:r>
            <w:r/>
          </w:p>
        </w:tc>
        <w:tc>
          <w:tcPr>
            <w:tcBorders>
              <w:bottom w:val="single" w:color="000000" w:sz="6" w:space="0"/>
              <w:right w:val="single" w:color="000000" w:sz="6" w:space="0"/>
            </w:tcBorders>
            <w:tcMar>
              <w:left w:w="0" w:type="dxa"/>
              <w:top w:w="0" w:type="dxa"/>
              <w:right w:w="0" w:type="dxa"/>
              <w:bottom w:w="0" w:type="dxa"/>
            </w:tcMar>
            <w:tcW w:w="207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85.000.000</w:t>
            </w: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85.000.000</w:t>
      </w:r>
      <w:r>
        <w:rPr>
          <w:b/>
          <w:bCs/>
          <w:color w:val="000000" w:themeColor="text1"/>
        </w:rPr>
        <w:t xml:space="preserve"> </w:t>
      </w:r>
      <w:r>
        <w:rPr>
          <w:b/>
          <w:bCs/>
        </w:rPr>
        <w:t xml:space="preserve">đồng/m².</w:t>
      </w:r>
      <w:r>
        <w:rPr>
          <w:b/>
          <w:bCs/>
        </w:rPr>
      </w:r>
      <w:r>
        <w:rPr>
          <w:b/>
          <w:bCs/>
        </w:rPr>
      </w:r>
    </w:p>
    <w:p>
      <w:pPr>
        <w:pStyle w:val="1031"/>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31"/>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06/2026</w:t>
      </w:r>
      <w:r>
        <w:t xml:space="preserve"> </w:t>
      </w:r>
      <w:r>
        <w:t xml:space="preserve">ước tính </w:t>
      </w:r>
      <w:r>
        <w:t xml:space="preserve">như 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rPr>
            </w:pPr>
            <w:r>
              <w:rPr>
                <w:color w:val="000000"/>
              </w:rPr>
              <w:t xml:space="preserve">Quyền sở hữu căn hộ chung cư số 1706, Ô đất HH2, Khu đô thị Mỹ Đình - Mễ Trì, phường Mỹ Đình 1, quận Nam Từ Liêm, thành phố Hà Nội (nay là Phường Từ Liêm, thành phố Hà Nội) theo Giấy</w:t>
            </w:r>
            <w:r>
              <w:rPr>
                <w:color w:val="000000"/>
              </w:rPr>
              <w:t xml:space="preserve"> chứng nhận quyền sử dụng đất quyền sở hữu nhà ở và tài sản khác gắn liền với đất số: BY 076658, số vào sổ cấp GCN: CS01490 do Sở Tài nguyên và Môi trường thành phố Hà Nội cấp ngày 20/01/2015 cho Ông Lê Đình Vinh và Bà Lê Kim Thanh</w:t>
            </w:r>
            <w:r>
              <w:rPr>
                <w:b/>
                <w:bCs/>
              </w:rPr>
              <w:t xml:space="preserve">.</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097" w:type="pct"/>
            <w:vAlign w:val="center"/>
            <w:textDirection w:val="lrTb"/>
            <w:noWrap w:val="false"/>
          </w:tcPr>
          <w:p>
            <w:pPr>
              <w:pBdr/>
              <w:spacing w:after="40" w:before="40" w:line="288" w:lineRule="auto"/>
              <w:ind/>
              <w:rPr>
                <w:b w:val="0"/>
                <w:bCs w:val="0"/>
              </w:rPr>
            </w:pPr>
            <w:r>
              <w:rPr>
                <w:b w:val="0"/>
                <w:bCs w:val="0"/>
              </w:rPr>
              <w:t xml:space="preserve">Căn hộ chung cư</w:t>
            </w:r>
            <w:r>
              <w:rPr>
                <w:b w:val="0"/>
                <w:bCs w:val="0"/>
              </w:rPr>
            </w:r>
            <w:r>
              <w:rPr>
                <w:b w:val="0"/>
                <w:bCs w:val="0"/>
              </w:rP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107,9</w:t>
            </w:r>
            <w:r>
              <w:rPr>
                <w:color w:val="000000"/>
              </w:rPr>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85.000.000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9.171.500.000</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t xml:space="preserve">9.171.500.000</w:t>
            </w:r>
            <w:r>
              <w:rPr>
                <w:b/>
                <w:bCs/>
                <w:color w:val="000000"/>
              </w:rPr>
            </w:r>
            <w:r>
              <w:rPr>
                <w:b/>
                <w:bCs/>
                <w:color w:val="000000"/>
              </w:rP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color w:val="000000"/>
              </w:rPr>
              <w:t xml:space="preserve">9.172.000.000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0" w:before="0" w:line="240" w:lineRule="auto"/>
              <w:ind/>
              <w:jc w:val="center"/>
              <w:rPr/>
            </w:pPr>
            <w:r>
              <w:rPr>
                <w:rFonts w:ascii="Times New Roman" w:hAnsi="Times New Roman" w:eastAsia="Times New Roman" w:cs="Times New Roman"/>
                <w:b/>
                <w:i/>
                <w:color w:val="000000"/>
                <w:sz w:val="24"/>
              </w:rPr>
              <w:t xml:space="preserve">(Bằng chữ: Chín tỷ một trăm bảy mươi hai triệu đồng chẵn ./.)</w:t>
            </w:r>
            <w:r/>
          </w:p>
        </w:tc>
      </w:tr>
    </w:tbl>
    <w:p>
      <w:pPr>
        <w:pStyle w:val="1031"/>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31"/>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31"/>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1"/>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31"/>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31"/>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31"/>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31"/>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31"/>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31"/>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31"/>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1"/>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31"/>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31"/>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31"/>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31"/>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31"/>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31"/>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31"/>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31"/>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31"/>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31"/>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31"/>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1"/>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31"/>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31"/>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275/2026/0962/VFI-CT.48.A</w:t>
      </w:r>
      <w:r>
        <w:rPr>
          <w:color w:val="ff0000"/>
          <w:lang w:val="vi-VN"/>
        </w:rPr>
        <w:t xml:space="preserve"> </w:t>
      </w:r>
      <w:r>
        <w:rPr>
          <w:color w:val="000000" w:themeColor="text1"/>
        </w:rPr>
        <w:t xml:space="preserve">ngày 26 tháng 6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Phạm Thị Dung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275/2026/0962/VFI-BC.48.A ngày</w:t>
      </w:r>
      <w:r>
        <w:rPr>
          <w:i/>
          <w:lang w:val="pt-BR"/>
        </w:rPr>
        <w:t xml:space="preserve"> </w:t>
      </w:r>
      <w:r>
        <w:rPr>
          <w:i/>
          <w:lang w:val="pt-BR"/>
        </w:rPr>
        <w:t xml:space="preserve">26 tháng 6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5"/>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184910" cy="2567305"/>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140394" name=""/>
                              <pic:cNvPicPr>
                                <a:picLocks noChangeAspect="1"/>
                              </pic:cNvPicPr>
                              <pic:nvPr/>
                            </pic:nvPicPr>
                            <pic:blipFill rotWithShape="1">
                              <a:blip r:embed="rId19"/>
                              <a:stretch/>
                            </pic:blipFill>
                            <pic:spPr bwMode="auto">
                              <a:xfrm flipH="0" flipV="0">
                                <a:off x="0" y="0"/>
                                <a:ext cx="1184908" cy="256730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93.30pt;height:202.15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72808" cy="2077936"/>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725602" name=""/>
                              <pic:cNvPicPr>
                                <a:picLocks noChangeAspect="1"/>
                              </pic:cNvPicPr>
                              <pic:nvPr/>
                            </pic:nvPicPr>
                            <pic:blipFill rotWithShape="1">
                              <a:blip r:embed="rId20"/>
                              <a:stretch/>
                            </pic:blipFill>
                            <pic:spPr bwMode="auto">
                              <a:xfrm flipH="0" flipV="0">
                                <a:off x="0" y="0"/>
                                <a:ext cx="2772808" cy="207793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18.33pt;height:163.62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r>
            <w:r>
              <w:rPr>
                <w:rFonts w:ascii="Times New Roman" w:hAnsi="Times New Roman" w:eastAsia="Times New Roman" w:cs="Times New Roman"/>
                <w:b/>
                <w:i/>
                <w:color w:val="000000"/>
                <w:sz w:val="24"/>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676782" cy="2005974"/>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455511" name=""/>
                              <pic:cNvPicPr>
                                <a:picLocks noChangeAspect="1"/>
                              </pic:cNvPicPr>
                              <pic:nvPr/>
                            </pic:nvPicPr>
                            <pic:blipFill rotWithShape="1">
                              <a:blip r:embed="rId21"/>
                              <a:stretch/>
                            </pic:blipFill>
                            <pic:spPr bwMode="auto">
                              <a:xfrm flipH="0" flipV="0">
                                <a:off x="0" y="0"/>
                                <a:ext cx="2676782" cy="20059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10.77pt;height:157.95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16626" cy="2110773"/>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492125" name=""/>
                              <pic:cNvPicPr>
                                <a:picLocks noChangeAspect="1"/>
                              </pic:cNvPicPr>
                              <pic:nvPr/>
                            </pic:nvPicPr>
                            <pic:blipFill rotWithShape="1">
                              <a:blip r:embed="rId22"/>
                              <a:stretch/>
                            </pic:blipFill>
                            <pic:spPr bwMode="auto">
                              <a:xfrm flipH="0" flipV="0">
                                <a:off x="0" y="0"/>
                                <a:ext cx="2816625" cy="211077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1.78pt;height:166.20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664485" cy="1996758"/>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6977660" name=""/>
                              <pic:cNvPicPr>
                                <a:picLocks noChangeAspect="1"/>
                              </pic:cNvPicPr>
                              <pic:nvPr/>
                            </pic:nvPicPr>
                            <pic:blipFill rotWithShape="1">
                              <a:blip r:embed="rId23"/>
                              <a:stretch/>
                            </pic:blipFill>
                            <pic:spPr bwMode="auto">
                              <a:xfrm flipH="0" flipV="0">
                                <a:off x="0" y="0"/>
                                <a:ext cx="2664484" cy="199675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09.80pt;height:157.23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778327" cy="2082071"/>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78168" name=""/>
                              <pic:cNvPicPr>
                                <a:picLocks noChangeAspect="1"/>
                              </pic:cNvPicPr>
                              <pic:nvPr/>
                            </pic:nvPicPr>
                            <pic:blipFill rotWithShape="1">
                              <a:blip r:embed="rId24"/>
                              <a:stretch/>
                            </pic:blipFill>
                            <pic:spPr bwMode="auto">
                              <a:xfrm flipH="0" flipV="0">
                                <a:off x="0" y="0"/>
                                <a:ext cx="2778326" cy="208207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18.77pt;height:163.94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275/2026/0962/VFI-BC.48.A</w:t>
      </w:r>
      <w:r>
        <w:rPr>
          <w:i/>
          <w:lang w:val="pt-BR"/>
        </w:rPr>
        <w:t xml:space="preserve"> ngày </w:t>
      </w:r>
      <w:r>
        <w:rPr>
          <w:i/>
          <w:lang w:val="pt-BR"/>
        </w:rPr>
        <w:t xml:space="preserve">26 tháng 6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w:t>
      </w:r>
      <w:r>
        <w:rPr>
          <w:i/>
          <w:lang w:val="pt-BR"/>
        </w:rPr>
        <w:t xml:space="preserve">ầu tư Tài chính Hoa Sen)</w:t>
      </w:r>
      <w:r>
        <mc:AlternateContent>
          <mc:Choice Requires="wpg">
            <w:drawing>
              <wp:inline xmlns:wp="http://schemas.openxmlformats.org/drawingml/2006/wordprocessingDrawing" distT="0" distB="0" distL="0" distR="0">
                <wp:extent cx="6048375" cy="6731256"/>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44421" name=""/>
                        <pic:cNvPicPr>
                          <a:picLocks noChangeAspect="1"/>
                        </pic:cNvPicPr>
                        <pic:nvPr/>
                      </pic:nvPicPr>
                      <pic:blipFill rotWithShape="1">
                        <a:blip r:embed="rId25"/>
                        <a:stretch/>
                      </pic:blipFill>
                      <pic:spPr bwMode="auto">
                        <a:xfrm>
                          <a:off x="0" y="0"/>
                          <a:ext cx="6048372" cy="673125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76.25pt;height:530.02pt;mso-wrap-distance-left:0.00pt;mso-wrap-distance-top:0.00pt;mso-wrap-distance-right:0.00pt;mso-wrap-distance-bottom:0.00pt;z-index:1;" stroked="false">
                <v:imagedata r:id="rId25" o:title=""/>
                <o:lock v:ext="edit" rotation="t"/>
              </v:shape>
            </w:pict>
          </mc:Fallback>
        </mc:AlternateContent>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Phạm Thị Dung</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b/>
          <w:bCs/>
          <w:iCs/>
          <w:lang w:val="pt-BR"/>
        </w:rPr>
      </w:pPr>
      <w:r>
        <w:rPr>
          <w:b/>
          <w:bCs/>
          <w:iCs/>
          <w:lang w:val="pt-BR"/>
        </w:rPr>
      </w:r>
      <w:r>
        <w:rPr>
          <w:b/>
          <w:bCs/>
          <w:iCs/>
          <w:lang w:val="pt-BR"/>
        </w:rPr>
      </w:r>
      <w:r>
        <w:rPr>
          <w:b/>
          <w:bCs/>
          <w:iCs/>
          <w:lang w:val="pt-BR"/>
        </w:rPr>
      </w:r>
    </w:p>
    <w:p>
      <w:pPr>
        <w:pBdr/>
        <w:spacing w:after="200" w:line="276" w:lineRule="auto"/>
        <w:ind/>
        <w:jc w:val="center"/>
        <w:rPr>
          <w:iCs/>
          <w:lang w:val="pt-BR"/>
        </w:rPr>
      </w:pPr>
      <w:r>
        <w:rPr>
          <w:iCs/>
          <w:lang w:val="pt-BR"/>
        </w:rPr>
      </w:r>
      <w:r>
        <mc:AlternateContent>
          <mc:Choice Requires="wpg">
            <w:drawing>
              <wp:inline xmlns:wp="http://schemas.openxmlformats.org/drawingml/2006/wordprocessingDrawing" distT="0" distB="0" distL="0" distR="0">
                <wp:extent cx="6048375" cy="6066666"/>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551577" name=""/>
                        <pic:cNvPicPr>
                          <a:picLocks noChangeAspect="1"/>
                        </pic:cNvPicPr>
                        <pic:nvPr/>
                      </pic:nvPicPr>
                      <pic:blipFill rotWithShape="1">
                        <a:blip r:embed="rId26"/>
                        <a:stretch/>
                      </pic:blipFill>
                      <pic:spPr bwMode="auto">
                        <a:xfrm>
                          <a:off x="0" y="0"/>
                          <a:ext cx="6048374" cy="606666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76.25pt;height:477.69pt;mso-wrap-distance-left:0.00pt;mso-wrap-distance-top:0.00pt;mso-wrap-distance-right:0.00pt;mso-wrap-distance-bottom:0.00pt;z-index:1;" stroked="false">
                <v:imagedata r:id="rId26" o:title=""/>
                <o:lock v:ext="edit" rotation="t"/>
              </v:shape>
            </w:pict>
          </mc:Fallback>
        </mc:AlternateContent>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Phạm Thị Dung</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iCs/>
          <w:lang w:val="pt-BR"/>
        </w:rPr>
      </w:pPr>
      <w:r>
        <w:rPr>
          <w:iCs/>
          <w:lang w:val="pt-BR"/>
        </w:rPr>
      </w:r>
      <w:r>
        <mc:AlternateContent>
          <mc:Choice Requires="wpg">
            <w:drawing>
              <wp:inline xmlns:wp="http://schemas.openxmlformats.org/drawingml/2006/wordprocessingDrawing" distT="0" distB="0" distL="0" distR="0">
                <wp:extent cx="6048375" cy="6298358"/>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363380" name=""/>
                        <pic:cNvPicPr>
                          <a:picLocks noChangeAspect="1"/>
                        </pic:cNvPicPr>
                        <pic:nvPr/>
                      </pic:nvPicPr>
                      <pic:blipFill rotWithShape="1">
                        <a:blip r:embed="rId27"/>
                        <a:stretch/>
                      </pic:blipFill>
                      <pic:spPr bwMode="auto">
                        <a:xfrm>
                          <a:off x="0" y="0"/>
                          <a:ext cx="6048374" cy="629835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76.25pt;height:495.93pt;mso-wrap-distance-left:0.00pt;mso-wrap-distance-top:0.00pt;mso-wrap-distance-right:0.00pt;mso-wrap-distance-bottom:0.00pt;z-index:1;" stroked="false">
                <v:imagedata r:id="rId27" o:title=""/>
                <o:lock v:ext="edit" rotation="t"/>
              </v:shape>
            </w:pict>
          </mc:Fallback>
        </mc:AlternateContent>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t xml:space="preserve">Phạm Thị Dung</w:t>
            </w:r>
            <w:r>
              <w:rPr>
                <w:b/>
                <w:bCs/>
              </w:rPr>
            </w:r>
            <w:r>
              <w:rPr>
                <w:b/>
                <w:bCs/>
              </w:rPr>
            </w:r>
          </w:p>
        </w:tc>
      </w:tr>
    </w:tbl>
    <w:p>
      <w:pPr>
        <w:pBdr/>
        <w:shd w:val="nil" w:color="auto"/>
        <w:spacing/>
        <w:ind/>
        <w:rPr>
          <w:lang w:val="pt-BR"/>
        </w:rPr>
      </w:pPr>
      <w:r>
        <w:rPr>
          <w:iCs/>
          <w:lang w:val="pt-BR"/>
        </w:rPr>
        <w:br w:type="page" w:clear="all"/>
      </w:r>
      <w:r>
        <w:rPr>
          <w:lang w:val="pt-BR"/>
        </w:rPr>
      </w:r>
      <w:r>
        <w:rPr>
          <w:lang w:val="pt-BR"/>
        </w:rPr>
      </w:r>
    </w:p>
    <w:p>
      <w:pPr>
        <w:pBdr/>
        <w:spacing w:after="200" w:line="276" w:lineRule="auto"/>
        <w:ind/>
        <w:jc w:val="center"/>
        <w:rPr>
          <w:iCs/>
          <w:highlight w:val="none"/>
          <w:lang w:val="pt-BR"/>
        </w:rPr>
      </w:pPr>
      <w:r>
        <w:rPr>
          <w:iCs/>
          <w:lang w:val="pt-BR"/>
        </w:rPr>
      </w:r>
      <w:r>
        <w:rPr>
          <w:rFonts w:ascii="Times New Roman" w:hAnsi="Times New Roman" w:eastAsia="Times New Roman" w:cs="Times New Roman"/>
          <w:b/>
          <w:color w:val="000000"/>
          <w:sz w:val="24"/>
        </w:rPr>
        <w:t xml:space="preserve">GIẤY CHỨNG NHẬN QSDĐ</w:t>
      </w:r>
      <w:r>
        <w:rPr>
          <w:iCs/>
          <w:highlight w:val="none"/>
          <w:lang w:val="pt-BR"/>
        </w:rPr>
      </w:r>
      <w:r>
        <w:rPr>
          <w:iCs/>
          <w:highlight w:val="none"/>
          <w:lang w:val="pt-BR"/>
        </w:rPr>
      </w:r>
    </w:p>
    <w:p>
      <w:pPr>
        <w:pBdr/>
        <w:spacing w:after="200" w:line="276" w:lineRule="auto"/>
        <w:ind/>
        <w:jc w:val="center"/>
        <w:rPr>
          <w:highlight w:val="none"/>
          <w:lang w:val="pt-BR" w:bidi="pt-BR"/>
        </w:rPr>
      </w:pPr>
      <w:r>
        <w:rPr>
          <w:iCs/>
          <w:highlight w:val="none"/>
          <w:lang w:val="pt-BR" w:bidi="pt-BR"/>
        </w:rPr>
      </w:r>
      <w:r>
        <mc:AlternateContent>
          <mc:Choice Requires="wpg">
            <w:drawing>
              <wp:inline xmlns:wp="http://schemas.openxmlformats.org/drawingml/2006/wordprocessingDrawing" distT="0" distB="0" distL="0" distR="0">
                <wp:extent cx="6048375" cy="4133869"/>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643300" name=""/>
                        <pic:cNvPicPr>
                          <a:picLocks noChangeAspect="1"/>
                        </pic:cNvPicPr>
                        <pic:nvPr/>
                      </pic:nvPicPr>
                      <pic:blipFill rotWithShape="1">
                        <a:blip r:embed="rId28"/>
                        <a:stretch/>
                      </pic:blipFill>
                      <pic:spPr bwMode="auto">
                        <a:xfrm>
                          <a:off x="0" y="0"/>
                          <a:ext cx="6048374" cy="413386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76.25pt;height:325.50pt;mso-wrap-distance-left:0.00pt;mso-wrap-distance-top:0.00pt;mso-wrap-distance-right:0.00pt;mso-wrap-distance-bottom:0.00pt;z-index:1;" stroked="false">
                <v:imagedata r:id="rId28" o:title=""/>
                <o:lock v:ext="edit" rotation="t"/>
              </v:shape>
            </w:pict>
          </mc:Fallback>
        </mc:AlternateContent>
      </w:r>
      <w:r>
        <w:rPr>
          <w:highlight w:val="none"/>
          <w:lang w:val="pt-BR" w:bidi="pt-BR"/>
        </w:rPr>
      </w:r>
      <w:r>
        <w:rPr>
          <w:highlight w:val="none"/>
          <w:lang w:val="pt-BR" w:bidi="pt-BR"/>
        </w:rPr>
      </w:r>
    </w:p>
    <w:p>
      <w:pPr>
        <w:pBdr/>
        <w:spacing w:after="200" w:line="276" w:lineRule="auto"/>
        <w:ind/>
        <w:jc w:val="center"/>
        <w:rPr>
          <w:highlight w:val="none"/>
          <w:lang w:val="pt-BR" w:bidi="pt-BR"/>
        </w:rPr>
      </w:pPr>
      <w:r>
        <w:rPr>
          <w:iCs/>
          <w:highlight w:val="none"/>
          <w:lang w:val="pt-BR" w:bidi="pt-BR"/>
        </w:rPr>
      </w:r>
      <w:r>
        <mc:AlternateContent>
          <mc:Choice Requires="wpg">
            <w:drawing>
              <wp:inline xmlns:wp="http://schemas.openxmlformats.org/drawingml/2006/wordprocessingDrawing" distT="0" distB="0" distL="0" distR="0">
                <wp:extent cx="6048375" cy="4307654"/>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107620" name=""/>
                        <pic:cNvPicPr>
                          <a:picLocks noChangeAspect="1"/>
                        </pic:cNvPicPr>
                        <pic:nvPr/>
                      </pic:nvPicPr>
                      <pic:blipFill rotWithShape="1">
                        <a:blip r:embed="rId29"/>
                        <a:stretch/>
                      </pic:blipFill>
                      <pic:spPr bwMode="auto">
                        <a:xfrm>
                          <a:off x="0" y="0"/>
                          <a:ext cx="6048374" cy="430765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76.25pt;height:339.19pt;mso-wrap-distance-left:0.00pt;mso-wrap-distance-top:0.00pt;mso-wrap-distance-right:0.00pt;mso-wrap-distance-bottom:0.00pt;z-index:1;" stroked="false">
                <v:imagedata r:id="rId29" o:title=""/>
                <o:lock v:ext="edit" rotation="t"/>
              </v:shape>
            </w:pict>
          </mc:Fallback>
        </mc:AlternateContent>
      </w:r>
      <w:r>
        <w:rPr>
          <w:highlight w:val="none"/>
          <w:lang w:val="pt-BR" w:bidi="pt-BR"/>
        </w:rPr>
      </w:r>
      <w:r>
        <w:rPr>
          <w:highlight w:val="none"/>
          <w:lang w:val="pt-BR" w:bidi="pt-BR"/>
        </w:rPr>
      </w:r>
    </w:p>
    <w:p>
      <w:pPr>
        <w:pBdr/>
        <w:shd w:val="nil"/>
        <w:spacing/>
        <w:ind/>
        <w:rPr>
          <w:highlight w:val="none"/>
          <w:lang w:val="pt-BR" w:bidi="pt-BR"/>
        </w:rPr>
      </w:pPr>
      <w:r>
        <w:rPr>
          <w:highlight w:val="none"/>
          <w:lang w:val="pt-BR" w:bidi="pt-BR"/>
        </w:rPr>
        <w:br w:type="page" w:clear="all"/>
      </w:r>
      <w:r>
        <w:rPr>
          <w:highlight w:val="none"/>
          <w:lang w:val="pt-BR" w:bidi="pt-BR"/>
        </w:rPr>
      </w:r>
      <w:r>
        <w:rPr>
          <w:highlight w:val="none"/>
          <w:lang w:val="pt-BR" w:bidi="pt-BR"/>
        </w:rPr>
      </w:r>
    </w:p>
    <w:p>
      <w:pPr>
        <w:pBdr/>
        <w:spacing w:after="200" w:line="276" w:lineRule="auto"/>
        <w:ind/>
        <w:jc w:val="center"/>
        <w:rPr>
          <w:b/>
          <w:bCs/>
          <w:highlight w:val="none"/>
          <w:lang w:val="pt-BR" w:bidi="pt-BR"/>
        </w:rPr>
      </w:pPr>
      <w:r>
        <w:rPr>
          <w:b/>
          <w:bCs/>
          <w:highlight w:val="none"/>
          <w:lang w:val="pt-BR" w:bidi="pt-BR"/>
        </w:rPr>
        <w:t xml:space="preserve">BIÊN BẢN KHẢO SÁT</w:t>
      </w:r>
      <w:r>
        <w:rPr>
          <w:b/>
          <w:bCs/>
          <w:highlight w:val="none"/>
          <w:lang w:val="pt-BR" w:bidi="pt-BR"/>
        </w:rPr>
      </w:r>
      <w:r>
        <w:rPr>
          <w:b/>
          <w:bCs/>
          <w:highlight w:val="none"/>
        </w:rPr>
      </w:r>
    </w:p>
    <w:p>
      <w:pPr>
        <w:pBdr/>
        <w:spacing w:after="200" w:line="276" w:lineRule="auto"/>
        <w:ind/>
        <w:jc w:val="center"/>
        <w:rPr>
          <w:b/>
          <w:bCs/>
          <w:highlight w:val="none"/>
        </w:rPr>
      </w:pPr>
      <w:r>
        <w:rPr>
          <w:b/>
          <w:bCs/>
          <w:highlight w:val="none"/>
          <w:lang w:val="pt-BR" w:bidi="pt-BR"/>
        </w:rPr>
      </w:r>
      <w:r>
        <mc:AlternateContent>
          <mc:Choice Requires="wpg">
            <w:drawing>
              <wp:inline xmlns:wp="http://schemas.openxmlformats.org/drawingml/2006/wordprocessingDrawing" distT="0" distB="0" distL="0" distR="0">
                <wp:extent cx="6048375" cy="8064500"/>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684866" name=""/>
                        <pic:cNvPicPr>
                          <a:picLocks noChangeAspect="1"/>
                        </pic:cNvPicPr>
                        <pic:nvPr/>
                      </pic:nvPicPr>
                      <pic:blipFill rotWithShape="1">
                        <a:blip r:embed="rId30"/>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76.25pt;height:635.00pt;mso-wrap-distance-left:0.00pt;mso-wrap-distance-top:0.00pt;mso-wrap-distance-right:0.00pt;mso-wrap-distance-bottom:0.00pt;z-index:1;" stroked="false">
                <v:imagedata r:id="rId30" o:title=""/>
                <o:lock v:ext="edit" rotation="t"/>
              </v:shape>
            </w:pict>
          </mc:Fallback>
        </mc:AlternateContent>
      </w:r>
      <w:r>
        <w:rPr>
          <w:b/>
          <w:bCs/>
          <w:highlight w:val="none"/>
          <w:lang w:val="pt-BR" w:bidi="pt-BR"/>
        </w:rPr>
      </w:r>
      <w:r>
        <w:rPr>
          <w:b/>
          <w:bCs/>
          <w:highlight w:val="none"/>
          <w:lang w:val="pt-BR" w:bidi="pt-BR"/>
        </w:rPr>
      </w:r>
      <w:r>
        <w:rPr>
          <w:b/>
          <w:bCs/>
          <w:highlight w:val="none"/>
          <w:lang w:val="pt-BR" w:bidi="pt-BR"/>
        </w:rPr>
      </w:r>
    </w:p>
    <w:p>
      <w:pPr>
        <w:pBdr/>
        <w:shd w:val="nil" w:color="auto"/>
        <w:spacing/>
        <w:ind/>
        <w:rPr>
          <w:lang w:val="pt-BR"/>
        </w:rPr>
      </w:pPr>
      <w:r>
        <w:rPr>
          <w:lang w:val="pt-BR"/>
        </w:rPr>
      </w:r>
      <w:r>
        <w:rPr>
          <w:lang w:val="pt-BR"/>
        </w:rPr>
      </w:r>
      <w:r>
        <w:rPr>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7"/>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4517270D"/>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8">
    <w:nsid w:val="08FD54B1"/>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9">
    <w:nsid w:val="33C96920"/>
    <w:lvl w:ilvl="0">
      <w:isLgl w:val="false"/>
      <w:lvlJc w:val="left"/>
      <w:lvlText w:val="·"/>
      <w:numFmt w:val="bullet"/>
      <w:pPr>
        <w:pBdr/>
        <w:spacing/>
        <w:ind w:hanging="360" w:left="720"/>
      </w:pPr>
      <w:rPr>
        <w:rFonts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3">
    <w:name w:val="Table Grid Light"/>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1"/>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2"/>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3"/>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Plain Table 4"/>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5"/>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w:basedOn w:val="1015"/>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1"/>
    <w:basedOn w:val="101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2"/>
    <w:basedOn w:val="101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3"/>
    <w:basedOn w:val="101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4"/>
    <w:basedOn w:val="101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5"/>
    <w:basedOn w:val="101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6"/>
    <w:basedOn w:val="101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w:basedOn w:val="101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1"/>
    <w:basedOn w:val="101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5"/>
    <w:basedOn w:val="101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6"/>
    <w:basedOn w:val="101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w:basedOn w:val="101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1"/>
    <w:basedOn w:val="101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5"/>
    <w:basedOn w:val="101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6"/>
    <w:basedOn w:val="101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w:basedOn w:val="1015"/>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1"/>
    <w:basedOn w:val="1015"/>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2"/>
    <w:basedOn w:val="1015"/>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3"/>
    <w:basedOn w:val="1015"/>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4"/>
    <w:basedOn w:val="1015"/>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5"/>
    <w:basedOn w:val="1015"/>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6"/>
    <w:basedOn w:val="1015"/>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Accent 1"/>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2"/>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 Accent 3"/>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Accent 4"/>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 Accent 5"/>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 Accent 6"/>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6 Colorful"/>
    <w:basedOn w:val="1015"/>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5">
    <w:name w:val="Grid Table 6 Colorful - Accent 1"/>
    <w:basedOn w:val="1015"/>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6">
    <w:name w:val="Grid Table 6 Colorful - Accent 2"/>
    <w:basedOn w:val="101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7">
    <w:name w:val="Grid Table 6 Colorful - Accent 3"/>
    <w:basedOn w:val="1015"/>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8">
    <w:name w:val="Grid Table 6 Colorful - Accent 4"/>
    <w:basedOn w:val="101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9">
    <w:name w:val="Grid Table 6 Colorful - Accent 5"/>
    <w:basedOn w:val="1015"/>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0">
    <w:name w:val="Grid Table 6 Colorful - Accent 6"/>
    <w:basedOn w:val="1015"/>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1">
    <w:name w:val="Grid Table 7 Colorful"/>
    <w:basedOn w:val="1015"/>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1"/>
    <w:basedOn w:val="1015"/>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5"/>
    <w:basedOn w:val="1015"/>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6"/>
    <w:basedOn w:val="1015"/>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1"/>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2"/>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3"/>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4"/>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5"/>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6"/>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w:basedOn w:val="1015"/>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1"/>
    <w:basedOn w:val="1015"/>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2"/>
    <w:basedOn w:val="1015"/>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3"/>
    <w:basedOn w:val="1015"/>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4"/>
    <w:basedOn w:val="1015"/>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5"/>
    <w:basedOn w:val="1015"/>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6"/>
    <w:basedOn w:val="1015"/>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w:basedOn w:val="101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1"/>
    <w:basedOn w:val="1015"/>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2"/>
    <w:basedOn w:val="101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3"/>
    <w:basedOn w:val="1015"/>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4"/>
    <w:basedOn w:val="101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5"/>
    <w:basedOn w:val="1015"/>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6"/>
    <w:basedOn w:val="1015"/>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w:basedOn w:val="101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1"/>
    <w:basedOn w:val="1015"/>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2"/>
    <w:basedOn w:val="1015"/>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3"/>
    <w:basedOn w:val="1015"/>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4"/>
    <w:basedOn w:val="1015"/>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5"/>
    <w:basedOn w:val="1015"/>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6"/>
    <w:basedOn w:val="1015"/>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5 Dark"/>
    <w:basedOn w:val="1015"/>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1"/>
    <w:basedOn w:val="1015"/>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2"/>
    <w:basedOn w:val="1015"/>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3"/>
    <w:basedOn w:val="1015"/>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4"/>
    <w:basedOn w:val="1015"/>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5"/>
    <w:basedOn w:val="1015"/>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6"/>
    <w:basedOn w:val="1015"/>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6 Colorful"/>
    <w:basedOn w:val="1015"/>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1"/>
    <w:basedOn w:val="1015"/>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2"/>
    <w:basedOn w:val="1015"/>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3"/>
    <w:basedOn w:val="1015"/>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4"/>
    <w:basedOn w:val="1015"/>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5"/>
    <w:basedOn w:val="1015"/>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6"/>
    <w:basedOn w:val="1015"/>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7 Colorful"/>
    <w:basedOn w:val="1015"/>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1">
    <w:name w:val="List Table 7 Colorful - Accent 1"/>
    <w:basedOn w:val="1015"/>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2">
    <w:name w:val="List Table 7 Colorful - Accent 2"/>
    <w:basedOn w:val="1015"/>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3">
    <w:name w:val="List Table 7 Colorful - Accent 3"/>
    <w:basedOn w:val="1015"/>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4">
    <w:name w:val="List Table 7 Colorful - Accent 4"/>
    <w:basedOn w:val="1015"/>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5">
    <w:name w:val="List Table 7 Colorful - Accent 5"/>
    <w:basedOn w:val="1015"/>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6">
    <w:name w:val="List Table 7 Colorful - Accent 6"/>
    <w:basedOn w:val="1015"/>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7">
    <w:name w:val="Lined - Accent"/>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1"/>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2"/>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3"/>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4"/>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5"/>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6"/>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w:basedOn w:val="1015"/>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1"/>
    <w:basedOn w:val="1015"/>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2"/>
    <w:basedOn w:val="1015"/>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3"/>
    <w:basedOn w:val="1015"/>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4"/>
    <w:basedOn w:val="1015"/>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5"/>
    <w:basedOn w:val="1015"/>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6"/>
    <w:basedOn w:val="1015"/>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w:basedOn w:val="1015"/>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1"/>
    <w:basedOn w:val="101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2"/>
    <w:basedOn w:val="101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3"/>
    <w:basedOn w:val="101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4"/>
    <w:basedOn w:val="101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5"/>
    <w:basedOn w:val="101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6"/>
    <w:basedOn w:val="101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8">
    <w:name w:val="Heading 5"/>
    <w:basedOn w:val="1009"/>
    <w:next w:val="1009"/>
    <w:link w:val="973"/>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9">
    <w:name w:val="Heading 6"/>
    <w:basedOn w:val="1009"/>
    <w:next w:val="1009"/>
    <w:link w:val="974"/>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0">
    <w:name w:val="Heading 7"/>
    <w:basedOn w:val="1009"/>
    <w:next w:val="1009"/>
    <w:link w:val="975"/>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1">
    <w:name w:val="Heading 8"/>
    <w:basedOn w:val="1009"/>
    <w:next w:val="1009"/>
    <w:link w:val="976"/>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2">
    <w:name w:val="Heading 9"/>
    <w:basedOn w:val="1009"/>
    <w:next w:val="1009"/>
    <w:link w:val="977"/>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3">
    <w:name w:val="Heading 5 Char"/>
    <w:basedOn w:val="1014"/>
    <w:link w:val="968"/>
    <w:uiPriority w:val="9"/>
    <w:pPr>
      <w:pBdr/>
      <w:spacing/>
      <w:ind/>
    </w:pPr>
    <w:rPr>
      <w:rFonts w:ascii="Arial" w:hAnsi="Arial" w:eastAsia="Arial" w:cs="Arial"/>
      <w:color w:val="0f4761" w:themeColor="accent1" w:themeShade="BF"/>
    </w:rPr>
  </w:style>
  <w:style w:type="character" w:styleId="974">
    <w:name w:val="Heading 6 Char"/>
    <w:basedOn w:val="1014"/>
    <w:link w:val="969"/>
    <w:uiPriority w:val="9"/>
    <w:pPr>
      <w:pBdr/>
      <w:spacing/>
      <w:ind/>
    </w:pPr>
    <w:rPr>
      <w:rFonts w:ascii="Arial" w:hAnsi="Arial" w:eastAsia="Arial" w:cs="Arial"/>
      <w:i/>
      <w:iCs/>
      <w:color w:val="595959" w:themeColor="text1" w:themeTint="A6"/>
    </w:rPr>
  </w:style>
  <w:style w:type="character" w:styleId="975">
    <w:name w:val="Heading 7 Char"/>
    <w:basedOn w:val="1014"/>
    <w:link w:val="970"/>
    <w:uiPriority w:val="9"/>
    <w:pPr>
      <w:pBdr/>
      <w:spacing/>
      <w:ind/>
    </w:pPr>
    <w:rPr>
      <w:rFonts w:ascii="Arial" w:hAnsi="Arial" w:eastAsia="Arial" w:cs="Arial"/>
      <w:color w:val="595959" w:themeColor="text1" w:themeTint="A6"/>
    </w:rPr>
  </w:style>
  <w:style w:type="character" w:styleId="976">
    <w:name w:val="Heading 8 Char"/>
    <w:basedOn w:val="1014"/>
    <w:link w:val="971"/>
    <w:uiPriority w:val="9"/>
    <w:pPr>
      <w:pBdr/>
      <w:spacing/>
      <w:ind/>
    </w:pPr>
    <w:rPr>
      <w:rFonts w:ascii="Arial" w:hAnsi="Arial" w:eastAsia="Arial" w:cs="Arial"/>
      <w:i/>
      <w:iCs/>
      <w:color w:val="272727" w:themeColor="text1" w:themeTint="D8"/>
    </w:rPr>
  </w:style>
  <w:style w:type="character" w:styleId="977">
    <w:name w:val="Heading 9 Char"/>
    <w:basedOn w:val="1014"/>
    <w:link w:val="972"/>
    <w:uiPriority w:val="9"/>
    <w:pPr>
      <w:pBdr/>
      <w:spacing/>
      <w:ind/>
    </w:pPr>
    <w:rPr>
      <w:rFonts w:ascii="Arial" w:hAnsi="Arial" w:eastAsia="Arial" w:cs="Arial"/>
      <w:i/>
      <w:iCs/>
      <w:color w:val="272727" w:themeColor="text1" w:themeTint="D8"/>
    </w:rPr>
  </w:style>
  <w:style w:type="paragraph" w:styleId="978">
    <w:name w:val="Subtitle"/>
    <w:basedOn w:val="1009"/>
    <w:next w:val="1009"/>
    <w:link w:val="979"/>
    <w:uiPriority w:val="11"/>
    <w:qFormat/>
    <w:pPr>
      <w:numPr>
        <w:ilvl w:val="1"/>
      </w:numPr>
      <w:pBdr/>
      <w:spacing/>
      <w:ind/>
    </w:pPr>
    <w:rPr>
      <w:color w:val="595959" w:themeColor="text1" w:themeTint="A6"/>
      <w:spacing w:val="15"/>
      <w:sz w:val="28"/>
      <w:szCs w:val="28"/>
    </w:rPr>
  </w:style>
  <w:style w:type="character" w:styleId="979">
    <w:name w:val="Subtitle Char"/>
    <w:basedOn w:val="1014"/>
    <w:link w:val="978"/>
    <w:uiPriority w:val="11"/>
    <w:pPr>
      <w:pBdr/>
      <w:spacing/>
      <w:ind/>
    </w:pPr>
    <w:rPr>
      <w:color w:val="595959" w:themeColor="text1" w:themeTint="A6"/>
      <w:spacing w:val="15"/>
      <w:sz w:val="28"/>
      <w:szCs w:val="28"/>
    </w:rPr>
  </w:style>
  <w:style w:type="paragraph" w:styleId="980">
    <w:name w:val="Quote"/>
    <w:basedOn w:val="1009"/>
    <w:next w:val="1009"/>
    <w:link w:val="981"/>
    <w:uiPriority w:val="29"/>
    <w:qFormat/>
    <w:pPr>
      <w:pBdr/>
      <w:spacing w:before="160"/>
      <w:ind/>
      <w:jc w:val="center"/>
    </w:pPr>
    <w:rPr>
      <w:i/>
      <w:iCs/>
      <w:color w:val="404040" w:themeColor="text1" w:themeTint="BF"/>
    </w:rPr>
  </w:style>
  <w:style w:type="character" w:styleId="981">
    <w:name w:val="Quote Char"/>
    <w:basedOn w:val="1014"/>
    <w:link w:val="980"/>
    <w:uiPriority w:val="29"/>
    <w:pPr>
      <w:pBdr/>
      <w:spacing/>
      <w:ind/>
    </w:pPr>
    <w:rPr>
      <w:i/>
      <w:iCs/>
      <w:color w:val="404040" w:themeColor="text1" w:themeTint="BF"/>
    </w:rPr>
  </w:style>
  <w:style w:type="character" w:styleId="982">
    <w:name w:val="Intense Emphasis"/>
    <w:basedOn w:val="1014"/>
    <w:uiPriority w:val="21"/>
    <w:qFormat/>
    <w:pPr>
      <w:pBdr/>
      <w:spacing/>
      <w:ind/>
    </w:pPr>
    <w:rPr>
      <w:i/>
      <w:iCs/>
      <w:color w:val="0f4761" w:themeColor="accent1" w:themeShade="BF"/>
    </w:rPr>
  </w:style>
  <w:style w:type="paragraph" w:styleId="983">
    <w:name w:val="Intense Quote"/>
    <w:basedOn w:val="1009"/>
    <w:next w:val="1009"/>
    <w:link w:val="984"/>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4">
    <w:name w:val="Intense Quote Char"/>
    <w:basedOn w:val="1014"/>
    <w:link w:val="983"/>
    <w:uiPriority w:val="30"/>
    <w:pPr>
      <w:pBdr/>
      <w:spacing/>
      <w:ind/>
    </w:pPr>
    <w:rPr>
      <w:i/>
      <w:iCs/>
      <w:color w:val="0f4761" w:themeColor="accent1" w:themeShade="BF"/>
    </w:rPr>
  </w:style>
  <w:style w:type="character" w:styleId="985">
    <w:name w:val="Intense Reference"/>
    <w:basedOn w:val="1014"/>
    <w:uiPriority w:val="32"/>
    <w:qFormat/>
    <w:pPr>
      <w:pBdr/>
      <w:spacing/>
      <w:ind/>
    </w:pPr>
    <w:rPr>
      <w:b/>
      <w:bCs/>
      <w:smallCaps/>
      <w:color w:val="0f4761" w:themeColor="accent1" w:themeShade="BF"/>
      <w:spacing w:val="5"/>
    </w:rPr>
  </w:style>
  <w:style w:type="paragraph" w:styleId="986">
    <w:name w:val="No Spacing"/>
    <w:basedOn w:val="1009"/>
    <w:uiPriority w:val="1"/>
    <w:qFormat/>
    <w:pPr>
      <w:pBdr/>
      <w:spacing w:after="0" w:line="240" w:lineRule="auto"/>
      <w:ind/>
    </w:pPr>
  </w:style>
  <w:style w:type="character" w:styleId="987">
    <w:name w:val="Subtle Emphasis"/>
    <w:basedOn w:val="1014"/>
    <w:uiPriority w:val="19"/>
    <w:qFormat/>
    <w:pPr>
      <w:pBdr/>
      <w:spacing/>
      <w:ind/>
    </w:pPr>
    <w:rPr>
      <w:i/>
      <w:iCs/>
      <w:color w:val="404040" w:themeColor="text1" w:themeTint="BF"/>
    </w:rPr>
  </w:style>
  <w:style w:type="character" w:styleId="988">
    <w:name w:val="Subtle Reference"/>
    <w:basedOn w:val="1014"/>
    <w:uiPriority w:val="31"/>
    <w:qFormat/>
    <w:pPr>
      <w:pBdr/>
      <w:spacing/>
      <w:ind/>
    </w:pPr>
    <w:rPr>
      <w:smallCaps/>
      <w:color w:val="5a5a5a" w:themeColor="text1" w:themeTint="A5"/>
    </w:rPr>
  </w:style>
  <w:style w:type="character" w:styleId="989">
    <w:name w:val="Book Title"/>
    <w:basedOn w:val="1014"/>
    <w:uiPriority w:val="33"/>
    <w:qFormat/>
    <w:pPr>
      <w:pBdr/>
      <w:spacing/>
      <w:ind/>
    </w:pPr>
    <w:rPr>
      <w:b/>
      <w:bCs/>
      <w:i/>
      <w:iCs/>
      <w:spacing w:val="5"/>
    </w:rPr>
  </w:style>
  <w:style w:type="paragraph" w:styleId="990">
    <w:name w:val="Caption"/>
    <w:basedOn w:val="1009"/>
    <w:next w:val="1009"/>
    <w:uiPriority w:val="35"/>
    <w:unhideWhenUsed/>
    <w:qFormat/>
    <w:pPr>
      <w:pBdr/>
      <w:spacing w:after="200" w:line="240" w:lineRule="auto"/>
      <w:ind/>
    </w:pPr>
    <w:rPr>
      <w:i/>
      <w:iCs/>
      <w:color w:val="0e2841" w:themeColor="text2"/>
      <w:sz w:val="18"/>
      <w:szCs w:val="18"/>
    </w:rPr>
  </w:style>
  <w:style w:type="paragraph" w:styleId="991">
    <w:name w:val="footnote text"/>
    <w:basedOn w:val="1009"/>
    <w:link w:val="992"/>
    <w:uiPriority w:val="99"/>
    <w:semiHidden/>
    <w:unhideWhenUsed/>
    <w:pPr>
      <w:pBdr/>
      <w:spacing w:after="0" w:line="240" w:lineRule="auto"/>
      <w:ind/>
    </w:pPr>
    <w:rPr>
      <w:sz w:val="20"/>
      <w:szCs w:val="20"/>
    </w:rPr>
  </w:style>
  <w:style w:type="character" w:styleId="992">
    <w:name w:val="Footnote Text Char"/>
    <w:basedOn w:val="1014"/>
    <w:link w:val="991"/>
    <w:uiPriority w:val="99"/>
    <w:semiHidden/>
    <w:pPr>
      <w:pBdr/>
      <w:spacing/>
      <w:ind/>
    </w:pPr>
    <w:rPr>
      <w:sz w:val="20"/>
      <w:szCs w:val="20"/>
    </w:rPr>
  </w:style>
  <w:style w:type="character" w:styleId="993">
    <w:name w:val="footnote reference"/>
    <w:basedOn w:val="1014"/>
    <w:uiPriority w:val="99"/>
    <w:semiHidden/>
    <w:unhideWhenUsed/>
    <w:pPr>
      <w:pBdr/>
      <w:spacing/>
      <w:ind/>
    </w:pPr>
    <w:rPr>
      <w:vertAlign w:val="superscript"/>
    </w:rPr>
  </w:style>
  <w:style w:type="paragraph" w:styleId="994">
    <w:name w:val="endnote text"/>
    <w:basedOn w:val="1009"/>
    <w:link w:val="995"/>
    <w:uiPriority w:val="99"/>
    <w:semiHidden/>
    <w:unhideWhenUsed/>
    <w:pPr>
      <w:pBdr/>
      <w:spacing w:after="0" w:line="240" w:lineRule="auto"/>
      <w:ind/>
    </w:pPr>
    <w:rPr>
      <w:sz w:val="20"/>
      <w:szCs w:val="20"/>
    </w:rPr>
  </w:style>
  <w:style w:type="character" w:styleId="995">
    <w:name w:val="Endnote Text Char"/>
    <w:basedOn w:val="1014"/>
    <w:link w:val="994"/>
    <w:uiPriority w:val="99"/>
    <w:semiHidden/>
    <w:pPr>
      <w:pBdr/>
      <w:spacing/>
      <w:ind/>
    </w:pPr>
    <w:rPr>
      <w:sz w:val="20"/>
      <w:szCs w:val="20"/>
    </w:rPr>
  </w:style>
  <w:style w:type="character" w:styleId="996">
    <w:name w:val="endnote reference"/>
    <w:basedOn w:val="1014"/>
    <w:uiPriority w:val="99"/>
    <w:semiHidden/>
    <w:unhideWhenUsed/>
    <w:pPr>
      <w:pBdr/>
      <w:spacing/>
      <w:ind/>
    </w:pPr>
    <w:rPr>
      <w:vertAlign w:val="superscript"/>
    </w:rPr>
  </w:style>
  <w:style w:type="paragraph" w:styleId="997">
    <w:name w:val="toc 1"/>
    <w:basedOn w:val="1009"/>
    <w:next w:val="1009"/>
    <w:uiPriority w:val="39"/>
    <w:unhideWhenUsed/>
    <w:pPr>
      <w:pBdr/>
      <w:spacing w:after="100"/>
      <w:ind/>
    </w:pPr>
  </w:style>
  <w:style w:type="paragraph" w:styleId="998">
    <w:name w:val="toc 2"/>
    <w:basedOn w:val="1009"/>
    <w:next w:val="1009"/>
    <w:uiPriority w:val="39"/>
    <w:unhideWhenUsed/>
    <w:pPr>
      <w:pBdr/>
      <w:spacing w:after="100"/>
      <w:ind w:left="220"/>
    </w:pPr>
  </w:style>
  <w:style w:type="paragraph" w:styleId="999">
    <w:name w:val="toc 3"/>
    <w:basedOn w:val="1009"/>
    <w:next w:val="1009"/>
    <w:uiPriority w:val="39"/>
    <w:unhideWhenUsed/>
    <w:pPr>
      <w:pBdr/>
      <w:spacing w:after="100"/>
      <w:ind w:left="440"/>
    </w:pPr>
  </w:style>
  <w:style w:type="paragraph" w:styleId="1000">
    <w:name w:val="toc 4"/>
    <w:basedOn w:val="1009"/>
    <w:next w:val="1009"/>
    <w:uiPriority w:val="39"/>
    <w:unhideWhenUsed/>
    <w:pPr>
      <w:pBdr/>
      <w:spacing w:after="100"/>
      <w:ind w:left="660"/>
    </w:pPr>
  </w:style>
  <w:style w:type="paragraph" w:styleId="1001">
    <w:name w:val="toc 5"/>
    <w:basedOn w:val="1009"/>
    <w:next w:val="1009"/>
    <w:uiPriority w:val="39"/>
    <w:unhideWhenUsed/>
    <w:pPr>
      <w:pBdr/>
      <w:spacing w:after="100"/>
      <w:ind w:left="880"/>
    </w:pPr>
  </w:style>
  <w:style w:type="paragraph" w:styleId="1002">
    <w:name w:val="toc 6"/>
    <w:basedOn w:val="1009"/>
    <w:next w:val="1009"/>
    <w:uiPriority w:val="39"/>
    <w:unhideWhenUsed/>
    <w:pPr>
      <w:pBdr/>
      <w:spacing w:after="100"/>
      <w:ind w:left="1100"/>
    </w:pPr>
  </w:style>
  <w:style w:type="paragraph" w:styleId="1003">
    <w:name w:val="toc 7"/>
    <w:basedOn w:val="1009"/>
    <w:next w:val="1009"/>
    <w:uiPriority w:val="39"/>
    <w:unhideWhenUsed/>
    <w:pPr>
      <w:pBdr/>
      <w:spacing w:after="100"/>
      <w:ind w:left="1320"/>
    </w:pPr>
  </w:style>
  <w:style w:type="paragraph" w:styleId="1004">
    <w:name w:val="toc 8"/>
    <w:basedOn w:val="1009"/>
    <w:next w:val="1009"/>
    <w:uiPriority w:val="39"/>
    <w:unhideWhenUsed/>
    <w:pPr>
      <w:pBdr/>
      <w:spacing w:after="100"/>
      <w:ind w:left="1540"/>
    </w:pPr>
  </w:style>
  <w:style w:type="paragraph" w:styleId="1005">
    <w:name w:val="toc 9"/>
    <w:basedOn w:val="1009"/>
    <w:next w:val="1009"/>
    <w:uiPriority w:val="39"/>
    <w:unhideWhenUsed/>
    <w:pPr>
      <w:pBdr/>
      <w:spacing w:after="100"/>
      <w:ind w:left="1760"/>
    </w:pPr>
  </w:style>
  <w:style w:type="character" w:styleId="1006">
    <w:name w:val="Placeholder Text"/>
    <w:basedOn w:val="1014"/>
    <w:uiPriority w:val="99"/>
    <w:semiHidden/>
    <w:pPr>
      <w:pBdr/>
      <w:spacing/>
      <w:ind/>
    </w:pPr>
    <w:rPr>
      <w:color w:val="666666"/>
    </w:rPr>
  </w:style>
  <w:style w:type="paragraph" w:styleId="1007">
    <w:name w:val="TOC Heading"/>
    <w:uiPriority w:val="39"/>
    <w:unhideWhenUsed/>
    <w:pPr>
      <w:pBdr/>
      <w:spacing/>
      <w:ind/>
    </w:pPr>
  </w:style>
  <w:style w:type="paragraph" w:styleId="1008">
    <w:name w:val="table of figures"/>
    <w:basedOn w:val="1009"/>
    <w:next w:val="1009"/>
    <w:uiPriority w:val="99"/>
    <w:unhideWhenUsed/>
    <w:pPr>
      <w:pBdr/>
      <w:spacing w:after="0" w:afterAutospacing="0"/>
      <w:ind/>
    </w:pPr>
  </w:style>
  <w:style w:type="paragraph" w:styleId="1009" w:default="1">
    <w:name w:val="Normal"/>
    <w:qFormat/>
    <w:pPr>
      <w:pBdr/>
      <w:spacing w:after="0" w:line="240" w:lineRule="auto"/>
      <w:ind/>
    </w:pPr>
    <w:rPr>
      <w:rFonts w:ascii="Times New Roman" w:hAnsi="Times New Roman" w:eastAsia="Times New Roman" w:cs="Times New Roman"/>
      <w:sz w:val="24"/>
      <w:szCs w:val="24"/>
    </w:rPr>
  </w:style>
  <w:style w:type="paragraph" w:styleId="1010">
    <w:name w:val="Heading 1"/>
    <w:basedOn w:val="1009"/>
    <w:next w:val="1009"/>
    <w:link w:val="1017"/>
    <w:qFormat/>
    <w:pPr>
      <w:keepNext w:val="true"/>
      <w:pBdr/>
      <w:spacing w:after="120" w:before="120"/>
      <w:ind/>
      <w:jc w:val="center"/>
      <w:outlineLvl w:val="0"/>
    </w:pPr>
    <w:rPr>
      <w:b/>
      <w:bCs/>
      <w:sz w:val="27"/>
      <w:szCs w:val="27"/>
    </w:rPr>
  </w:style>
  <w:style w:type="paragraph" w:styleId="1011">
    <w:name w:val="Heading 2"/>
    <w:basedOn w:val="1009"/>
    <w:next w:val="1009"/>
    <w:link w:val="1018"/>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2">
    <w:name w:val="Heading 3"/>
    <w:basedOn w:val="1009"/>
    <w:next w:val="1009"/>
    <w:link w:val="1019"/>
    <w:qFormat/>
    <w:pPr>
      <w:keepNext w:val="true"/>
      <w:pBdr/>
      <w:spacing w:before="60"/>
      <w:ind/>
      <w:outlineLvl w:val="2"/>
    </w:pPr>
    <w:rPr>
      <w:sz w:val="28"/>
      <w:szCs w:val="28"/>
    </w:rPr>
  </w:style>
  <w:style w:type="paragraph" w:styleId="1013">
    <w:name w:val="Heading 4"/>
    <w:basedOn w:val="1009"/>
    <w:next w:val="1009"/>
    <w:link w:val="1020"/>
    <w:qFormat/>
    <w:pPr>
      <w:keepNext w:val="true"/>
      <w:pBdr/>
      <w:spacing/>
      <w:ind/>
      <w:jc w:val="center"/>
      <w:outlineLvl w:val="3"/>
    </w:pPr>
    <w:rPr>
      <w:b/>
      <w:bCs/>
    </w:rPr>
  </w:style>
  <w:style w:type="character" w:styleId="1014" w:default="1">
    <w:name w:val="Default Paragraph Font"/>
    <w:uiPriority w:val="1"/>
    <w:semiHidden/>
    <w:unhideWhenUsed/>
    <w:pPr>
      <w:pBdr/>
      <w:spacing/>
      <w:ind/>
    </w:pPr>
  </w:style>
  <w:style w:type="table" w:styleId="1015"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6" w:default="1">
    <w:name w:val="No List"/>
    <w:uiPriority w:val="99"/>
    <w:semiHidden/>
    <w:unhideWhenUsed/>
    <w:pPr>
      <w:pBdr/>
      <w:spacing/>
      <w:ind/>
    </w:pPr>
  </w:style>
  <w:style w:type="character" w:styleId="1017" w:customStyle="1">
    <w:name w:val="Heading 1 Char"/>
    <w:basedOn w:val="1014"/>
    <w:link w:val="1010"/>
    <w:pPr>
      <w:pBdr/>
      <w:spacing/>
      <w:ind/>
    </w:pPr>
    <w:rPr>
      <w:rFonts w:ascii="Times New Roman" w:hAnsi="Times New Roman" w:eastAsia="Times New Roman" w:cs="Times New Roman"/>
      <w:b/>
      <w:bCs/>
      <w:sz w:val="27"/>
      <w:szCs w:val="27"/>
    </w:rPr>
  </w:style>
  <w:style w:type="character" w:styleId="1018" w:customStyle="1">
    <w:name w:val="Heading 2 Char"/>
    <w:basedOn w:val="1014"/>
    <w:link w:val="1011"/>
    <w:uiPriority w:val="9"/>
    <w:pPr>
      <w:pBdr/>
      <w:spacing/>
      <w:ind/>
    </w:pPr>
    <w:rPr>
      <w:rFonts w:asciiTheme="majorHAnsi" w:hAnsiTheme="majorHAnsi" w:eastAsiaTheme="majorEastAsia" w:cstheme="majorBidi"/>
      <w:color w:val="365f91" w:themeColor="accent1" w:themeShade="BF"/>
      <w:sz w:val="26"/>
      <w:szCs w:val="26"/>
    </w:rPr>
  </w:style>
  <w:style w:type="character" w:styleId="1019" w:customStyle="1">
    <w:name w:val="Heading 3 Char"/>
    <w:basedOn w:val="1014"/>
    <w:link w:val="1012"/>
    <w:pPr>
      <w:pBdr/>
      <w:spacing/>
      <w:ind/>
    </w:pPr>
    <w:rPr>
      <w:rFonts w:ascii="Times New Roman" w:hAnsi="Times New Roman" w:eastAsia="Times New Roman" w:cs="Times New Roman"/>
      <w:sz w:val="28"/>
      <w:szCs w:val="28"/>
    </w:rPr>
  </w:style>
  <w:style w:type="character" w:styleId="1020" w:customStyle="1">
    <w:name w:val="Heading 4 Char"/>
    <w:basedOn w:val="1014"/>
    <w:link w:val="1013"/>
    <w:pPr>
      <w:pBdr/>
      <w:spacing/>
      <w:ind/>
    </w:pPr>
    <w:rPr>
      <w:rFonts w:ascii="Times New Roman" w:hAnsi="Times New Roman" w:eastAsia="Times New Roman" w:cs="Times New Roman"/>
      <w:b/>
      <w:bCs/>
      <w:sz w:val="24"/>
      <w:szCs w:val="24"/>
    </w:rPr>
  </w:style>
  <w:style w:type="character" w:styleId="1021">
    <w:name w:val="Hyperlink"/>
    <w:uiPriority w:val="99"/>
    <w:pPr>
      <w:pBdr/>
      <w:spacing/>
      <w:ind/>
    </w:pPr>
    <w:rPr>
      <w:color w:val="000000"/>
      <w:u w:val="single"/>
    </w:rPr>
  </w:style>
  <w:style w:type="character" w:styleId="1022">
    <w:name w:val="Strong"/>
    <w:uiPriority w:val="22"/>
    <w:qFormat/>
    <w:pPr>
      <w:pBdr/>
      <w:spacing/>
      <w:ind/>
    </w:pPr>
    <w:rPr>
      <w:b/>
      <w:bCs/>
    </w:rPr>
  </w:style>
  <w:style w:type="paragraph" w:styleId="1023">
    <w:name w:val="Balloon Text"/>
    <w:basedOn w:val="1009"/>
    <w:link w:val="1024"/>
    <w:uiPriority w:val="99"/>
    <w:semiHidden/>
    <w:unhideWhenUsed/>
    <w:pPr>
      <w:pBdr/>
      <w:spacing/>
      <w:ind/>
    </w:pPr>
    <w:rPr>
      <w:rFonts w:ascii="Tahoma" w:hAnsi="Tahoma" w:cs="Tahoma"/>
      <w:sz w:val="16"/>
      <w:szCs w:val="16"/>
    </w:rPr>
  </w:style>
  <w:style w:type="character" w:styleId="1024" w:customStyle="1">
    <w:name w:val="Balloon Text Char"/>
    <w:basedOn w:val="1014"/>
    <w:link w:val="1023"/>
    <w:uiPriority w:val="99"/>
    <w:semiHidden/>
    <w:pPr>
      <w:pBdr/>
      <w:spacing/>
      <w:ind/>
    </w:pPr>
    <w:rPr>
      <w:rFonts w:ascii="Tahoma" w:hAnsi="Tahoma" w:eastAsia="Times New Roman" w:cs="Tahoma"/>
      <w:sz w:val="16"/>
      <w:szCs w:val="16"/>
    </w:rPr>
  </w:style>
  <w:style w:type="paragraph" w:styleId="1025">
    <w:name w:val="Header"/>
    <w:basedOn w:val="1009"/>
    <w:link w:val="1026"/>
    <w:unhideWhenUsed/>
    <w:pPr>
      <w:pBdr/>
      <w:tabs>
        <w:tab w:val="center" w:leader="none" w:pos="4680"/>
        <w:tab w:val="right" w:leader="none" w:pos="9360"/>
      </w:tabs>
      <w:spacing/>
      <w:ind/>
    </w:pPr>
  </w:style>
  <w:style w:type="character" w:styleId="1026" w:customStyle="1">
    <w:name w:val="Header Char"/>
    <w:basedOn w:val="1014"/>
    <w:link w:val="1025"/>
    <w:pPr>
      <w:pBdr/>
      <w:spacing/>
      <w:ind/>
    </w:pPr>
    <w:rPr>
      <w:rFonts w:ascii="Times New Roman" w:hAnsi="Times New Roman" w:eastAsia="Times New Roman" w:cs="Times New Roman"/>
      <w:sz w:val="24"/>
      <w:szCs w:val="24"/>
    </w:rPr>
  </w:style>
  <w:style w:type="paragraph" w:styleId="1027">
    <w:name w:val="Footer"/>
    <w:basedOn w:val="1009"/>
    <w:link w:val="1028"/>
    <w:uiPriority w:val="99"/>
    <w:unhideWhenUsed/>
    <w:pPr>
      <w:pBdr/>
      <w:tabs>
        <w:tab w:val="center" w:leader="none" w:pos="4680"/>
        <w:tab w:val="right" w:leader="none" w:pos="9360"/>
      </w:tabs>
      <w:spacing/>
      <w:ind/>
    </w:pPr>
  </w:style>
  <w:style w:type="character" w:styleId="1028" w:customStyle="1">
    <w:name w:val="Footer Char"/>
    <w:basedOn w:val="1014"/>
    <w:link w:val="1027"/>
    <w:uiPriority w:val="99"/>
    <w:pPr>
      <w:pBdr/>
      <w:spacing/>
      <w:ind/>
    </w:pPr>
    <w:rPr>
      <w:rFonts w:ascii="Times New Roman" w:hAnsi="Times New Roman" w:eastAsia="Times New Roman" w:cs="Times New Roman"/>
      <w:sz w:val="24"/>
      <w:szCs w:val="24"/>
    </w:rPr>
  </w:style>
  <w:style w:type="character" w:styleId="1029" w:customStyle="1">
    <w:name w:val="normal-h1"/>
    <w:pPr>
      <w:pBdr/>
      <w:spacing/>
      <w:ind/>
    </w:pPr>
    <w:rPr>
      <w:rFonts w:hint="default" w:ascii=".VnTime" w:hAnsi=".VnTime"/>
      <w:color w:val="0000ff"/>
      <w:sz w:val="24"/>
      <w:szCs w:val="24"/>
    </w:rPr>
  </w:style>
  <w:style w:type="paragraph" w:styleId="1030" w:customStyle="1">
    <w:name w:val="normal-p"/>
    <w:basedOn w:val="1009"/>
    <w:pPr>
      <w:pBdr/>
      <w:spacing/>
      <w:ind/>
      <w:jc w:val="both"/>
    </w:pPr>
    <w:rPr>
      <w:sz w:val="20"/>
      <w:szCs w:val="20"/>
    </w:rPr>
  </w:style>
  <w:style w:type="paragraph" w:styleId="1031">
    <w:name w:val="List Paragraph"/>
    <w:basedOn w:val="1009"/>
    <w:link w:val="1118"/>
    <w:uiPriority w:val="34"/>
    <w:qFormat/>
    <w:pPr>
      <w:pBdr/>
      <w:spacing/>
      <w:ind w:left="720"/>
    </w:pPr>
  </w:style>
  <w:style w:type="paragraph" w:styleId="1032">
    <w:name w:val="Normal (Web)"/>
    <w:basedOn w:val="1009"/>
    <w:uiPriority w:val="99"/>
    <w:pPr>
      <w:pBdr/>
      <w:spacing w:after="100" w:afterAutospacing="1" w:before="100" w:beforeAutospacing="1"/>
      <w:ind/>
    </w:pPr>
  </w:style>
  <w:style w:type="paragraph" w:styleId="1033">
    <w:name w:val="Body Text"/>
    <w:basedOn w:val="1009"/>
    <w:link w:val="1034"/>
    <w:pPr>
      <w:pBdr/>
      <w:spacing w:after="120"/>
      <w:ind/>
      <w:jc w:val="both"/>
    </w:pPr>
  </w:style>
  <w:style w:type="character" w:styleId="1034" w:customStyle="1">
    <w:name w:val="Body Text Char"/>
    <w:basedOn w:val="1014"/>
    <w:link w:val="1033"/>
    <w:pPr>
      <w:pBdr/>
      <w:spacing/>
      <w:ind/>
    </w:pPr>
    <w:rPr>
      <w:rFonts w:ascii="Times New Roman" w:hAnsi="Times New Roman" w:eastAsia="Times New Roman" w:cs="Times New Roman"/>
      <w:sz w:val="24"/>
      <w:szCs w:val="24"/>
    </w:rPr>
  </w:style>
  <w:style w:type="table" w:styleId="1035">
    <w:name w:val="Table Grid"/>
    <w:basedOn w:val="1015"/>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6"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7">
    <w:name w:val="annotation reference"/>
    <w:basedOn w:val="1014"/>
    <w:uiPriority w:val="99"/>
    <w:semiHidden/>
    <w:unhideWhenUsed/>
    <w:pPr>
      <w:pBdr/>
      <w:spacing/>
      <w:ind/>
    </w:pPr>
    <w:rPr>
      <w:sz w:val="16"/>
      <w:szCs w:val="16"/>
    </w:rPr>
  </w:style>
  <w:style w:type="paragraph" w:styleId="1038">
    <w:name w:val="annotation text"/>
    <w:basedOn w:val="1009"/>
    <w:link w:val="1039"/>
    <w:uiPriority w:val="99"/>
    <w:unhideWhenUsed/>
    <w:pPr>
      <w:pBdr/>
      <w:spacing/>
      <w:ind/>
    </w:pPr>
    <w:rPr>
      <w:sz w:val="20"/>
      <w:szCs w:val="20"/>
    </w:rPr>
  </w:style>
  <w:style w:type="character" w:styleId="1039" w:customStyle="1">
    <w:name w:val="Comment Text Char"/>
    <w:basedOn w:val="1014"/>
    <w:link w:val="1038"/>
    <w:uiPriority w:val="99"/>
    <w:pPr>
      <w:pBdr/>
      <w:spacing/>
      <w:ind/>
    </w:pPr>
    <w:rPr>
      <w:rFonts w:ascii="Times New Roman" w:hAnsi="Times New Roman" w:eastAsia="Times New Roman" w:cs="Times New Roman"/>
      <w:sz w:val="20"/>
      <w:szCs w:val="20"/>
    </w:rPr>
  </w:style>
  <w:style w:type="paragraph" w:styleId="1040">
    <w:name w:val="annotation subject"/>
    <w:basedOn w:val="1038"/>
    <w:next w:val="1038"/>
    <w:link w:val="1041"/>
    <w:uiPriority w:val="99"/>
    <w:semiHidden/>
    <w:unhideWhenUsed/>
    <w:pPr>
      <w:pBdr/>
      <w:spacing/>
      <w:ind/>
    </w:pPr>
    <w:rPr>
      <w:b/>
      <w:bCs/>
    </w:rPr>
  </w:style>
  <w:style w:type="character" w:styleId="1041" w:customStyle="1">
    <w:name w:val="Comment Subject Char"/>
    <w:basedOn w:val="1039"/>
    <w:link w:val="1040"/>
    <w:uiPriority w:val="99"/>
    <w:semiHidden/>
    <w:pPr>
      <w:pBdr/>
      <w:spacing/>
      <w:ind/>
    </w:pPr>
    <w:rPr>
      <w:rFonts w:ascii="Times New Roman" w:hAnsi="Times New Roman" w:eastAsia="Times New Roman" w:cs="Times New Roman"/>
      <w:b/>
      <w:bCs/>
      <w:sz w:val="20"/>
      <w:szCs w:val="20"/>
    </w:rPr>
  </w:style>
  <w:style w:type="paragraph" w:styleId="1042" w:customStyle="1">
    <w:name w:val="font5"/>
    <w:basedOn w:val="1009"/>
    <w:pPr>
      <w:pBdr/>
      <w:spacing w:after="100" w:afterAutospacing="1" w:before="100" w:beforeAutospacing="1"/>
      <w:ind/>
    </w:pPr>
    <w:rPr>
      <w:rFonts w:ascii="Tahoma" w:hAnsi="Tahoma" w:cs="Tahoma"/>
      <w:color w:val="000000"/>
      <w:sz w:val="18"/>
      <w:szCs w:val="18"/>
    </w:rPr>
  </w:style>
  <w:style w:type="paragraph" w:styleId="1043" w:customStyle="1">
    <w:name w:val="font6"/>
    <w:basedOn w:val="1009"/>
    <w:pPr>
      <w:pBdr/>
      <w:spacing w:after="100" w:afterAutospacing="1" w:before="100" w:beforeAutospacing="1"/>
      <w:ind/>
    </w:pPr>
    <w:rPr>
      <w:rFonts w:ascii="Tahoma" w:hAnsi="Tahoma" w:cs="Tahoma"/>
      <w:b/>
      <w:bCs/>
      <w:color w:val="000000"/>
      <w:sz w:val="18"/>
      <w:szCs w:val="18"/>
    </w:rPr>
  </w:style>
  <w:style w:type="paragraph" w:styleId="1044" w:customStyle="1">
    <w:name w:val="xl233"/>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5" w:customStyle="1">
    <w:name w:val="xl234"/>
    <w:basedOn w:val="1009"/>
    <w:pPr>
      <w:pBdr/>
      <w:spacing w:after="100" w:afterAutospacing="1" w:before="100" w:beforeAutospacing="1"/>
      <w:ind/>
      <w:jc w:val="center"/>
    </w:pPr>
  </w:style>
  <w:style w:type="paragraph" w:styleId="1046" w:customStyle="1">
    <w:name w:val="xl235"/>
    <w:basedOn w:val="1009"/>
    <w:pPr>
      <w:pBdr/>
      <w:spacing w:after="100" w:afterAutospacing="1" w:before="100" w:beforeAutospacing="1"/>
      <w:ind/>
      <w:jc w:val="center"/>
    </w:pPr>
    <w:rPr>
      <w:b/>
      <w:bCs/>
    </w:rPr>
  </w:style>
  <w:style w:type="paragraph" w:styleId="1047" w:customStyle="1">
    <w:name w:val="xl236"/>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8" w:customStyle="1">
    <w:name w:val="xl23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38"/>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0" w:customStyle="1">
    <w:name w:val="xl23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1" w:customStyle="1">
    <w:name w:val="xl240"/>
    <w:basedOn w:val="1009"/>
    <w:pPr>
      <w:pBdr/>
      <w:spacing w:after="100" w:afterAutospacing="1" w:before="100" w:beforeAutospacing="1"/>
      <w:ind/>
    </w:pPr>
  </w:style>
  <w:style w:type="paragraph" w:styleId="1052" w:customStyle="1">
    <w:name w:val="xl241"/>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3" w:customStyle="1">
    <w:name w:val="xl242"/>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4" w:customStyle="1">
    <w:name w:val="xl243"/>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5" w:customStyle="1">
    <w:name w:val="xl244"/>
    <w:basedOn w:val="1009"/>
    <w:pPr>
      <w:pBdr/>
      <w:spacing w:after="100" w:afterAutospacing="1" w:before="100" w:beforeAutospacing="1"/>
      <w:ind/>
    </w:pPr>
    <w:rPr>
      <w:b/>
      <w:bCs/>
    </w:rPr>
  </w:style>
  <w:style w:type="paragraph" w:styleId="1056" w:customStyle="1">
    <w:name w:val="xl245"/>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46"/>
    <w:basedOn w:val="100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8" w:customStyle="1">
    <w:name w:val="xl247"/>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9" w:customStyle="1">
    <w:name w:val="xl248"/>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0" w:customStyle="1">
    <w:name w:val="xl24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1" w:customStyle="1">
    <w:name w:val="xl250"/>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2" w:customStyle="1">
    <w:name w:val="xl251"/>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3" w:customStyle="1">
    <w:name w:val="xl25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3"/>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4"/>
    <w:basedOn w:val="1009"/>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6" w:customStyle="1">
    <w:name w:val="xl255"/>
    <w:basedOn w:val="100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7" w:customStyle="1">
    <w:name w:val="xl256"/>
    <w:basedOn w:val="100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8" w:customStyle="1">
    <w:name w:val="xl25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58"/>
    <w:basedOn w:val="1009"/>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0" w:customStyle="1">
    <w:name w:val="xl25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1" w:customStyle="1">
    <w:name w:val="xl260"/>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2" w:customStyle="1">
    <w:name w:val="xl261"/>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3" w:customStyle="1">
    <w:name w:val="xl262"/>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3"/>
    <w:basedOn w:val="1009"/>
    <w:pPr>
      <w:pBdr/>
      <w:shd w:val="clear" w:color="000000" w:fill="ffffff"/>
      <w:spacing w:after="100" w:afterAutospacing="1" w:before="100" w:beforeAutospacing="1"/>
      <w:ind/>
    </w:pPr>
  </w:style>
  <w:style w:type="paragraph" w:styleId="1075" w:customStyle="1">
    <w:name w:val="xl264"/>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6" w:customStyle="1">
    <w:name w:val="xl265"/>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7" w:customStyle="1">
    <w:name w:val="xl26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8" w:customStyle="1">
    <w:name w:val="xl26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9" w:customStyle="1">
    <w:name w:val="xl268"/>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0" w:customStyle="1">
    <w:name w:val="xl269"/>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1" w:customStyle="1">
    <w:name w:val="xl270"/>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1"/>
    <w:basedOn w:val="1009"/>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3" w:customStyle="1">
    <w:name w:val="xl27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4" w:customStyle="1">
    <w:name w:val="xl273"/>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5" w:customStyle="1">
    <w:name w:val="xl274"/>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6" w:customStyle="1">
    <w:name w:val="xl275"/>
    <w:basedOn w:val="1009"/>
    <w:pPr>
      <w:pBdr/>
      <w:spacing w:after="100" w:afterAutospacing="1" w:before="100" w:beforeAutospacing="1"/>
      <w:ind/>
    </w:pPr>
  </w:style>
  <w:style w:type="paragraph" w:styleId="1087" w:customStyle="1">
    <w:name w:val="xl27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8" w:customStyle="1">
    <w:name w:val="xl277"/>
    <w:basedOn w:val="100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9" w:customStyle="1">
    <w:name w:val="xl278"/>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0" w:customStyle="1">
    <w:name w:val="xl27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1" w:customStyle="1">
    <w:name w:val="xl280"/>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2" w:customStyle="1">
    <w:name w:val="xl281"/>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3" w:customStyle="1">
    <w:name w:val="xl28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4" w:customStyle="1">
    <w:name w:val="xl283"/>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4"/>
    <w:basedOn w:val="1009"/>
    <w:pPr>
      <w:pBdr>
        <w:left w:val="single" w:color="000000" w:sz="4" w:space="0"/>
        <w:bottom w:val="single" w:color="000000" w:sz="4" w:space="0"/>
        <w:right w:val="single" w:color="000000" w:sz="4" w:space="0"/>
      </w:pBdr>
      <w:spacing w:after="100" w:afterAutospacing="1" w:before="100" w:beforeAutospacing="1"/>
      <w:ind/>
    </w:pPr>
  </w:style>
  <w:style w:type="paragraph" w:styleId="1096" w:customStyle="1">
    <w:name w:val="xl285"/>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7" w:customStyle="1">
    <w:name w:val="xl28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8" w:customStyle="1">
    <w:name w:val="xl287"/>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88"/>
    <w:basedOn w:val="1009"/>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89"/>
    <w:basedOn w:val="1009"/>
    <w:pPr>
      <w:pBdr>
        <w:left w:val="single" w:color="000000" w:sz="4" w:space="0"/>
        <w:right w:val="single" w:color="000000" w:sz="4" w:space="0"/>
      </w:pBdr>
      <w:spacing w:after="100" w:afterAutospacing="1" w:before="100" w:beforeAutospacing="1"/>
      <w:ind/>
    </w:pPr>
    <w:rPr>
      <w:b/>
      <w:bCs/>
    </w:rPr>
  </w:style>
  <w:style w:type="paragraph" w:styleId="1101" w:customStyle="1">
    <w:name w:val="xl290"/>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2" w:customStyle="1">
    <w:name w:val="xl291"/>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3" w:customStyle="1">
    <w:name w:val="xl292"/>
    <w:basedOn w:val="1009"/>
    <w:pPr>
      <w:pBdr>
        <w:top w:val="single" w:color="000000" w:sz="4" w:space="0"/>
        <w:left w:val="single" w:color="000000" w:sz="4" w:space="0"/>
        <w:right w:val="single" w:color="000000" w:sz="4" w:space="0"/>
      </w:pBdr>
      <w:spacing w:after="100" w:afterAutospacing="1" w:before="100" w:beforeAutospacing="1"/>
      <w:ind/>
    </w:pPr>
  </w:style>
  <w:style w:type="paragraph" w:styleId="1104" w:customStyle="1">
    <w:name w:val="xl293"/>
    <w:basedOn w:val="1009"/>
    <w:pPr>
      <w:pBdr>
        <w:left w:val="single" w:color="000000" w:sz="4" w:space="0"/>
        <w:bottom w:val="single" w:color="000000" w:sz="4" w:space="0"/>
        <w:right w:val="single" w:color="000000" w:sz="4" w:space="0"/>
      </w:pBdr>
      <w:spacing w:after="100" w:afterAutospacing="1" w:before="100" w:beforeAutospacing="1"/>
      <w:ind/>
    </w:pPr>
  </w:style>
  <w:style w:type="paragraph" w:styleId="1105" w:customStyle="1">
    <w:name w:val="xl294"/>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6">
    <w:name w:val="Title"/>
    <w:basedOn w:val="1009"/>
    <w:link w:val="1107"/>
    <w:qFormat/>
    <w:pPr>
      <w:pBdr/>
      <w:spacing/>
      <w:ind/>
      <w:jc w:val="center"/>
    </w:pPr>
    <w:rPr>
      <w:b/>
      <w:bCs/>
      <w:sz w:val="32"/>
      <w:szCs w:val="26"/>
    </w:rPr>
  </w:style>
  <w:style w:type="character" w:styleId="1107" w:customStyle="1">
    <w:name w:val="Title Char"/>
    <w:basedOn w:val="1014"/>
    <w:link w:val="1106"/>
    <w:pPr>
      <w:pBdr/>
      <w:spacing/>
      <w:ind/>
    </w:pPr>
    <w:rPr>
      <w:rFonts w:ascii="Times New Roman" w:hAnsi="Times New Roman" w:eastAsia="Times New Roman" w:cs="Times New Roman"/>
      <w:b/>
      <w:bCs/>
      <w:sz w:val="32"/>
      <w:szCs w:val="26"/>
    </w:rPr>
  </w:style>
  <w:style w:type="character" w:styleId="1108" w:customStyle="1">
    <w:name w:val="Unresolved Mention1"/>
    <w:basedOn w:val="1014"/>
    <w:uiPriority w:val="99"/>
    <w:semiHidden/>
    <w:unhideWhenUsed/>
    <w:pPr>
      <w:pBdr/>
      <w:spacing/>
      <w:ind/>
    </w:pPr>
    <w:rPr>
      <w:color w:val="605e5c"/>
      <w:shd w:val="clear" w:color="auto" w:fill="e1dfdd"/>
    </w:rPr>
  </w:style>
  <w:style w:type="character" w:styleId="1109" w:customStyle="1">
    <w:name w:val="Body text (3)_"/>
    <w:link w:val="1110"/>
    <w:pPr>
      <w:pBdr/>
      <w:spacing/>
      <w:ind/>
    </w:pPr>
    <w:rPr>
      <w:rFonts w:ascii="Times New Roman" w:hAnsi="Times New Roman" w:cs="Times New Roman"/>
      <w:i/>
      <w:iCs/>
      <w:spacing w:val="4"/>
      <w:shd w:val="clear" w:color="auto" w:fill="ffffff"/>
    </w:rPr>
  </w:style>
  <w:style w:type="paragraph" w:styleId="1110" w:customStyle="1">
    <w:name w:val="Body text (3)1"/>
    <w:basedOn w:val="1009"/>
    <w:link w:val="1109"/>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1" w:customStyle="1">
    <w:name w:val="t-j"/>
    <w:basedOn w:val="1009"/>
    <w:pPr>
      <w:pBdr/>
      <w:spacing w:after="100" w:afterAutospacing="1" w:before="100" w:beforeAutospacing="1"/>
      <w:ind/>
    </w:pPr>
  </w:style>
  <w:style w:type="character" w:styleId="1112" w:customStyle="1">
    <w:name w:val="Unresolved Mention2"/>
    <w:basedOn w:val="1014"/>
    <w:uiPriority w:val="99"/>
    <w:semiHidden/>
    <w:unhideWhenUsed/>
    <w:pPr>
      <w:pBdr/>
      <w:spacing/>
      <w:ind/>
    </w:pPr>
    <w:rPr>
      <w:color w:val="605e5c"/>
      <w:shd w:val="clear" w:color="auto" w:fill="e1dfdd"/>
    </w:rPr>
  </w:style>
  <w:style w:type="character" w:styleId="1113">
    <w:name w:val="FollowedHyperlink"/>
    <w:basedOn w:val="1014"/>
    <w:uiPriority w:val="99"/>
    <w:semiHidden/>
    <w:unhideWhenUsed/>
    <w:pPr>
      <w:pBdr/>
      <w:spacing/>
      <w:ind/>
    </w:pPr>
    <w:rPr>
      <w:color w:val="800080" w:themeColor="followedHyperlink"/>
      <w:u w:val="single"/>
    </w:rPr>
  </w:style>
  <w:style w:type="character" w:styleId="1114" w:customStyle="1">
    <w:name w:val="text"/>
    <w:basedOn w:val="1014"/>
    <w:pPr>
      <w:pBdr/>
      <w:spacing/>
      <w:ind/>
    </w:pPr>
  </w:style>
  <w:style w:type="character" w:styleId="1115" w:customStyle="1">
    <w:name w:val="card-send-time__sendtime"/>
    <w:basedOn w:val="1014"/>
    <w:pPr>
      <w:pBdr/>
      <w:spacing/>
      <w:ind/>
    </w:pPr>
  </w:style>
  <w:style w:type="character" w:styleId="1116" w:customStyle="1">
    <w:name w:val="Đề cập Chưa giải quyết1"/>
    <w:basedOn w:val="1014"/>
    <w:uiPriority w:val="99"/>
    <w:semiHidden/>
    <w:unhideWhenUsed/>
    <w:pPr>
      <w:pBdr/>
      <w:spacing/>
      <w:ind/>
    </w:pPr>
    <w:rPr>
      <w:color w:val="605e5c"/>
      <w:shd w:val="clear" w:color="auto" w:fill="e1dfdd"/>
    </w:rPr>
  </w:style>
  <w:style w:type="paragraph" w:styleId="1117" w:customStyle="1">
    <w:name w:val="nqtitle"/>
    <w:basedOn w:val="1009"/>
    <w:pPr>
      <w:pBdr/>
      <w:spacing w:after="100" w:afterAutospacing="1" w:before="100" w:beforeAutospacing="1"/>
      <w:ind/>
    </w:pPr>
    <w:rPr>
      <w:lang w:val="vi-VN" w:eastAsia="vi-VN"/>
    </w:rPr>
  </w:style>
  <w:style w:type="character" w:styleId="1118" w:customStyle="1">
    <w:name w:val="List Paragraph Char"/>
    <w:link w:val="1031"/>
    <w:uiPriority w:val="34"/>
    <w:qFormat/>
    <w:pPr>
      <w:pBdr/>
      <w:spacing/>
      <w:ind/>
    </w:pPr>
    <w:rPr>
      <w:rFonts w:ascii="Times New Roman" w:hAnsi="Times New Roman" w:eastAsia="Times New Roman" w:cs="Times New Roman"/>
      <w:sz w:val="24"/>
      <w:szCs w:val="24"/>
    </w:rPr>
  </w:style>
  <w:style w:type="character" w:styleId="1119" w:customStyle="1">
    <w:name w:val="Đề cập Chưa giải quyết2"/>
    <w:basedOn w:val="1014"/>
    <w:uiPriority w:val="99"/>
    <w:semiHidden/>
    <w:unhideWhenUsed/>
    <w:pPr>
      <w:pBdr/>
      <w:spacing/>
      <w:ind/>
    </w:pPr>
    <w:rPr>
      <w:color w:val="605e5c"/>
      <w:shd w:val="clear" w:color="auto" w:fill="e1dfdd"/>
    </w:rPr>
  </w:style>
  <w:style w:type="character" w:styleId="1120" w:customStyle="1">
    <w:name w:val="Unresolved Mention3"/>
    <w:basedOn w:val="1014"/>
    <w:uiPriority w:val="99"/>
    <w:semiHidden/>
    <w:unhideWhenUsed/>
    <w:pPr>
      <w:pBdr/>
      <w:spacing/>
      <w:ind/>
    </w:pPr>
    <w:rPr>
      <w:color w:val="605e5c"/>
      <w:shd w:val="clear" w:color="auto" w:fill="e1dfdd"/>
    </w:rPr>
  </w:style>
  <w:style w:type="character" w:styleId="1121" w:customStyle="1">
    <w:name w:val="copy"/>
    <w:basedOn w:val="1014"/>
    <w:pPr>
      <w:pBdr/>
      <w:spacing/>
      <w:ind/>
    </w:pPr>
  </w:style>
  <w:style w:type="paragraph" w:styleId="1122" w:customStyle="1">
    <w:name w:val="align-justify"/>
    <w:basedOn w:val="1009"/>
    <w:pPr>
      <w:pBdr/>
      <w:spacing w:after="100" w:afterAutospacing="1" w:before="100" w:beforeAutospacing="1"/>
      <w:ind/>
    </w:pPr>
  </w:style>
  <w:style w:type="character" w:styleId="1123" w:customStyle="1">
    <w:name w:val="btn"/>
    <w:basedOn w:val="1014"/>
    <w:pPr>
      <w:pBdr/>
      <w:spacing/>
      <w:ind/>
    </w:pPr>
  </w:style>
  <w:style w:type="character" w:styleId="1124" w:customStyle="1">
    <w:name w:val="hide_mobile"/>
    <w:basedOn w:val="1014"/>
    <w:pPr>
      <w:pBdr/>
      <w:spacing/>
      <w:ind/>
    </w:pPr>
  </w:style>
  <w:style w:type="character" w:styleId="1125">
    <w:name w:val="Emphasis"/>
    <w:basedOn w:val="1014"/>
    <w:uiPriority w:val="20"/>
    <w:qFormat/>
    <w:pPr>
      <w:pBdr/>
      <w:spacing/>
      <w:ind/>
    </w:pPr>
    <w:rPr>
      <w:i/>
      <w:iCs/>
    </w:rPr>
  </w:style>
  <w:style w:type="character" w:styleId="1126" w:customStyle="1">
    <w:name w:val="t1"/>
    <w:basedOn w:val="1014"/>
    <w:pPr>
      <w:pBdr/>
      <w:spacing/>
      <w:ind/>
    </w:pPr>
  </w:style>
  <w:style w:type="character" w:styleId="1127" w:customStyle="1">
    <w:name w:val="Unresolved Mention4"/>
    <w:basedOn w:val="1014"/>
    <w:uiPriority w:val="99"/>
    <w:semiHidden/>
    <w:unhideWhenUsed/>
    <w:pPr>
      <w:pBdr/>
      <w:spacing/>
      <w:ind/>
    </w:pPr>
    <w:rPr>
      <w:color w:val="605e5c"/>
      <w:shd w:val="clear" w:color="auto" w:fill="e1dfdd"/>
    </w:rPr>
  </w:style>
  <w:style w:type="character" w:styleId="1128">
    <w:name w:val="Unresolved Mention"/>
    <w:basedOn w:val="1014"/>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hyperlink" Target="https://batdongsan.com.vn/ban-can-ho-chung-cu-duong-ho-tung-mau-phuong-phu-dien-goldmark-city/136-94m2-3pn-2wc-2logia-8-6-ty-full-o-ve-o-ngay-a-co-so-o-pr45887392" TargetMode="External"/><Relationship Id="rId19" Type="http://schemas.openxmlformats.org/officeDocument/2006/relationships/image" Target="media/image4.png"/><Relationship Id="rId20" Type="http://schemas.openxmlformats.org/officeDocument/2006/relationships/image" Target="media/image5.png"/><Relationship Id="rId21" Type="http://schemas.openxmlformats.org/officeDocument/2006/relationships/image" Target="media/image6.png"/><Relationship Id="rId22" Type="http://schemas.openxmlformats.org/officeDocument/2006/relationships/image" Target="media/image7.png"/><Relationship Id="rId23" Type="http://schemas.openxmlformats.org/officeDocument/2006/relationships/image" Target="media/image8.png"/><Relationship Id="rId24" Type="http://schemas.openxmlformats.org/officeDocument/2006/relationships/image" Target="media/image9.png"/><Relationship Id="rId25" Type="http://schemas.openxmlformats.org/officeDocument/2006/relationships/image" Target="media/image10.png"/><Relationship Id="rId26" Type="http://schemas.openxmlformats.org/officeDocument/2006/relationships/image" Target="media/image11.png"/><Relationship Id="rId27" Type="http://schemas.openxmlformats.org/officeDocument/2006/relationships/image" Target="media/image12.png"/><Relationship Id="rId28" Type="http://schemas.openxmlformats.org/officeDocument/2006/relationships/image" Target="media/image13.png"/><Relationship Id="rId29" Type="http://schemas.openxmlformats.org/officeDocument/2006/relationships/image" Target="media/image14.png"/><Relationship Id="rId30" Type="http://schemas.openxmlformats.org/officeDocument/2006/relationships/image" Target="media/image15.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Phạm Thị Dung</cp:lastModifiedBy>
  <cp:revision>283</cp:revision>
  <dcterms:created xsi:type="dcterms:W3CDTF">2025-09-15T09:58:00Z</dcterms:created>
  <dcterms:modified xsi:type="dcterms:W3CDTF">2026-07-02T04:37:33Z</dcterms:modified>
</cp:coreProperties>
</file>