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68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68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275/2026/0966/VFI-CT.57.A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HOÀNG DUY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b w:val="0"/>
                                <w:bCs w:val="0"/>
                              </w:rPr>
                              <w:t xml:space="preserve">Q</w:t>
                            </w:r>
                            <w:r>
                              <w:rPr>
                                <w:b w:val="0"/>
                                <w:bCs w:val="0"/>
                              </w:rPr>
                              <w:t xml:space="preserve">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đất</w:t>
                            </w:r>
                            <w:r>
                              <w:rPr>
                                <w:b w:val="0"/>
                                <w:bCs w:val="0"/>
                              </w:rPr>
                              <w:t xml:space="preserve">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rPr>
                                <w:b w:val="0"/>
                                <w:bCs w:val="0"/>
                              </w:rPr>
                              <w:t xml:space="preserve">.</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275/2026/0966/VFI-CT.57.A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HOÀNG DUY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b w:val="0"/>
                          <w:bCs w:val="0"/>
                        </w:rPr>
                        <w:t xml:space="preserve">Q</w:t>
                      </w:r>
                      <w:r>
                        <w:rPr>
                          <w:b w:val="0"/>
                          <w:bCs w:val="0"/>
                        </w:rPr>
                        <w:t xml:space="preserve">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đất</w:t>
                      </w:r>
                      <w:r>
                        <w:rPr>
                          <w:b w:val="0"/>
                          <w:bCs w:val="0"/>
                        </w:rPr>
                        <w:t xml:space="preserve">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rPr>
                          <w:b w:val="0"/>
                          <w:bCs w:val="0"/>
                        </w:rPr>
                        <w:t xml:space="preserve">.</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22-31</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275/2026/0966/VFI-CT.57.A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29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HOÀNG DUY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275/2026/0966/VFI-HĐTĐ.57.A</w:t>
      </w:r>
      <w:r>
        <w:rPr>
          <w:spacing w:val="-4"/>
          <w:lang w:val="vi-VN"/>
        </w:rPr>
        <w:t xml:space="preserve"> ký ngày </w:t>
      </w:r>
      <w:r>
        <w:rPr>
          <w:color w:val="000000" w:themeColor="text1"/>
          <w:spacing w:val="-4"/>
        </w:rPr>
        <w:t xml:space="preserve">26 tháng 6 năm 2026</w:t>
      </w:r>
      <w:r>
        <w:rPr>
          <w:spacing w:val="-4"/>
          <w:lang w:val="vi-VN"/>
        </w:rPr>
        <w:t xml:space="preserve"> </w:t>
      </w:r>
      <w:r>
        <w:rPr>
          <w:spacing w:val="-4"/>
          <w:lang w:val="vi-VN"/>
        </w:rPr>
        <w:t xml:space="preserve">giữa </w:t>
      </w:r>
      <w:r>
        <w:rPr>
          <w:color w:val="000000" w:themeColor="text1"/>
          <w:spacing w:val="-4"/>
        </w:rPr>
        <w:t xml:space="preserve">Ông Nguyễn Hoàng Duy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275/2026/0966/VFI-BC.57.A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HOÀNG DUY</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010204001781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2004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31, Phường  Kim Tân, Thành Phố Lào Cai, tỉnh Lào Cai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đất</w:t>
      </w:r>
      <w:r>
        <w:rPr>
          <w:b w:val="0"/>
          <w:bCs w:val="0"/>
        </w:rPr>
        <w:t xml:space="preserve">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w:t>
      </w:r>
      <w:r>
        <w:rPr>
          <w:highlight w:val="yellow"/>
          <w:lang w:val="vi-VN"/>
        </w:rPr>
        <w:t xml:space="preserve"> </w:t>
      </w:r>
      <w:r>
        <w:rPr>
          <w:bCs/>
          <w:color w:val="000000" w:themeColor="text1"/>
          <w:highlight w:val="yellow"/>
          <w:lang w:val="nl-NL"/>
        </w:rPr>
        <w:t xml:space="preserve">Tháng 6/2026</w:t>
      </w:r>
      <w:r>
        <w:rPr>
          <w:highlight w:val="yellow"/>
          <w:lang w:val="vi-VN"/>
        </w:rPr>
        <w:t xml:space="preserve"> </w:t>
      </w:r>
      <w:r>
        <w:rPr>
          <w:lang w:val="vi-VN"/>
        </w:rPr>
        <w:t xml:space="preserve">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682"/>
        <w:gridCol w:w="1796"/>
        <w:gridCol w:w="2526"/>
        <w:gridCol w:w="1984"/>
      </w:tblGrid>
      <w:tr>
        <w:trPr>
          <w:trHeight w:val="733"/>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60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04"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w:t>
            </w:r>
            <w:r>
              <w:rPr>
                <w:rFonts w:ascii="Times New Roman" w:hAnsi="Times New Roman" w:eastAsia="Times New Roman" w:cs="Times New Roman"/>
                <w:b/>
                <w:color w:val="000000"/>
                <w:sz w:val="24"/>
              </w:rPr>
              <w:t xml:space="preserve">t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6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hộ chung cư số 1014</w:t>
            </w:r>
            <w:r/>
          </w:p>
        </w:tc>
        <w:tc>
          <w:tcPr>
            <w:tcBorders>
              <w:bottom w:val="single" w:color="000000" w:sz="6" w:space="0"/>
              <w:right w:val="single" w:color="000000" w:sz="6" w:space="0"/>
            </w:tcBorders>
            <w:tcMar>
              <w:left w:w="0" w:type="dxa"/>
              <w:top w:w="0" w:type="dxa"/>
              <w:right w:w="0" w:type="dxa"/>
              <w:bottom w:w="0" w:type="dxa"/>
            </w:tcMar>
            <w:tcW w:w="17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91,5</w:t>
            </w:r>
            <w:r/>
          </w:p>
        </w:tc>
        <w:tc>
          <w:tcPr>
            <w:shd w:val="clear" w:color="ffffff" w:fill="ffffff"/>
            <w:tcBorders>
              <w:bottom w:val="single" w:color="000000" w:sz="6" w:space="0"/>
              <w:right w:val="single" w:color="000000" w:sz="6" w:space="0"/>
            </w:tcBorders>
            <w:tcMar>
              <w:left w:w="0" w:type="dxa"/>
              <w:top w:w="0" w:type="dxa"/>
              <w:right w:w="0" w:type="dxa"/>
              <w:bottom w:w="0" w:type="dxa"/>
            </w:tcMar>
            <w:tcW w:w="25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6.588.000.000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6" w:space="0"/>
              <w:right w:val="single" w:color="000000" w:sz="6" w:space="0"/>
            </w:tcBorders>
            <w:tcMar>
              <w:left w:w="0" w:type="dxa"/>
              <w:top w:w="0" w:type="dxa"/>
              <w:right w:w="0" w:type="dxa"/>
              <w:bottom w:w="0" w:type="dxa"/>
            </w:tcMar>
            <w:tcW w:w="2682"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w:t>
            </w:r>
            <w:r>
              <w:rPr>
                <w:rFonts w:ascii="Times New Roman" w:hAnsi="Times New Roman" w:eastAsia="Times New Roman" w:cs="Times New Roman"/>
                <w:color w:val="000000"/>
                <w:sz w:val="24"/>
              </w:rPr>
              <w:t xml:space="preserve">ăn hộ chung cư số 1015</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6" w:space="0"/>
              <w:right w:val="single" w:color="000000" w:sz="6" w:space="0"/>
            </w:tcBorders>
            <w:tcMar>
              <w:left w:w="0" w:type="dxa"/>
              <w:top w:w="0" w:type="dxa"/>
              <w:right w:w="0" w:type="dxa"/>
              <w:bottom w:w="0" w:type="dxa"/>
            </w:tcMar>
            <w:tcW w:w="1796"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92,8</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6" w:space="0"/>
              <w:right w:val="single" w:color="000000" w:sz="6" w:space="0"/>
            </w:tcBorders>
            <w:tcMar>
              <w:left w:w="0" w:type="dxa"/>
              <w:top w:w="0" w:type="dxa"/>
              <w:right w:w="0" w:type="dxa"/>
              <w:bottom w:w="0" w:type="dxa"/>
            </w:tcMar>
            <w:tcW w:w="252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72.000.000</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val="false"/>
          </w:tcPr>
          <w:p>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6.681.600.000</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13.269.600.000</w:t>
            </w:r>
            <w:r>
              <w:rPr>
                <w:rFonts w:ascii="Times New Roman" w:hAnsi="Times New Roman" w:eastAsia="Times New Roman" w:cs="Times New Roman"/>
                <w:b/>
                <w:color w:val="000000"/>
                <w:sz w:val="24"/>
              </w:rPr>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vMerge w:val="restart"/>
            <w:textDirection w:val="lrTb"/>
            <w:noWrap/>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tcPr>
          <w:p>
            <w:pPr>
              <w:pBdr/>
              <w:spacing w:after="0" w:before="0" w:line="240" w:lineRule="auto"/>
              <w:ind/>
              <w:jc w:val="right"/>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13.269.000.000</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r>
      <w:tr>
        <w:trPr>
          <w:trHeight w:val="313"/>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ba tỷ hai trăm sáu mươi chín triệu đồng chẵn ./.)</w:t>
            </w:r>
            <w:r/>
          </w:p>
        </w:tc>
      </w:tr>
    </w:tbl>
    <w:p>
      <w:pPr>
        <w:pBdr/>
        <w:spacing w:after="120" w:before="120" w:line="312" w:lineRule="auto"/>
        <w:ind/>
        <w:jc w:val="both"/>
        <w:rPr>
          <w:b/>
          <w:bCs/>
          <w:highlight w:val="none"/>
          <w:lang w:val="vi-VN"/>
        </w:rPr>
      </w:pPr>
      <w:r>
        <w:rPr>
          <w:b/>
          <w:bCs/>
          <w:highlight w:val="none"/>
          <w:lang w:val="vi-VN"/>
        </w:rPr>
      </w:r>
      <w:r>
        <w:rPr>
          <w:b/>
          <w:bCs/>
          <w:highlight w:val="none"/>
          <w:lang w:val="vi-VN"/>
        </w:rPr>
      </w:r>
      <w:r>
        <w:rPr>
          <w:b/>
          <w:bCs/>
          <w:highlight w:val="none"/>
          <w:lang w:val="vi-VN"/>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659" w:type="dxa"/>
        <w:tblBorders/>
        <w:tblLayout w:type="fixed"/>
        <w:tblLook w:val="04A0" w:firstRow="1" w:lastRow="0" w:firstColumn="1" w:lastColumn="0" w:noHBand="0" w:noVBand="1"/>
      </w:tblPr>
      <w:tblGrid>
        <w:gridCol w:w="856"/>
        <w:gridCol w:w="5126"/>
        <w:gridCol w:w="4677"/>
      </w:tblGrid>
      <w:tr>
        <w:trPr>
          <w:trHeight w:val="1843"/>
        </w:trPr>
        <w:tc>
          <w:tcPr>
            <w:gridSpan w:val="2"/>
            <w:tcBorders/>
            <w:tcW w:w="598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467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512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275/2026/0966/VFI-BC.57.A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677"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29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5126"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4677"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275/2026/0966/VFI-CT.57.A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HOÀNG DUY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010204001781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2004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31, Phường  Kim Tân, Thành Phố Lào Cai, tỉnh Lào Cai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76" w:lineRule="auto"/>
              <w:ind/>
              <w:jc w:val="both"/>
              <w:rPr>
                <w:b w:val="0"/>
                <w:bCs w:val="0"/>
              </w:rPr>
            </w:pPr>
            <w:r>
              <w:rPr>
                <w:rFonts w:ascii="Times New Roman" w:hAnsi="Times New Roman" w:eastAsia="Times New Roman" w:cs="Times New Roman"/>
                <w:b w:val="0"/>
                <w:bCs w:val="0"/>
                <w:color w:val="000000"/>
                <w:sz w:val="24"/>
              </w:rPr>
              <w:t xml:space="preserve">Quyền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w:t>
            </w:r>
            <w:r>
              <w:rPr>
                <w:rFonts w:ascii="Times New Roman" w:hAnsi="Times New Roman" w:eastAsia="Times New Roman" w:cs="Times New Roman"/>
                <w:b w:val="0"/>
                <w:bCs w:val="0"/>
                <w:color w:val="000000"/>
                <w:sz w:val="24"/>
              </w:rPr>
              <w:t xml:space="preserve">t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21.084805555556, 105.78847222222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26/6/2026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w:t>
      </w:r>
      <w:r>
        <w:rPr>
          <w:rFonts w:ascii="Times New Roman" w:hAnsi="Times New Roman" w:eastAsia="Times New Roman" w:cs="Times New Roman"/>
          <w:b w:val="0"/>
          <w:bCs w:val="0"/>
          <w:color w:val="000000"/>
          <w:sz w:val="24"/>
        </w:rPr>
        <w:t xml:space="preserve">t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275/2026/0966/VFI-HĐTĐ.57.A ngày 26/06/2026 giữa Ông Nguyễn Hoàng Duy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highlight w:val="none"/>
        </w:rPr>
      </w:pPr>
      <w:r>
        <w:rPr>
          <w:lang w:val="pt-BR"/>
        </w:rPr>
        <w:tab/>
      </w:r>
      <w:r>
        <w:rPr>
          <w:shd w:val="clear" w:color="auto" w:fill="ffffff"/>
        </w:rPr>
        <w:t xml:space="preserve">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Cs/>
          <w:highlight w:val="none"/>
        </w:rPr>
      </w:r>
      <w:r>
        <w:rPr>
          <w:iCs/>
          <w:highlight w:val="none"/>
        </w:rPr>
      </w:r>
    </w:p>
    <w:p>
      <w:pPr>
        <w:pBdr/>
        <w:tabs>
          <w:tab w:val="left" w:leader="none" w:pos="426"/>
        </w:tabs>
        <w:spacing w:after="120" w:before="120" w:line="276" w:lineRule="auto"/>
        <w:ind/>
        <w:rPr>
          <w:bCs/>
          <w:i/>
          <w:lang w:val="pt-BR"/>
        </w:rPr>
      </w:pPr>
      <w:r>
        <w:rPr>
          <w:bCs/>
          <w:i/>
          <w:lang w:val="pt-BR"/>
        </w:rPr>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w:t>
      </w:r>
      <w:commentRangeStart w:id="0"/>
      <w:r>
        <w:rPr>
          <w:b/>
          <w:bCs/>
          <w:lang w:val="pt-BR"/>
        </w:rPr>
        <w:t xml:space="preserve">I SẢN THẨM </w:t>
      </w:r>
      <w:commentRangeEnd w:id="0"/>
      <w:r>
        <w:commentReference w:id="0"/>
      </w:r>
      <w:r>
        <w:rPr>
          <w:b/>
          <w:bCs/>
          <w:lang w:val="pt-BR"/>
        </w:rPr>
        <w:t xml:space="preserve">ĐỊNH GIÁ</w:t>
      </w:r>
      <w:r>
        <w:rPr>
          <w:b/>
          <w:bCs/>
          <w:lang w:val="pt-BR"/>
        </w:rPr>
      </w:r>
      <w:r>
        <w:rPr>
          <w:b/>
          <w:b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455"/>
        <w:gridCol w:w="2042"/>
        <w:gridCol w:w="2437"/>
        <w:gridCol w:w="2424"/>
      </w:tblGrid>
      <w:tr>
        <w:trPr>
          <w:trHeight w:val="21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w:t>
            </w:r>
            <w:r>
              <w:rPr>
                <w:rFonts w:ascii="Times New Roman" w:hAnsi="Times New Roman" w:eastAsia="Times New Roman" w:cs="Times New Roman"/>
                <w:b/>
                <w:color w:val="000000"/>
                <w:sz w:val="24"/>
              </w:rPr>
              <w:t xml:space="preserve">t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11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Tòa A1, Dự án cụm công trình nhà ở IA20 Khu đô thị Nam Thăng Long, phường Đông Ngạc, quận Bắc Từ Liêm, Thành phố Hà Nội </w:t>
            </w:r>
            <w:r>
              <w:rPr>
                <w:rFonts w:ascii="Times New Roman" w:hAnsi="Times New Roman" w:eastAsia="Times New Roman" w:cs="Times New Roman"/>
                <w:i/>
                <w:color w:val="000000"/>
                <w:sz w:val="24"/>
              </w:rPr>
              <w:t xml:space="preserve">(Nay là Phường Phú Thượng,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3.023,7</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(21.084806, 105.788472)</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33889" cy="294761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39058" name=""/>
                              <pic:cNvPicPr>
                                <a:picLocks noChangeAspect="1"/>
                              </pic:cNvPicPr>
                              <pic:nvPr/>
                            </pic:nvPicPr>
                            <pic:blipFill rotWithShape="1">
                              <a:blip r:embed="rId17"/>
                              <a:stretch/>
                            </pic:blipFill>
                            <pic:spPr bwMode="auto">
                              <a:xfrm flipH="0" flipV="0">
                                <a:off x="0" y="0"/>
                                <a:ext cx="5433889" cy="29476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87pt;height:232.1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căn hộ số 1014</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thông thuỷ (m²):</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91,5</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4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là căn hộ chung cư số 1014 tầng 10, Tòa A1, dự án cụm công trình nhà ở IA20 Khu đô thị Nam Thăng Long, phường Đông Ngạc, quận Bắc Từ Liêm, Thành phố Hà Nội (Nay là Phường Phú Thượng,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Tầng 10/29</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thường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Tây Nam</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căn hộ số 1015</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thông thuỷ (m²):</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92,8</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4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là căn hộ chung cư số 1015 tầng 10, Tòa A1, dự án cụm công trình nhà ở IA20 Khu đô thị Nam Thăng Long, phường Đông Ngạc, quận Bắc Từ Liêm, Thành phố Hà Nội (Nay là Phường Phú Thượng,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Tầng 10/29</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thường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Tây Nam</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4</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c>
          <w:tcPr>
            <w:gridSpan w:val="4"/>
            <w:tcBorders>
              <w:bottom w:val="single" w:color="000000" w:sz="6" w:space="0"/>
              <w:right w:val="single" w:color="000000" w:sz="6" w:space="0"/>
            </w:tcBorders>
            <w:tcMar>
              <w:left w:w="0" w:type="dxa"/>
              <w:top w:w="0" w:type="dxa"/>
              <w:right w:w="0" w:type="dxa"/>
              <w:bottom w:w="0" w:type="dxa"/>
            </w:tcMar>
            <w:tcW w:w="8983" w:type="dxa"/>
            <w:vAlign w:val="center"/>
            <w:vMerge w:val="restart"/>
            <w:textDirection w:val="lrTb"/>
            <w:noWrap w:val="false"/>
          </w:tcPr>
          <w:p>
            <w:pPr>
              <w:pBdr/>
              <w:spacing w:after="0" w:before="0" w:line="240" w:lineRule="auto"/>
              <w:ind/>
              <w:jc w:val="left"/>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Thông tin khác</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4"/>
            <w:tcBorders>
              <w:bottom w:val="single" w:color="000000" w:sz="6" w:space="0"/>
              <w:right w:val="single" w:color="000000" w:sz="6" w:space="0"/>
            </w:tcBorders>
            <w:tcMar>
              <w:left w:w="0" w:type="dxa"/>
              <w:top w:w="0" w:type="dxa"/>
              <w:right w:w="0" w:type="dxa"/>
              <w:bottom w:w="0" w:type="dxa"/>
            </w:tcMar>
            <w:tcW w:w="8983" w:type="dxa"/>
            <w:vAlign w:val="center"/>
            <w:vMerge w:val="restart"/>
            <w:textDirection w:val="lrTb"/>
            <w:noWrap w:val="false"/>
          </w:tcPr>
          <w:p>
            <w:pPr>
              <w:pBdr/>
              <w:tabs>
                <w:tab w:val="left" w:leader="none" w:pos="6906"/>
              </w:tabs>
              <w:spacing w:after="0" w:before="0" w:line="240" w:lineRule="auto"/>
              <w:ind/>
              <w:jc w:val="left"/>
              <w:rPr>
                <w:rFonts w:ascii="Times New Roman" w:hAnsi="Times New Roman" w:eastAsia="Times New Roman" w:cs="Times New Roman"/>
                <w:color w:val="000000"/>
                <w:sz w:val="24"/>
              </w:rPr>
            </w:pPr>
            <w:r>
              <w:rPr>
                <w:spacing w:val="-2"/>
                <w:highlight w:val="none"/>
                <w:lang w:val="pt-BR" w:bidi="pt-BR"/>
              </w:rPr>
              <w:t xml:space="preserve">Tại thời điểm khảo sát,</w:t>
            </w:r>
            <w:r>
              <w:rPr>
                <w:spacing w:val="-2"/>
                <w:highlight w:val="none"/>
                <w:lang w:val="pt-BR" w:bidi="pt-BR"/>
              </w:rPr>
              <w:t xml:space="preserve"> dưới sự hướng dẫn của khách hàng, hiện trạng 2 căn hộ đang là đập thông với nhau chung 1 sàn với tổng diện tích 184,3m2, tổng 4 phòng ngủ 3 nhà vệ sinh, 1 khách và 1 bếp. Nội thất cơ bản.</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spacing w:val="-2"/>
          <w:highlight w:val="none"/>
          <w:lang w:val="pt-BR" w:bidi="pt-BR"/>
        </w:rPr>
        <w:t xml:space="preserve">Tại thời điểm khảo sát,</w:t>
      </w:r>
      <w:r>
        <w:rPr>
          <w:spacing w:val="-2"/>
          <w:highlight w:val="none"/>
          <w:lang w:val="pt-BR" w:bidi="pt-BR"/>
        </w:rPr>
        <w:t xml:space="preserve"> dưới sự hướng dẫn của khách hàng, hiện trạng 2 căn hộ đang là đập thông với nhau chung 1 sàn với tổng diện tích 184,3m2. Tuy nhiên theo yêu cầu từ phía khách hàng/ngân hàng thì tổ thẩm định sẽ định giá riêng từng căn hộ với thông số được ghi trên 2 số là </w:t>
      </w:r>
      <w:r>
        <w:rPr>
          <w:spacing w:val="-2"/>
          <w:highlight w:val="none"/>
          <w:lang w:val="pt-BR" w:bidi="pt-BR"/>
        </w:rPr>
        <w:t xml:space="preserve">DO 643570 và DO 643571 với điều kiện</w:t>
      </w:r>
      <w:r>
        <w:rPr>
          <w:rFonts w:ascii="Times New Roman" w:hAnsi="Times New Roman" w:eastAsia="Times New Roman" w:cs="Times New Roman"/>
          <w:spacing w:val="-2"/>
          <w:sz w:val="24"/>
          <w:szCs w:val="24"/>
          <w:highlight w:val="none"/>
          <w:lang w:val="pt-BR" w:bidi="pt-BR"/>
        </w:rPr>
        <w:t xml:space="preserve"> </w:t>
      </w:r>
      <w:r>
        <w:rPr>
          <w:rFonts w:ascii="Times New Roman" w:hAnsi="Times New Roman" w:eastAsia="Times New Roman" w:cs="Times New Roman"/>
          <w:color w:val="000000"/>
          <w:sz w:val="24"/>
          <w:szCs w:val="24"/>
          <w:highlight w:val="white"/>
        </w:rPr>
        <w:t xml:space="preserve">2 căn này phải được thế chấp và giải chấp cùng thời điểm</w:t>
      </w:r>
      <w:r>
        <w:rPr>
          <w:spacing w:val="-2"/>
          <w:highlight w:val="none"/>
          <w:lang w:val="pt-BR" w:bidi="pt-BR"/>
        </w:rPr>
        <w:t xml:space="preserve">. Do đó sau này nếu xảy ra tranh chấp hay bất </w:t>
      </w:r>
      <w:commentRangeStart w:id="1"/>
      <w:r>
        <w:rPr>
          <w:spacing w:val="-2"/>
          <w:highlight w:val="none"/>
          <w:lang w:val="pt-BR" w:bidi="pt-BR"/>
        </w:rPr>
        <w:t xml:space="preserve">kỳ vấn đề nào liên quan tới 2 căn hộ trên thì tổ thẩm định không chịu trách nhiệm và có quyền xem xét</w:t>
      </w:r>
      <w:r>
        <w:rPr>
          <w:rFonts w:ascii="Times New Roman" w:hAnsi="Times New Roman" w:eastAsia="Times New Roman" w:cs="Times New Roman"/>
          <w:color w:val="000000"/>
          <w:sz w:val="24"/>
        </w:rPr>
        <w:t xml:space="preserve"> lại bá</w:t>
      </w:r>
      <w:commentRangeEnd w:id="1"/>
      <w:r>
        <w:commentReference w:id="1"/>
      </w:r>
      <w:r>
        <w:rPr>
          <w:rFonts w:ascii="Times New Roman" w:hAnsi="Times New Roman" w:eastAsia="Times New Roman" w:cs="Times New Roman"/>
          <w:color w:val="000000"/>
          <w:sz w:val="24"/>
        </w:rPr>
        <w:t xml:space="preserve">o cáo định giá.</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highlight w:val="none"/>
          <w:lang w:val="nl-NL"/>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highlight w:val="none"/>
          <w:lang w:val="nl-NL"/>
        </w:rPr>
      </w:r>
      <w:r>
        <w:rPr>
          <w:highlight w:val="none"/>
          <w:lang w:val="nl-NL"/>
        </w:rPr>
      </w:r>
    </w:p>
    <w:p>
      <w:pPr>
        <w:pStyle w:val="1035"/>
        <w:pBdr/>
        <w:spacing w:after="120" w:before="120" w:line="276" w:lineRule="auto"/>
        <w:ind w:firstLine="0" w:left="0"/>
        <w:jc w:val="both"/>
        <w:rPr>
          <w:b/>
          <w:bCs/>
          <w:highlight w:val="none"/>
        </w:rPr>
      </w:pPr>
      <w:r>
        <w:rPr>
          <w:b/>
          <w:bCs/>
          <w:highlight w:val="none"/>
          <w:lang w:val="nl-NL" w:bidi="nl-NL"/>
        </w:rPr>
        <w:t xml:space="preserve">1.1. Xác định giá trị </w:t>
      </w:r>
      <w:r>
        <w:rPr>
          <w:rFonts w:ascii="Times New Roman" w:hAnsi="Times New Roman" w:eastAsia="Times New Roman" w:cs="Times New Roman"/>
          <w:b/>
          <w:bCs/>
          <w:color w:val="000000"/>
          <w:sz w:val="24"/>
        </w:rPr>
        <w:t xml:space="preserve">căn hộ số 1014</w:t>
      </w:r>
      <w:r>
        <w:rPr>
          <w:b/>
          <w:bCs/>
          <w:highlight w:val="none"/>
        </w:rPr>
      </w:r>
      <w:r>
        <w:rPr>
          <w:b/>
          <w:bCs/>
          <w:highlight w:val="none"/>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417"/>
        <w:gridCol w:w="1701"/>
        <w:gridCol w:w="1984"/>
        <w:gridCol w:w="1984"/>
        <w:gridCol w:w="1985"/>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4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417"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97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Tòa A1, Dự án cụm công trình nhà ở IA20 Khu đô thị Nam Thăng Long, phường Đông Ngạc, quận Bắc Từ Liêm, Thành phố Hà Nội (Nay là Phường Phú Thượng, Thành phố Hà Nội)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cụm công trình nhà ở IA20 Khu đô thị Nam Thăng Long, phường Đông Ngạc, quận Bắc Từ Liêm, Thành phố Hà Nội (Nay là Phường Phú Thượng, Thành phố Hà Nội)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cụm công trình nhà ở IA20 Khu đô thị Nam Thăng Long, phường Đông Ngạc, quận Bắc Từ Liêm, Thành phố Hà Nội (Nay là Phường Phú Thượng, Thành phố Hà Nội)</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cụm công trình nhà ở IA20 Khu đô thị Nam Thăng Long, phường Đông Ngạc, quận Bắc Từ Liêm, Thành phố Hà Nội (Nay là Phường Phú Thượng, Thành phố Hà Nội)</w:t>
            </w:r>
            <w:r/>
          </w:p>
        </w:tc>
      </w:tr>
      <w:tr>
        <w:trPr>
          <w:trHeight w:val="28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hyperlink r:id="rId18" w:tooltip="https://batdongsan.com.vn/ban-can-ho-chung-cu-phuong-dong-ngac-prj-ia20-ciputra/ban-2pn-3pn-gia-tot-tai-chi-tu-7-ty-lh-pr44698265" w:history="1">
              <w:r>
                <w:rPr>
                  <w:rStyle w:val="1025"/>
                  <w:rFonts w:ascii="Arial" w:hAnsi="Arial" w:eastAsia="Arial" w:cs="Arial"/>
                  <w:color w:val="0000ff"/>
                  <w:sz w:val="22"/>
                  <w:u w:val="single"/>
                </w:rPr>
                <w:t xml:space="preserve">https://batdongsan.com.vn/ban-can-ho-chung-cu-phuong-dong-ngac-prj-ia20-ciputra/ban-2pn-3pn-gia-tot-tai-chi-tu-7-ty-lh-pr44698265</w:t>
              </w:r>
            </w:hyperlink>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hyperlink r:id="rId19" w:tooltip="https://batdongsan.com.vn/ban-can-ho-chung-cu-phuong-dong-ngac-ia20-ciputra/cat-lo-cac-loai-2pn-3pn-full-noi-that-co-ban-gia-tot-chot-nhanh-pr45589129" w:history="1">
              <w:r>
                <w:rPr>
                  <w:rStyle w:val="1025"/>
                  <w:rFonts w:ascii="Arial" w:hAnsi="Arial" w:eastAsia="Arial" w:cs="Arial"/>
                  <w:color w:val="0000ff"/>
                  <w:sz w:val="22"/>
                  <w:u w:val="single"/>
                </w:rPr>
                <w:t xml:space="preserve">https://batdongsan.com.vn/ban-can-ho-chung-cu-phuong-dong-ngac-ia20-ciputra/cat-lo-cac-loai-2pn-3pn-full-noi-that-co-ban-gia-tot-chot-nhanh-pr45589129</w:t>
              </w:r>
            </w:hyperlink>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hyperlink r:id="rId20" w:tooltip="https://batdongsan.com.vn/ban-can-ho-chung-cu-phuong-dong-ngac-ia20-ciputra/ban-dep-tai-8-ty-vnd-108m2-3pn-2wc-nhieu-tien-ich-view-song-hong-pr44403539" w:history="1">
              <w:r>
                <w:rPr>
                  <w:rStyle w:val="1025"/>
                  <w:rFonts w:ascii="Arial" w:hAnsi="Arial" w:eastAsia="Arial" w:cs="Arial"/>
                  <w:color w:val="0000ff"/>
                  <w:sz w:val="22"/>
                  <w:u w:val="single"/>
                </w:rPr>
                <w:t xml:space="preserve">https://batdongsan.com.vn/ban-can-ho-chung-cu-phuong-dong-ngac-ia20-ciputra/ban-dep-tai-8-ty-vnd-108m2-3pn-2wc-nhieu-tien-ich-view-song-hong-pr44403539</w:t>
              </w:r>
            </w:hyperlink>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0369218918</w:t>
              <w:br/>
              <w:t xml:space="preserve">(Sale: Phạm Viết Thắng)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SĐT:0815149434</w:t>
              <w:br/>
              <w:t xml:space="preserve">(Sale: Nguyễn Văn Tình)</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SĐT:0987.44.8688</w:t>
              <w:br/>
              <w:t xml:space="preserve">(Sale: Mai Đàm)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385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số 1014 tầng 10, Tòa A1, dự án cụm công trình nhà ở IA20 Khu đô thị Nam Thăng Long, phường Đông Ngạc, quận Bắc Từ Liêm, Thành phố Hà Nội (Nay là Phường Phú Thượng, Thành phố Hà Nội)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100,6</w:t>
            </w:r>
            <w:r/>
          </w:p>
        </w:tc>
        <w:tc>
          <w:tcPr>
            <w:tcBorders>
              <w:bottom w:val="single" w:color="000000" w:sz="6" w:space="0"/>
              <w:right w:val="single" w:color="000000" w:sz="6" w:space="0"/>
            </w:tcBorders>
            <w:tcMar>
              <w:left w:w="0" w:type="dxa"/>
              <w:top w:w="0" w:type="dxa"/>
              <w:right w:w="0" w:type="dxa"/>
              <w:bottom w:w="0" w:type="dxa"/>
            </w:tcMar>
            <w:tcW w:w="198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10/29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16/29</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7.850.000.000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8.500.000.000</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9.180.000.000</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7.065.000.000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7.650.000.000</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8.262.000.000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76.793.478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76.043.738</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76.500.000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1"/>
        <w:gridCol w:w="1910"/>
        <w:gridCol w:w="956"/>
        <w:gridCol w:w="1966"/>
        <w:gridCol w:w="1979"/>
        <w:gridCol w:w="1979"/>
        <w:gridCol w:w="1980"/>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7.065.000.000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8.262.000.000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76.793.478</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76.043.738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76.500.000</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76.043.738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76.500.000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76.043.738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76.500.000 </w:t>
            </w:r>
            <w:r/>
          </w:p>
        </w:tc>
      </w:tr>
      <w:tr>
        <w:trPr>
          <w:trHeight w:val="36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số 1014 tầng 10, Tòa A1, dự án cụm công trình nhà ở IA20 Khu đô thị Nam Thăng Long, phường Đông Ngạc, quận Bắc Từ Liêm, Thành phố Hà Nội (Nay là Phường Phú Thượng,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76.043.738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76.500.000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91,5</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92,0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108,0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760.437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1.530.000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76.804.175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78.030.000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76.804.175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78.030.000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10/29</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16/29</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76.804.175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78.030.000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76.793.478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76.804.175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78.030.000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Khả năng chuyển nhượng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Kém hơn do đập thông 2 căn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-5.375.543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-5.323.062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-5.355.000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71.417.935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71.481.113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72.675.000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71.417.935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71.481.113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72.675.000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5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71.858.016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-0,6%</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5.375.543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6.083.499 </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6.885.000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- 7%</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 - 7%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- 7%</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5.375.543</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4.562.624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3.825.000</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-0,5</w:t>
      </w:r>
      <w:r>
        <w:t xml:space="preserve">% đến</w:t>
      </w:r>
      <w:r>
        <w:t xml:space="preserve"> </w:t>
      </w:r>
      <w:r>
        <w:t xml:space="preserve">1,1%,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71.417.935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23.805.978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71.481.113</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23.827.038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72.675.000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24.225.000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71.858.016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72.000.000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72.000.000</w:t>
      </w:r>
      <w:r>
        <w:rPr>
          <w:b/>
          <w:bCs/>
          <w:color w:val="000000" w:themeColor="text1"/>
        </w:rPr>
        <w:t xml:space="preserve"> </w:t>
      </w:r>
      <w:r>
        <w:rPr>
          <w:b/>
          <w:bCs/>
        </w:rPr>
        <w:t xml:space="preserve">đồng/m².</w:t>
      </w:r>
      <w:r>
        <w:rPr>
          <w:b/>
          <w:bCs/>
        </w:rPr>
      </w:r>
      <w:r>
        <w:rPr>
          <w:b/>
          <w:bCs/>
        </w:rPr>
      </w:r>
    </w:p>
    <w:p>
      <w:pPr>
        <w:pStyle w:val="1035"/>
        <w:pBdr/>
        <w:spacing w:after="120" w:before="120" w:line="276" w:lineRule="auto"/>
        <w:ind w:firstLine="0" w:left="0"/>
        <w:jc w:val="both"/>
        <w:rPr>
          <w:b/>
          <w:bCs/>
          <w:highlight w:val="none"/>
        </w:rPr>
      </w:pPr>
      <w:r>
        <w:rPr>
          <w:b/>
          <w:bCs/>
          <w:highlight w:val="none"/>
          <w:lang w:val="nl-NL" w:bidi="nl-NL"/>
        </w:rPr>
        <w:t xml:space="preserve">1.2. Xác định giá trị </w:t>
      </w:r>
      <w:r>
        <w:rPr>
          <w:rFonts w:ascii="Times New Roman" w:hAnsi="Times New Roman" w:eastAsia="Times New Roman" w:cs="Times New Roman"/>
          <w:b/>
          <w:bCs/>
          <w:color w:val="000000"/>
          <w:sz w:val="24"/>
        </w:rPr>
        <w:t xml:space="preserve">căn hộ số 1015</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b w:val="0"/>
          <w:bCs w:val="0"/>
        </w:rPr>
        <w:t xml:space="preserve">Tại thời điểm thẩm định, tổ thẩm định thấy rằng căn hộ số 1015 có nằm cạnh căn hộ số 1014 có các  </w:t>
      </w:r>
      <w:r>
        <w:rPr>
          <w:rFonts w:ascii="Times New Roman" w:hAnsi="Times New Roman" w:eastAsia="Times New Roman" w:cs="Times New Roman"/>
          <w:color w:val="000000"/>
          <w:sz w:val="24"/>
        </w:rPr>
        <w:t xml:space="preserve">đặc điểm về diện tích, vị trí, tầng, hạ tầng kỹ thuật... là tương đồng. Do đó, tổ thẩm định đề nghị mức đơn giá của tài sản căn hộ 1015 bằng căn hộ số 1014 là: </w:t>
      </w:r>
      <w:r>
        <w:rPr>
          <w:b/>
          <w:bCs/>
          <w:color w:val="000000" w:themeColor="text1"/>
          <w:lang w:val="vi-VN"/>
        </w:rPr>
        <w:t xml:space="preserve">72.000.000</w:t>
      </w:r>
      <w:r>
        <w:rPr>
          <w:b/>
          <w:bCs/>
          <w:color w:val="000000" w:themeColor="text1"/>
        </w:rPr>
        <w:t xml:space="preserve"> </w:t>
      </w:r>
      <w:r>
        <w:rPr>
          <w:b/>
          <w:bCs/>
        </w:rPr>
        <w:t xml:space="preserve">đồng/m².</w:t>
      </w:r>
      <w:r>
        <w:rPr>
          <w:rFonts w:ascii="Times New Roman" w:hAnsi="Times New Roman" w:eastAsia="Times New Roman" w:cs="Times New Roman"/>
          <w:sz w:val="24"/>
        </w:rPr>
      </w:r>
      <w:r>
        <w:rPr>
          <w:rFonts w:ascii="Times New Roman" w:hAnsi="Times New Roman" w:eastAsia="Times New Roman" w:cs="Times New Roman"/>
          <w:sz w:val="24"/>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p>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76" w:lineRule="auto"/>
        <w:ind w:left="0"/>
        <w:jc w:val="both"/>
        <w:rPr/>
      </w:pPr>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682"/>
        <w:gridCol w:w="1796"/>
        <w:gridCol w:w="2526"/>
        <w:gridCol w:w="1984"/>
      </w:tblGrid>
      <w:tr>
        <w:trPr>
          <w:trHeight w:val="1121"/>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60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1016" w:lineRule="auto"/>
              <w:ind/>
              <w:jc w:val="center"/>
              <w:rPr/>
            </w:pPr>
            <w:r>
              <w:rPr>
                <w:rFonts w:ascii="Times New Roman" w:hAnsi="Times New Roman" w:eastAsia="Times New Roman" w:cs="Times New Roman"/>
                <w:b/>
                <w:color w:val="000000"/>
                <w:sz w:val="24"/>
              </w:rP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04"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1014 và 1015 tầng 10, Tòa A1, Dự án cụm công trình nhà ở IA20 Khu đô thị Nam Thăng Long, phường Đông Ngạc, quận Bắc Từ Liêm, Thành phố Hà Nội (Nay là Phường Phú Thượng, Thành phố Hà Nội) theo Giấy chứng nhận quyền sử dụng đấ</w:t>
            </w:r>
            <w:r>
              <w:rPr>
                <w:rFonts w:ascii="Times New Roman" w:hAnsi="Times New Roman" w:eastAsia="Times New Roman" w:cs="Times New Roman"/>
                <w:b/>
                <w:color w:val="000000"/>
                <w:sz w:val="24"/>
              </w:rPr>
              <w:t xml:space="preserve">t quyền sở hữu nhà ở và tài sản khác gắn liền với đất số: DO 643570 và DO 643571, số vào sổ cấp GCN: CN 01188 và CN 01187 do Chi Nhánh Văn Phòng Đăng Ký Đất Đai Hà Nội Quận Bắc Từ Liêm cấp ngày 31/7/2024; Chủ sở hữu căn hộ là Ông Nguyễn Hoàng Duy</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1016"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6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hộ chung cư số 1014</w:t>
            </w:r>
            <w:r/>
          </w:p>
        </w:tc>
        <w:tc>
          <w:tcPr>
            <w:tcBorders>
              <w:bottom w:val="single" w:color="000000" w:sz="6" w:space="0"/>
              <w:right w:val="single" w:color="000000" w:sz="6" w:space="0"/>
            </w:tcBorders>
            <w:tcMar>
              <w:left w:w="0" w:type="dxa"/>
              <w:top w:w="0" w:type="dxa"/>
              <w:right w:w="0" w:type="dxa"/>
              <w:bottom w:w="0" w:type="dxa"/>
            </w:tcMar>
            <w:tcW w:w="17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91,5</w:t>
            </w:r>
            <w:r/>
          </w:p>
        </w:tc>
        <w:tc>
          <w:tcPr>
            <w:shd w:val="clear" w:color="ffffff" w:fill="ffffff"/>
            <w:tcBorders>
              <w:bottom w:val="single" w:color="000000" w:sz="6" w:space="0"/>
              <w:right w:val="single" w:color="000000" w:sz="6" w:space="0"/>
            </w:tcBorders>
            <w:tcMar>
              <w:left w:w="0" w:type="dxa"/>
              <w:top w:w="0" w:type="dxa"/>
              <w:right w:w="0" w:type="dxa"/>
              <w:bottom w:w="0" w:type="dxa"/>
            </w:tcMar>
            <w:tcW w:w="25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6.588.000.000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6" w:space="0"/>
              <w:right w:val="single" w:color="000000" w:sz="6" w:space="0"/>
            </w:tcBorders>
            <w:tcMar>
              <w:left w:w="0" w:type="dxa"/>
              <w:top w:w="0" w:type="dxa"/>
              <w:right w:w="0" w:type="dxa"/>
              <w:bottom w:w="0" w:type="dxa"/>
            </w:tcMar>
            <w:tcW w:w="2682"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w:t>
            </w:r>
            <w:r>
              <w:rPr>
                <w:rFonts w:ascii="Times New Roman" w:hAnsi="Times New Roman" w:eastAsia="Times New Roman" w:cs="Times New Roman"/>
                <w:color w:val="000000"/>
                <w:sz w:val="24"/>
              </w:rPr>
              <w:t xml:space="preserve">ăn hộ chung cư số 1015</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6" w:space="0"/>
              <w:right w:val="single" w:color="000000" w:sz="6" w:space="0"/>
            </w:tcBorders>
            <w:tcMar>
              <w:left w:w="0" w:type="dxa"/>
              <w:top w:w="0" w:type="dxa"/>
              <w:right w:w="0" w:type="dxa"/>
              <w:bottom w:w="0" w:type="dxa"/>
            </w:tcMar>
            <w:tcW w:w="1796"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92,8</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6" w:space="0"/>
              <w:right w:val="single" w:color="000000" w:sz="6" w:space="0"/>
            </w:tcBorders>
            <w:tcMar>
              <w:left w:w="0" w:type="dxa"/>
              <w:top w:w="0" w:type="dxa"/>
              <w:right w:w="0" w:type="dxa"/>
              <w:bottom w:w="0" w:type="dxa"/>
            </w:tcMar>
            <w:tcW w:w="252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72.000.000</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val="false"/>
          </w:tcPr>
          <w:p>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6.681.600.000</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477"/>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13.269.600.000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vMerge w:val="restart"/>
            <w:textDirection w:val="lrTb"/>
            <w:noWrap/>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tcBorders>
              <w:bottom w:val="single" w:color="000000" w:sz="6" w:space="0"/>
              <w:right w:val="single" w:color="000000" w:sz="6" w:space="0"/>
            </w:tcBorders>
            <w:tcMar>
              <w:left w:w="0" w:type="dxa"/>
              <w:top w:w="0" w:type="dxa"/>
              <w:right w:w="0" w:type="dxa"/>
              <w:bottom w:w="0" w:type="dxa"/>
            </w:tcMar>
            <w:tcW w:w="1984" w:type="dxa"/>
            <w:vAlign w:val="center"/>
            <w:vMerge w:val="restart"/>
            <w:textDirection w:val="lrTb"/>
            <w:noWrap/>
          </w:tcPr>
          <w:p>
            <w:pPr>
              <w:pBdr/>
              <w:spacing w:after="0" w:before="0" w:line="240" w:lineRule="auto"/>
              <w:ind/>
              <w:jc w:val="right"/>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13.269.000.000</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r>
      <w:tr>
        <w:trPr>
          <w:trHeight w:val="313"/>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ba tỷ hai trăm sáu mươi chín triệu đồng chẵn ./.)</w:t>
            </w:r>
            <w:r/>
          </w:p>
        </w:tc>
      </w:tr>
    </w:tbl>
    <w:p>
      <w:pPr>
        <w:pStyle w:val="103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3"/>
        </w:numPr>
        <w:pBdr/>
        <w:tabs>
          <w:tab w:val="left" w:leader="none" w:pos="993"/>
        </w:tabs>
        <w:spacing w:after="120" w:before="120" w:line="264" w:lineRule="auto"/>
        <w:ind/>
        <w:jc w:val="both"/>
        <w:rPr>
          <w:spacing w:val="-2"/>
          <w:lang w:val="pt-BR"/>
        </w:rPr>
      </w:pPr>
      <w:r>
        <w:rPr>
          <w:spacing w:val="-2"/>
          <w:highlight w:val="none"/>
          <w:lang w:val="pt-BR" w:bidi="pt-BR"/>
        </w:rPr>
      </w:r>
      <w:r>
        <w:rPr>
          <w:spacing w:val="-2"/>
          <w:highlight w:val="none"/>
          <w:lang w:val="pt-BR" w:bidi="pt-BR"/>
        </w:rPr>
        <w:t xml:space="preserve">Tại thời điểm khảo sát,</w:t>
      </w:r>
      <w:r>
        <w:rPr>
          <w:spacing w:val="-2"/>
          <w:highlight w:val="none"/>
          <w:lang w:val="pt-BR" w:bidi="pt-BR"/>
        </w:rPr>
        <w:t xml:space="preserve"> dưới sự hướng dẫn của khách hàng, hiện trạng 2 căn hộ đang là đập thông với nhau chung 1 sàn với tổng diện tích 184,3m2. Tuy nhiên theo yêu cầu từ phía khách hàng/ngân hàng thì tổ thẩm định sẽ định giá riêng từng căn hộ với thông số được ghi trên 2 số là </w:t>
      </w:r>
      <w:r>
        <w:rPr>
          <w:spacing w:val="-2"/>
          <w:highlight w:val="none"/>
          <w:lang w:val="pt-BR" w:bidi="pt-BR"/>
        </w:rPr>
        <w:t xml:space="preserve">DO 643570 và DO 643571 với điều kiện</w:t>
      </w:r>
      <w:r>
        <w:rPr>
          <w:rFonts w:ascii="Times New Roman" w:hAnsi="Times New Roman" w:eastAsia="Times New Roman" w:cs="Times New Roman"/>
          <w:spacing w:val="-2"/>
          <w:sz w:val="24"/>
          <w:szCs w:val="24"/>
          <w:highlight w:val="none"/>
          <w:lang w:val="pt-BR" w:bidi="pt-BR"/>
        </w:rPr>
        <w:t xml:space="preserve"> </w:t>
      </w:r>
      <w:r>
        <w:rPr>
          <w:rFonts w:ascii="Times New Roman" w:hAnsi="Times New Roman" w:eastAsia="Times New Roman" w:cs="Times New Roman"/>
          <w:color w:val="000000"/>
          <w:sz w:val="24"/>
          <w:szCs w:val="24"/>
          <w:highlight w:val="white"/>
        </w:rPr>
        <w:t xml:space="preserve">2 căn này phải được thế chấp và giải chấp cùng thời điểm</w:t>
      </w:r>
      <w:r>
        <w:rPr>
          <w:spacing w:val="-2"/>
          <w:highlight w:val="none"/>
          <w:lang w:val="pt-BR" w:bidi="pt-BR"/>
        </w:rPr>
        <w:t xml:space="preserve">. Do đó sau này nếu xảy ra tranh chấp hay bất </w:t>
      </w:r>
      <w:commentRangeStart w:id="2"/>
      <w:r>
        <w:rPr>
          <w:spacing w:val="-2"/>
          <w:highlight w:val="none"/>
          <w:lang w:val="pt-BR" w:bidi="pt-BR"/>
        </w:rPr>
        <w:t xml:space="preserve">kỳ vấn đề nào liên quan tới 2 căn hộ trên thì tổ thẩm định không chịu trách nhiệm và có quyền xem xét</w:t>
      </w:r>
      <w:r>
        <w:rPr>
          <w:rFonts w:ascii="Times New Roman" w:hAnsi="Times New Roman" w:eastAsia="Times New Roman" w:cs="Times New Roman"/>
          <w:color w:val="000000"/>
          <w:sz w:val="24"/>
        </w:rPr>
        <w:t xml:space="preserve"> lại bá</w:t>
      </w:r>
      <w:commentRangeEnd w:id="2"/>
      <w:r>
        <w:commentReference w:id="2"/>
      </w:r>
      <w:r>
        <w:rPr>
          <w:rFonts w:ascii="Times New Roman" w:hAnsi="Times New Roman" w:eastAsia="Times New Roman" w:cs="Times New Roman"/>
          <w:color w:val="000000"/>
          <w:sz w:val="24"/>
        </w:rPr>
        <w:t xml:space="preserve">o cáo định giá.</w:t>
      </w:r>
      <w:r>
        <w:rPr>
          <w:spacing w:val="-2"/>
          <w:lang w:val="pt-BR"/>
        </w:rPr>
      </w:r>
      <w:r>
        <w:rPr>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275/2026/0966/VFI-CT.57.A</w:t>
      </w:r>
      <w:r>
        <w:rPr>
          <w:color w:val="ff0000"/>
          <w:lang w:val="vi-VN"/>
        </w:rPr>
        <w:t xml:space="preserve"> </w:t>
      </w:r>
      <w:r>
        <w:rPr>
          <w:color w:val="000000" w:themeColor="text1"/>
        </w:rPr>
        <w:t xml:space="preserve">ngày 29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275/2026/0966/VFI-BC.57.A</w:t>
      </w:r>
      <w:r>
        <w:rPr>
          <w:i/>
          <w:lang w:val="pt-BR"/>
        </w:rPr>
        <w:t xml:space="preserve"> ngày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Ban Công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khách</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97787" cy="28103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2204" name=""/>
                              <pic:cNvPicPr>
                                <a:picLocks noChangeAspect="1"/>
                              </pic:cNvPicPr>
                              <pic:nvPr/>
                            </pic:nvPicPr>
                            <pic:blipFill rotWithShape="1">
                              <a:blip r:embed="rId21"/>
                              <a:stretch/>
                            </pic:blipFill>
                            <pic:spPr bwMode="auto">
                              <a:xfrm flipH="0" flipV="0">
                                <a:off x="0" y="0"/>
                                <a:ext cx="1297787" cy="28103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2.19pt;height:221.2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0835" cy="218084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55054" name=""/>
                              <pic:cNvPicPr>
                                <a:picLocks noChangeAspect="1"/>
                              </pic:cNvPicPr>
                              <pic:nvPr/>
                            </pic:nvPicPr>
                            <pic:blipFill rotWithShape="1">
                              <a:blip r:embed="rId22"/>
                              <a:stretch/>
                            </pic:blipFill>
                            <pic:spPr bwMode="auto">
                              <a:xfrm flipH="0" flipV="0">
                                <a:off x="0" y="0"/>
                                <a:ext cx="2910834" cy="2180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9.20pt;height:171.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Phòng ngủ</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ngủ</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0685" cy="202616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71358" name=""/>
                              <pic:cNvPicPr>
                                <a:picLocks noChangeAspect="1"/>
                              </pic:cNvPicPr>
                              <pic:nvPr/>
                            </pic:nvPicPr>
                            <pic:blipFill rotWithShape="1">
                              <a:blip r:embed="rId23"/>
                              <a:stretch/>
                            </pic:blipFill>
                            <pic:spPr bwMode="auto">
                              <a:xfrm flipH="0" flipV="0">
                                <a:off x="0" y="0"/>
                                <a:ext cx="2760684" cy="20261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38pt;height:159.5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8345" cy="212449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6487" name=""/>
                              <pic:cNvPicPr>
                                <a:picLocks noChangeAspect="1"/>
                              </pic:cNvPicPr>
                              <pic:nvPr/>
                            </pic:nvPicPr>
                            <pic:blipFill rotWithShape="1">
                              <a:blip r:embed="rId24"/>
                              <a:stretch/>
                            </pic:blipFill>
                            <pic:spPr bwMode="auto">
                              <a:xfrm flipH="0" flipV="0">
                                <a:off x="0" y="0"/>
                                <a:ext cx="2828345" cy="2124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70pt;height:167.2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Phòng bếp</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View ban công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4944" cy="212290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41861" name=""/>
                              <pic:cNvPicPr>
                                <a:picLocks noChangeAspect="1"/>
                              </pic:cNvPicPr>
                              <pic:nvPr/>
                            </pic:nvPicPr>
                            <pic:blipFill rotWithShape="1">
                              <a:blip r:embed="rId25"/>
                              <a:stretch/>
                            </pic:blipFill>
                            <pic:spPr bwMode="auto">
                              <a:xfrm flipH="0" flipV="0">
                                <a:off x="0" y="0"/>
                                <a:ext cx="2854944" cy="21229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80pt;height:167.1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0393" cy="219310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35488" name=""/>
                              <pic:cNvPicPr>
                                <a:picLocks noChangeAspect="1"/>
                              </pic:cNvPicPr>
                              <pic:nvPr/>
                            </pic:nvPicPr>
                            <pic:blipFill rotWithShape="1">
                              <a:blip r:embed="rId26"/>
                              <a:stretch/>
                            </pic:blipFill>
                            <pic:spPr bwMode="auto">
                              <a:xfrm flipH="0" flipV="0">
                                <a:off x="0" y="0"/>
                                <a:ext cx="2930392" cy="21931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74pt;height:172.69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275/2026/0966/VFI-BC.57.A</w:t>
      </w:r>
      <w:r>
        <w:rPr>
          <w:i/>
          <w:lang w:val="pt-BR"/>
        </w:rPr>
        <w:t xml:space="preserve"> ngày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6"/>
        <w:gridCol w:w="3118"/>
        <w:gridCol w:w="6865"/>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1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6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https://batdongsan.com.vn/ban-can-ho-chung-cu-phuong-dong-ngac-prj-ia20-ciputra/ban-2pn-3pn-gia-tot-tai-chi-tu-7-ty-lh-pr44698265 - SĐT: 0369218918</w:t>
              <w:br/>
              <w:t xml:space="preserve">(Sale: Phạm Viết Thắng)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7.850.000.000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6.594.000.000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92</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29"/>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1060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0"/>
        <w:gridCol w:w="3140"/>
        <w:gridCol w:w="6900"/>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4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90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https://batdongsan.com.vn/ban-can-ho-chung-cu-phuong-dong-ngac-ia20-ciputra/cat-lo-cac-loai-2pn-3pn-full-noi-that-co-ban-gia-tot-chot-nhanh-pr45589129 - SĐT:0815149434</w:t>
              <w:br/>
              <w:t xml:space="preserve">(Sale: Nguyễn Văn Tình)</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7.140.000.000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038"/>
        </w:trPr>
        <w:tc>
          <w:tcPr>
            <w:gridSpan w:val="3"/>
            <w:tcBorders>
              <w:right w:val="single" w:color="000000" w:sz="4" w:space="0"/>
            </w:tcBorders>
            <w:tcMar>
              <w:left w:w="0" w:type="dxa"/>
              <w:top w:w="0" w:type="dxa"/>
              <w:right w:w="0" w:type="dxa"/>
              <w:bottom w:w="0" w:type="dxa"/>
            </w:tcMar>
            <w:tcW w:w="10660" w:type="dxa"/>
            <w:vAlign w:val="bottom"/>
            <w:textDirection w:val="lrTb"/>
            <w:noWrap/>
          </w:tcPr>
          <w:p>
            <w:pPr>
              <w:pBdr/>
              <w:spacing/>
              <w:ind/>
              <w:rPr/>
            </w:pPr>
            <w:r>
              <mc:AlternateContent>
                <mc:Choice Requires="wpg">
                  <w:drawing>
                    <wp:inline xmlns:wp="http://schemas.openxmlformats.org/drawingml/2006/wordprocessingDrawing" distT="0" distB="0" distL="0" distR="0">
                      <wp:extent cx="6048375" cy="330509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91981" name=""/>
                              <pic:cNvPicPr>
                                <a:picLocks noChangeAspect="1"/>
                              </pic:cNvPicPr>
                              <pic:nvPr/>
                            </pic:nvPicPr>
                            <pic:blipFill rotWithShape="1">
                              <a:blip r:embed="rId27"/>
                              <a:stretch/>
                            </pic:blipFill>
                            <pic:spPr bwMode="auto">
                              <a:xfrm>
                                <a:off x="0" y="0"/>
                                <a:ext cx="6048374" cy="3305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260.24pt;mso-wrap-distance-left:0.00pt;mso-wrap-distance-top:0.00pt;mso-wrap-distance-right:0.00pt;mso-wrap-distance-bottom:0.00pt;z-index:1;" stroked="false">
                      <v:imagedata r:id="rId27" o:title=""/>
                      <o:lock v:ext="edit" rotation="t"/>
                    </v:shape>
                  </w:pict>
                </mc:Fallback>
              </mc:AlternateContent>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0"/>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pPr>
            <w:r>
              <w:t xml:space="preserve">Nguyễn Minh Phúc</w:t>
            </w:r>
            <w:r>
              <w:rPr>
                <w:b/>
                <w:bCs/>
              </w:r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6"/>
        <w:gridCol w:w="3118"/>
        <w:gridCol w:w="6865"/>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1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6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https://batdongsan.com.vn/ban-can-ho-chung-cu-phuong-dong-ngac-ia20-ciputra/ban-dep-tai-8-ty-vnd-108m2-3pn-2wc-nhieu-tien-ich-view-song-hong-pr44403539 - SĐT:0987.44.8688</w:t>
              <w:br/>
              <w:t xml:space="preserve">(Sale: Mai Đàm)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9.180.000.000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7.711.200.000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tại dự án cụm công trình nhà ở IA20, khu đô thị Nam Thăng Long, phường Đông Ngạc, quận Bắc Từ Liêm, Thành phố Hà Nội (Nay là Phường Phú Thượng,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16/29</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130"/>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106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2395877" cy="254747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67314" name=""/>
                              <pic:cNvPicPr>
                                <a:picLocks noChangeAspect="1"/>
                              </pic:cNvPicPr>
                              <pic:nvPr/>
                            </pic:nvPicPr>
                            <pic:blipFill rotWithShape="1">
                              <a:blip r:embed="rId28"/>
                              <a:stretch/>
                            </pic:blipFill>
                            <pic:spPr bwMode="auto">
                              <a:xfrm flipH="0" flipV="0">
                                <a:off x="0" y="0"/>
                                <a:ext cx="2395877" cy="2547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8.65pt;height:200.59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2230776" cy="262208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91732" name=""/>
                              <pic:cNvPicPr>
                                <a:picLocks noChangeAspect="1"/>
                              </pic:cNvPicPr>
                              <pic:nvPr/>
                            </pic:nvPicPr>
                            <pic:blipFill rotWithShape="1">
                              <a:blip r:embed="rId29"/>
                              <a:stretch/>
                            </pic:blipFill>
                            <pic:spPr bwMode="auto">
                              <a:xfrm flipH="0" flipV="0">
                                <a:off x="0" y="0"/>
                                <a:ext cx="2230775" cy="2622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5.65pt;height:206.46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2"/>
              </w:rPr>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b/>
                <w:bCs/>
              </w:rPr>
            </w:pPr>
            <w:r>
              <w:rPr>
                <w:b/>
                <w:bCs/>
              </w:rPr>
            </w:r>
            <w:r>
              <w:rPr>
                <w:b/>
                <w:bCs/>
              </w:rPr>
            </w:r>
            <w:r>
              <w:rPr>
                <w:b/>
                <w:bCs/>
              </w:rPr>
            </w:r>
          </w:p>
        </w:tc>
      </w:tr>
    </w:tbl>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Style w:val="1035"/>
        <w:numPr>
          <w:ilvl w:val="0"/>
          <w:numId w:val="40"/>
        </w:numPr>
        <w:pBdr/>
        <w:spacing w:after="200" w:line="276" w:lineRule="auto"/>
        <w:ind/>
        <w:rPr>
          <w:lang w:val="pt-BR"/>
        </w:rPr>
      </w:pPr>
      <w:r>
        <w:rPr>
          <w:iCs/>
          <w:highlight w:val="none"/>
          <w:lang w:val="pt-BR" w:bidi="pt-BR"/>
        </w:rPr>
        <w:t xml:space="preserve">Căn hộ số 1014</w:t>
      </w:r>
      <w:r>
        <w:rPr>
          <w:lang w:val="pt-BR"/>
        </w:rPr>
      </w:r>
      <w:r>
        <w:rPr>
          <w:lang w:val="pt-BR"/>
        </w:rPr>
      </w:r>
    </w:p>
    <w:p>
      <w:pPr>
        <w:pBdr/>
        <w:spacing w:after="200" w:line="276" w:lineRule="auto"/>
        <w:ind w:firstLine="0" w:left="0"/>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9946"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firstLine="0" w:left="0"/>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30587"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92717"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after="200" w:line="276" w:lineRule="auto"/>
        <w:ind w:firstLine="0" w:left="0"/>
        <w:rPr>
          <w:lang w:val="pt-BR"/>
        </w:rPr>
      </w:pPr>
      <w:r>
        <w:rPr>
          <w:lang w:val="pt-BR"/>
        </w:rPr>
      </w:r>
      <w:r>
        <w:rPr>
          <w:lang w:val="pt-BR"/>
        </w:rPr>
      </w:r>
      <w:r>
        <w:rPr>
          <w:lang w:val="pt-BR"/>
        </w:rPr>
      </w:r>
    </w:p>
    <w:p>
      <w:pPr>
        <w:pBdr/>
        <w:spacing w:after="200" w:line="276" w:lineRule="auto"/>
        <w:ind w:firstLine="0" w:left="0"/>
        <w:rPr>
          <w:lang w:val="pt-BR"/>
        </w:rPr>
      </w:pPr>
      <w:r>
        <w:rPr>
          <w:lang w:val="pt-BR"/>
        </w:rPr>
      </w:r>
      <w:r>
        <w:rPr>
          <w:lang w:val="pt-BR"/>
        </w:rPr>
      </w:r>
      <w:r>
        <w:rPr>
          <w:lang w:val="pt-BR"/>
        </w:rPr>
      </w:r>
    </w:p>
    <w:p>
      <w:pPr>
        <w:pBdr/>
        <w:spacing w:after="200" w:line="276" w:lineRule="auto"/>
        <w:ind w:firstLine="0" w:left="0"/>
        <w:rPr>
          <w:lang w:val="pt-BR"/>
        </w:rPr>
      </w:pPr>
      <w:r>
        <w:rPr>
          <w:lang w:val="pt-BR"/>
        </w:rPr>
      </w:r>
      <w:r>
        <w:rPr>
          <w:lang w:val="pt-BR"/>
        </w:rPr>
      </w:r>
      <w:r>
        <w:rPr>
          <w:lang w:val="pt-BR"/>
        </w:rPr>
      </w:r>
    </w:p>
    <w:p>
      <w:pPr>
        <w:pBdr/>
        <w:spacing w:after="200" w:line="276" w:lineRule="auto"/>
        <w:ind w:firstLine="0" w:left="0"/>
        <w:rPr>
          <w:highlight w:val="none"/>
          <w:lang w:val="pt-BR" w:bidi="pt-BR"/>
        </w:rPr>
      </w:pPr>
      <w:r>
        <w:rPr>
          <w:highlight w:val="none"/>
          <w:lang w:val="pt-BR" w:bidi="pt-BR"/>
        </w:rPr>
        <w:t xml:space="preserve">2. Căn hộ số 1015</w:t>
      </w:r>
      <w:r>
        <w:rPr>
          <w:highlight w:val="none"/>
          <w:lang w:val="pt-BR" w:bidi="pt-BR"/>
        </w:rPr>
      </w:r>
      <w:r>
        <w:rPr>
          <w:highlight w:val="none"/>
          <w:lang w:val="pt-BR" w:bidi="pt-BR"/>
        </w:rPr>
      </w:r>
    </w:p>
    <w:p>
      <w:pPr>
        <w:pBdr/>
        <w:spacing w:after="200" w:line="276" w:lineRule="auto"/>
        <w:ind w:firstLine="0" w:left="0"/>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25421"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firstLine="0" w:left="0"/>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74132"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4" o:title=""/>
                <o:lock v:ext="edit" rotation="t"/>
              </v:shape>
            </w:pict>
          </mc:Fallback>
        </mc:AlternateContent>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75848"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lang w:val="pt-BR" w:bidi="pt-BR"/>
        </w:rPr>
      </w:r>
      <w:r>
        <w:rPr>
          <w:highlight w:val="none"/>
          <w:lang w:val="pt-BR" w:bidi="pt-BR"/>
        </w:rPr>
      </w:r>
    </w:p>
    <w:p>
      <w:pPr>
        <w:pBdr/>
        <w:spacing w:after="200" w:line="276" w:lineRule="auto"/>
        <w:ind w:firstLine="0" w:left="0"/>
        <w:rPr>
          <w:lang w:val="pt-BR"/>
        </w:rPr>
      </w:pPr>
      <w:r>
        <w:rPr>
          <w:lang w:val="pt-BR"/>
        </w:rPr>
      </w:r>
      <w:r>
        <w:rPr>
          <w:lang w:val="pt-BR"/>
        </w:rPr>
      </w:r>
      <w:r>
        <w:rPr>
          <w:lang w:val="pt-BR"/>
        </w:rPr>
      </w:r>
    </w:p>
    <w:p>
      <w:pPr>
        <w:pBdr/>
        <w:spacing w:after="200" w:line="276" w:lineRule="auto"/>
        <w:ind w:firstLine="0" w:left="0"/>
        <w:rPr>
          <w:lang w:val="pt-BR"/>
        </w:rPr>
      </w:pPr>
      <w:r>
        <w:rPr>
          <w:lang w:val="pt-BR"/>
        </w:rPr>
      </w:r>
      <w:r>
        <w:rPr>
          <w:lang w:val="pt-BR"/>
        </w:rPr>
      </w:r>
      <w:r>
        <w:rPr>
          <w:lang w:val="pt-BR"/>
        </w:rPr>
      </w:r>
    </w:p>
    <w:p>
      <w:pPr>
        <w:pBdr/>
        <w:spacing w:after="200" w:line="276" w:lineRule="auto"/>
        <w:ind w:firstLine="0" w:left="0"/>
        <w:rPr>
          <w:lang w:val="pt-BR"/>
        </w:rPr>
      </w:pPr>
      <w:r>
        <w:rPr>
          <w:lang w:val="pt-BR"/>
        </w:rPr>
      </w:r>
      <w:r>
        <w:rPr>
          <w:lang w:val="pt-BR"/>
        </w:rPr>
      </w:r>
      <w:r>
        <w:rPr>
          <w:lang w:val="pt-BR"/>
        </w:rPr>
      </w:r>
    </w:p>
    <w:p>
      <w:pPr>
        <w:pBdr/>
        <w:spacing w:after="200" w:line="276" w:lineRule="auto"/>
        <w:ind w:firstLine="0" w:left="0"/>
        <w:rPr>
          <w:highlight w:val="none"/>
          <w:lang w:val="pt-BR" w:bidi="pt-BR"/>
        </w:rPr>
      </w:pPr>
      <w:r>
        <w:rPr>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firstLine="0" w:left="0"/>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74461"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6"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7-02T15:40:37Z" w:initials="NTTD">
    <w:p w14:paraId="00000001" w14:textId="00000001">
      <w:pPr>
        <w:spacing w:line="240" w:after="0" w:lineRule="auto" w:before="0"/>
        <w:ind w:firstLine="0" w:left="0" w:right="0"/>
        <w:jc w:val="left"/>
      </w:pPr>
      <w:r>
        <w:rPr>
          <w:rFonts w:eastAsia="Arial" w:ascii="Arial" w:hAnsi="Arial" w:cs="Arial"/>
          <w:sz w:val="22"/>
        </w:rPr>
        <w:t xml:space="preserve">bổ sung 2 căn này phải được thế chấp và giải chấp cùng thời điểm.</w:t>
      </w:r>
    </w:p>
  </w:comment>
  <w:comment w:id="1" w:author="Nguyễn Thị Thùy Dương" w:date="2026-07-02T15:40:37Z" w:initials="NTTD">
    <w:p w14:paraId="00000002" w14:textId="00000002">
      <w:pPr>
        <w:spacing w:line="240" w:after="0" w:lineRule="auto" w:before="0"/>
        <w:ind w:firstLine="0" w:left="0" w:right="0"/>
        <w:jc w:val="left"/>
      </w:pPr>
      <w:r>
        <w:rPr>
          <w:rFonts w:eastAsia="Arial" w:ascii="Arial" w:hAnsi="Arial" w:cs="Arial"/>
          <w:sz w:val="22"/>
        </w:rPr>
        <w:t xml:space="preserve">bổ sung 2 căn này phải được thế chấp và giải chấp cùng thời điểm.</w:t>
      </w:r>
    </w:p>
  </w:comment>
  <w:comment w:id="0" w:author="Nguyễn Thị Thùy Dương" w:date="2026-07-02T15:39:13Z" w:initials="NTTD">
    <w:p w14:paraId="00000003" w14:textId="00000003">
      <w:pPr>
        <w:spacing w:line="240" w:after="0" w:lineRule="auto" w:before="0"/>
        <w:ind w:firstLine="0" w:left="0" w:right="0"/>
        <w:jc w:val="left"/>
      </w:pPr>
      <w:r>
        <w:rPr>
          <w:rFonts w:eastAsia="Arial" w:ascii="Arial" w:hAnsi="Arial" w:cs="Arial"/>
          <w:sz w:val="22"/>
        </w:rPr>
        <w:t xml:space="preserve">Bổ sung mục 4. thông tin khác: mô tả thongong sàn., cấu trục, nội thất,...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79B333" w16cex:dateUtc="2026-07-02T08:40:37Z"/>
  <w16cex:commentExtensible w16cex:durableId="45D25603" w16cex:dateUtc="2026-07-02T08:40:37Z"/>
  <w16cex:commentExtensible w16cex:durableId="0D49FC7C" w16cex:dateUtc="2026-07-02T08:39:1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F79B333"/>
  <w16cid:commentId w16cid:paraId="00000002" w16cid:durableId="45D25603"/>
  <w16cid:commentId w16cid:paraId="00000003" w16cid:durableId="0D49FC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271C8A8"/>
    <w:lvl w:ilvl="0">
      <w:isLgl w:val="false"/>
      <w:lvlJc w:val="left"/>
      <w:lvlText w:val="%1."/>
      <w:numFmt w:val="decimal"/>
      <w:pPr>
        <w:pBdr/>
        <w:spacing/>
        <w:ind w:hanging="360" w:left="709"/>
      </w:pPr>
      <w:rPr/>
      <w:start w:val="1"/>
      <w:suff w:val="tab"/>
    </w:lvl>
    <w:lvl w:ilvl="1">
      <w:isLgl w:val="false"/>
      <w:lvlJc w:val="left"/>
      <w:lvlText w:val="%1.%2."/>
      <w:numFmt w:val="decimal"/>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8">
    <w:nsid w:val="7FB01F78"/>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phuong-dong-ngac-prj-ia20-ciputra/ban-2pn-3pn-gia-tot-tai-chi-tu-7-ty-lh-pr44698265" TargetMode="External"/><Relationship Id="rId19" Type="http://schemas.openxmlformats.org/officeDocument/2006/relationships/hyperlink" Target="https://batdongsan.com.vn/ban-can-ho-chung-cu-phuong-dong-ngac-ia20-ciputra/cat-lo-cac-loai-2pn-3pn-full-noi-that-co-ban-gia-tot-chot-nhanh-pr45589129" TargetMode="External"/><Relationship Id="rId20" Type="http://schemas.openxmlformats.org/officeDocument/2006/relationships/hyperlink" Target="https://batdongsan.com.vn/ban-can-ho-chung-cu-phuong-dong-ngac-ia20-ciputra/ban-dep-tai-8-ty-vnd-108m2-3pn-2wc-nhieu-tien-ich-view-song-hong-pr44403539"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282</cp:revision>
  <dcterms:created xsi:type="dcterms:W3CDTF">2025-09-15T09:58:00Z</dcterms:created>
  <dcterms:modified xsi:type="dcterms:W3CDTF">2026-07-02T09:42:49Z</dcterms:modified>
</cp:coreProperties>
</file>