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275/2026/1088/VFI-CT.65.A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1448, tờ bản đồ số: 2, có địa chỉ: TĐ18-02, Khu đô thị Đại An, xã Nghĩa Trụ, t</w:t>
                            </w:r>
                            <w:r>
                              <w:rPr>
                                <w:color w:val="000000"/>
                              </w:rPr>
                              <w:t xml:space="preserve">ỉnh Hưng Yên, theo Giấy chứng nhận quyền sử dụng đất, quyền sở hữu tài sản gắn liền với đất số: AA 08033471, số vào sổ cấp GCN:  VP 12717 do Văn phòng Đăng ký đất đai Hưng Yên cấp ngày 20/05/2026; Chủ sử dụng đất là ông: Bùi Văn Thiệp và bà Nguyễn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275/2026/1088/VFI-CT.65.A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1448, tờ bản đồ số: 2, có địa chỉ: TĐ18-02, Khu đô thị Đại An, xã Nghĩa Trụ, t</w:t>
                      </w:r>
                      <w:r>
                        <w:rPr>
                          <w:color w:val="000000"/>
                        </w:rPr>
                        <w:t xml:space="preserve">ỉnh Hưng Yên, theo Giấy chứng nhận quyền sử dụng đất, quyền sở hữu tài sản gắn liền với đất số: AA 08033471, số vào sổ cấp GCN:  VP 12717 do Văn phòng Đăng ký đất đai Hưng Yên cấp ngày 20/05/2026; Chủ sử dụng đất là ông: Bùi Văn Thiệp và bà Nguyễn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4-21</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22-25</w:t>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26-31</w:t>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908" w:type="dxa"/>
        <w:tblBorders/>
        <w:tblLayout w:type="fixed"/>
        <w:tblLook w:val="04A0" w:firstRow="1" w:lastRow="0" w:firstColumn="1" w:lastColumn="0" w:noHBand="0" w:noVBand="1"/>
      </w:tblPr>
      <w:tblGrid>
        <w:gridCol w:w="170"/>
        <w:gridCol w:w="1559"/>
        <w:gridCol w:w="2976"/>
        <w:gridCol w:w="5202"/>
      </w:tblGrid>
      <w:tr>
        <w:trPr>
          <w:trHeight w:val="1701"/>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179"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339"/>
        </w:trPr>
        <w:tc>
          <w:tcPr>
            <w:gridSpan w:val="2"/>
            <w:shd w:val="clear" w:color="auto" w:fill="auto"/>
            <w:tcBorders/>
            <w:tcMar>
              <w:left w:w="108" w:type="dxa"/>
              <w:top w:w="0" w:type="dxa"/>
              <w:right w:w="108" w:type="dxa"/>
              <w:bottom w:w="0" w:type="dxa"/>
            </w:tcMar>
            <w:tcW w:w="453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275/2026/1088/VFI-CT.65.A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02"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20 tháng 7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BÀ NGUYỄN THỊ HẰNG</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275/2026/1088/VFI-HĐTĐ.65.A</w:t>
      </w:r>
      <w:r>
        <w:rPr>
          <w:color w:val="000000" w:themeColor="text1"/>
          <w:spacing w:val="-4"/>
          <w:lang w:val="vi-VN"/>
        </w:rPr>
        <w:t xml:space="preserve"> ký ngày </w:t>
      </w:r>
      <w:r>
        <w:rPr>
          <w:color w:val="000000" w:themeColor="text1"/>
          <w:spacing w:val="-4"/>
        </w:rPr>
        <w:t xml:space="preserve">25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BÀ NGUYỄN THỊ HẰNG</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275/2026/1088/VFI-BC.65.A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20 tháng 7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BÀ NGUYỄN THỊ HẰNG</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001178007671</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22/09/1978</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Trần Phú, Thường Tín, Hà Nội</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p>
            <w:pPr>
              <w:pBdr/>
              <w:spacing w:after="40" w:before="4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1448, tờ bản đồ số: 2, có địa chỉ: TĐ18-02, Khu đô thị Đại An, xã Nghĩa Trụ, t</w:t>
      </w:r>
      <w:r>
        <w:rPr>
          <w:color w:val="000000" w:themeColor="text1"/>
        </w:rPr>
        <w:t xml:space="preserve">ỉnh Hưng Yên, theo Giấy chứng nhận quyền sử dụng đất, quyền sở hữu tài sản gắn liền với đất số: AA 08033471, số vào sổ cấp GCN:  VP 12717 do Văn phòng Đăng ký đất đai Hưng Yên cấp ngày 20/05/2026; Chủ sử dụng đất là ông: Bùi Văn Thiệp và bà Nguyễn Thị Hằng</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07/2026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ind/>
              <w:jc w:val="center"/>
              <w:rPr>
                <w:b/>
                <w:bCs/>
                <w:color w:val="000000" w:themeColor="text1"/>
              </w:rPr>
            </w:pPr>
            <w:r>
              <w:rPr>
                <w:b/>
                <w:bCs/>
                <w:color w:val="000000" w:themeColor="text1"/>
              </w:rPr>
              <w:t xml:space="preserve">Tỷ lệ CLCL (%)</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6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1448, tờ bản đồ số: 2, có địa chỉ: TĐ18-02, Khu đô thị Đại An, xã Nghĩa Trụ, t</w:t>
            </w:r>
            <w:r>
              <w:rPr>
                <w:color w:val="000000" w:themeColor="text1"/>
              </w:rPr>
              <w:t xml:space="preserve">ỉnh Hưng Yên, theo Giấy chứng nhận quyền sử dụng đất, quyền sở hữu tài sản gắn liền với đất số: AA 08033471, số vào sổ cấp GCN:  VP 12717 do Văn phòng Đăng ký đất đai Hưng Yên cấp ngày 20/05/2026; Chủ sử dụng đất là ông: Bùi Văn Thiệp và bà Nguyễn Thị Hằng</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đô thị</w:t>
            </w:r>
            <w:r>
              <w:rPr>
                <w:color w:val="000000" w:themeColor="text1"/>
              </w:rPr>
            </w:r>
            <w:r>
              <w:rPr>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112,5</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110.000.000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12.375.000.000</w:t>
            </w:r>
            <w:r>
              <w:rPr>
                <w:color w:val="000000" w:themeColor="text1"/>
              </w:rPr>
            </w:r>
            <w:r>
              <w:rPr>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2</w:t>
            </w:r>
            <w:r>
              <w:rPr>
                <w:color w:val="000000" w:themeColor="text1"/>
              </w:rPr>
            </w:r>
            <w:r>
              <w:rPr>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color w:val="000000" w:themeColor="text1"/>
              </w:rPr>
            </w:pPr>
            <w:r>
              <w:rPr>
                <w:b/>
                <w:bCs/>
                <w:color w:val="000000" w:themeColor="text1"/>
              </w:rPr>
              <w:t xml:space="preserve">nhà liền kề</w:t>
            </w:r>
            <w:r>
              <w:rPr>
                <w:color w:val="000000" w:themeColor="text1"/>
              </w:rPr>
            </w:r>
            <w:r>
              <w:rPr>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393,8</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6.575.673</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85%</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2.201.075.023</w:t>
            </w:r>
            <w:r>
              <w:rPr>
                <w:color w:val="000000" w:themeColor="text1"/>
              </w:rPr>
            </w:r>
            <w:r>
              <w:rPr>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color w:val="000000" w:themeColor="text1"/>
              </w:rPr>
              <w:t xml:space="preserve">14.576.075.023</w:t>
            </w:r>
            <w:r>
              <w:rPr>
                <w:b/>
                <w:bCs/>
                <w:color w:val="000000" w:themeColor="text1"/>
              </w:rPr>
            </w:r>
            <w:r>
              <w:rPr>
                <w:b/>
                <w:bCs/>
                <w:color w:val="000000" w:themeColor="text1"/>
              </w:rPr>
            </w:r>
          </w:p>
        </w:tc>
      </w:tr>
      <w:tr>
        <w:trPr>
          <w:trHeight w:val="20"/>
        </w:trPr>
        <w:tc>
          <w:tcPr>
            <w:gridSpan w:val="6"/>
            <w:tcBorders/>
            <w:tcW w:w="770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14.576.000.000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bốn tỷ năm trăm bảy mươi sáu triệu đồng chẵn</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872" w:type="dxa"/>
        <w:tblBorders/>
        <w:tblLayout w:type="fixed"/>
        <w:tblLook w:val="04A0" w:firstRow="1" w:lastRow="0" w:firstColumn="1" w:lastColumn="0" w:noHBand="0" w:noVBand="1"/>
      </w:tblPr>
      <w:tblGrid>
        <w:gridCol w:w="170"/>
        <w:gridCol w:w="1559"/>
        <w:gridCol w:w="2976"/>
        <w:gridCol w:w="5167"/>
      </w:tblGrid>
      <w:tr>
        <w:trPr>
          <w:trHeight w:val="1701"/>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143"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262"/>
        </w:trPr>
        <w:tc>
          <w:tcPr>
            <w:gridSpan w:val="2"/>
            <w:shd w:val="clear" w:color="auto" w:fill="auto"/>
            <w:tcBorders/>
            <w:tcMar>
              <w:left w:w="108" w:type="dxa"/>
              <w:top w:w="0" w:type="dxa"/>
              <w:right w:w="108" w:type="dxa"/>
              <w:bottom w:w="0" w:type="dxa"/>
            </w:tcMar>
            <w:tcW w:w="453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275/2026/1088/VFI-CT.65.A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67"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20 tháng 7 năm 2026</w:t>
            </w:r>
            <w:r>
              <w:rPr>
                <w:color w:val="000000" w:themeColor="text1"/>
                <w:sz w:val="24"/>
                <w:szCs w:val="24"/>
              </w:rPr>
            </w:r>
            <w:r>
              <w:rPr>
                <w:color w:val="000000" w:themeColor="text1"/>
                <w:sz w:val="24"/>
                <w:szCs w:val="24"/>
              </w:rPr>
            </w:r>
          </w:p>
        </w:tc>
      </w:tr>
      <w:tr>
        <w:trPr>
          <w:gridBefore w:val="1"/>
          <w:trHeight w:val="262"/>
        </w:trPr>
        <w:tc>
          <w:tcPr>
            <w:gridSpan w:val="2"/>
            <w:shd w:val="clear" w:color="auto" w:fill="auto"/>
            <w:tcBorders/>
            <w:tcMar>
              <w:left w:w="108" w:type="dxa"/>
              <w:top w:w="0" w:type="dxa"/>
              <w:right w:w="108" w:type="dxa"/>
              <w:bottom w:w="0" w:type="dxa"/>
            </w:tcMar>
            <w:tcW w:w="4535" w:type="dxa"/>
            <w:textDirection w:val="lrTb"/>
            <w:noWrap w:val="false"/>
          </w:tcPr>
          <w:p>
            <w:pPr>
              <w:pStyle w:val="1024"/>
              <w:pBdr/>
              <w:spacing w:after="60"/>
              <w:ind/>
              <w:rPr>
                <w:rStyle w:val="1023"/>
                <w:rFonts w:ascii="Times New Roman" w:hAnsi="Times New Roman"/>
                <w:color w:val="000000" w:themeColor="text1"/>
              </w:rPr>
            </w:pPr>
            <w:r>
              <w:rPr>
                <w:rStyle w:val="1023"/>
                <w:rFonts w:ascii="Times New Roman" w:hAnsi="Times New Roman"/>
                <w:color w:val="000000" w:themeColor="text1"/>
                <w:lang w:val="pt-BR"/>
              </w:rPr>
            </w:r>
            <w:r>
              <w:rPr>
                <w:rStyle w:val="1023"/>
                <w:rFonts w:ascii="Times New Roman" w:hAnsi="Times New Roman"/>
                <w:color w:val="000000" w:themeColor="text1"/>
              </w:rPr>
            </w:r>
            <w:r>
              <w:rPr>
                <w:rStyle w:val="1023"/>
                <w:rFonts w:ascii="Times New Roman" w:hAnsi="Times New Roman"/>
                <w:color w:val="000000" w:themeColor="text1"/>
              </w:rPr>
            </w:r>
          </w:p>
        </w:tc>
        <w:tc>
          <w:tcPr>
            <w:shd w:val="clear" w:color="auto" w:fill="auto"/>
            <w:tcBorders/>
            <w:tcMar>
              <w:left w:w="108" w:type="dxa"/>
              <w:top w:w="0" w:type="dxa"/>
              <w:right w:w="108" w:type="dxa"/>
              <w:bottom w:w="0" w:type="dxa"/>
            </w:tcMar>
            <w:tcW w:w="5167" w:type="dxa"/>
            <w:textDirection w:val="lrTb"/>
            <w:noWrap w:val="false"/>
          </w:tcPr>
          <w:p>
            <w:pPr>
              <w:pStyle w:val="1024"/>
              <w:pBdr/>
              <w:spacing w:after="60"/>
              <w:ind w:right="-56"/>
              <w:rPr>
                <w:rStyle w:val="1023"/>
                <w:rFonts w:ascii="Times New Roman" w:hAnsi="Times New Roman"/>
                <w:i/>
                <w:color w:val="000000" w:themeColor="text1"/>
              </w:rPr>
            </w:pPr>
            <w:r>
              <w:rPr>
                <w:rFonts w:ascii="Times New Roman" w:hAnsi="Times New Roman"/>
                <w:i/>
                <w:color w:val="000000" w:themeColor="text1"/>
              </w:rPr>
            </w:r>
            <w:r>
              <w:rPr>
                <w:rStyle w:val="1023"/>
                <w:rFonts w:ascii="Times New Roman" w:hAnsi="Times New Roman"/>
                <w:i/>
                <w:color w:val="000000" w:themeColor="text1"/>
              </w:rPr>
            </w:r>
            <w:r>
              <w:rPr>
                <w:rStyle w:val="1023"/>
                <w:rFonts w:ascii="Times New Roman" w:hAnsi="Times New Roman"/>
                <w:i/>
                <w:color w:val="000000" w:themeColor="text1"/>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275/2026/1088/VFI-CT.65.A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7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BÀ NGUYỄN THỊ HẰNG</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001178007671</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22/09/1978</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Trần Phú, Thường Tín,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1448, tờ bản đồ số: 2, có địa chỉ: TĐ18-02, Khu đô thị Đại An, xã Nghĩa Trụ, t</w:t>
            </w:r>
            <w:r>
              <w:rPr>
                <w:bCs/>
                <w:color w:val="000000" w:themeColor="text1"/>
                <w:lang w:val="pt-BR"/>
              </w:rPr>
              <w:t xml:space="preserve">ỉnh Hưng Yên, theo Giấy chứng nhận quyền sử dụng đất, quyền sở hữu tài sản gắn liền với đất số: AA 08033471, số vào sổ cấp GCN:  VP 12717 do Văn phòng Đăng ký đất đai Hưng Yên cấp ngày 20/05/2026; Chủ sử dụng đất là ông: Bùi Văn Thiệp và bà Nguyễn Thị Hằng</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07/2026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r>
            <w:r>
              <w:rPr>
                <w:rFonts w:ascii="Times New Roman" w:hAnsi="Times New Roman" w:eastAsia="Times New Roman" w:cs="Times New Roman"/>
                <w:color w:val="000000" w:themeColor="text1"/>
                <w:sz w:val="24"/>
              </w:rPr>
              <w:t xml:space="preserve">Khu đô thị Đại An, xã Nghĩa Trụ, tỉnh Hưng Yên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(20.953583333333, 105.96997222222)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25/06/2026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tài sản gắn liền với đất số: AA 08033471, số vào sổ cấp GCN:  VP 12717 do văn phòng đăng ký đất đai Hưng Yên cấp ngày 20/05/2026; Chủ sử dụng đất là ông: Bùi Văn Thiệp và bà Nguyễn Thị Hằng</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275/2026/1088/VFI-HĐTĐ.65.A ngày 25/06/2026 giữa bà Nguyễn Thị Hằng với Công ty Cổ phần Thẩm định và Đầu tư Tài chính Hoa Sen.</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shd w:val="clear" w:color="auto" w:fill="ffffff"/>
        </w:rPr>
        <w:t xml:space="preserve">Trong những năm gần đây, bất động sản Hưng Yên nổi lên như</w:t>
      </w:r>
      <w:r>
        <w:rPr>
          <w:color w:val="000000" w:themeColor="text1"/>
          <w:shd w:val="clear" w:color="auto" w:fill="ffffff"/>
        </w:rPr>
        <w:t xml:space="preserve"> một điểm đến hấp dẫn của dòng tiền đầu tư phía Bắc, đặc biệt trong bối cảnh quỹ đất Hà Nội ngày càng khan hiếm và giá đã neo ở mức cao. Trong bức tranh chung đó, bất động sản Văn Giang được xem là khu vực dẫn dắt, hội tụ đầy đủ các yếu tố về vị trí, hạ tầ</w:t>
      </w:r>
      <w:r>
        <w:rPr>
          <w:color w:val="000000" w:themeColor="text1"/>
          <w:shd w:val="clear" w:color="auto" w:fill="ffffff"/>
        </w:rPr>
        <w:t xml:space="preserve">ng, dân cư và tiềm năng tăng giá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Không chỉ thu hút nhà đầu tư, thị trường bất động sản Văn Giang còn là lựa chọn của nhiều gia đình trẻ mua ở thực nhờ khoảng cách gần Hà Nội, môi trường sống ngày càng hoàn thiện và mặt bằng giá còn “dễ thở”. Bài </w:t>
      </w:r>
      <w:r>
        <w:rPr>
          <w:color w:val="000000" w:themeColor="text1"/>
          <w:shd w:val="clear" w:color="auto" w:fill="ffffff"/>
        </w:rPr>
        <w:t xml:space="preserve">viết này sẽ mang đến cho bạn cái nhìn toàn cảnh nhất về bất động sản Văn Giang Hưng Yên, từ phân tích thị trường, giá cả, xu hướng cho tới cơ hội đầu tư trong năm 2026.</w:t>
        <w:br/>
        <w:t xml:space="preserve">Văn Giang là huyện nằm ở phía Tây Bắc tỉnh Hưng Yên, tiếp giáp trực tiếp với Hà Nội (Gi</w:t>
      </w:r>
      <w:r>
        <w:rPr>
          <w:color w:val="000000" w:themeColor="text1"/>
          <w:shd w:val="clear" w:color="auto" w:fill="ffffff"/>
        </w:rPr>
        <w:t xml:space="preserve">a Lâm – Thanh Trì). Trong đó, bất động sản Văn Giang được xem là khu vực trọng điểm, thu hút cả người mua ở thực lẫn nhà đầu tư nhờ lợi thế vị trí và nhu cầu sử dụng cao.</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vài năm trở lại đây, thị trường ghi nhận: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Nhu cầu mua bán nhà đất Hưng Yên, đ</w:t>
      </w:r>
      <w:r>
        <w:rPr>
          <w:color w:val="000000" w:themeColor="text1"/>
          <w:shd w:val="clear" w:color="auto" w:fill="ffffff"/>
        </w:rPr>
        <w:t xml:space="preserve">ặc biệt tại Văn Giang, tăng đều qua các năm khi thị trường ngày càng minh bạch và có chọn lọc hơn.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Sự tham gia của nhiều nhóm khách: mua ở thực, đầu tư dài hạn và đầu tư dòng tiền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Mức độ quan tâm lớn tới các khu vực có hạ tầng kết nối tốt và dân cư hiệ</w:t>
      </w:r>
      <w:r>
        <w:rPr>
          <w:color w:val="000000" w:themeColor="text1"/>
          <w:shd w:val="clear" w:color="auto" w:fill="ffffff"/>
        </w:rPr>
        <w:t xml:space="preserve">n hữu. Đặc biệt khi theo dõi các tin bất động sản Văn Giang mới nhất liên quan đến quy hoạch và giao dịch thực tế.</w:t>
        <w:br/>
        <w:t xml:space="preserve">So với các địa phương khác trong tỉnh như Văn Lâm hay Mỹ Hào, bất động sản Văn Giang có lợi thế rõ rệt về khoảng cách địa lý và khả năng kết </w:t>
      </w:r>
      <w:r>
        <w:rPr>
          <w:color w:val="000000" w:themeColor="text1"/>
          <w:shd w:val="clear" w:color="auto" w:fill="ffffff"/>
        </w:rPr>
        <w:t xml:space="preserve">nối với trung tâm Hà Nội.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Mặt bằng giá là yếu tố được người mua quan tâm hàng đầu khi tìm hiểu tin bất động sản Văn Giang. Thực tế cho thấy:</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Giá đất Văn Giang vẫn thấp hơn đáng kể so với Gia Lâm (Hà Nội)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 Mức giá có sự phân hóa rõ theo vị trí, hạ tầng v</w:t>
      </w:r>
      <w:r>
        <w:rPr>
          <w:color w:val="000000" w:themeColor="text1"/>
          <w:shd w:val="clear" w:color="auto" w:fill="ffffff"/>
        </w:rPr>
        <w:t xml:space="preserve">à pháp lý</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Những khu vực có đường lớn, gần trung tâm, gần khu đô thị lớn thường có giá cao hơn nhưng đổi lại là tính thanh khoản tốt. Trong khi đó, các khu xa trung tâm hơn lại phù hợp với nhà đầu tư dài hạn hoặc người mua ở có ngân sách vừa phải. Đặt trong</w:t>
      </w:r>
      <w:r>
        <w:rPr>
          <w:color w:val="000000" w:themeColor="text1"/>
          <w:shd w:val="clear" w:color="auto" w:fill="ffffff"/>
        </w:rPr>
        <w:t xml:space="preserve"> tương quan với Hà Nội qua so sánh giá đất Văn Giang và Gia Lâm sẽ thấy rõ lợi thế về mặt bằng giá.</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Xu hướng chung của thị trường bất động sản Văn Giang là tăng trưởng ổn định, không sốt ảo nhưng cũng không giảm sâu.</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Các tin bất động sản Văn Giang liên qua</w:t>
      </w:r>
      <w:r>
        <w:rPr>
          <w:color w:val="000000" w:themeColor="text1"/>
          <w:shd w:val="clear" w:color="auto" w:fill="ffffff"/>
        </w:rPr>
        <w:t xml:space="preserve">n đến quy hoạch, hạ tầng và giao dịch thực tế đang cho thấy thị trường phát triển theo hướng ổn định và bền vững.</w:t>
      </w:r>
      <w:r>
        <w:rPr>
          <w:color w:val="000000" w:themeColor="text1"/>
        </w:rPr>
      </w:r>
      <w:r>
        <w:rPr>
          <w:color w:val="000000" w:themeColor="text1"/>
        </w:rPr>
      </w:r>
    </w:p>
    <w:p>
      <w:pPr>
        <w:pBdr/>
        <w:tabs>
          <w:tab w:val="left" w:leader="none" w:pos="426"/>
        </w:tabs>
        <w:spacing w:after="120" w:before="120" w:line="276" w:lineRule="auto"/>
        <w:ind/>
        <w:jc w:val="both"/>
        <w:rPr>
          <w:bCs/>
          <w:i/>
          <w:color w:val="000000" w:themeColor="text1"/>
        </w:rPr>
      </w:pPr>
      <w:r>
        <w:rPr>
          <w:color w:val="000000" w:themeColor="text1"/>
          <w:shd w:val="clear" w:color="auto" w:fill="ffffff"/>
        </w:rPr>
        <w:t xml:space="preserve">Trong thời gian tới, các khu vực có hạ tầng hoàn chỉnh, pháp lý rõ ràng và tiềm năng khai thác sử dụng sẽ tiếp tục là tâm điểm của thị trường.</w:t>
      </w:r>
      <w:r>
        <w:rPr>
          <w:bCs/>
          <w:i/>
          <w:color w:val="000000" w:themeColor="text1"/>
        </w:rPr>
      </w:r>
      <w:r>
        <w:rPr>
          <w:bCs/>
          <w:i/>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1448, tờ bản đồ số: 2, có địa chỉ: TĐ18-02, Khu đô thị Đại An, xã Nghĩa Trụ, t</w:t>
            </w:r>
            <w:r>
              <w:rPr>
                <w:b/>
                <w:bCs/>
                <w:color w:val="000000" w:themeColor="text1"/>
              </w:rPr>
              <w:t xml:space="preserve">ỉnh Hưng Yên, theo Giấy chứng nhận quyền sử dụng đất, quyền sở hữu tài sản gắn liền với đất số: AA 08033471, số vào sổ cấp GCN:  VP 12717 do Văn phòng Đăng ký đất đai Hưng Yên cấp ngày 20/05/2026; Chủ sử dụng đất là ông: Bùi Văn Thiệp và bà Nguyễn Thị Hằng</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1448</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Xã Nghĩa Trụ, Tỉnh Hưng Yên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112,5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chung của vợ và chồng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Diện tích thửa đất 112,48</w:t>
            </w:r>
            <w:r>
              <w:rPr>
                <w:color w:val="000000" w:themeColor="text1"/>
              </w:rPr>
              <w:t xml:space="preserve">m²</w:t>
            </w:r>
            <w:r>
              <w:rPr>
                <w:color w:val="000000" w:themeColor="text1"/>
              </w:rPr>
              <w:t xml:space="preserve"> được làm tròn đến một chữ số thập phân thành 112,5</w:t>
            </w:r>
            <w:r>
              <w:rPr>
                <w:color w:val="000000" w:themeColor="text1"/>
              </w:rPr>
              <w:t xml:space="preserve">m²</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4990170" cy="259936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51632" name=""/>
                              <pic:cNvPicPr>
                                <a:picLocks noChangeAspect="1"/>
                              </pic:cNvPicPr>
                              <pic:nvPr/>
                            </pic:nvPicPr>
                            <pic:blipFill rotWithShape="1">
                              <a:blip r:embed="rId17"/>
                              <a:stretch/>
                            </pic:blipFill>
                            <pic:spPr bwMode="auto">
                              <a:xfrm flipH="0" flipV="0">
                                <a:off x="0" y="0"/>
                                <a:ext cx="4990169" cy="25993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3pt;height:204.67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 có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góc 2 mặt đường, phố</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đường Thời Đại 18 Khu đô thị Đại An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Tây: Tiếp giáp đường giao thông.</w:t>
              <w:br/>
              <w:t xml:space="preserve">Hướng Nam: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(20.953583333333, 105.96997222222)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214472" cy="2938141"/>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214472" cy="29381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0.59pt;height:231.35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112,5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12,43</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 6,59m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highlight w:val="none"/>
              </w:rPr>
            </w:pPr>
            <w:r>
              <w:rPr>
                <w:color w:val="000000" w:themeColor="text1"/>
              </w:rPr>
              <w:t xml:space="preserve">+ </w:t>
            </w:r>
            <w:r>
              <w:rPr>
                <w:color w:val="000000" w:themeColor="text1"/>
              </w:rPr>
              <w:t xml:space="preserve">Tại thời điểm khảo sát dưới sự hướng dẫn của Khách hàng, CTXD gắn liền với đất là nhà 4 tầng 1 tum, sửa lại, hoàn thiện và đưa vào sử dụng năm 2025, tổng diện tích sàn 393,8m²</w:t>
            </w:r>
            <w:r>
              <w:rPr>
                <w:color w:val="000000" w:themeColor="text1"/>
                <w:highlight w:val="none"/>
              </w:rPr>
            </w:r>
            <w:r>
              <w:rPr>
                <w:color w:val="000000" w:themeColor="text1"/>
                <w:highlight w:val="none"/>
              </w:rPr>
            </w:r>
          </w:p>
          <w:p>
            <w:pPr>
              <w:pBdr/>
              <w:spacing/>
              <w:ind/>
              <w:jc w:val="both"/>
              <w:rPr>
                <w:color w:val="000000" w:themeColor="text1"/>
              </w:rPr>
            </w:pPr>
            <w:r>
              <w:rPr>
                <w:color w:val="000000" w:themeColor="text1"/>
                <w:highlight w:val="none"/>
              </w:rPr>
              <w:t xml:space="preserve">+ CTXD đã được chứng nhận trên giấy chứng nhận quyền sử dụng đất.</w:t>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0"/>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843"/>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843"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12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0"/>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843"/>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843"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12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1843"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2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5"/>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2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Nghĩa Trụ, Tỉnh Hưng Yên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Nghĩa Trụ, Tỉnh Hưng Yên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Nghĩa Trụ, Tỉnh Hưng Yên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Nghĩa Trụ, Tỉnh Hưng Yên</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https://batdongsan.com.vn/ban-nha-biet-thu-lien-ke-xa-nghia-tru-vinhomes-ocean-park-3/cat-lo-60m2-huong-ong-nam-gan-chung-cu-va-uong-lon-gia-8590-bao-thue-phi-pr45472004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0965646446</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Tuấn Anh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0985013752</w:t>
            </w:r>
            <w:r>
              <w:rPr>
                <w:color w:val="000000" w:themeColor="text1"/>
                <w:sz w:val="22"/>
                <w:szCs w:val="22"/>
              </w:rPr>
              <w:br/>
            </w:r>
            <w:r>
              <w:rPr>
                <w:color w:val="000000" w:themeColor="text1"/>
                <w:sz w:val="22"/>
                <w:szCs w:val="22"/>
              </w:rPr>
              <w:t xml:space="preserve">(</w:t>
            </w:r>
            <w:r>
              <w:rPr>
                <w:color w:val="000000" w:themeColor="text1"/>
                <w:sz w:val="22"/>
                <w:szCs w:val="22"/>
              </w:rPr>
              <w:t xml:space="preserve">Dũng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0979106866</w:t>
            </w:r>
            <w:r>
              <w:rPr>
                <w:color w:val="000000" w:themeColor="text1"/>
                <w:sz w:val="22"/>
                <w:szCs w:val="22"/>
              </w:rPr>
              <w:br/>
            </w:r>
            <w:r>
              <w:rPr>
                <w:color w:val="000000" w:themeColor="text1"/>
                <w:sz w:val="22"/>
                <w:szCs w:val="22"/>
              </w:rPr>
              <w:t xml:space="preserve">(</w:t>
            </w:r>
            <w:r>
              <w:rPr>
                <w:color w:val="000000" w:themeColor="text1"/>
                <w:sz w:val="22"/>
                <w:szCs w:val="22"/>
              </w:rPr>
              <w:t xml:space="preserve">Nguyễn Đức Thịnh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Nghĩa Trụ, Tỉnh Hưng Yên, thuộc phân khu Thời Đại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Nghĩa Trụ, Tỉnh Hưng Yên, thuộc phân khu Sao biền,</w:t>
            </w:r>
            <w:r>
              <w:rPr>
                <w:color w:val="000000" w:themeColor="text1"/>
                <w:sz w:val="22"/>
                <w:szCs w:val="22"/>
              </w:rPr>
              <w:t xml:space="preserve"> cách công viên bể bơi khoảng 300m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Nghĩa Trụ, Tỉnh Hưng Yên, thuộc phân khu Sao biền,</w:t>
            </w:r>
            <w:r>
              <w:rPr>
                <w:color w:val="000000" w:themeColor="text1"/>
                <w:sz w:val="22"/>
                <w:szCs w:val="22"/>
              </w:rPr>
              <w:t xml:space="preserve"> cách công viên bể bơi khoảng </w:t>
            </w:r>
            <w:r>
              <w:rPr>
                <w:color w:val="000000" w:themeColor="text1"/>
                <w:sz w:val="22"/>
                <w:szCs w:val="22"/>
              </w:rPr>
              <w:t xml:space="preserve">550m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Nghĩa Trụ, Tỉnh Hưng Yên, thuộc phân khu Thời Đại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Điều kiện môi trường an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58,5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58,5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12,43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2 mặt đường, phố</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đât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240,4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240,4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235,5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9.300.000.000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9.250.000.000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8.600.000.000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8.370.000.000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8.325.000.000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7.740.000.000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1.105.837.380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1.105.837.380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931.249.166</w:t>
            </w:r>
            <w:r>
              <w:rPr>
                <w:color w:val="000000" w:themeColor="text1"/>
                <w:sz w:val="22"/>
                <w:szCs w:val="22"/>
              </w:rPr>
            </w:r>
            <w:r>
              <w:rPr>
                <w:color w:val="000000" w:themeColor="text1"/>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Đơn giá xây dựng theo Quyết định số 425/QĐ-BXD ngày 30/03/2026 của Bộ Xây Dựng (đồng/m²)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5.111.099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5.111.099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4.393.721</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themeColor="text1"/>
                <w:sz w:val="22"/>
                <w:szCs w:val="22"/>
              </w:rPr>
            </w:pPr>
            <w:r>
              <w:rPr>
                <w:color w:val="000000" w:themeColor="text1"/>
                <w:sz w:val="22"/>
                <w:szCs w:val="22"/>
              </w:rPr>
              <w:t xml:space="preserve">Tỷ lệ % hoàn thiện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7.264.162.620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7.219.162.620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6.808.750.834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124.173.720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123.404.489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113.479.181</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7.264.162.620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7.219.162.620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6.808.750.834</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124.173.720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123.404.489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113.479.181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124.173.720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123.404.489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113.479.181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124.173.720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123.404.489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113.479.181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Nghĩa Trụ, Tỉnh Hưng Yên, thuộc phân khu Thời Đại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Nghĩa Trụ, Tỉnh Hưng Yên, thuộc phân khu Sao biền, cách công viên bể bơi khoảng 300m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Nghĩa Trụ, Tỉnh Hưng Yên, thuộc phân khu Sao biền, cách công viên bể bơi khoảng 550m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Nghĩa Trụ, Tỉnh Hưng Yên, thuộc phân khu Thời Đại</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-6.225.053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-6.186.592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117.948.667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117.217.897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113.479.181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7,5</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117.948.667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117.217.897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113.479.181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Cơ sở hạ tầng kỹ thuật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Hạ tầng khu đô thị, khu phân lô/tái định cư</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Hạ tầng khu đô thị, khu phân lô/tái định cư</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Hạ tầng khu đô thị, khu phân lô/tái định cư</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Hạ tầng khu đô thị, khu phân lô/tái định cư</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117.948.667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117.217.897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113.479.181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112,5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58,5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58,5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-18.675.160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-18.559.775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-17.168.867</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99.273.507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98.658.122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96.310.314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12,43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6.225.053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6.186.592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5.722.956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105.498.560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104.844.714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102.033.270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2 mặt đường, phố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6.225.053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6.186.592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5.722.956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111.723.613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111.031.306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107.756.226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111.723.613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111.031.306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107.756.226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111.723.613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111.031.306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107.756.226</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110.170.382</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0,78%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37.350.319</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37.119.551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28.614.779</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12.450.107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12.373.183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5.722.955</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0,78</w:t>
      </w:r>
      <w:r>
        <w:rPr>
          <w:color w:val="000000" w:themeColor="text1"/>
        </w:rPr>
        <w:t xml:space="preserve">% đến </w:t>
      </w:r>
      <w:r>
        <w:rPr>
          <w:color w:val="000000" w:themeColor="text1"/>
        </w:rPr>
        <w:t xml:space="preserve">2,19</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111.723.613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37.248.653</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111.031.306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37.006.734</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107.756.226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35.915.150</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110.170.537</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110.000.000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110.000.000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5"/>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giá trị tài sản gắn liền với đất</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w:t>
      </w:r>
      <w:r>
        <w:rPr>
          <w:rFonts w:ascii="Times New Roman" w:hAnsi="Times New Roman" w:eastAsia="Times New Roman" w:cs="Times New Roman"/>
          <w:color w:val="000000" w:themeColor="text1"/>
          <w:sz w:val="24"/>
          <w:szCs w:val="24"/>
        </w:rPr>
        <w:t xml:space="preserve">ua tham khảo thị trường về đơn giá xây dựng mới đối với công trình Nhà 4-5 tầng, cân nhắc và  xem xét với mức độ hoàn thiện của công trình xây dựng hiện có, Tổ thẩm định nhận thấy đơn giá  vận dụng theo Quyết định số 425/QĐ-BXD ngày 30/03/2026 của Bộ Xây d</w:t>
      </w:r>
      <w:r>
        <w:rPr>
          <w:rFonts w:ascii="Times New Roman" w:hAnsi="Times New Roman" w:eastAsia="Times New Roman" w:cs="Times New Roman"/>
          <w:color w:val="000000" w:themeColor="text1"/>
          <w:sz w:val="24"/>
          <w:szCs w:val="24"/>
        </w:rPr>
        <w:t xml:space="preserve">ựng về việc Công bố suất vốn đầu tư xây dựng công trình và giá xây dựng tổng hợp bộ phận kết cấu công trình năm 2025 là  khá phù hợp v</w:t>
      </w:r>
      <w:r>
        <w:rPr>
          <w:rFonts w:ascii="Times New Roman" w:hAnsi="Times New Roman" w:eastAsia="Times New Roman" w:cs="Times New Roman"/>
          <w:color w:val="000000" w:themeColor="text1"/>
          <w:sz w:val="24"/>
          <w:szCs w:val="24"/>
        </w:rPr>
        <w:t xml:space="preserve">ới thị trường, theo đó: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sz w:val="24"/>
          <w:szCs w:val="24"/>
        </w:rPr>
      </w:pPr>
      <w:r>
        <w:rPr>
          <w:rFonts w:ascii="Times New Roman" w:hAnsi="Times New Roman" w:eastAsia="Times New Roman" w:cs="Times New Roman"/>
          <w:i/>
          <w:color w:val="000000" w:themeColor="text1"/>
          <w:sz w:val="24"/>
          <w:szCs w:val="24"/>
        </w:rPr>
        <w:t xml:space="preserve">“Suất vốn đ</w:t>
      </w:r>
      <w:r>
        <w:rPr>
          <w:rFonts w:ascii="Times New Roman" w:hAnsi="Times New Roman" w:eastAsia="Times New Roman" w:cs="Times New Roman"/>
          <w:i/>
          <w:iCs/>
          <w:color w:val="000000" w:themeColor="text1"/>
          <w:sz w:val="24"/>
          <w:szCs w:val="24"/>
        </w:rPr>
        <w:t xml:space="preserve">ầu </w:t>
      </w:r>
      <w:r>
        <w:rPr>
          <w:rFonts w:ascii="Times New Roman" w:hAnsi="Times New Roman" w:eastAsia="Times New Roman" w:cs="Times New Roman"/>
          <w:i/>
          <w:iCs/>
          <w:color w:val="000000" w:themeColor="text1"/>
          <w:sz w:val="24"/>
          <w:szCs w:val="24"/>
        </w:rPr>
        <w:t xml:space="preserve">tư </w:t>
      </w:r>
      <w:r>
        <w:rPr>
          <w:rFonts w:ascii="Times New Roman" w:hAnsi="Times New Roman" w:eastAsia="Times New Roman" w:cs="Times New Roman"/>
          <w:i/>
          <w:iCs/>
          <w:color w:val="000000" w:themeColor="text1"/>
          <w:sz w:val="24"/>
          <w:szCs w:val="24"/>
          <w:highlight w:val="white"/>
        </w:rPr>
        <w:t xml:space="preserve">Nhà từ 4 đến 5 tầng, kết cấu khung chịu lực BTCT; tường bao xây gạch; sàn, mái BTCT đổ tại chỗ, </w:t>
      </w:r>
      <w:r>
        <w:rPr>
          <w:rFonts w:ascii="Times New Roman" w:hAnsi="Times New Roman" w:eastAsia="Times New Roman" w:cs="Times New Roman"/>
          <w:i/>
          <w:iCs/>
          <w:color w:val="000000" w:themeColor="text1"/>
          <w:sz w:val="24"/>
          <w:szCs w:val="24"/>
          <w:highlight w:val="white"/>
        </w:rPr>
        <w:t xml:space="preserve">Diện tích xây dựng từ 90 - dưới 140m</w:t>
      </w:r>
      <w:r>
        <w:rPr>
          <w:rFonts w:ascii="Times New Roman" w:hAnsi="Times New Roman" w:eastAsia="Times New Roman" w:cs="Times New Roman"/>
          <w:i/>
          <w:iCs/>
          <w:color w:val="000000" w:themeColor="text1"/>
          <w:sz w:val="24"/>
          <w:szCs w:val="24"/>
          <w:highlight w:val="white"/>
          <w:vertAlign w:val="superscript"/>
        </w:rPr>
        <w:t xml:space="preserve">2</w:t>
      </w:r>
      <w:r>
        <w:rPr>
          <w:rFonts w:ascii="Times New Roman" w:hAnsi="Times New Roman" w:eastAsia="Times New Roman" w:cs="Times New Roman"/>
          <w:i/>
          <w:iCs/>
          <w:color w:val="000000" w:themeColor="text1"/>
          <w:sz w:val="24"/>
          <w:szCs w:val="24"/>
        </w:rPr>
        <w:t xml:space="preserve"> c</w:t>
      </w:r>
      <w:r>
        <w:rPr>
          <w:rFonts w:ascii="Times New Roman" w:hAnsi="Times New Roman" w:eastAsia="Times New Roman" w:cs="Times New Roman"/>
          <w:i/>
          <w:iCs/>
          <w:color w:val="000000" w:themeColor="text1"/>
          <w:sz w:val="24"/>
          <w:szCs w:val="24"/>
        </w:rPr>
        <w:t xml:space="preserve">ó đ</w:t>
      </w:r>
      <w:r>
        <w:rPr>
          <w:rFonts w:ascii="Times New Roman" w:hAnsi="Times New Roman" w:eastAsia="Times New Roman" w:cs="Times New Roman"/>
          <w:i/>
          <w:color w:val="000000" w:themeColor="text1"/>
          <w:sz w:val="24"/>
          <w:szCs w:val="24"/>
        </w:rPr>
        <w:t xml:space="preserve">ơn giá là: 7.630.000 đồng/m².  </w:t>
      </w:r>
      <w:r>
        <w:rPr>
          <w:color w:val="000000" w:themeColor="text1"/>
          <w:sz w:val="24"/>
          <w:szCs w:val="24"/>
        </w:rPr>
      </w:r>
      <w:r>
        <w:rPr>
          <w:color w:val="000000" w:themeColor="text1"/>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sz w:val="24"/>
          <w:szCs w:val="24"/>
        </w:rPr>
      </w:pPr>
      <w:r>
        <w:rPr>
          <w:rFonts w:ascii="Times New Roman" w:hAnsi="Times New Roman" w:eastAsia="Times New Roman" w:cs="Times New Roman"/>
          <w:i/>
          <w:color w:val="000000" w:themeColor="text1"/>
          <w:sz w:val="24"/>
          <w:szCs w:val="24"/>
        </w:rPr>
        <w:t xml:space="preserve">Hệ số điều chỉnh vùng cho Suất vốn đầu tư: Tỉnh Hưng Yên thuộc vùng 2 có hệ số điều chỉnh  là 0,948.”</w:t>
      </w:r>
      <w:r>
        <w:rPr>
          <w:color w:val="000000" w:themeColor="text1"/>
          <w:sz w:val="24"/>
          <w:szCs w:val="24"/>
        </w:rPr>
      </w:r>
      <w:r>
        <w:rPr>
          <w:color w:val="000000" w:themeColor="text1"/>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sz w:val="24"/>
          <w:szCs w:val="24"/>
          <w:highlight w:val="none"/>
        </w:rPr>
      </w:pPr>
      <w:r>
        <w:rPr>
          <w:rFonts w:ascii="Times New Roman" w:hAnsi="Times New Roman" w:eastAsia="Times New Roman" w:cs="Times New Roman"/>
          <w:color w:val="000000" w:themeColor="text1"/>
          <w:sz w:val="24"/>
          <w:szCs w:val="24"/>
        </w:rPr>
        <w:t xml:space="preserve">Do đó, Tổ thẩm định xác định đơn giá xây mới của công trình xây dựng là: (Suất vốn đầu tư)  x (Hệ số vùng) = 7.630.00 x 0,948/1,1 = </w:t>
      </w:r>
      <w:r>
        <w:rPr>
          <w:rFonts w:ascii="Times New Roman" w:hAnsi="Times New Roman" w:eastAsia="Times New Roman" w:cs="Times New Roman"/>
          <w:b/>
          <w:color w:val="000000" w:themeColor="text1"/>
          <w:sz w:val="24"/>
          <w:szCs w:val="24"/>
        </w:rPr>
        <w:t xml:space="preserve">6.575.673 đồng/m². </w:t>
      </w:r>
      <w:r>
        <w:rPr>
          <w:color w:val="000000" w:themeColor="text1"/>
          <w:sz w:val="24"/>
          <w:szCs w:val="24"/>
          <w:highlight w:val="none"/>
        </w:rPr>
      </w:r>
      <w:r>
        <w:rPr>
          <w:color w:val="000000" w:themeColor="text1"/>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Qua khảo sát hiện trạng, dựa vào đặc điểm tài sản và tham khảo ý kiến các chuyên giá về xây  dựng, Tổ thẩm định đánh giá chất lượng còn lại của công trình xây dựng theo Văn bản số 1326/BXD QLN do Bộ Xây dựng ban hành ngày 08/8/2011 về việc hướng dẫn kiểm k</w:t>
      </w:r>
      <w:r>
        <w:rPr>
          <w:rFonts w:ascii="Times New Roman" w:hAnsi="Times New Roman" w:eastAsia="Times New Roman" w:cs="Times New Roman"/>
          <w:color w:val="000000" w:themeColor="text1"/>
          <w:sz w:val="24"/>
        </w:rPr>
        <w:t xml:space="preserve">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nề</w:t>
      </w:r>
      <w:r>
        <w:rPr>
          <w:rFonts w:ascii="Times New Roman" w:hAnsi="Times New Roman" w:eastAsia="Times New Roman" w:cs="Times New Roman"/>
          <w:color w:val="000000" w:themeColor="text1"/>
          <w:sz w:val="24"/>
        </w:rPr>
        <w:t xml:space="preserve">n, sàn, kết cấu đỡ mái và mái) tạo nên nhà đó và tỷ lệ giá trị của các kết  cấu chính đó so với tổng giá trị của nhà hoặc vật kiến trúc.</w:t>
      </w:r>
      <w:r>
        <w:rPr>
          <w:color w:val="000000" w:themeColor="text1"/>
        </w:rPr>
      </w:r>
      <w:r>
        <w:rPr>
          <w:color w:val="000000" w:themeColor="text1"/>
        </w:rPr>
      </w:r>
    </w:p>
    <w:tbl>
      <w:tblPr>
        <w:tblStyle w:val="102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w:t>
            </w:r>
            <w:r>
              <w:rPr>
                <w:color w:val="000000" w:themeColor="text1"/>
              </w:rPr>
            </w:r>
            <w:r>
              <w:rPr>
                <w:color w:val="000000" w:themeColor="text1"/>
              </w:rPr>
            </w:r>
          </w:p>
        </w:tc>
        <w:tc>
          <w:tcPr>
            <w:tcBorders/>
            <w:tcMar>
              <w:left w:w="108" w:type="dxa"/>
              <w:top w:w="0" w:type="dxa"/>
              <w:right w:w="108" w:type="dxa"/>
              <w:bottom w:w="0" w:type="dxa"/>
            </w:tcMar>
            <w:tcW w:w="5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kết cấu chính thức i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5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x</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giá trị của kết cấu chính thứ i so với tổng giá trị của ngôi nhà hoặc vật kiến trúc (%)</w:t>
            </w:r>
            <w:r>
              <w:rPr>
                <w:color w:val="000000" w:themeColor="text1"/>
              </w:rPr>
            </w:r>
            <w:r>
              <w:rPr>
                <w:color w:val="000000" w:themeColor="text1"/>
              </w:rPr>
            </w:r>
          </w:p>
        </w:tc>
      </w:tr>
      <w:tr>
        <w:trPr>
          <w:trHeight w:val="2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Tổng tỷ lệ giá trị của các kết cấu chính so với tổng giá trị của ngôi nhà hoặc vật kiến trúc (%)</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Trong đó: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i: số thứ tự của kết cấu chính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n: số các kết cấu chính. </w:t>
      </w:r>
      <w:r>
        <w:rPr>
          <w:color w:val="000000" w:themeColor="text1"/>
        </w:rPr>
      </w:r>
      <w:r>
        <w:rPr>
          <w:color w:val="000000" w:themeColor="text1"/>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29"/>
        <w:gridCol w:w="2258"/>
        <w:gridCol w:w="1417"/>
        <w:gridCol w:w="1559"/>
      </w:tblGrid>
      <w:tr>
        <w:trPr>
          <w:trHeight w:val="936"/>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KẾT CẤU CHÍNH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chất lượng còn lại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còn lại các kết cấu chính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a</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b</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c</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d</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e = c x d/g</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Móng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341"/>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Khung, cột</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13%</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Tường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Nền, sàn</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22%</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Kết cấu đỡ 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Tổng cộng (g)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Tỷ lệ chất lượng còn lại: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85,0%</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 </w:t>
      </w:r>
      <w:r>
        <w:rPr>
          <w:rFonts w:ascii="Times New Roman" w:hAnsi="Times New Roman" w:eastAsia="Times New Roman" w:cs="Times New Roman"/>
          <w:color w:val="000000" w:themeColor="text1"/>
          <w:sz w:val="24"/>
        </w:rPr>
        <w:t xml:space="preserve">Tổ thẩm định xác định Tỷ lệ chất lượng còn lại của tài sản thẩm định là: 85%, tương đương tỷ  lệ hao mòn của tài sản thẩm định là 15%</w:t>
      </w:r>
      <w:r>
        <w:rPr>
          <w:color w:val="000000" w:themeColor="text1"/>
        </w:rPr>
      </w:r>
      <w:r>
        <w:rPr>
          <w:color w:val="000000" w:themeColor="text1"/>
        </w:rPr>
      </w:r>
    </w:p>
    <w:tbl>
      <w:tblPr>
        <w:tblInd w:w="-114" w:type="dxa"/>
        <w:tblW w:w="97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76"/>
        <w:gridCol w:w="1134"/>
        <w:gridCol w:w="1559"/>
        <w:gridCol w:w="1559"/>
        <w:gridCol w:w="1134"/>
        <w:gridCol w:w="1390"/>
        <w:gridCol w:w="1728"/>
      </w:tblGrid>
      <w:tr>
        <w:trPr>
          <w:trHeight w:val="936"/>
        </w:trPr>
        <w:tc>
          <w:tcPr>
            <w:shd w:val="clear" w:color="000000" w:fill="ffffff"/>
            <w:tcBorders/>
            <w:tcW w:w="1276"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Tài sản</w:t>
            </w:r>
            <w:r>
              <w:rPr>
                <w:b/>
                <w:bCs/>
                <w:color w:val="000000" w:themeColor="text1"/>
                <w:sz w:val="22"/>
                <w:szCs w:val="22"/>
              </w:rPr>
            </w:r>
            <w:r>
              <w:rPr>
                <w:b/>
                <w:bCs/>
                <w:color w:val="000000" w:themeColor="text1"/>
                <w:sz w:val="22"/>
                <w:szCs w:val="22"/>
              </w:rPr>
            </w:r>
          </w:p>
        </w:tc>
        <w:tc>
          <w:tcPr>
            <w:shd w:val="clear" w:color="000000" w:fill="ffffff"/>
            <w:tcBorders/>
            <w:tcW w:w="1134"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Diện tích sàn (m²)</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Đơn giá xây dựng mới (đồng/m² sàn)</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Chi phí thay thế (đồng)</w:t>
            </w:r>
            <w:r>
              <w:rPr>
                <w:b/>
                <w:bCs/>
                <w:color w:val="000000" w:themeColor="text1"/>
                <w:sz w:val="22"/>
                <w:szCs w:val="22"/>
              </w:rPr>
            </w:r>
            <w:r>
              <w:rPr>
                <w:b/>
                <w:bCs/>
                <w:color w:val="000000" w:themeColor="text1"/>
                <w:sz w:val="22"/>
                <w:szCs w:val="22"/>
              </w:rPr>
            </w:r>
          </w:p>
        </w:tc>
        <w:tc>
          <w:tcPr>
            <w:shd w:val="clear" w:color="000000" w:fill="ffffff"/>
            <w:tcBorders/>
            <w:tcW w:w="1134"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Tỷ lệ hao mòn (%)</w:t>
            </w:r>
            <w:r>
              <w:rPr>
                <w:b/>
                <w:bCs/>
                <w:color w:val="000000" w:themeColor="text1"/>
                <w:sz w:val="22"/>
                <w:szCs w:val="22"/>
              </w:rPr>
            </w:r>
            <w:r>
              <w:rPr>
                <w:b/>
                <w:bCs/>
                <w:color w:val="000000" w:themeColor="text1"/>
                <w:sz w:val="22"/>
                <w:szCs w:val="22"/>
              </w:rPr>
            </w:r>
          </w:p>
        </w:tc>
        <w:tc>
          <w:tcPr>
            <w:shd w:val="clear" w:color="000000" w:fill="ffffff"/>
            <w:tcBorders/>
            <w:tcW w:w="1390"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hao mòn (đồng)</w:t>
            </w:r>
            <w:r>
              <w:rPr>
                <w:b/>
                <w:bCs/>
                <w:color w:val="000000" w:themeColor="text1"/>
                <w:sz w:val="22"/>
                <w:szCs w:val="22"/>
              </w:rPr>
            </w:r>
            <w:r>
              <w:rPr>
                <w:b/>
                <w:bCs/>
                <w:color w:val="000000" w:themeColor="text1"/>
                <w:sz w:val="22"/>
                <w:szCs w:val="22"/>
              </w:rPr>
            </w:r>
          </w:p>
        </w:tc>
        <w:tc>
          <w:tcPr>
            <w:shd w:val="clear" w:color="000000" w:fill="ffffff"/>
            <w:tcBorders/>
            <w:tcW w:w="172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thẩm định tại thời điểm thẩm định giá (đồng)</w:t>
            </w:r>
            <w:r>
              <w:rPr>
                <w:b/>
                <w:bCs/>
                <w:color w:val="000000" w:themeColor="text1"/>
                <w:sz w:val="22"/>
                <w:szCs w:val="22"/>
              </w:rPr>
            </w:r>
            <w:r>
              <w:rPr>
                <w:b/>
                <w:bCs/>
                <w:color w:val="000000" w:themeColor="text1"/>
                <w:sz w:val="22"/>
                <w:szCs w:val="22"/>
              </w:rPr>
            </w:r>
          </w:p>
        </w:tc>
      </w:tr>
      <w:tr>
        <w:trPr>
          <w:trHeight w:val="300"/>
        </w:trPr>
        <w:tc>
          <w:tcPr>
            <w:shd w:val="clear" w:color="000000" w:fill="ffffff"/>
            <w:tcBorders/>
            <w:tcW w:w="1276"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shd w:val="clear" w:color="000000" w:fill="ffffff"/>
            <w:tcBorders/>
            <w:tcW w:w="1134"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(4) = (2) * (3)</w:t>
            </w:r>
            <w:r>
              <w:rPr>
                <w:b/>
                <w:bCs/>
                <w:color w:val="000000" w:themeColor="text1"/>
                <w:sz w:val="22"/>
                <w:szCs w:val="22"/>
              </w:rPr>
            </w:r>
            <w:r>
              <w:rPr>
                <w:b/>
                <w:bCs/>
                <w:color w:val="000000" w:themeColor="text1"/>
                <w:sz w:val="22"/>
                <w:szCs w:val="22"/>
              </w:rPr>
            </w:r>
          </w:p>
        </w:tc>
        <w:tc>
          <w:tcPr>
            <w:shd w:val="clear" w:color="000000" w:fill="ffffff"/>
            <w:tcBorders/>
            <w:tcW w:w="1134"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390"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t xml:space="preserve">=(4)*(5)</w:t>
            </w:r>
            <w:r>
              <w:rPr>
                <w:b/>
                <w:bCs/>
                <w:color w:val="000000" w:themeColor="text1"/>
                <w:sz w:val="22"/>
                <w:szCs w:val="22"/>
              </w:rPr>
            </w:r>
            <w:r>
              <w:rPr>
                <w:b/>
                <w:bCs/>
                <w:color w:val="000000" w:themeColor="text1"/>
                <w:sz w:val="22"/>
                <w:szCs w:val="22"/>
              </w:rPr>
            </w:r>
          </w:p>
        </w:tc>
        <w:tc>
          <w:tcPr>
            <w:shd w:val="clear" w:color="000000" w:fill="ffffff"/>
            <w:tcBorders/>
            <w:tcW w:w="172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7</w:t>
            </w:r>
            <w:r>
              <w:rPr>
                <w:b/>
                <w:bCs/>
                <w:color w:val="000000" w:themeColor="text1"/>
                <w:sz w:val="22"/>
                <w:szCs w:val="22"/>
              </w:rPr>
              <w:t xml:space="preserve">) = (4) - (</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r>
      <w:tr>
        <w:trPr>
          <w:trHeight w:val="312"/>
        </w:trPr>
        <w:tc>
          <w:tcPr>
            <w:tcBorders/>
            <w:tcW w:w="1276"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Nhà liền kề</w:t>
            </w:r>
            <w:r>
              <w:rPr>
                <w:color w:val="000000" w:themeColor="text1"/>
                <w:sz w:val="22"/>
                <w:szCs w:val="22"/>
              </w:rPr>
            </w:r>
            <w:r>
              <w:rPr>
                <w:color w:val="000000" w:themeColor="text1"/>
                <w:sz w:val="22"/>
                <w:szCs w:val="22"/>
              </w:rPr>
            </w:r>
          </w:p>
        </w:tc>
        <w:tc>
          <w:tcPr>
            <w:tcBorders/>
            <w:tcW w:w="1134"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393,8</w:t>
            </w:r>
            <w:r>
              <w:rPr>
                <w:color w:val="000000" w:themeColor="text1"/>
                <w:sz w:val="22"/>
                <w:szCs w:val="22"/>
              </w:rPr>
            </w:r>
            <w:r>
              <w:rPr>
                <w:color w:val="000000" w:themeColor="text1"/>
                <w:sz w:val="22"/>
                <w:szCs w:val="22"/>
              </w:rPr>
            </w:r>
          </w:p>
        </w:tc>
        <w:tc>
          <w:tcPr>
            <w:tcBorders/>
            <w:tcW w:w="1559"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6.575.673</w:t>
            </w:r>
            <w:r>
              <w:rPr>
                <w:color w:val="000000" w:themeColor="text1"/>
                <w:sz w:val="22"/>
                <w:szCs w:val="22"/>
              </w:rPr>
            </w:r>
            <w:r>
              <w:rPr>
                <w:color w:val="000000" w:themeColor="text1"/>
                <w:sz w:val="22"/>
                <w:szCs w:val="22"/>
              </w:rPr>
            </w:r>
          </w:p>
        </w:tc>
        <w:tc>
          <w:tcPr>
            <w:tcBorders/>
            <w:tcW w:w="1559"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2.589.500.027</w:t>
            </w:r>
            <w:r>
              <w:rPr>
                <w:color w:val="000000" w:themeColor="text1"/>
                <w:sz w:val="22"/>
                <w:szCs w:val="22"/>
              </w:rPr>
            </w:r>
            <w:r>
              <w:rPr>
                <w:color w:val="000000" w:themeColor="text1"/>
                <w:sz w:val="22"/>
                <w:szCs w:val="22"/>
              </w:rPr>
            </w:r>
          </w:p>
        </w:tc>
        <w:tc>
          <w:tcPr>
            <w:tcBorders/>
            <w:tcW w:w="1134"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cW w:w="1390"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388.425.004</w:t>
            </w:r>
            <w:r>
              <w:rPr>
                <w:color w:val="000000" w:themeColor="text1"/>
                <w:sz w:val="22"/>
                <w:szCs w:val="22"/>
              </w:rPr>
            </w:r>
            <w:r>
              <w:rPr>
                <w:color w:val="000000" w:themeColor="text1"/>
                <w:sz w:val="22"/>
                <w:szCs w:val="22"/>
              </w:rPr>
            </w:r>
          </w:p>
        </w:tc>
        <w:tc>
          <w:tcPr>
            <w:tcBorders/>
            <w:tcW w:w="1728"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2.201.075.023</w:t>
            </w:r>
            <w:r>
              <w:rPr>
                <w:color w:val="000000" w:themeColor="text1"/>
                <w:sz w:val="22"/>
                <w:szCs w:val="22"/>
              </w:rPr>
            </w:r>
            <w:r>
              <w:rPr>
                <w:color w:val="000000" w:themeColor="text1"/>
                <w:sz w:val="22"/>
                <w:szCs w:val="22"/>
              </w:rPr>
            </w:r>
          </w:p>
        </w:tc>
      </w:tr>
    </w:tbl>
    <w:p>
      <w:pPr>
        <w:pStyle w:val="1025"/>
        <w:pBdr/>
        <w:spacing w:after="120" w:before="120" w:line="276" w:lineRule="auto"/>
        <w:ind w:left="0"/>
        <w:jc w:val="both"/>
        <w:rPr>
          <w:b/>
          <w:color w:val="000000" w:themeColor="text1"/>
        </w:rPr>
      </w:pPr>
      <w:r>
        <w:rPr>
          <w:b/>
          <w:color w:val="000000" w:themeColor="text1"/>
          <w:lang w:val="pt-BR"/>
        </w:rPr>
      </w:r>
      <w:r>
        <w:rPr>
          <w:b/>
          <w:color w:val="000000" w:themeColor="text1"/>
        </w:rPr>
      </w:r>
      <w:r>
        <w:rPr>
          <w:b/>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07/2026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ind/>
              <w:jc w:val="center"/>
              <w:rPr>
                <w:b/>
                <w:bCs/>
                <w:color w:val="000000" w:themeColor="text1"/>
              </w:rPr>
            </w:pPr>
            <w:r>
              <w:rPr>
                <w:b/>
                <w:bCs/>
                <w:color w:val="000000" w:themeColor="text1"/>
              </w:rPr>
              <w:t xml:space="preserve">Tỷ lệ CLCL (%)</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6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1448, tờ bản đồ số: 2, có địa chỉ: TĐ18-02, Khu đô thị Đại An, xã Nghĩa Trụ, t</w:t>
            </w:r>
            <w:r>
              <w:rPr>
                <w:color w:val="000000" w:themeColor="text1"/>
              </w:rPr>
              <w:t xml:space="preserve">ỉnh Hưng Yên, theo Giấy chứng nhận quyền sử dụng đất, quyền sở hữu tài sản gắn liền với đất số: AA 08033471, số vào sổ cấp GCN:  VP 12717 do Văn phòng Đăng ký đất đai Hưng Yên cấp ngày 20/05/2026; Chủ sử dụng đất là ông: Bùi Văn Thiệp và bà Nguyễn Thị Hằng</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đô thị</w:t>
            </w:r>
            <w:r>
              <w:rPr>
                <w:color w:val="000000" w:themeColor="text1"/>
              </w:rPr>
            </w:r>
            <w:r>
              <w:rPr>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112,5</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110.000.000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12.375.000.000</w:t>
            </w:r>
            <w:r>
              <w:rPr>
                <w:color w:val="000000" w:themeColor="text1"/>
              </w:rPr>
            </w:r>
            <w:r>
              <w:rPr>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2</w:t>
            </w:r>
            <w:r>
              <w:rPr>
                <w:color w:val="000000" w:themeColor="text1"/>
              </w:rPr>
            </w:r>
            <w:r>
              <w:rPr>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color w:val="000000" w:themeColor="text1"/>
              </w:rPr>
            </w:pPr>
            <w:r>
              <w:rPr>
                <w:b/>
                <w:bCs/>
                <w:color w:val="000000" w:themeColor="text1"/>
              </w:rPr>
              <w:t xml:space="preserve">nhà liền kề</w:t>
            </w:r>
            <w:r>
              <w:rPr>
                <w:color w:val="000000" w:themeColor="text1"/>
              </w:rPr>
            </w:r>
            <w:r>
              <w:rPr>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393,8</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6.575.673</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85%</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2.201.075.023</w:t>
            </w:r>
            <w:r>
              <w:rPr>
                <w:color w:val="000000" w:themeColor="text1"/>
              </w:rPr>
            </w:r>
            <w:r>
              <w:rPr>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color w:val="000000" w:themeColor="text1"/>
              </w:rPr>
              <w:t xml:space="preserve">14.576.075.023</w:t>
            </w:r>
            <w:r>
              <w:rPr>
                <w:b/>
                <w:bCs/>
                <w:color w:val="000000" w:themeColor="text1"/>
              </w:rPr>
            </w:r>
            <w:r>
              <w:rPr>
                <w:b/>
                <w:bCs/>
                <w:color w:val="000000" w:themeColor="text1"/>
              </w:rPr>
            </w:r>
          </w:p>
        </w:tc>
      </w:tr>
      <w:tr>
        <w:trPr>
          <w:trHeight w:val="20"/>
        </w:trPr>
        <w:tc>
          <w:tcPr>
            <w:gridSpan w:val="6"/>
            <w:tcBorders/>
            <w:tcW w:w="770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14.576.000.000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bốn tỷ năm trăm bảy mươi sáu triệu đồng chẵn</w:t>
            </w:r>
            <w:r>
              <w:rPr>
                <w:b/>
                <w:bCs/>
                <w:i/>
                <w:iCs/>
                <w:color w:val="000000" w:themeColor="text1"/>
              </w:rPr>
              <w:t xml:space="preserve">./.)</w:t>
            </w:r>
            <w:r>
              <w:rPr>
                <w:b/>
                <w:bCs/>
                <w:i/>
                <w:iCs/>
                <w:color w:val="000000" w:themeColor="text1"/>
              </w:rPr>
            </w:r>
            <w:r>
              <w:rPr>
                <w:b/>
                <w:bCs/>
                <w:i/>
                <w:iCs/>
                <w:color w:val="000000" w:themeColor="text1"/>
              </w:rPr>
            </w:r>
          </w:p>
        </w:tc>
      </w:tr>
    </w:tbl>
    <w:p>
      <w:pPr>
        <w:pStyle w:val="1025"/>
        <w:pBdr/>
        <w:tabs>
          <w:tab w:val="left" w:leader="none" w:pos="993"/>
        </w:tabs>
        <w:spacing w:after="120" w:before="120" w:line="276" w:lineRule="auto"/>
        <w:ind w:left="0"/>
        <w:jc w:val="both"/>
        <w:rPr>
          <w:color w:val="000000" w:themeColor="text1"/>
        </w:rPr>
      </w:pPr>
      <w:r>
        <w:rPr>
          <w:color w:val="000000" w:themeColor="text1"/>
        </w:rPr>
      </w:r>
      <w:r>
        <w:rPr>
          <w:color w:val="000000" w:themeColor="text1"/>
        </w:rPr>
      </w:r>
      <w:r>
        <w:rPr>
          <w:color w:val="000000" w:themeColor="text1"/>
        </w:rPr>
      </w:r>
    </w:p>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25"/>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275/2026/1088/VFI-CT.65.A</w:t>
      </w:r>
      <w:r>
        <w:rPr>
          <w:color w:val="000000" w:themeColor="text1"/>
          <w:lang w:val="vi-VN"/>
        </w:rPr>
        <w:t xml:space="preserve"> </w:t>
      </w:r>
      <w:r>
        <w:rPr>
          <w:color w:val="000000" w:themeColor="text1"/>
        </w:rPr>
        <w:t xml:space="preserve">ngày 20 tháng 7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275/2026/1088/VFI-BC.65.A</w:t>
      </w:r>
      <w:r>
        <w:rPr>
          <w:i/>
          <w:color w:val="000000" w:themeColor="text1"/>
        </w:rPr>
        <w:t xml:space="preserve"> ngày</w:t>
      </w:r>
      <w:r>
        <w:rPr>
          <w:i/>
          <w:color w:val="000000" w:themeColor="text1"/>
          <w:lang w:val="pt-BR"/>
        </w:rPr>
        <w:t xml:space="preserve"> </w:t>
      </w:r>
      <w:r>
        <w:rPr>
          <w:i/>
          <w:color w:val="000000" w:themeColor="text1"/>
          <w:lang w:val="pt-BR"/>
        </w:rPr>
        <w:t xml:space="preserve">20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134"/>
        <w:gridCol w:w="4391"/>
      </w:tblGrid>
      <w:tr>
        <w:trPr/>
        <w:tc>
          <w:tcPr>
            <w:tcBorders/>
            <w:tcW w:w="5134"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391"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5134"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055835" cy="281628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69401" name=""/>
                              <pic:cNvPicPr>
                                <a:picLocks noChangeAspect="1"/>
                              </pic:cNvPicPr>
                              <pic:nvPr/>
                            </pic:nvPicPr>
                            <pic:blipFill rotWithShape="1">
                              <a:blip r:embed="rId19"/>
                              <a:stretch/>
                            </pic:blipFill>
                            <pic:spPr bwMode="auto">
                              <a:xfrm flipH="0" flipV="0">
                                <a:off x="0" y="0"/>
                                <a:ext cx="2055834" cy="2816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1.88pt;height:221.75pt;mso-wrap-distance-left:0.00pt;mso-wrap-distance-top:0.00pt;mso-wrap-distance-right:0.00pt;mso-wrap-distance-bottom:0.00pt;z-index:1;" stroked="false">
                      <v:imagedata r:id="rId19" o:title=""/>
                      <o:lock v:ext="edit" rotation="t"/>
                    </v:shape>
                  </w:pict>
                </mc:Fallback>
              </mc:AlternateContent>
            </w:r>
            <w:r>
              <w:rPr>
                <w:b/>
                <w:bCs/>
                <w:i/>
                <w:color w:val="000000" w:themeColor="text1"/>
              </w:rPr>
            </w:r>
            <w:r>
              <w:rPr>
                <w:b/>
                <w:bCs/>
                <w:i/>
                <w:color w:val="000000" w:themeColor="text1"/>
              </w:rPr>
            </w:r>
          </w:p>
        </w:tc>
        <w:tc>
          <w:tcPr>
            <w:tcBorders/>
            <w:tcW w:w="4391"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707552" cy="278066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17784" name=""/>
                              <pic:cNvPicPr>
                                <a:picLocks noChangeAspect="1"/>
                              </pic:cNvPicPr>
                              <pic:nvPr/>
                            </pic:nvPicPr>
                            <pic:blipFill rotWithShape="1">
                              <a:blip r:embed="rId20"/>
                              <a:stretch/>
                            </pic:blipFill>
                            <pic:spPr bwMode="auto">
                              <a:xfrm flipH="0" flipV="0">
                                <a:off x="0" y="0"/>
                                <a:ext cx="3707552" cy="27806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91.93pt;height:218.95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5134"/>
        <w:gridCol w:w="4391"/>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74985" cy="215623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774593" name=""/>
                              <pic:cNvPicPr>
                                <a:picLocks noChangeAspect="1"/>
                              </pic:cNvPicPr>
                              <pic:nvPr/>
                            </pic:nvPicPr>
                            <pic:blipFill rotWithShape="1">
                              <a:blip r:embed="rId21"/>
                              <a:stretch/>
                            </pic:blipFill>
                            <pic:spPr bwMode="auto">
                              <a:xfrm flipH="0" flipV="0">
                                <a:off x="0" y="0"/>
                                <a:ext cx="2874983" cy="2156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38pt;height:169.78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5178" cy="218638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34147" name=""/>
                              <pic:cNvPicPr>
                                <a:picLocks noChangeAspect="1"/>
                              </pic:cNvPicPr>
                              <pic:nvPr/>
                            </pic:nvPicPr>
                            <pic:blipFill rotWithShape="1">
                              <a:blip r:embed="rId22"/>
                              <a:stretch/>
                            </pic:blipFill>
                            <pic:spPr bwMode="auto">
                              <a:xfrm flipH="0" flipV="0">
                                <a:off x="0" y="0"/>
                                <a:ext cx="2915178" cy="2186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54pt;height:172.16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52529" cy="213939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25959" name=""/>
                              <pic:cNvPicPr>
                                <a:picLocks noChangeAspect="1"/>
                              </pic:cNvPicPr>
                              <pic:nvPr/>
                            </pic:nvPicPr>
                            <pic:blipFill rotWithShape="1">
                              <a:blip r:embed="rId23"/>
                              <a:stretch/>
                            </pic:blipFill>
                            <pic:spPr bwMode="auto">
                              <a:xfrm flipH="0" flipV="0">
                                <a:off x="0" y="0"/>
                                <a:ext cx="2852529" cy="21393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61pt;height:168.46pt;mso-wrap-distance-left:0.00pt;mso-wrap-distance-top:0.00pt;mso-wrap-distance-right:0.00pt;mso-wrap-distance-bottom:0.00pt;z-index:1;" stroked="false">
                      <v:imagedata r:id="rId23"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59128" cy="214434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01110" name=""/>
                              <pic:cNvPicPr>
                                <a:picLocks noChangeAspect="1"/>
                              </pic:cNvPicPr>
                              <pic:nvPr/>
                            </pic:nvPicPr>
                            <pic:blipFill rotWithShape="1">
                              <a:blip r:embed="rId24"/>
                              <a:stretch/>
                            </pic:blipFill>
                            <pic:spPr bwMode="auto">
                              <a:xfrm flipH="0" flipV="0">
                                <a:off x="0" y="0"/>
                                <a:ext cx="2859127" cy="21443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13pt;height:168.85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2689" cy="216201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94293" name=""/>
                              <pic:cNvPicPr>
                                <a:picLocks noChangeAspect="1"/>
                              </pic:cNvPicPr>
                              <pic:nvPr/>
                            </pic:nvPicPr>
                            <pic:blipFill rotWithShape="1">
                              <a:blip r:embed="rId25"/>
                              <a:stretch/>
                            </pic:blipFill>
                            <pic:spPr bwMode="auto">
                              <a:xfrm flipH="0" flipV="0">
                                <a:off x="0" y="0"/>
                                <a:ext cx="2882689" cy="2162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6.98pt;height:170.24pt;mso-wrap-distance-left:0.00pt;mso-wrap-distance-top:0.00pt;mso-wrap-distance-right:0.00pt;mso-wrap-distance-bottom:0.00pt;z-index:1;" stroked="false">
                      <v:imagedata r:id="rId25"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99093" cy="217432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91496" name=""/>
                              <pic:cNvPicPr>
                                <a:picLocks noChangeAspect="1"/>
                              </pic:cNvPicPr>
                              <pic:nvPr/>
                            </pic:nvPicPr>
                            <pic:blipFill rotWithShape="1">
                              <a:blip r:embed="rId26"/>
                              <a:stretch/>
                            </pic:blipFill>
                            <pic:spPr bwMode="auto">
                              <a:xfrm flipH="0" flipV="0">
                                <a:off x="0" y="0"/>
                                <a:ext cx="2899093" cy="21743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8.28pt;height:171.21pt;mso-wrap-distance-left:0.00pt;mso-wrap-distance-top:0.00pt;mso-wrap-distance-right:0.00pt;mso-wrap-distance-bottom:0.00pt;z-index:1;" stroked="false">
                      <v:imagedata r:id="rId26"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8740" cy="216655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95767" name=""/>
                              <pic:cNvPicPr>
                                <a:picLocks noChangeAspect="1"/>
                              </pic:cNvPicPr>
                              <pic:nvPr/>
                            </pic:nvPicPr>
                            <pic:blipFill rotWithShape="1">
                              <a:blip r:embed="rId27"/>
                              <a:stretch/>
                            </pic:blipFill>
                            <pic:spPr bwMode="auto">
                              <a:xfrm flipH="0" flipV="0">
                                <a:off x="0" y="0"/>
                                <a:ext cx="2888739" cy="2166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7.46pt;height:170.59pt;mso-wrap-distance-left:0.00pt;mso-wrap-distance-top:0.00pt;mso-wrap-distance-right:0.00pt;mso-wrap-distance-bottom:0.00pt;z-index:1;" stroked="false">
                      <v:imagedata r:id="rId27"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0407" cy="214530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615" name=""/>
                              <pic:cNvPicPr>
                                <a:picLocks noChangeAspect="1"/>
                              </pic:cNvPicPr>
                              <pic:nvPr/>
                            </pic:nvPicPr>
                            <pic:blipFill rotWithShape="1">
                              <a:blip r:embed="rId28"/>
                              <a:stretch/>
                            </pic:blipFill>
                            <pic:spPr bwMode="auto">
                              <a:xfrm flipH="0" flipV="0">
                                <a:off x="0" y="0"/>
                                <a:ext cx="2860407" cy="21453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5.23pt;height:168.92pt;mso-wrap-distance-left:0.00pt;mso-wrap-distance-top:0.00pt;mso-wrap-distance-right:0.00pt;mso-wrap-distance-bottom:0.00pt;z-index:1;" stroked="false">
                      <v:imagedata r:id="rId28"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vMerge w:val="restart"/>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0195" cy="218264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47674" name=""/>
                              <pic:cNvPicPr>
                                <a:picLocks noChangeAspect="1"/>
                              </pic:cNvPicPr>
                              <pic:nvPr/>
                            </pic:nvPicPr>
                            <pic:blipFill rotWithShape="1">
                              <a:blip r:embed="rId29"/>
                              <a:stretch/>
                            </pic:blipFill>
                            <pic:spPr bwMode="auto">
                              <a:xfrm flipH="0" flipV="0">
                                <a:off x="0" y="0"/>
                                <a:ext cx="2910195" cy="21826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9.15pt;height:171.86pt;mso-wrap-distance-left:0.00pt;mso-wrap-distance-top:0.00pt;mso-wrap-distance-right:0.00pt;mso-wrap-distance-bottom:0.00pt;z-index:1;" stroked="false">
                      <v:imagedata r:id="rId29" o:title=""/>
                      <o:lock v:ext="edit" rotation="t"/>
                    </v:shape>
                  </w:pict>
                </mc:Fallback>
              </mc:AlternateContent>
            </w:r>
            <w:r>
              <w:rPr>
                <w:b/>
                <w:bCs/>
                <w:i/>
                <w:color w:val="000000" w:themeColor="text1"/>
              </w:rPr>
            </w:r>
            <w:r>
              <w:rPr>
                <w:b/>
                <w:bCs/>
                <w:i/>
                <w:color w:val="000000" w:themeColor="text1"/>
              </w:rPr>
            </w:r>
          </w:p>
        </w:tc>
        <w:tc>
          <w:tcPr>
            <w:tcBorders/>
            <w:tcW w:w="4757" w:type="dxa"/>
            <w:vAlign w:val="center"/>
            <w:vMerge w:val="restart"/>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79243" cy="215943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43336" name=""/>
                              <pic:cNvPicPr>
                                <a:picLocks noChangeAspect="1"/>
                              </pic:cNvPicPr>
                              <pic:nvPr/>
                            </pic:nvPicPr>
                            <pic:blipFill rotWithShape="1">
                              <a:blip r:embed="rId30"/>
                              <a:stretch/>
                            </pic:blipFill>
                            <pic:spPr bwMode="auto">
                              <a:xfrm flipH="0" flipV="0">
                                <a:off x="0" y="0"/>
                                <a:ext cx="2879243" cy="21594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6.71pt;height:170.03pt;mso-wrap-distance-left:0.00pt;mso-wrap-distance-top:0.00pt;mso-wrap-distance-right:0.00pt;mso-wrap-distance-bottom:0.00pt;z-index:1;" stroked="false">
                      <v:imagedata r:id="rId30"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rPr>
      </w:pPr>
      <w:r>
        <w:rPr>
          <w:color w:val="000000" w:themeColor="text1"/>
          <w:highlight w:val="none"/>
        </w:rPr>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hd w:val="nil" w:color="auto"/>
        <w:spacing/>
        <w:ind/>
        <w:rPr>
          <w:color w:val="000000" w:themeColor="text1"/>
          <w:highlight w:val="none"/>
        </w:rPr>
      </w:pPr>
      <w:r>
        <w:rPr>
          <w:color w:val="000000" w:themeColor="text1"/>
          <w:highlight w:val="none"/>
        </w:rPr>
        <w:br w:type="page" w:clear="all"/>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rPr>
      </w:r>
      <w:r>
        <mc:AlternateContent>
          <mc:Choice Requires="wpg">
            <w:drawing>
              <wp:inline xmlns:wp="http://schemas.openxmlformats.org/drawingml/2006/wordprocessingDrawing" distT="0" distB="0" distL="0" distR="0">
                <wp:extent cx="6048375" cy="827412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50889" name=""/>
                        <pic:cNvPicPr>
                          <a:picLocks noChangeAspect="1"/>
                        </pic:cNvPicPr>
                        <pic:nvPr/>
                      </pic:nvPicPr>
                      <pic:blipFill rotWithShape="1">
                        <a:blip r:embed="rId31"/>
                        <a:stretch/>
                      </pic:blipFill>
                      <pic:spPr bwMode="auto">
                        <a:xfrm>
                          <a:off x="0" y="0"/>
                          <a:ext cx="6048374" cy="82741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51.51pt;mso-wrap-distance-left:0.00pt;mso-wrap-distance-top:0.00pt;mso-wrap-distance-right:0.00pt;mso-wrap-distance-bottom:0.00pt;z-index:1;" stroked="false">
                <v:imagedata r:id="rId31" o:title=""/>
                <o:lock v:ext="edit" rotation="t"/>
              </v:shape>
            </w:pict>
          </mc:Fallback>
        </mc:AlternateContent>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rPr>
      </w:r>
      <w:r>
        <mc:AlternateContent>
          <mc:Choice Requires="wpg">
            <w:drawing>
              <wp:inline xmlns:wp="http://schemas.openxmlformats.org/drawingml/2006/wordprocessingDrawing" distT="0" distB="0" distL="0" distR="0">
                <wp:extent cx="6048375" cy="863411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6282" name=""/>
                        <pic:cNvPicPr>
                          <a:picLocks noChangeAspect="1"/>
                        </pic:cNvPicPr>
                        <pic:nvPr/>
                      </pic:nvPicPr>
                      <pic:blipFill rotWithShape="1">
                        <a:blip r:embed="rId32"/>
                        <a:stretch/>
                      </pic:blipFill>
                      <pic:spPr bwMode="auto">
                        <a:xfrm>
                          <a:off x="0" y="0"/>
                          <a:ext cx="6048374" cy="86341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79.85pt;mso-wrap-distance-left:0.00pt;mso-wrap-distance-top:0.00pt;mso-wrap-distance-right:0.00pt;mso-wrap-distance-bottom:0.00pt;z-index:1;" stroked="false">
                <v:imagedata r:id="rId32" o:title=""/>
                <o:lock v:ext="edit" rotation="t"/>
              </v:shape>
            </w:pict>
          </mc:Fallback>
        </mc:AlternateContent>
      </w: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275/2026/1088/VFI-BC.65.A</w:t>
      </w:r>
      <w:r>
        <w:rPr>
          <w:i/>
          <w:color w:val="000000" w:themeColor="text1"/>
        </w:rPr>
        <w:t xml:space="preserve"> ngày</w:t>
      </w:r>
      <w:r>
        <w:rPr>
          <w:i/>
          <w:color w:val="000000" w:themeColor="text1"/>
          <w:lang w:val="pt-BR"/>
        </w:rPr>
        <w:t xml:space="preserve"> </w:t>
      </w:r>
      <w:r>
        <w:rPr>
          <w:i/>
          <w:color w:val="000000" w:themeColor="text1"/>
          <w:lang w:val="pt-BR"/>
        </w:rPr>
        <w:t xml:space="preserve">20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0965646446</w:t>
            </w:r>
            <w:r>
              <w:rPr>
                <w:color w:val="000000" w:themeColor="text1"/>
                <w:sz w:val="22"/>
                <w:szCs w:val="22"/>
              </w:rPr>
              <w:t xml:space="preserve"> </w:t>
            </w:r>
            <w:r>
              <w:rPr>
                <w:color w:val="000000" w:themeColor="text1"/>
                <w:sz w:val="22"/>
                <w:szCs w:val="22"/>
              </w:rPr>
              <w:br/>
              <w:t xml:space="preserve">(Tuấn Anh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9.300.000.000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8.370.000.000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Nghĩa Trụ, Tỉnh Hưng Yên, thuộc phân khu Sao biền, cách công viên bể bơi khoảng 300m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58,5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425460" cy="326195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425460" cy="32619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7.20pt;height:256.85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2775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2.42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27752"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2.42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622"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2081691231" name="" descr=""/>
                              <pic:cNvPicPr/>
                              <pic:nvPr/>
                            </pic:nvPicPr>
                            <pic:blipFill rotWithShape="1">
                              <a:blip r:embed="rId36"/>
                              <a:stretch/>
                            </pic:blipFill>
                            <pic:spPr bwMode="auto">
                              <a:xfrm>
                                <a:off x="0" y="0"/>
                                <a:ext cx="238162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3pt;height:250.00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0985013752</w:t>
            </w:r>
            <w:r>
              <w:rPr>
                <w:color w:val="000000" w:themeColor="text1"/>
                <w:sz w:val="22"/>
                <w:szCs w:val="22"/>
              </w:rPr>
              <w:t xml:space="preserve"> </w:t>
            </w:r>
            <w:r>
              <w:rPr>
                <w:color w:val="000000" w:themeColor="text1"/>
                <w:sz w:val="22"/>
                <w:szCs w:val="22"/>
              </w:rPr>
              <w:br/>
              <w:t xml:space="preserve">(Dũng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9.250.000.000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8.325.000.000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Nghĩa Trụ, Tỉnh Hưng Yên, thuộc phân khu Sao biền, cách công viên bể bơi khoảng 550m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58,5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079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5079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99.94pt;height:250.00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28055"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172805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36.07pt;height:250.00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16882"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181688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43.06pt;height:250.00pt;mso-wrap-distance-left:0.00pt;mso-wrap-distance-top:0.00pt;mso-wrap-distance-right:0.00pt;mso-wrap-distance-bottom:0.00pt;z-index:1;" stroked="false">
                      <v:imagedata r:id="rId39" o:title=""/>
                      <o:lock v:ext="edit" rotation="t"/>
                    </v:shape>
                  </w:pict>
                </mc:Fallback>
              </mc:AlternateContent>
              <w:t xml:space="preserve"> </w:t>
            </w:r>
            <w:r>
              <w:rPr>
                <w:color w:val="000000" w:themeColor="text1"/>
                <w:sz w:val="22"/>
                <w:szCs w:val="22"/>
              </w:rPr>
              <mc:AlternateContent>
                <mc:Choice Requires="wpg">
                  <w:drawing>
                    <wp:inline xmlns:wp="http://schemas.openxmlformats.org/drawingml/2006/wordprocessingDrawing" distT="0" distB="0" distL="0" distR="0">
                      <wp:extent cx="1746311"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962131639" name="" descr=""/>
                              <pic:cNvPicPr/>
                              <pic:nvPr/>
                            </pic:nvPicPr>
                            <pic:blipFill rotWithShape="1">
                              <a:blip r:embed="rId40"/>
                              <a:stretch/>
                            </pic:blipFill>
                            <pic:spPr bwMode="auto">
                              <a:xfrm rot="0" flipH="0" flipV="0">
                                <a:off x="0" y="0"/>
                                <a:ext cx="174631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37.50pt;height:250.00pt;mso-wrap-distance-left:0.00pt;mso-wrap-distance-top:0.00pt;mso-wrap-distance-right:0.00pt;mso-wrap-distance-bottom:0.00pt;rotation:0;z-index:1;" stroked="false">
                      <v:imagedata r:id="rId40" o:title=""/>
                      <o:lock v:ext="edit" rotation="t"/>
                    </v:shape>
                  </w:pict>
                </mc:Fallback>
              </mc:AlternateContent>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97377"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697984158" name="" descr=""/>
                              <pic:cNvPicPr/>
                              <pic:nvPr/>
                            </pic:nvPicPr>
                            <pic:blipFill rotWithShape="1">
                              <a:blip r:embed="rId41"/>
                              <a:stretch/>
                            </pic:blipFill>
                            <pic:spPr bwMode="auto">
                              <a:xfrm rot="0" flipH="0" flipV="0">
                                <a:off x="0" y="0"/>
                                <a:ext cx="179737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41.53pt;height:250.00pt;mso-wrap-distance-left:0.00pt;mso-wrap-distance-top:0.00pt;mso-wrap-distance-right:0.00pt;mso-wrap-distance-bottom:0.00pt;rotation:0;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697470238" name="" descr=""/>
                              <pic:cNvPicPr/>
                              <pic:nvPr/>
                            </pic:nvPicPr>
                            <pic:blipFill rotWithShape="1">
                              <a:blip r:embed="rId42"/>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7.50pt;height:250.00pt;mso-wrap-distance-left:0.00pt;mso-wrap-distance-top:0.00pt;mso-wrap-distance-right:0.00pt;mso-wrap-distance-bottom:0.00pt;rotation:0;z-index:1;" stroked="false">
                      <v:imagedata r:id="rId42"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https://batdongsan.com.vn/ban-nha-biet-thu-lien-ke-xa-nghia-tru-vinhomes-ocean-park-3/cat-lo-60m2-huong-ong-nam-gan-chung-cu-va-uong-lon-gia-8590-bao-thue-phi-pr45472004</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0979106866</w:t>
            </w:r>
            <w:r>
              <w:rPr>
                <w:color w:val="000000" w:themeColor="text1"/>
                <w:sz w:val="22"/>
                <w:szCs w:val="22"/>
              </w:rPr>
              <w:t xml:space="preserve"> </w:t>
            </w:r>
            <w:r>
              <w:rPr>
                <w:color w:val="000000" w:themeColor="text1"/>
                <w:sz w:val="22"/>
                <w:szCs w:val="22"/>
              </w:rPr>
              <w:br/>
              <w:t xml:space="preserve">(Nguyễn Đức Thịnh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8.600.000.000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7.740.000.000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Nghĩa Trụ, Tỉnh Hưng Yên, thuộc phân khu Thời Đại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206462"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52064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09.96pt;height:250.00pt;mso-wrap-distance-left:0.00pt;mso-wrap-distance-top:0.00pt;mso-wrap-distance-right:0.00pt;mso-wrap-distance-bottom:0.00pt;z-index:1;" stroked="false">
                      <v:imagedata r:id="rId4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864700"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48647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383.05pt;height:250.00pt;mso-wrap-distance-left:0.00pt;mso-wrap-distance-top:0.00pt;mso-wrap-distance-right:0.00pt;mso-wrap-distance-bottom:0.00pt;z-index:1;" stroked="false">
                      <v:imagedata r:id="rId4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png"/><Relationship Id="rId44" Type="http://schemas.openxmlformats.org/officeDocument/2006/relationships/image" Target="media/image3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513</cp:revision>
  <dcterms:created xsi:type="dcterms:W3CDTF">2025-09-15T02:01:00Z</dcterms:created>
  <dcterms:modified xsi:type="dcterms:W3CDTF">2026-07-20T07:36:25Z</dcterms:modified>
</cp:coreProperties>
</file>