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15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15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275/2026/0955/VFI-CT.69.A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Đặng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801, tờ bản đồ số 21m, có địa chỉ: Thôn Lệ Sơn 1, xã Hoà Tiến, huyện Hoà Vang, Đà Nẵn</w:t>
                            </w:r>
                            <w:r>
                              <w:rPr>
                                <w:color w:val="000000"/>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val="0"/>
                                <w:bCs w:val="0"/>
                                <w:color w:val="000000" w:themeColor="text1"/>
                                <w:sz w:val="26"/>
                                <w:szCs w:val="26"/>
                              </w:rPr>
                            </w:pPr>
                            <w:r>
                              <w:rPr>
                                <w:b w:val="0"/>
                                <w:bCs w:val="0"/>
                                <w:color w:val="000000" w:themeColor="text1"/>
                                <w:sz w:val="26"/>
                                <w:szCs w:val="26"/>
                                <w:lang w:val="pt-BR"/>
                              </w:rPr>
                              <w:t xml:space="preserve">M</w:t>
                            </w:r>
                            <w:r>
                              <w:rPr>
                                <w:b w:val="0"/>
                                <w:bCs w:val="0"/>
                                <w:color w:val="000000" w:themeColor="text1"/>
                                <w:sz w:val="26"/>
                                <w:szCs w:val="26"/>
                                <w:lang w:val="pt-BR"/>
                              </w:rPr>
                              <w:t xml:space="preserve">ã </w:t>
                            </w:r>
                            <w:r>
                              <w:rPr>
                                <w:b w:val="0"/>
                                <w:bCs w:val="0"/>
                                <w:color w:val="000000" w:themeColor="text1"/>
                                <w:sz w:val="26"/>
                                <w:szCs w:val="26"/>
                                <w:lang w:val="pt-BR"/>
                              </w:rPr>
                              <w:t xml:space="preserve">đề </w:t>
                            </w:r>
                            <w:r>
                              <w:rPr>
                                <w:b w:val="0"/>
                                <w:bCs w:val="0"/>
                                <w:color w:val="000000" w:themeColor="text1"/>
                                <w:sz w:val="26"/>
                                <w:szCs w:val="26"/>
                                <w:lang w:val="pt-BR"/>
                              </w:rPr>
                              <w:t xml:space="preserve">nghị: </w:t>
                            </w:r>
                            <w:r>
                              <w:rPr>
                                <w:b w:val="0"/>
                                <w:bCs w:val="0"/>
                                <w:color w:val="000000" w:themeColor="text1"/>
                                <w:sz w:val="26"/>
                                <w:szCs w:val="26"/>
                                <w:lang w:val="pt-BR"/>
                              </w:rPr>
                              <w:t xml:space="preserve">4787248</w:t>
                            </w:r>
                            <w:r>
                              <w:rPr>
                                <w:b w:val="0"/>
                                <w:bCs w:val="0"/>
                                <w:color w:val="000000" w:themeColor="text1"/>
                                <w:sz w:val="26"/>
                                <w:szCs w:val="26"/>
                                <w:lang w:val="pt-BR"/>
                              </w:rPr>
                            </w:r>
                            <w:r>
                              <w:rPr>
                                <w:b w:val="0"/>
                                <w:bCs w:val="0"/>
                                <w:color w:val="000000" w:themeColor="text1"/>
                                <w:sz w:val="26"/>
                                <w:szCs w:val="26"/>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275/2026/0955/VFI-CT.69.A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Đặng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801, tờ bản đồ số 21m, có địa chỉ: Thôn Lệ Sơn 1, xã Hoà Tiến, huyện Hoà Vang, Đà Nẵn</w:t>
                      </w:r>
                      <w:r>
                        <w:rPr>
                          <w:color w:val="000000"/>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val="0"/>
                          <w:bCs w:val="0"/>
                          <w:color w:val="000000" w:themeColor="text1"/>
                          <w:sz w:val="26"/>
                          <w:szCs w:val="26"/>
                        </w:rPr>
                      </w:pPr>
                      <w:r>
                        <w:rPr>
                          <w:b w:val="0"/>
                          <w:bCs w:val="0"/>
                          <w:color w:val="000000" w:themeColor="text1"/>
                          <w:sz w:val="26"/>
                          <w:szCs w:val="26"/>
                          <w:lang w:val="pt-BR"/>
                        </w:rPr>
                        <w:t xml:space="preserve">M</w:t>
                      </w:r>
                      <w:r>
                        <w:rPr>
                          <w:b w:val="0"/>
                          <w:bCs w:val="0"/>
                          <w:color w:val="000000" w:themeColor="text1"/>
                          <w:sz w:val="26"/>
                          <w:szCs w:val="26"/>
                          <w:lang w:val="pt-BR"/>
                        </w:rPr>
                        <w:t xml:space="preserve">ã </w:t>
                      </w:r>
                      <w:r>
                        <w:rPr>
                          <w:b w:val="0"/>
                          <w:bCs w:val="0"/>
                          <w:color w:val="000000" w:themeColor="text1"/>
                          <w:sz w:val="26"/>
                          <w:szCs w:val="26"/>
                          <w:lang w:val="pt-BR"/>
                        </w:rPr>
                        <w:t xml:space="preserve">đề </w:t>
                      </w:r>
                      <w:r>
                        <w:rPr>
                          <w:b w:val="0"/>
                          <w:bCs w:val="0"/>
                          <w:color w:val="000000" w:themeColor="text1"/>
                          <w:sz w:val="26"/>
                          <w:szCs w:val="26"/>
                          <w:lang w:val="pt-BR"/>
                        </w:rPr>
                        <w:t xml:space="preserve">nghị: </w:t>
                      </w:r>
                      <w:r>
                        <w:rPr>
                          <w:b w:val="0"/>
                          <w:bCs w:val="0"/>
                          <w:color w:val="000000" w:themeColor="text1"/>
                          <w:sz w:val="26"/>
                          <w:szCs w:val="26"/>
                          <w:lang w:val="pt-BR"/>
                        </w:rPr>
                        <w:t xml:space="preserve">4787248</w:t>
                      </w:r>
                      <w:r>
                        <w:rPr>
                          <w:b w:val="0"/>
                          <w:bCs w:val="0"/>
                          <w:color w:val="000000" w:themeColor="text1"/>
                          <w:sz w:val="26"/>
                          <w:szCs w:val="26"/>
                          <w:lang w:val="pt-BR"/>
                        </w:rPr>
                      </w:r>
                      <w:r>
                        <w:rPr>
                          <w:b w:val="0"/>
                          <w:bCs w:val="0"/>
                          <w:color w:val="000000" w:themeColor="text1"/>
                          <w:sz w:val="26"/>
                          <w:szCs w:val="26"/>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w:t>
            </w:r>
            <w:r>
              <w:rPr>
                <w:bCs/>
                <w:lang w:val="pt-BR"/>
              </w:rPr>
              <w:t xml:space="preserve">hồ </w:t>
            </w:r>
            <w:r>
              <w:rPr>
                <w:bCs/>
                <w:lang w:val="pt-BR"/>
              </w:rPr>
              <w:t xml:space="preserve">sơ </w:t>
            </w:r>
            <w:r>
              <w:rPr>
                <w:bCs/>
                <w:lang w:val="pt-BR"/>
              </w:rPr>
              <w:t xml:space="preserve">pháp </w:t>
            </w:r>
            <w:r>
              <w:rPr>
                <w:bCs/>
                <w:lang w:val="pt-BR"/>
              </w:rPr>
              <w:t xml:space="preserve">lý + </w:t>
            </w:r>
            <w:r>
              <w:rPr>
                <w:bCs/>
                <w:lang w:val="pt-BR"/>
              </w:rPr>
              <w:t xml:space="preserve">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0"/>
        <w:gridCol w:w="3685"/>
        <w:gridCol w:w="6094"/>
      </w:tblGrid>
      <w:tr>
        <w:trPr>
          <w:trHeight w:val="1152"/>
        </w:trPr>
        <w:tc>
          <w:tcPr>
            <w:gridSpan w:val="2"/>
            <w:tcBorders/>
            <w:tcW w:w="38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275/2026/0955/VFI-CT.69.A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Đặng Minh 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275/2026/0955/VFI-HĐTĐ.69.A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Ông Đặng Minh 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275/2026/0955/VFI-BC.69.A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w:t>
            </w:r>
            <w:r>
              <w:rPr>
                <w:b/>
                <w:bCs/>
              </w:rPr>
              <w:t xml:space="preserve">ng </w:t>
            </w:r>
            <w:r>
              <w:rPr>
                <w:b/>
                <w:bCs/>
              </w:rPr>
              <w:t xml:space="preserve">Đặng </w:t>
            </w:r>
            <w:r>
              <w:rPr>
                <w:b/>
                <w:bCs/>
              </w:rPr>
              <w:t xml:space="preserve">Minh </w:t>
            </w:r>
            <w:r>
              <w:rPr>
                <w:b/>
                <w:bCs/>
              </w:rPr>
              <w:t xml:space="preserve">H</w:t>
            </w:r>
            <w:r>
              <w:rPr>
                <w:b/>
                <w:bCs/>
              </w:rPr>
              <w:t xml:space="preserve">ả</w:t>
            </w:r>
            <w:r>
              <w:rPr>
                <w:b/>
                <w:bCs/>
              </w:rPr>
              <w:t xml:space="preserve">i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0480 8900 8630</w:t>
            </w:r>
            <w:r>
              <w:rPr>
                <w:color w:val="ff0000"/>
                <w:lang w:val="pt-BR"/>
              </w:rPr>
            </w:r>
            <w:r>
              <w:rPr>
                <w:color w:val="ff0000"/>
                <w:lang w:val="pt-BR"/>
              </w:rPr>
            </w:r>
          </w:p>
        </w:tc>
      </w:tr>
      <w:tr>
        <w:trPr>
          <w:trHeight w:val="392"/>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801, tờ bản đồ số 21m, có địa chỉ: Thôn Lệ Sơn 1, xã Hoà Tiến, huyện Hoà Vang, Đà Nẵn</w:t>
      </w:r>
      <w:r>
        <w:rPr>
          <w:color w:val="000000" w:themeColor="text1"/>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067"/>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06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801, tờ bản đồ số 21m, có địa chỉ: Thôn Lệ Sơn 1, xã Hoà Tiến, huyện Hoà Vang, Đà Nẵn</w:t>
            </w:r>
            <w:r>
              <w:rPr>
                <w:b/>
                <w:bCs/>
                <w:color w:val="000000"/>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067"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150</w:t>
            </w:r>
            <w:r>
              <w:rPr>
                <w:b w:val="0"/>
                <w:bCs w:val="0"/>
                <w:color w:val="000000"/>
              </w:rPr>
            </w:r>
            <w:r>
              <w:rPr>
                <w:b w:val="0"/>
                <w:bCs w:val="0"/>
                <w:color w:val="000000"/>
              </w:rPr>
            </w:r>
          </w:p>
        </w:tc>
        <w:tc>
          <w:tcPr>
            <w:shd w:val="clear" w:color="000000" w:fill="ffffff"/>
            <w:tcBorders/>
            <w:tcW w:w="2581"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9.000.000</w:t>
            </w:r>
            <w:r>
              <w:rPr>
                <w:b w:val="0"/>
                <w:bCs w:val="0"/>
              </w:rPr>
            </w:r>
            <w:r>
              <w:rPr>
                <w:b w:val="0"/>
                <w:bCs w:val="0"/>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1.350.000.000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1.350.000.000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năm mươi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402"/>
        <w:gridCol w:w="6661"/>
      </w:tblGrid>
      <w:tr>
        <w:trPr>
          <w:trHeight w:val="1843"/>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4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275/2026/0955/VFI-</w:t>
            </w:r>
            <w:r>
              <w:rPr>
                <w:rStyle w:val="1023"/>
                <w:rFonts w:ascii="Times New Roman" w:hAnsi="Times New Roman"/>
                <w:color w:val="000000" w:themeColor="text1"/>
                <w:lang w:val="pt-BR"/>
              </w:rPr>
              <w:t xml:space="preserve">BC</w:t>
            </w:r>
            <w:r>
              <w:rPr>
                <w:rStyle w:val="102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402"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661"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275/2026/0955/VFI-CT.69.A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808" w:type="dxa"/>
        <w:tblBorders/>
        <w:tblLayout w:type="fixed"/>
        <w:tblLook w:val="04A0" w:firstRow="1" w:lastRow="0" w:firstColumn="1" w:lastColumn="0" w:noHBand="0" w:noVBand="1"/>
      </w:tblPr>
      <w:tblGrid>
        <w:gridCol w:w="2518"/>
        <w:gridCol w:w="284"/>
        <w:gridCol w:w="7006"/>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06" w:type="dxa"/>
            <w:vAlign w:val="center"/>
            <w:textDirection w:val="lrTb"/>
            <w:noWrap w:val="false"/>
          </w:tcPr>
          <w:p>
            <w:pPr>
              <w:pBdr/>
              <w:spacing/>
              <w:ind/>
              <w:rPr/>
            </w:pPr>
            <w:r>
              <w:rPr>
                <w:b/>
                <w:bCs/>
              </w:rPr>
              <w:t xml:space="preserve">Ô</w:t>
            </w:r>
            <w:r>
              <w:rPr>
                <w:b/>
                <w:bCs/>
              </w:rPr>
              <w:t xml:space="preserve">ng </w:t>
            </w:r>
            <w:r>
              <w:rPr>
                <w:b/>
                <w:bCs/>
              </w:rPr>
              <w:t xml:space="preserve">Đặng </w:t>
            </w:r>
            <w:r>
              <w:rPr>
                <w:b/>
                <w:bCs/>
              </w:rPr>
              <w:t xml:space="preserve">Minh </w:t>
            </w:r>
            <w:r>
              <w:rPr>
                <w:b/>
                <w:bCs/>
              </w:rPr>
              <w:t xml:space="preserve">H</w:t>
            </w:r>
            <w:r>
              <w:rPr>
                <w:b/>
                <w:bCs/>
              </w:rPr>
              <w:t xml:space="preserve">ả</w:t>
            </w:r>
            <w:r>
              <w:rPr>
                <w:b/>
                <w:bCs/>
              </w:rPr>
              <w:t xml:space="preserve">i </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06"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0480 8900 8630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06"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801, tờ bản đồ số 21m, có địa chỉ: Thôn Lệ Sơn 1, xã Hoà Tiến, huyện Hoà Vang, Đà Nẵn</w:t>
            </w:r>
            <w:r>
              <w:rPr>
                <w:bCs/>
                <w:color w:val="000000" w:themeColor="text1"/>
                <w:lang w:val="pt-BR"/>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Hòa Tiến, huyện Hòa Vang, thành phố Đà Nẵng </w:t>
            </w:r>
            <w:r>
              <w:rPr>
                <w:bCs/>
                <w:color w:val="000000" w:themeColor="text1"/>
                <w:lang w:val="pt-BR"/>
              </w:rPr>
              <w:t xml:space="preserve">(Nay là xã Hoà Tiến,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15.956777777778, 108.18063888889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06"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275/2026/0955/VFI-HĐTĐ.69.A ký ngày 24/06/2026 giữa Ông Đặng Minh Hải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lang w:val="pt-BR"/>
        </w:rPr>
        <w:tab/>
      </w:r>
      <w:r>
        <w:rPr>
          <w:b/>
          <w:bCs/>
          <w:shd w:val="clear" w:color="auto" w:fill="ffffff"/>
        </w:rPr>
        <w:t xml:space="preserve">Doanh thu dịch vụ bất động sản</w:t>
      </w:r>
      <w:r>
        <w:rPr>
          <w:b/>
          <w:bCs/>
          <w:shd w:val="clear" w:color="auto" w:fill="ffffff"/>
        </w:rPr>
        <w:t xml:space="preserve"> Đà Nẵng tiếp tục tăng, căn hộ dẫn dắt thị trường</w:t>
      </w:r>
      <w:r>
        <w:rPr>
          <w:b/>
          <w:bCs/>
          <w:iCs/>
        </w:rPr>
      </w:r>
      <w:r>
        <w:rPr>
          <w:b/>
          <w:bCs/>
          <w:iCs/>
        </w:rPr>
      </w:r>
    </w:p>
    <w:p>
      <w:pPr>
        <w:pBdr/>
        <w:tabs>
          <w:tab w:val="left" w:leader="none" w:pos="426"/>
        </w:tabs>
        <w:spacing w:after="120" w:before="120" w:line="276" w:lineRule="auto"/>
        <w:ind/>
        <w:jc w:val="both"/>
        <w:rPr/>
      </w:pPr>
      <w:r>
        <w:rPr>
          <w:shd w:val="clear" w:color="auto" w:fill="ffffff"/>
        </w:rPr>
      </w:r>
      <w:r>
        <w:rPr>
          <w:shd w:val="clear" w:color="auto" w:fill="ffffff"/>
        </w:rPr>
        <w:t xml:space="preserve">Doanh thu dịch vụ kinh doanh bất động sản tại Đà Nẵng tiếp tục tăng trưởng 2 con số so với tháng trước và tăng hơn 20% so với </w:t>
      </w:r>
      <w:r>
        <w:rPr>
          <w:shd w:val="clear" w:color="auto" w:fill="ffffff"/>
        </w:rPr>
        <w:t xml:space="preserve">cùng kỳ năm 2025.</w:t>
      </w:r>
      <w:r>
        <w:rPr>
          <w:shd w:val="clear" w:color="auto" w:fill="ffffff"/>
        </w:rPr>
      </w:r>
      <w:r/>
    </w:p>
    <w:p>
      <w:pPr>
        <w:pBdr/>
        <w:tabs>
          <w:tab w:val="left" w:leader="none" w:pos="426"/>
        </w:tabs>
        <w:spacing w:after="120" w:before="120" w:line="276" w:lineRule="auto"/>
        <w:ind/>
        <w:jc w:val="both"/>
        <w:rPr/>
      </w:pPr>
      <w:r>
        <w:rPr>
          <w:shd w:val="clear" w:color="auto" w:fill="ffffff"/>
        </w:rPr>
        <w:t xml:space="preserve">Ngày 2-6, Thống kê Đà Nẵng vừa công bố tình hình kinh tế xã hội 5 tháng đầu năm.</w:t>
      </w:r>
      <w:r/>
    </w:p>
    <w:p>
      <w:pPr>
        <w:pBdr/>
        <w:tabs>
          <w:tab w:val="left" w:leader="none" w:pos="426"/>
        </w:tabs>
        <w:spacing w:after="120" w:before="120" w:line="276" w:lineRule="auto"/>
        <w:ind/>
        <w:jc w:val="both"/>
        <w:rPr/>
      </w:pPr>
      <w:r>
        <w:rPr>
          <w:shd w:val="clear" w:color="auto" w:fill="ffffff"/>
        </w:rPr>
        <w:t xml:space="preserve">Bức tranh kinh tế trong 5 tháng đầu năm khởi sắc, nhờ chuỗi sự</w:t>
      </w:r>
      <w:r>
        <w:rPr>
          <w:shd w:val="clear" w:color="auto" w:fill="ffffff"/>
        </w:rPr>
        <w:t xml:space="preserve"> kiện văn hóa, lễ hội, thể thao và các chương trình kích cầu được tổ chức liên tục, lượng khách du lịch đến thành phố tăng mạnh. Lượng du khách đến Đà Nẵng trong tháng 5 hơn 1,7 triệu lượt, tăng mạnh hơn 28,9% so với năm ngoái, góp phần vào tăng trưởng ch</w:t>
      </w:r>
      <w:r>
        <w:rPr>
          <w:shd w:val="clear" w:color="auto" w:fill="ffffff"/>
        </w:rPr>
        <w:t xml:space="preserve">ung của 5 tháng đầu năm tăng hơn 20% so với cùng kỳ năm 2025.</w:t>
      </w:r>
      <w:r/>
    </w:p>
    <w:p>
      <w:pPr>
        <w:pBdr/>
        <w:tabs>
          <w:tab w:val="left" w:leader="none" w:pos="426"/>
        </w:tabs>
        <w:spacing w:after="120" w:before="120" w:line="276" w:lineRule="auto"/>
        <w:ind/>
        <w:jc w:val="both"/>
        <w:rPr/>
      </w:pPr>
      <w:r>
        <w:rPr>
          <w:shd w:val="clear" w:color="auto" w:fill="ffffff"/>
        </w:rPr>
      </w:r>
      <w:r>
        <w:rPr>
          <w:shd w:val="clear" w:color="auto" w:fill="ffffff"/>
        </w:rPr>
        <w:t xml:space="preserve">Đáng chú ý,</w:t>
      </w:r>
      <w:r>
        <w:rPr>
          <w:shd w:val="clear" w:color="auto" w:fill="ffffff"/>
        </w:rPr>
        <w:t xml:space="preserve"> thị trường bất động sản Đà Nẵng trong tháng 5-2026 tiếp tục ghi nhận tín hiệu phục hồi tích cực sau giai đoạn trầm lắng, chuyển dần từ trạng thái tăng trưởng nóng sang phát triển ổn định và hướng đến nhu cầu thực. Doanh thu dịch vụ kinh doanh bất động sả</w:t>
      </w:r>
      <w:r>
        <w:rPr>
          <w:shd w:val="clear" w:color="auto" w:fill="ffffff"/>
        </w:rPr>
        <w:t xml:space="preserve">n (tính cho tiêu dùng cuối cùng) đạt 1.886 tỉ đồng, tăng 12,5% so với tháng trước và tăng 14,3% so với cùng kỳ năm ngoái.</w:t>
      </w:r>
      <w:r/>
    </w:p>
    <w:p>
      <w:pPr>
        <w:pBdr/>
        <w:tabs>
          <w:tab w:val="left" w:leader="none" w:pos="426"/>
        </w:tabs>
        <w:spacing w:after="120" w:before="120" w:line="276" w:lineRule="auto"/>
        <w:ind/>
        <w:jc w:val="both"/>
        <w:rPr/>
      </w:pPr>
      <w:r>
        <w:rPr>
          <w:shd w:val="clear" w:color="auto" w:fill="ffffff"/>
        </w:rPr>
      </w:r>
      <w:r>
        <w:rPr>
          <w:shd w:val="clear" w:color="auto" w:fill="ffffff"/>
        </w:rPr>
        <w:t xml:space="preserve">Vừa qua, HĐND TP Đà Nẵng đã thông qua nghị quyết giữ nguyên bảng giá đất tại khu vực Đà Nẵng cũ (do đã điều chỉnh tăng 2 lần trong năm 2025). Đồng thời thành phố thực hiện cập nhật, bổ sung giá đất đối với 87 tuyến đường mới được đặt tên và</w:t>
      </w:r>
      <w:r>
        <w:rPr>
          <w:shd w:val="clear" w:color="auto" w:fill="ffffff"/>
        </w:rPr>
        <w:t xml:space="preserve"> 26 tuyến đường đã hoàn thiện hạ tầng kỹ thuật trên cơ sở tham chiếu mặt bằng giá của các tuyến đường có điều kiện tương đồng tại khu vực Đà Nẵng cũ.</w:t>
      </w:r>
      <w:r/>
    </w:p>
    <w:p>
      <w:pPr>
        <w:pBdr/>
        <w:tabs>
          <w:tab w:val="left" w:leader="none" w:pos="426"/>
        </w:tabs>
        <w:spacing w:after="120" w:before="120" w:line="276" w:lineRule="auto"/>
        <w:ind/>
        <w:jc w:val="both"/>
        <w:rPr/>
      </w:pPr>
      <w:r>
        <w:rPr>
          <w:shd w:val="clear" w:color="auto" w:fill="ffffff"/>
        </w:rPr>
        <w:t xml:space="preserve">Đối với khu vực Quảng Nam cũ, HĐND TP Đà Nẵng thống nhất thông qua bảng giá đất đã được trình tại kỳ họp </w:t>
      </w:r>
      <w:r>
        <w:rPr>
          <w:shd w:val="clear" w:color="auto" w:fill="ffffff"/>
        </w:rPr>
        <w:t xml:space="preserve">cuối năm 2025. </w:t>
      </w:r>
      <w:r>
        <w:rPr>
          <w:shd w:val="clear" w:color="auto" w:fill="ffffff"/>
        </w:rPr>
        <w:t xml:space="preserve">Theo đó, giá đất được điều chỉnh theo lộ trình với mức tăng từ 9% đến 70% so với bảng giá hiện hành.</w:t>
      </w:r>
      <w:r/>
    </w:p>
    <w:p>
      <w:pPr>
        <w:pBdr/>
        <w:tabs>
          <w:tab w:val="left" w:leader="none" w:pos="426"/>
        </w:tabs>
        <w:spacing w:after="120" w:before="120" w:line="276" w:lineRule="auto"/>
        <w:ind/>
        <w:jc w:val="center"/>
        <w:rPr>
          <w:bCs/>
          <w:i/>
        </w:rPr>
      </w:pPr>
      <w:r>
        <w:rPr>
          <w:i/>
          <w:iCs/>
          <w:shd w:val="clear" w:color="auto" w:fill="ffffff"/>
        </w:rPr>
        <w:t xml:space="preserve">(</w:t>
      </w:r>
      <w:r>
        <w:rPr>
          <w:i/>
          <w:iCs/>
          <w:shd w:val="clear" w:color="auto" w:fill="ffffff"/>
        </w:rPr>
        <w:t xml:space="preserve">N</w:t>
      </w:r>
      <w:r>
        <w:rPr>
          <w:i/>
          <w:iCs/>
          <w:shd w:val="clear" w:color="auto" w:fill="ffffff"/>
        </w:rPr>
        <w:t xml:space="preserve">guồn tham khảo: https://tuoitre.vn/doanh-thu-dich-vu-bat-dong-san-da-nang-tiep-tuc-tang-can-ho-dan-dat-thi-truong-20260602182251214.htm)</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801, tờ bản đồ số 21m, có địa chỉ: Thôn Lệ Sơn 1, xã Hoà Tiến, huyện Hoà Vang, Đà Nẵn</w:t>
            </w:r>
            <w:r>
              <w:rPr>
                <w:b/>
                <w:bCs/>
                <w:color w:val="000000"/>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21m</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Hòa Tiến, huyện Hòa Vang,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150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87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w:t>
            </w:r>
            <w:r>
              <w:rPr>
                <w:color w:val="000000"/>
              </w:rPr>
              <w:t xml:space="preserve">ượng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do </w:t>
            </w:r>
            <w:r>
              <w:rPr>
                <w:color w:val="000000"/>
              </w:rPr>
              <w:t xml:space="preserve">tặng </w:t>
            </w:r>
            <w:r>
              <w:rPr>
                <w:color w:val="000000"/>
              </w:rPr>
              <w:t xml:space="preserve">cho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Nhà </w:t>
            </w:r>
            <w:r>
              <w:rPr>
                <w:color w:val="000000"/>
              </w:rPr>
              <w:t xml:space="preserve">nước </w:t>
            </w:r>
            <w:r>
              <w:rPr>
                <w:color w:val="000000"/>
              </w:rPr>
              <w:t xml:space="preserve">công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đất </w:t>
            </w:r>
            <w:r>
              <w:rPr>
                <w:color w:val="000000"/>
              </w:rPr>
              <w:t xml:space="preserve">như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w:t>
            </w:r>
            <w:r>
              <w:rPr>
                <w:color w:val="000000"/>
              </w:rPr>
              <w:t xml:space="preserve">ó</w:t>
            </w:r>
            <w:r>
              <w:rPr>
                <w:color w:val="000000"/>
              </w:rPr>
              <w:t xml:space="preserve">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Meeymap, xác </w:t>
            </w:r>
            <w:r>
              <w:rPr>
                <w:rFonts w:ascii="Times New Roman" w:hAnsi="Times New Roman" w:eastAsia="Times New Roman" w:cs="Times New Roman"/>
                <w:color w:val="000000" w:themeColor="text1"/>
                <w:sz w:val="24"/>
              </w:rPr>
              <w:t xml:space="preserve">định vị trí tài sản </w:t>
            </w:r>
            <w:r>
              <w:rPr>
                <w:color w:val="000000" w:themeColor="text1"/>
              </w:rPr>
              <w:t xml:space="preserve">hiện </w:t>
            </w:r>
            <w:r>
              <w:rPr>
                <w:color w:val="000000" w:themeColor="text1"/>
              </w:rPr>
              <w:t xml:space="preserve">không </w:t>
            </w:r>
            <w:r>
              <w:rPr>
                <w:color w:val="000000" w:themeColor="text1"/>
              </w:rPr>
              <w:t xml:space="preserve">có </w:t>
            </w:r>
            <w:r>
              <w:rPr>
                <w:color w:val="000000" w:themeColor="text1"/>
              </w:rPr>
              <w:t xml:space="preserve">thông </w:t>
            </w:r>
            <w:r>
              <w:rPr>
                <w:color w:val="000000" w:themeColor="text1"/>
              </w:rPr>
              <w:t xml:space="preserve">tin </w:t>
            </w:r>
            <w:r>
              <w:rPr>
                <w:color w:val="000000" w:themeColor="text1"/>
              </w:rPr>
              <w:t xml:space="preserve">quy </w:t>
            </w:r>
            <w:r>
              <w:rPr>
                <w:color w:val="000000" w:themeColor="text1"/>
              </w:rPr>
              <w:t xml:space="preserve">hoạch. </w:t>
            </w:r>
            <w:r>
              <w:rPr>
                <w:color w:val="000000" w:themeColor="text1"/>
              </w:rPr>
            </w:r>
            <w:r>
              <w:rPr>
                <w:color w:val="000000" w:themeColor="text1"/>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939398" cy="175943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73427" name=""/>
                              <pic:cNvPicPr>
                                <a:picLocks noChangeAspect="1"/>
                              </pic:cNvPicPr>
                              <pic:nvPr/>
                            </pic:nvPicPr>
                            <pic:blipFill rotWithShape="1">
                              <a:blip r:embed="rId17"/>
                              <a:stretch/>
                            </pic:blipFill>
                            <pic:spPr bwMode="auto">
                              <a:xfrm flipH="0" flipV="0">
                                <a:off x="0" y="0"/>
                                <a:ext cx="3939397" cy="1759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0.19pt;height:138.5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khách </w:t>
            </w:r>
            <w:r>
              <w:rPr>
                <w:color w:val="000000" w:themeColor="text1"/>
              </w:rPr>
              <w:t xml:space="preserve">đường </w:t>
            </w:r>
            <w:r>
              <w:rPr>
                <w:color w:val="000000" w:themeColor="text1"/>
              </w:rPr>
              <w:t xml:space="preserve">ĐT 605 </w:t>
            </w:r>
            <w:r>
              <w:rPr>
                <w:color w:val="000000" w:themeColor="text1"/>
              </w:rPr>
              <w:t xml:space="preserve">khoảng 150</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w:t>
            </w:r>
            <w:r>
              <w:t xml:space="preserve">Đông </w:t>
            </w:r>
            <w:r>
              <w:t xml:space="preserve">Bắc: </w:t>
            </w:r>
            <w:r>
              <w:t xml:space="preserve">Tiếp </w:t>
            </w:r>
            <w:r>
              <w:t xml:space="preserve">giáp </w:t>
            </w:r>
            <w:r>
              <w:t xml:space="preserve">đường </w:t>
            </w:r>
            <w:r>
              <w:t xml:space="preserve">giao </w:t>
            </w:r>
            <w:r>
              <w:t xml:space="preserve">thông; </w:t>
            </w:r>
            <w:r>
              <w:rPr>
                <w:highlight w:val="none"/>
              </w:rPr>
            </w:r>
            <w:r>
              <w:rPr>
                <w:highlight w:val="none"/>
              </w:rPr>
            </w:r>
          </w:p>
          <w:p>
            <w:pPr>
              <w:pBdr/>
              <w:spacing/>
              <w:ind/>
              <w:rPr>
                <w:color w:val="000000" w:themeColor="text1"/>
              </w:rPr>
            </w:pPr>
            <w:r>
              <w:rPr>
                <w:highlight w:val="none"/>
              </w:rPr>
              <w:t xml:space="preserve">Các </w:t>
            </w: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w:t>
            </w:r>
            <w:r>
              <w:rPr>
                <w:highlight w:val="none"/>
              </w:rPr>
              <w:t xml:space="preserve">ửa </w:t>
            </w:r>
            <w:r>
              <w:rPr>
                <w:highlight w:val="none"/>
              </w:rPr>
              <w:t xml:space="preserve">đất </w:t>
            </w:r>
            <w:r>
              <w:rPr>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15.956777777778</w:t>
            </w:r>
            <w:r>
              <w:rPr>
                <w:color w:val="000000"/>
              </w:rPr>
              <w:t xml:space="preserve">, </w:t>
            </w:r>
            <w:r>
              <w:rPr>
                <w:color w:val="000000"/>
              </w:rPr>
              <w:t xml:space="preserve">108.18063888889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56895" cy="2396896"/>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56894" cy="23968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68pt;height:188.73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22,39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Lệ Sơn 1, xã Hòa Tiến, huyện Hòa Vang, thành phố Đà Nẵng</w:t>
            </w:r>
            <w:r/>
          </w:p>
        </w:tc>
        <w:tc>
          <w:tcPr>
            <w:tcBorders/>
            <w:tcW w:w="1605" w:type="dxa"/>
            <w:vAlign w:val="center"/>
            <w:textDirection w:val="lrTb"/>
            <w:noWrap w:val="false"/>
          </w:tcPr>
          <w:p>
            <w:pPr>
              <w:pBdr/>
              <w:spacing/>
              <w:ind/>
              <w:jc w:val="center"/>
              <w:rPr/>
            </w:pPr>
            <w:r>
              <w:t xml:space="preserve">xã Hòa Tiến,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150</w:t>
            </w:r>
            <w:r/>
          </w:p>
        </w:tc>
        <w:tc>
          <w:tcPr>
            <w:tcBorders/>
            <w:tcW w:w="1605" w:type="dxa"/>
            <w:vAlign w:val="center"/>
            <w:textDirection w:val="lrTb"/>
            <w:noWrap w:val="false"/>
          </w:tcPr>
          <w:p>
            <w:pPr>
              <w:pBdr/>
              <w:spacing/>
              <w:ind/>
              <w:jc w:val="center"/>
              <w:rPr/>
            </w:pPr>
            <w:r>
              <w:t xml:space="preserve">150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6,7</w:t>
            </w:r>
            <w:r/>
          </w:p>
        </w:tc>
        <w:tc>
          <w:tcPr>
            <w:tcBorders/>
            <w:tcW w:w="1605" w:type="dxa"/>
            <w:vAlign w:val="center"/>
            <w:textDirection w:val="lrTb"/>
            <w:noWrap w:val="false"/>
          </w:tcPr>
          <w:p>
            <w:pPr>
              <w:pBdr/>
              <w:spacing/>
              <w:ind/>
              <w:jc w:val="center"/>
              <w:rPr/>
            </w:pPr>
            <w:r>
              <w:t xml:space="preserve">6,7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22.39 ✔</w:t>
            </w:r>
            <w:r/>
          </w:p>
        </w:tc>
        <w:tc>
          <w:tcPr>
            <w:tcBorders/>
            <w:tcW w:w="1605" w:type="dxa"/>
            <w:vAlign w:val="center"/>
            <w:textDirection w:val="lrTb"/>
            <w:noWrap w:val="false"/>
          </w:tcPr>
          <w:p>
            <w:pPr>
              <w:pBdr/>
              <w:spacing/>
              <w:ind/>
              <w:jc w:val="center"/>
              <w:rPr/>
            </w:pPr>
            <w:r>
              <w:t xml:space="preserve">22,39</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549"/>
        <w:gridCol w:w="1134"/>
        <w:gridCol w:w="127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549"/>
        <w:gridCol w:w="1134"/>
        <w:gridCol w:w="127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ĐT 605, Xã Hòa Tiến,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https://batdongsan.com.vn/ban-dat-duong-605-xa-hoa-tien-51/chinh-chu-ban-lo-sach-dep-126m2-gan-cho-le-trach-pr45114123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https://www.facebook.com/groups/1892888784335040/permalink/4312544259036135/?sale_post_id=4312544259036135&amp;referralSurface=messenger_banner&amp;referralCode=2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https://batdongsan.com.vn/ban-dat-duong-dt-605-xa-hoa-tien-51/minh-chinh-chu-can-ban-at-thon-le-son-1-huyen-vang-tp-a-nang-pr45925278?gidzl=g9JtAHxd2JkeW_Ck7_iBEQ28yIu1eGXfkjdwVLFo1Jg-Y_nz2FK0E-FT-ovVfLOuuTgh8cEFIiiY4-iDFW</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0973.323449</w:t>
            </w:r>
            <w:r>
              <w:rPr>
                <w:sz w:val="22"/>
                <w:szCs w:val="22"/>
              </w:rPr>
              <w:t xml:space="preserve"> </w:t>
            </w:r>
            <w:r>
              <w:rPr>
                <w:sz w:val="22"/>
                <w:szCs w:val="22"/>
              </w:rPr>
              <w:br/>
              <w:t xml:space="preserve">(</w:t>
            </w:r>
            <w:r>
              <w:rPr>
                <w:sz w:val="22"/>
                <w:szCs w:val="22"/>
              </w:rPr>
              <w:t xml:space="preserve">Hữu Diên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0935148281</w:t>
            </w:r>
            <w:r>
              <w:rPr>
                <w:sz w:val="22"/>
                <w:szCs w:val="22"/>
              </w:rPr>
              <w:br/>
            </w:r>
            <w:r>
              <w:rPr>
                <w:sz w:val="22"/>
                <w:szCs w:val="22"/>
              </w:rPr>
              <w:t xml:space="preserve">(</w:t>
            </w:r>
            <w:r>
              <w:rPr>
                <w:sz w:val="22"/>
                <w:szCs w:val="22"/>
              </w:rPr>
              <w:t xml:space="preserve">Văn Mạnh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0584537357</w:t>
            </w:r>
            <w:r>
              <w:rPr>
                <w:sz w:val="22"/>
                <w:szCs w:val="22"/>
              </w:rPr>
              <w:br/>
            </w:r>
            <w:r>
              <w:rPr>
                <w:sz w:val="22"/>
                <w:szCs w:val="22"/>
              </w:rPr>
              <w:t xml:space="preserve">(</w:t>
            </w:r>
            <w:r>
              <w:rPr>
                <w:sz w:val="22"/>
                <w:szCs w:val="22"/>
              </w:rPr>
              <w:t xml:space="preserve">Nhà đất Đà Nẵng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Hòa Tiến, Thành phố Đà Nẵng, khoảng cách ra đường chính 150m.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Hòa Tiến, Huyện Hòa Vang, Thành phố Đà Nẵng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Hòa Tiến, Thành phố Đà Nẵng</w:t>
            </w:r>
            <w:r>
              <w:rPr>
                <w:color w:val="000000" w:themeColor="text1"/>
                <w:sz w:val="22"/>
                <w:szCs w:val="22"/>
              </w:rPr>
              <w:t xml:space="preserve">)</w:t>
            </w:r>
            <w:r>
              <w:rPr>
                <w:color w:val="000000" w:themeColor="text1"/>
                <w:sz w:val="22"/>
                <w:szCs w:val="22"/>
              </w:rPr>
              <w:t xml:space="preserve">; Cách trục Nam Kỳ Khởi Nghĩa ~ 975m, cách UBND xã Hoà Tiến ~3,13km.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ĐT 605, Xã Hòa Tiến, Huyện Hòa Vang, Thành phố Đà Nẵng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Hòa Tiến, Thành phố Đà Nẵng</w:t>
            </w:r>
            <w:r>
              <w:rPr>
                <w:color w:val="000000" w:themeColor="text1"/>
                <w:sz w:val="22"/>
                <w:szCs w:val="22"/>
              </w:rPr>
              <w:t xml:space="preserve">, cách đường DT605 20m ,cách chợ Lệ Trạch 40m.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Hòa Tiến, Huyện Hòa Vang, Thành phố Đà Nẵng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Hòa Tiến, Thành phố Đà Nẵng</w:t>
            </w:r>
            <w:r>
              <w:rPr>
                <w:color w:val="000000" w:themeColor="text1"/>
                <w:sz w:val="22"/>
                <w:szCs w:val="22"/>
              </w:rPr>
              <w:t xml:space="preserve">),  cách DT 605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11.095.890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13.125.000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99"/>
        <w:gridCol w:w="1445"/>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0"/>
                <w:szCs w:val="20"/>
              </w:rPr>
            </w:pPr>
            <w:r>
              <w:rPr>
                <w:color w:val="000000" w:themeColor="text1"/>
                <w:sz w:val="22"/>
                <w:szCs w:val="22"/>
              </w:rPr>
              <w:t xml:space="preserve">1.305.000.000</w:t>
            </w:r>
            <w:r>
              <w:rPr>
                <w:color w:val="000000"/>
                <w:sz w:val="20"/>
                <w:szCs w:val="20"/>
              </w:rPr>
            </w:r>
            <w:r>
              <w:rPr>
                <w:color w:val="000000"/>
                <w:sz w:val="20"/>
                <w:szCs w:val="20"/>
              </w:rPr>
            </w:r>
          </w:p>
        </w:tc>
        <w:tc>
          <w:tcPr>
            <w:shd w:val="clear" w:color="000000" w:fill="ffffff"/>
            <w:tcBorders/>
            <w:tcW w:w="1445" w:type="dxa"/>
            <w:vAlign w:val="center"/>
            <w:textDirection w:val="lrTb"/>
            <w:noWrap w:val="false"/>
          </w:tcPr>
          <w:p>
            <w:pPr>
              <w:pBdr/>
              <w:spacing/>
              <w:ind/>
              <w:jc w:val="center"/>
              <w:rPr>
                <w:color w:val="000000"/>
                <w:sz w:val="20"/>
                <w:szCs w:val="20"/>
              </w:rPr>
            </w:pPr>
            <w:r>
              <w:rPr>
                <w:color w:val="000000" w:themeColor="text1"/>
                <w:sz w:val="22"/>
                <w:szCs w:val="22"/>
              </w:rPr>
              <w:t xml:space="preserve">1.620.000.000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1.575.000.000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11.095.890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13.125.000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4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11.095.890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11.095.890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11.095.890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Hòa Tiến, Thành phố Đà Nẵng, khoảng cách ra đường chính 150m.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Hòa Tiến, Huyện Hòa Vang, Thành phố Đà Nẵng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Hòa Tiến, Thành phố Đà Nẵng</w:t>
            </w:r>
            <w:r>
              <w:rPr>
                <w:color w:val="000000" w:themeColor="text1"/>
                <w:sz w:val="22"/>
                <w:szCs w:val="22"/>
              </w:rPr>
              <w:t xml:space="preserve">)</w:t>
            </w:r>
            <w:r>
              <w:rPr>
                <w:color w:val="000000" w:themeColor="text1"/>
                <w:sz w:val="22"/>
                <w:szCs w:val="22"/>
              </w:rPr>
              <w:t xml:space="preserve">; Cách trục Nam Kỳ Khởi Nghĩa ~ 975m, cách UBND xã Hoà Tiến ~3,13km..</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ĐT 605, Xã Hòa Tiến, Huyện Hòa Vang, Thành phố Đà Nẵng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Hòa Tiến, Thành phố Đà Nẵng</w:t>
            </w:r>
            <w:r>
              <w:rPr>
                <w:color w:val="000000" w:themeColor="text1"/>
                <w:sz w:val="22"/>
                <w:szCs w:val="22"/>
              </w:rPr>
              <w:t xml:space="preserve">, cách đường DT605 20m ,cách chợ Lệ Trạch 40m.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Hòa Tiến, Huyện Hòa Vang, Thành phố Đà Nẵng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Hòa Tiến, Thành phố Đà Nẵng</w:t>
            </w:r>
            <w:r>
              <w:rPr>
                <w:color w:val="000000" w:themeColor="text1"/>
                <w:sz w:val="22"/>
                <w:szCs w:val="22"/>
              </w:rPr>
              <w:t xml:space="preserve">),  cách DT 605 khoảng 300m.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-621.429</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-665.753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-787.500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9.735.714</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10.430.137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9.735.714</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10.430.137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-554.795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9.217.857</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9.875.342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11.943.750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146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-656.250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8.700.000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9.875.342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8.700.000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9.875.342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22.39</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21</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29.2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8.700.000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9.875.342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8.700.000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9.875.342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554.795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8.700.000</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10.430.137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-1.035.714</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-1.109.589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7.664.286</w:t>
            </w:r>
            <w:r>
              <w:rPr>
                <w:color w:val="000000"/>
                <w:sz w:val="22"/>
                <w:szCs w:val="22"/>
              </w:rPr>
            </w:r>
            <w:r>
              <w:rPr>
                <w:color w:val="000000"/>
                <w:sz w:val="22"/>
                <w:szCs w:val="22"/>
              </w:rPr>
            </w:r>
          </w:p>
        </w:tc>
        <w:tc>
          <w:tcPr>
            <w:shd w:val="clear" w:color="000000" w:fill="ffffff"/>
            <w:tcBorders/>
            <w:tcW w:w="1445" w:type="dxa"/>
            <w:vAlign w:val="center"/>
            <w:textDirection w:val="lrTb"/>
            <w:noWrap/>
          </w:tcPr>
          <w:p>
            <w:pPr>
              <w:pBdr/>
              <w:spacing/>
              <w:ind/>
              <w:jc w:val="center"/>
              <w:rPr>
                <w:color w:val="000000"/>
                <w:sz w:val="22"/>
                <w:szCs w:val="22"/>
              </w:rPr>
            </w:pPr>
            <w:r>
              <w:rPr>
                <w:color w:val="000000" w:themeColor="text1"/>
                <w:sz w:val="22"/>
                <w:szCs w:val="22"/>
              </w:rPr>
              <w:t xml:space="preserve">9.320.548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9.975.000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7.664.286</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9.320.548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9.975.000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8.986.611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-14.71%</w:t>
            </w:r>
            <w:r>
              <w:rPr>
                <w:color w:val="000000"/>
                <w:sz w:val="22"/>
                <w:szCs w:val="22"/>
              </w:rPr>
            </w:r>
            <w:r>
              <w:rPr>
                <w:color w:val="000000"/>
                <w:sz w:val="22"/>
                <w:szCs w:val="22"/>
              </w:rPr>
            </w:r>
          </w:p>
        </w:tc>
        <w:tc>
          <w:tcPr>
            <w:shd w:val="clear" w:color="000000" w:fill="ffffff"/>
            <w:tcBorders/>
            <w:tcW w:w="1445" w:type="dxa"/>
            <w:vAlign w:val="center"/>
            <w:textDirection w:val="lrTb"/>
            <w:noWrap w:val="false"/>
          </w:tcPr>
          <w:p>
            <w:pPr>
              <w:pBdr/>
              <w:spacing/>
              <w:ind/>
              <w:jc w:val="center"/>
              <w:rPr>
                <w:color w:val="000000"/>
                <w:sz w:val="22"/>
                <w:szCs w:val="22"/>
              </w:rPr>
            </w:pPr>
            <w:r>
              <w:rPr>
                <w:color w:val="000000" w:themeColor="text1"/>
                <w:sz w:val="22"/>
                <w:szCs w:val="22"/>
              </w:rPr>
              <w:t xml:space="preserve">3.72%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2.692.857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45" w:type="dxa"/>
            <w:vAlign w:val="center"/>
            <w:textDirection w:val="lrTb"/>
            <w:noWrap w:val="false"/>
          </w:tcPr>
          <w:p>
            <w:pPr>
              <w:pBdr/>
              <w:spacing/>
              <w:ind/>
              <w:jc w:val="center"/>
              <w:rPr>
                <w:b/>
                <w:bCs/>
                <w:color w:val="000000"/>
                <w:sz w:val="22"/>
                <w:szCs w:val="22"/>
              </w:rPr>
            </w:pPr>
            <w:r>
              <w:rPr>
                <w:color w:val="000000" w:themeColor="text1"/>
                <w:sz w:val="22"/>
                <w:szCs w:val="22"/>
              </w:rPr>
              <w:t xml:space="preserve">2.884.932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3.150.000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445"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445"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2.692.857</w:t>
            </w:r>
            <w:r>
              <w:rPr>
                <w:sz w:val="22"/>
                <w:szCs w:val="22"/>
              </w:rPr>
            </w:r>
            <w:r>
              <w:rPr>
                <w:sz w:val="22"/>
                <w:szCs w:val="22"/>
              </w:rPr>
            </w:r>
          </w:p>
        </w:tc>
        <w:tc>
          <w:tcPr>
            <w:shd w:val="clear" w:color="000000" w:fill="ffffff"/>
            <w:tcBorders/>
            <w:tcW w:w="1445" w:type="dxa"/>
            <w:vAlign w:val="center"/>
            <w:textDirection w:val="lrTb"/>
            <w:noWrap/>
          </w:tcPr>
          <w:p>
            <w:pPr>
              <w:pBdr/>
              <w:spacing/>
              <w:ind/>
              <w:jc w:val="center"/>
              <w:rPr>
                <w:sz w:val="22"/>
                <w:szCs w:val="22"/>
              </w:rPr>
            </w:pPr>
            <w:r>
              <w:rPr>
                <w:color w:val="000000" w:themeColor="text1"/>
                <w:sz w:val="22"/>
                <w:szCs w:val="22"/>
              </w:rPr>
              <w:t xml:space="preserve">1.775.342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3.150.000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-14,71</w:t>
      </w:r>
      <w:r>
        <w:t xml:space="preserve">% đến</w:t>
      </w:r>
      <w:r>
        <w:t xml:space="preserve"> </w:t>
      </w:r>
      <w:r>
        <w:t xml:space="preserve">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7.664.286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2.555.273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9.320.548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3.106.539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9.975.000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3.324.668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8.986.480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504"/>
        <w:gridCol w:w="2889"/>
        <w:gridCol w:w="1985"/>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0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4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801, tờ bản đồ số 21m, có địa chỉ: Thôn Lệ Sơn 1, xã Hoà Tiến, huyện Hoà Vang, Đà Nẵn</w:t>
            </w:r>
            <w:r>
              <w:rPr>
                <w:color w:val="000000"/>
              </w:rPr>
              <w:t xml:space="preserve">g (Nay là xã Hoà Tiến, Thành phố Đà Nẵng) theo Giấy chứng nhận quyền sử dụng đất quyền sở hữu nhà ở và tài sản khác gắn liền với đất số BI 032535, số vào sổ cấp GCN: CH 05376 do UBND huyện Hoà Vang cấp ngày 05/04/2012; Chủ sử dụng đất là Ông Đặng Minh Hải.</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37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455" w:type="dxa"/>
            <w:vAlign w:val="center"/>
            <w:textDirection w:val="lrTb"/>
            <w:noWrap w:val="false"/>
          </w:tcPr>
          <w:p>
            <w:pPr>
              <w:pBdr/>
              <w:spacing w:after="40" w:before="40" w:line="288" w:lineRule="auto"/>
              <w:ind/>
              <w:rPr/>
            </w:pPr>
            <w:r>
              <w:rPr>
                <w:b/>
                <w:bCs/>
              </w:rPr>
              <w:t xml:space="preserve">Đất ở tại nông thôn</w:t>
            </w:r>
            <w:r/>
          </w:p>
        </w:tc>
        <w:tc>
          <w:tcPr>
            <w:tcBorders/>
            <w:tcW w:w="1504" w:type="dxa"/>
            <w:vAlign w:val="center"/>
            <w:textDirection w:val="lrTb"/>
            <w:noWrap/>
          </w:tcPr>
          <w:p>
            <w:pPr>
              <w:pBdr/>
              <w:spacing w:after="40" w:before="40" w:line="288" w:lineRule="auto"/>
              <w:ind/>
              <w:jc w:val="center"/>
              <w:rPr>
                <w:color w:val="000000"/>
              </w:rPr>
            </w:pPr>
            <w:r>
              <w:rPr>
                <w:color w:val="000000" w:themeColor="text1"/>
              </w:rPr>
              <w:t xml:space="preserve">150</w:t>
            </w:r>
            <w:r>
              <w:rPr>
                <w:color w:val="000000"/>
              </w:rPr>
            </w:r>
            <w:r>
              <w:rPr>
                <w:color w:val="000000"/>
              </w:rPr>
            </w:r>
          </w:p>
        </w:tc>
        <w:tc>
          <w:tcPr>
            <w:shd w:val="clear" w:color="000000" w:fill="ffffff"/>
            <w:tcBorders/>
            <w:tcW w:w="2889" w:type="dxa"/>
            <w:vAlign w:val="center"/>
            <w:textDirection w:val="lrTb"/>
            <w:noWrap w:val="false"/>
          </w:tcPr>
          <w:p>
            <w:pPr>
              <w:pBdr/>
              <w:spacing w:after="40" w:before="40" w:line="288" w:lineRule="auto"/>
              <w:ind/>
              <w:jc w:val="center"/>
              <w:rPr/>
            </w:pPr>
            <w:r>
              <w:rPr>
                <w:color w:val="000000" w:themeColor="text1"/>
              </w:rPr>
              <w:t xml:space="preserve">9.000.000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1.350.000.000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rPr>
                <w:b/>
                <w:bCs/>
              </w:rPr>
              <w:t xml:space="preserve">1.350.000.000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năm mươi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275/2026/0955/VFI-CT.69.A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275/2026/0955/VFI-BC.69.A</w:t>
      </w:r>
      <w:r>
        <w:rPr>
          <w:i/>
          <w:lang w:val="pt-BR"/>
        </w:rPr>
        <w:t xml:space="preserve">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06310" cy="233704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24694" name=""/>
                              <pic:cNvPicPr>
                                <a:picLocks noChangeAspect="1"/>
                              </pic:cNvPicPr>
                              <pic:nvPr/>
                            </pic:nvPicPr>
                            <pic:blipFill rotWithShape="1">
                              <a:blip r:embed="rId19"/>
                              <a:stretch/>
                            </pic:blipFill>
                            <pic:spPr bwMode="auto">
                              <a:xfrm flipH="0" flipV="0">
                                <a:off x="0" y="0"/>
                                <a:ext cx="1506310" cy="23370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8.61pt;height:184.0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8900" cy="25526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55122" name=""/>
                              <pic:cNvPicPr>
                                <a:picLocks noChangeAspect="1"/>
                              </pic:cNvPicPr>
                              <pic:nvPr/>
                            </pic:nvPicPr>
                            <pic:blipFill rotWithShape="1">
                              <a:blip r:embed="rId20"/>
                              <a:stretch/>
                            </pic:blipFill>
                            <pic:spPr bwMode="auto">
                              <a:xfrm flipH="0" flipV="0">
                                <a:off x="0" y="0"/>
                                <a:ext cx="3078899" cy="2552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2.43pt;height:201.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03585" cy="235257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3773" name=""/>
                              <pic:cNvPicPr>
                                <a:picLocks noChangeAspect="1"/>
                              </pic:cNvPicPr>
                              <pic:nvPr/>
                            </pic:nvPicPr>
                            <pic:blipFill rotWithShape="1">
                              <a:blip r:embed="rId21"/>
                              <a:stretch/>
                            </pic:blipFill>
                            <pic:spPr bwMode="auto">
                              <a:xfrm flipH="0" flipV="0">
                                <a:off x="0" y="0"/>
                                <a:ext cx="3103584" cy="23525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4.38pt;height:185.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8297" cy="23199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83110" name=""/>
                              <pic:cNvPicPr>
                                <a:picLocks noChangeAspect="1"/>
                              </pic:cNvPicPr>
                              <pic:nvPr/>
                            </pic:nvPicPr>
                            <pic:blipFill rotWithShape="1">
                              <a:blip r:embed="rId22"/>
                              <a:stretch/>
                            </pic:blipFill>
                            <pic:spPr bwMode="auto">
                              <a:xfrm flipH="0" flipV="0">
                                <a:off x="0" y="0"/>
                                <a:ext cx="2908297" cy="2319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00pt;height:182.6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2610" cy="21919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24117" name=""/>
                              <pic:cNvPicPr>
                                <a:picLocks noChangeAspect="1"/>
                              </pic:cNvPicPr>
                              <pic:nvPr/>
                            </pic:nvPicPr>
                            <pic:blipFill rotWithShape="1">
                              <a:blip r:embed="rId23"/>
                              <a:stretch/>
                            </pic:blipFill>
                            <pic:spPr bwMode="auto">
                              <a:xfrm flipH="0" flipV="0">
                                <a:off x="0" y="0"/>
                                <a:ext cx="2922609" cy="2191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13pt;height:172.6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8297" cy="218122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1444" name=""/>
                              <pic:cNvPicPr>
                                <a:picLocks noChangeAspect="1"/>
                              </pic:cNvPicPr>
                              <pic:nvPr/>
                            </pic:nvPicPr>
                            <pic:blipFill rotWithShape="1">
                              <a:blip r:embed="rId24"/>
                              <a:stretch/>
                            </pic:blipFill>
                            <pic:spPr bwMode="auto">
                              <a:xfrm flipH="0" flipV="0">
                                <a:off x="0" y="0"/>
                                <a:ext cx="2908297" cy="2181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00pt;height:171.7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275/2026/0955/VFI-BC.69.A</w:t>
      </w:r>
      <w:r>
        <w:rPr>
          <w:i/>
          <w:lang w:val="pt-BR"/>
        </w:rPr>
        <w:t xml:space="preserve"> </w:t>
      </w:r>
      <w:r>
        <w:rPr>
          <w:i/>
          <w:lang w:val="pt-BR"/>
        </w:rPr>
        <w:t xml:space="preserve">ngày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66" w:type="dxa"/>
        <w:tblBorders/>
        <w:tblLayout w:type="fixed"/>
        <w:tblLook w:val="04A0" w:firstRow="1" w:lastRow="0" w:firstColumn="1" w:lastColumn="0" w:noHBand="0" w:noVBand="1"/>
      </w:tblPr>
      <w:tblGrid>
        <w:gridCol w:w="632"/>
        <w:gridCol w:w="2798"/>
        <w:gridCol w:w="623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https://batdongsan.com.vn/ban-dat-duong-605-xa-hoa-tien-51/chinh-chu-ban-lo-sach-dep-126m2-gan-cho-le-trach-pr45114123</w:t>
            </w:r>
            <w:r>
              <w:rPr>
                <w:color w:val="000000" w:themeColor="text1"/>
                <w:sz w:val="22"/>
                <w:szCs w:val="22"/>
              </w:rPr>
              <w:br/>
              <w:t xml:space="preserve">0973.323449</w:t>
            </w:r>
            <w:r>
              <w:rPr>
                <w:sz w:val="22"/>
                <w:szCs w:val="22"/>
              </w:rPr>
              <w:t xml:space="preserve"> </w:t>
            </w:r>
            <w:r>
              <w:rPr>
                <w:sz w:val="22"/>
                <w:szCs w:val="22"/>
              </w:rPr>
              <w:br/>
              <w:t xml:space="preserve">(Hữu Diên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1.305.000.000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(126m²)</w:t>
            </w:r>
            <w:r>
              <w:rPr>
                <w:sz w:val="22"/>
                <w:szCs w:val="22"/>
              </w:rPr>
            </w:r>
            <w:r>
              <w:rPr>
                <w:sz w:val="22"/>
                <w:szCs w:val="22"/>
              </w:rPr>
            </w:r>
          </w:p>
        </w:tc>
      </w:tr>
      <w:tr>
        <w:trPr>
          <w:trHeight w:val="34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Hòa Tiến, Huyện Hòa Vang, Thành phố Đà Nẵng. Cách trục Nam Kỳ Khởi Nghĩa ~ 975m, cách UBND xã Hoà Tiến ~3,13km.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3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54665" cy="1833377"/>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91780215" name="" descr=""/>
                              <pic:cNvPicPr/>
                              <pic:nvPr/>
                            </pic:nvPicPr>
                            <pic:blipFill rotWithShape="1">
                              <a:blip r:embed="rId25"/>
                              <a:stretch/>
                            </pic:blipFill>
                            <pic:spPr bwMode="auto">
                              <a:xfrm flipH="0" flipV="0">
                                <a:off x="0" y="0"/>
                                <a:ext cx="2854664" cy="18333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78pt;height:144.3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42025" cy="67101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5627" name=""/>
                              <pic:cNvPicPr>
                                <a:picLocks noChangeAspect="1"/>
                              </pic:cNvPicPr>
                              <pic:nvPr/>
                            </pic:nvPicPr>
                            <pic:blipFill rotWithShape="1">
                              <a:blip r:embed="rId26"/>
                              <a:stretch/>
                            </pic:blipFill>
                            <pic:spPr bwMode="auto">
                              <a:xfrm rot="0" flipH="0" flipV="0">
                                <a:off x="0" y="0"/>
                                <a:ext cx="1342024" cy="6710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5.67pt;height:52.84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w:t>
            </w:r>
            <w:r>
              <w:t xml:space="preserve">Thuỳ </w:t>
            </w:r>
            <w:r>
              <w:t xml:space="preserve">Nhật </w:t>
            </w:r>
            <w:r>
              <w:t xml:space="preserve">Anh</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https://www.facebook.com/groups/1892888784335040/permalink/4312544259036135/?sale_post_id=4312544259036135&amp;referralSurface=messenger_banner&amp;referralCode=2</w:t>
            </w:r>
            <w:r>
              <w:rPr>
                <w:color w:val="000000" w:themeColor="text1"/>
                <w:sz w:val="22"/>
                <w:szCs w:val="22"/>
              </w:rPr>
              <w:br/>
              <w:t xml:space="preserve">0935148281</w:t>
            </w:r>
            <w:r>
              <w:rPr>
                <w:sz w:val="22"/>
                <w:szCs w:val="22"/>
              </w:rPr>
              <w:t xml:space="preserve"> </w:t>
            </w:r>
            <w:r>
              <w:rPr>
                <w:sz w:val="22"/>
                <w:szCs w:val="22"/>
              </w:rPr>
              <w:br/>
              <w:t xml:space="preserve">(Văn 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(146m²)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ĐT 605, Xã Hòa Tiến, Huyện Hòa Vang, Thành phố Đà Nẵng, cách đường DT605 20m ,cách chợ Lệ Trạch 40m.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359490" cy="269329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961459256" name="" descr=""/>
                              <pic:cNvPicPr/>
                              <pic:nvPr/>
                            </pic:nvPicPr>
                            <pic:blipFill rotWithShape="1">
                              <a:blip r:embed="rId27"/>
                              <a:stretch/>
                            </pic:blipFill>
                            <pic:spPr bwMode="auto">
                              <a:xfrm flipH="0" flipV="0">
                                <a:off x="0" y="0"/>
                                <a:ext cx="3359489" cy="26932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4.53pt;height:212.07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16837" cy="75841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06398" name=""/>
                              <pic:cNvPicPr>
                                <a:picLocks noChangeAspect="1"/>
                              </pic:cNvPicPr>
                              <pic:nvPr/>
                            </pic:nvPicPr>
                            <pic:blipFill rotWithShape="1">
                              <a:blip r:embed="rId26"/>
                              <a:stretch/>
                            </pic:blipFill>
                            <pic:spPr bwMode="auto">
                              <a:xfrm flipH="0" flipV="0">
                                <a:off x="0" y="0"/>
                                <a:ext cx="1516836" cy="758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9.44pt;height:59.72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595"/>
        <w:gridCol w:w="37"/>
        <w:gridCol w:w="2798"/>
        <w:gridCol w:w="6189"/>
      </w:tblGrid>
      <w:tr>
        <w:trPr>
          <w:trHeight w:val="20"/>
        </w:trPr>
        <w:tc>
          <w:tcPr>
            <w:gridSpan w:val="2"/>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https://batdongsan.com.vn/ban-dat-duong-dt-605-xa-hoa-tien-51/minh-chinh-chu-can-ban-at-thon-le-son-1-huyen-vang-tp-a-nang-pr45925278?gidzl=g9JtAHxd2JkeW_Ck7_iBEQ28yIu1eGXfkjdwVLFo1Jg-Y_nz2FK0E-FT-ovVfLOuuTgh8cEFIiiY4-iDFW</w:t>
            </w:r>
            <w:r>
              <w:rPr>
                <w:color w:val="000000" w:themeColor="text1"/>
                <w:sz w:val="22"/>
                <w:szCs w:val="22"/>
              </w:rPr>
              <w:br/>
            </w:r>
            <w:r>
              <w:rPr>
                <w:sz w:val="22"/>
                <w:szCs w:val="22"/>
              </w:rPr>
              <w:t xml:space="preserve">SĐT: </w:t>
            </w:r>
            <w:r>
              <w:rPr>
                <w:color w:val="000000" w:themeColor="text1"/>
                <w:sz w:val="22"/>
                <w:szCs w:val="22"/>
              </w:rPr>
              <w:t xml:space="preserve">0584537357</w:t>
            </w:r>
            <w:r>
              <w:rPr>
                <w:sz w:val="22"/>
                <w:szCs w:val="22"/>
              </w:rPr>
              <w:t xml:space="preserve"> </w:t>
            </w:r>
            <w:r>
              <w:rPr>
                <w:sz w:val="22"/>
                <w:szCs w:val="22"/>
              </w:rPr>
              <w:br/>
              <w:t xml:space="preserve">(Nhà đất Đà Nẵng</w:t>
            </w:r>
            <w:r>
              <w:rPr>
                <w:sz w:val="22"/>
                <w:szCs w:val="22"/>
              </w:rPr>
              <w:t xml:space="preserve">)</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1.575.000.000</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sz w:val="22"/>
                <w:szCs w:val="22"/>
              </w:rPr>
              <w:t xml:space="preserve">dịch</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gridSpan w:val="2"/>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(120m²)</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Hòa Tiến, Huyện Hòa Vang, Thành phố Đà Nẵng, cách DT 605 khoảng 300m.</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gridSpan w:val="2"/>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3"/>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47640" cy="1667988"/>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26176779" name="" descr=""/>
                              <pic:cNvPicPr/>
                              <pic:nvPr/>
                            </pic:nvPicPr>
                            <pic:blipFill rotWithShape="1">
                              <a:blip r:embed="rId28"/>
                              <a:stretch/>
                            </pic:blipFill>
                            <pic:spPr bwMode="auto">
                              <a:xfrm flipH="0" flipV="0">
                                <a:off x="0" y="0"/>
                                <a:ext cx="3047640" cy="16679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9.97pt;height:131.3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516837" cy="75841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3682" name=""/>
                              <pic:cNvPicPr>
                                <a:picLocks noChangeAspect="1"/>
                              </pic:cNvPicPr>
                              <pic:nvPr/>
                            </pic:nvPicPr>
                            <pic:blipFill rotWithShape="1">
                              <a:blip r:embed="rId26"/>
                              <a:stretch/>
                            </pic:blipFill>
                            <pic:spPr bwMode="auto">
                              <a:xfrm rot="0" flipH="0" flipV="0">
                                <a:off x="0" y="0"/>
                                <a:ext cx="1516835" cy="758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9.44pt;height:59.72pt;mso-wrap-distance-left:0.00pt;mso-wrap-distance-top:0.00pt;mso-wrap-distance-right:0.00pt;mso-wrap-distance-bottom:0.00pt;rotation:0;z-index:1;" stroked="false">
                      <v:imagedata r:id="rId26"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lang w:val="pt-BR"/>
        </w:rPr>
      </w:r>
      <w:r>
        <w:rPr>
          <w:b/>
          <w:bCs/>
          <w:iCs/>
          <w:highlight w:val="none"/>
          <w:lang w:val="pt-BR"/>
        </w:rPr>
      </w:r>
    </w:p>
    <w:p>
      <w:pPr>
        <w:pBdr/>
        <w:spacing w:after="200" w:line="276" w:lineRule="auto"/>
        <w:ind/>
        <w:jc w:val="center"/>
        <w:rPr>
          <w:b/>
          <w:bCs/>
          <w:lang w:val="pt-BR"/>
        </w:rPr>
      </w:pPr>
      <w:r>
        <w:rPr>
          <w:b/>
          <w:bCs/>
          <w:iCs/>
          <w:highlight w:val="none"/>
          <w:lang w:val="pt-BR"/>
        </w:rPr>
      </w:r>
      <w:r>
        <w:rPr>
          <w:b/>
          <w:bCs/>
          <w:iCs/>
          <w:lang w:val="pt-BR"/>
        </w:rPr>
        <mc:AlternateContent>
          <mc:Choice Requires="wpg">
            <w:drawing>
              <wp:inline xmlns:wp="http://schemas.openxmlformats.org/drawingml/2006/wordprocessingDrawing" distT="0" distB="0" distL="0" distR="0">
                <wp:extent cx="2757276" cy="377667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95162" name=""/>
                        <pic:cNvPicPr>
                          <a:picLocks noChangeAspect="1"/>
                        </pic:cNvPicPr>
                        <pic:nvPr/>
                      </pic:nvPicPr>
                      <pic:blipFill rotWithShape="1">
                        <a:blip r:embed="rId29"/>
                        <a:stretch/>
                      </pic:blipFill>
                      <pic:spPr bwMode="auto">
                        <a:xfrm rot="0" flipH="0" flipV="0">
                          <a:off x="0" y="0"/>
                          <a:ext cx="2757276" cy="3776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7.11pt;height:297.38pt;mso-wrap-distance-left:0.00pt;mso-wrap-distance-top:0.00pt;mso-wrap-distance-right:0.00pt;mso-wrap-distance-bottom:0.00pt;rotation:0;z-index:1;" stroked="false">
                <v:imagedata r:id="rId29" o:title=""/>
                <o:lock v:ext="edit" rotation="t"/>
              </v:shape>
            </w:pict>
          </mc:Fallback>
        </mc:AlternateContent>
      </w:r>
      <w:r>
        <w:rPr>
          <w:b/>
          <w:bCs/>
          <w:iCs/>
          <w:lang w:val="pt-BR"/>
        </w:rPr>
        <mc:AlternateContent>
          <mc:Choice Requires="wpg">
            <w:drawing>
              <wp:inline xmlns:wp="http://schemas.openxmlformats.org/drawingml/2006/wordprocessingDrawing" distT="0" distB="0" distL="0" distR="0">
                <wp:extent cx="2701306" cy="377501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54074" name=""/>
                        <pic:cNvPicPr>
                          <a:picLocks noChangeAspect="1"/>
                        </pic:cNvPicPr>
                        <pic:nvPr/>
                      </pic:nvPicPr>
                      <pic:blipFill rotWithShape="1">
                        <a:blip r:embed="rId30"/>
                        <a:stretch/>
                      </pic:blipFill>
                      <pic:spPr bwMode="auto">
                        <a:xfrm flipH="0" flipV="0">
                          <a:off x="0" y="0"/>
                          <a:ext cx="2701305" cy="3775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2.70pt;height:297.24pt;mso-wrap-distance-left:0.00pt;mso-wrap-distance-top:0.00pt;mso-wrap-distance-right:0.00pt;mso-wrap-distance-bottom:0.00pt;z-index:1;" stroked="false">
                <v:imagedata r:id="rId30" o:title=""/>
                <o:lock v:ext="edit" rotation="t"/>
              </v:shape>
            </w:pict>
          </mc:Fallback>
        </mc:AlternateContent>
      </w:r>
      <w:r>
        <w:rPr>
          <w:b/>
          <w:bCs/>
        </w:rPr>
      </w:r>
      <w:r>
        <w:rPr>
          <w:b/>
          <w:bCs/>
          <w:lang w:val="pt-BR"/>
        </w:rPr>
      </w:r>
    </w:p>
    <w:p>
      <w:pPr>
        <w:pBdr/>
        <w:spacing w:after="200" w:line="276" w:lineRule="auto"/>
        <w:ind/>
        <w:jc w:val="center"/>
        <w:rPr>
          <w:b/>
          <w:bCs/>
          <w:highlight w:val="none"/>
          <w:lang w:val="pt-BR"/>
        </w:rPr>
      </w:pPr>
      <w:r>
        <w:rPr>
          <w:b/>
          <w:bCs/>
          <w:iCs/>
          <w:lang w:val="pt-BR"/>
        </w:rPr>
      </w:r>
      <w:r>
        <w:rPr>
          <w:b/>
          <w:bCs/>
          <w:iCs/>
          <w:lang w:val="pt-BR"/>
        </w:rPr>
        <mc:AlternateContent>
          <mc:Choice Requires="wpg">
            <w:drawing>
              <wp:inline xmlns:wp="http://schemas.openxmlformats.org/drawingml/2006/wordprocessingDrawing" distT="0" distB="0" distL="0" distR="0">
                <wp:extent cx="2546839" cy="353504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04652" name=""/>
                        <pic:cNvPicPr>
                          <a:picLocks noChangeAspect="1"/>
                        </pic:cNvPicPr>
                        <pic:nvPr/>
                      </pic:nvPicPr>
                      <pic:blipFill rotWithShape="1">
                        <a:blip r:embed="rId31"/>
                        <a:stretch/>
                      </pic:blipFill>
                      <pic:spPr bwMode="auto">
                        <a:xfrm flipH="0" flipV="0">
                          <a:off x="0" y="0"/>
                          <a:ext cx="2546839" cy="35350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0.54pt;height:278.35pt;mso-wrap-distance-left:0.00pt;mso-wrap-distance-top:0.00pt;mso-wrap-distance-right:0.00pt;mso-wrap-distance-bottom:0.00pt;z-index:1;" stroked="false">
                <v:imagedata r:id="rId31" o:title=""/>
                <o:lock v:ext="edit" rotation="t"/>
              </v:shape>
            </w:pict>
          </mc:Fallback>
        </mc:AlternateContent>
      </w:r>
      <w:r>
        <w:rPr>
          <w:b/>
          <w:bCs/>
          <w:iCs/>
          <w:lang w:val="pt-BR"/>
        </w:rPr>
        <mc:AlternateContent>
          <mc:Choice Requires="wpg">
            <w:drawing>
              <wp:inline xmlns:wp="http://schemas.openxmlformats.org/drawingml/2006/wordprocessingDrawing" distT="0" distB="0" distL="0" distR="0">
                <wp:extent cx="2545881" cy="353504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95616" name=""/>
                        <pic:cNvPicPr>
                          <a:picLocks noChangeAspect="1"/>
                        </pic:cNvPicPr>
                        <pic:nvPr/>
                      </pic:nvPicPr>
                      <pic:blipFill rotWithShape="1">
                        <a:blip r:embed="rId32"/>
                        <a:stretch/>
                      </pic:blipFill>
                      <pic:spPr bwMode="auto">
                        <a:xfrm rot="0" flipH="0" flipV="0">
                          <a:off x="0" y="0"/>
                          <a:ext cx="2545881" cy="35350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0.46pt;height:278.35pt;mso-wrap-distance-left:0.00pt;mso-wrap-distance-top:0.00pt;mso-wrap-distance-right:0.00pt;mso-wrap-distance-bottom:0.00pt;rotation:0;z-index:1;" stroked="false">
                <v:imagedata r:id="rId32" o:title=""/>
                <o:lock v:ext="edit" rotation="t"/>
              </v:shape>
            </w:pict>
          </mc:Fallback>
        </mc:AlternateContent>
      </w:r>
      <w:r>
        <w:rPr>
          <w:b/>
          <w:bCs/>
          <w:iCs/>
          <w:lang w:val="pt-BR"/>
        </w:rPr>
        <mc:AlternateContent>
          <mc:Choice Requires="wpg">
            <w:drawing>
              <wp:inline xmlns:wp="http://schemas.openxmlformats.org/drawingml/2006/wordprocessingDrawing" distT="0" distB="0" distL="0" distR="0">
                <wp:extent cx="3632087" cy="51445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3090" name=""/>
                        <pic:cNvPicPr>
                          <a:picLocks noChangeAspect="1"/>
                        </pic:cNvPicPr>
                        <pic:nvPr/>
                      </pic:nvPicPr>
                      <pic:blipFill rotWithShape="1">
                        <a:blip r:embed="rId33"/>
                        <a:stretch/>
                      </pic:blipFill>
                      <pic:spPr bwMode="auto">
                        <a:xfrm flipH="0" flipV="0">
                          <a:off x="0" y="0"/>
                          <a:ext cx="3632086" cy="51445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85.99pt;height:405.08pt;mso-wrap-distance-left:0.00pt;mso-wrap-distance-top:0.00pt;mso-wrap-distance-right:0.00pt;mso-wrap-distance-bottom:0.00pt;z-index:1;" stroked="false">
                <v:imagedata r:id="rId33"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rPr>
      </w:pPr>
      <w:r>
        <w:rPr>
          <w:b/>
          <w:bCs/>
          <w:iCs/>
          <w:highlight w:val="none"/>
          <w:lang w:val="pt-BR"/>
        </w:rPr>
        <w:t xml:space="preserve">Biên </w:t>
      </w:r>
      <w:r>
        <w:rPr>
          <w:b/>
          <w:bCs/>
          <w:iCs/>
          <w:highlight w:val="none"/>
          <w:lang w:val="pt-BR"/>
        </w:rPr>
        <w:t xml:space="preserve">bản </w:t>
      </w:r>
      <w:r>
        <w:rPr>
          <w:b/>
          <w:bCs/>
          <w:iCs/>
          <w:highlight w:val="none"/>
          <w:lang w:val="pt-BR"/>
        </w:rPr>
        <w:t xml:space="preserve">khảo </w:t>
      </w:r>
      <w:r>
        <w:rPr>
          <w:b/>
          <w:bCs/>
          <w:iCs/>
          <w:highlight w:val="none"/>
          <w:lang w:val="pt-BR"/>
        </w:rPr>
        <w:t xml:space="preserve">sát </w:t>
      </w:r>
      <w:r>
        <w:rPr>
          <w:b/>
          <w:bCs/>
          <w:iCs/>
          <w:highlight w:val="none"/>
          <w:lang w:val="pt-BR"/>
        </w:rPr>
      </w:r>
      <w:r>
        <w:rPr>
          <w:b/>
          <w:bCs/>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6048375" cy="772992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90442" name=""/>
                        <pic:cNvPicPr>
                          <a:picLocks noChangeAspect="1"/>
                        </pic:cNvPicPr>
                        <pic:nvPr/>
                      </pic:nvPicPr>
                      <pic:blipFill rotWithShape="1">
                        <a:blip r:embed="rId34"/>
                        <a:stretch/>
                      </pic:blipFill>
                      <pic:spPr bwMode="auto">
                        <a:xfrm>
                          <a:off x="0" y="0"/>
                          <a:ext cx="6048374" cy="7729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08.66pt;mso-wrap-distance-left:0.00pt;mso-wrap-distance-top:0.00pt;mso-wrap-distance-right:0.00pt;mso-wrap-distance-bottom:0.00pt;z-index:1;" stroked="false">
                <v:imagedata r:id="rId34"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281</cp:revision>
  <dcterms:created xsi:type="dcterms:W3CDTF">2025-09-15T09:58:00Z</dcterms:created>
  <dcterms:modified xsi:type="dcterms:W3CDTF">2026-06-29T04:25:57Z</dcterms:modified>
</cp:coreProperties>
</file>