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397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397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275/2026/1004/VFI-CT.69.A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Lâm Thị Hoài</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89-LK06, tờ bản đồ số TKPL, có địa chỉ: Khu hạ tầng kỹ thuật khu đô thị số 1, thị trấn Nham Biền, huyện Yên Dũng, tỉnh Bắc Giang (Nay là Khu hạ tầng kỹ thuật khu đô thị số 1, phường Yên Dũng, tỉnh Bắc Ninh)</w:t>
                            </w:r>
                            <w:r>
                              <w:rPr>
                                <w:color w:val="000000"/>
                              </w:rPr>
                              <w:t xml:space="preserve"> theo Giấy chứng nhận quyền sử dụng đất quyền sở hữu nhà ở và tài sản khác gắn liền với đất số DE 033020, số vào sổ cấp GCN: CH01164 do UBND huyện Yên Dũng cấp ngày 30/12/2021; chủ sử dụng đất là Ông Vũ Văn Hiểu và vợ là Bà Lâm Thị Hoài.</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5.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275/2026/1004/VFI-CT.69.A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Lâm Thị Hoài</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89-LK06, tờ bản đồ số TKPL, có địa chỉ: Khu hạ tầng kỹ thuật khu đô thị số 1, thị trấn Nham Biền, huyện Yên Dũng, tỉnh Bắc Giang (Nay là Khu hạ tầng kỹ thuật khu đô thị số 1, phường Yên Dũng, tỉnh Bắc Ninh)</w:t>
                      </w:r>
                      <w:r>
                        <w:rPr>
                          <w:color w:val="000000"/>
                        </w:rPr>
                        <w:t xml:space="preserve"> theo Giấy chứng nhận quyền sử dụng đất quyền sở hữu nhà ở và tài sản khác gắn liền với đất số DE 033020, số vào sổ cấp GCN: CH01164 do UBND huyện Yên Dũng cấp ngày 30/12/2021; chủ sử dụng đất là Ông Vũ Văn Hiểu và vợ là Bà Lâm Thị Hoài.</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jc w:val="center"/>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22-29</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808" w:type="dxa"/>
        <w:tblBorders/>
        <w:tblLayout w:type="fixed"/>
        <w:tblLook w:val="04A0" w:firstRow="1" w:lastRow="0" w:firstColumn="1" w:lastColumn="0" w:noHBand="0" w:noVBand="1"/>
      </w:tblPr>
      <w:tblGrid>
        <w:gridCol w:w="29"/>
        <w:gridCol w:w="3543"/>
        <w:gridCol w:w="6236"/>
      </w:tblGrid>
      <w:tr>
        <w:trPr>
          <w:trHeight w:val="1152"/>
        </w:trPr>
        <w:tc>
          <w:tcPr>
            <w:gridSpan w:val="2"/>
            <w:tcBorders/>
            <w:tcW w:w="3572"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6236"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shd w:val="clear" w:color="auto" w:fill="auto"/>
            <w:tcBorders/>
            <w:tcMar>
              <w:left w:w="108" w:type="dxa"/>
              <w:top w:w="0" w:type="dxa"/>
              <w:right w:w="108" w:type="dxa"/>
              <w:bottom w:w="0" w:type="dxa"/>
            </w:tcMar>
            <w:tcW w:w="3543"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275/2026/1004/VFI-CT.69.A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236"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3 tháng 7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Lâm Thị Hoài</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275/2026/1004/VFI-HĐTĐ.69.A</w:t>
      </w:r>
      <w:r>
        <w:rPr>
          <w:spacing w:val="-4"/>
          <w:lang w:val="vi-VN"/>
        </w:rPr>
        <w:t xml:space="preserve"> ký ngày </w:t>
      </w:r>
      <w:r>
        <w:rPr>
          <w:color w:val="000000" w:themeColor="text1"/>
          <w:spacing w:val="-4"/>
        </w:rPr>
        <w:t xml:space="preserve">1 tháng 7 năm 2026</w:t>
      </w:r>
      <w:r>
        <w:rPr>
          <w:spacing w:val="-4"/>
          <w:lang w:val="vi-VN"/>
        </w:rPr>
        <w:t xml:space="preserve"> </w:t>
      </w:r>
      <w:r>
        <w:rPr>
          <w:spacing w:val="-4"/>
          <w:lang w:val="vi-VN"/>
        </w:rPr>
        <w:t xml:space="preserve">giữa </w:t>
      </w:r>
      <w:r>
        <w:rPr>
          <w:color w:val="000000" w:themeColor="text1"/>
          <w:spacing w:val="-4"/>
        </w:rPr>
        <w:t xml:space="preserve">Bà Lâm Thị Hoài</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275/2026/1004/VFI-BC.69.A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3 tháng 7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Lâm </w:t>
            </w:r>
            <w:r>
              <w:rPr>
                <w:b/>
                <w:bCs/>
              </w:rPr>
              <w:t xml:space="preserve">Thị </w:t>
            </w:r>
            <w:r>
              <w:rPr>
                <w:b/>
                <w:bCs/>
              </w:rPr>
              <w:t xml:space="preserve">Hoài </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027189015268 </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89-LK06, tờ bản đồ số TKPL, có địa chỉ: Khu hạ tầng kỹ thuật khu đô thị số 1, thị trấn Nham Biền, huyện Yên Dũng, tỉnh Bắc Giang (Nay là Khu hạ tầng kỹ thuật khu đô thị số 1, phường Yên Dũng, tỉnh Bắc Ninh)</w:t>
      </w:r>
      <w:r>
        <w:rPr>
          <w:color w:val="000000" w:themeColor="text1"/>
        </w:rPr>
        <w:t xml:space="preserve"> theo Giấy chứng nhận quyền sử dụng đất quyền sở hữu nhà ở và tài sản khác gắn liền với đất số DE 033020, số vào sổ cấp GCN: CH01164 do UBND huyện Yên Dũng cấp ngày 30/12/2021; chủ sử dụng đất là Ông Vũ Văn Hiểu và vợ là Bà Lâm Thị Hoài.</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07/2026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07/2026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89-LK06, tờ bản đồ số TKPL, có địa chỉ: Khu hạ tầng kỹ thuật khu đô thị số 1, thị trấn Nham Biền, huyện Yên Dũng, tỉnh Bắc Giang (Nay là Khu hạ tầng kỹ thuật khu đô thị số 1, phường Yên Dũng, tỉnh Bắc Ninh)</w:t>
            </w:r>
            <w:r>
              <w:rPr>
                <w:b/>
                <w:bCs/>
                <w:color w:val="000000"/>
              </w:rPr>
              <w:t xml:space="preserve"> theo Giấy chứng nhận quyền sử dụng đất quyền sở hữu nhà ở và tài sản khác gắn liền với đất số DE 033020, số vào sổ cấp GCN: CH01164 do UBND huyện Yên Dũng cấp ngày 30/12/2021; chủ sử dụng đất là Ông Vũ Văn Hiểu và vợ là Bà Lâm Thị Hoài.</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90</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33.000.000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2.970.000.000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rPr>
              <w:t xml:space="preserve">2.970.000.000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chín trăm bảy mươi triệu </w:t>
            </w:r>
            <w:r>
              <w:rPr>
                <w:b/>
                <w:bCs/>
                <w:i/>
                <w:iCs/>
                <w:color w:val="000000"/>
              </w:rPr>
              <w:t xml:space="preserve">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29"/>
        <w:gridCol w:w="3543"/>
        <w:gridCol w:w="6520"/>
      </w:tblGrid>
      <w:tr>
        <w:trPr>
          <w:trHeight w:val="1843"/>
        </w:trPr>
        <w:tc>
          <w:tcPr>
            <w:gridSpan w:val="2"/>
            <w:tcBorders/>
            <w:tcW w:w="3572"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652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84"/>
        </w:trPr>
        <w:tc>
          <w:tcPr>
            <w:shd w:val="clear" w:color="auto" w:fill="auto"/>
            <w:tcBorders/>
            <w:tcMar>
              <w:left w:w="108" w:type="dxa"/>
              <w:top w:w="0" w:type="dxa"/>
              <w:right w:w="108" w:type="dxa"/>
              <w:bottom w:w="0" w:type="dxa"/>
            </w:tcMar>
            <w:tcW w:w="3543"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275/2026/1004/VFI-</w:t>
            </w:r>
            <w:r>
              <w:rPr>
                <w:rStyle w:val="1023"/>
                <w:rFonts w:ascii="Times New Roman" w:hAnsi="Times New Roman"/>
                <w:color w:val="000000" w:themeColor="text1"/>
                <w:lang w:val="pt-BR"/>
              </w:rPr>
              <w:t xml:space="preserve">BC</w:t>
            </w:r>
            <w:r>
              <w:rPr>
                <w:rStyle w:val="1023"/>
                <w:rFonts w:ascii="Times New Roman" w:hAnsi="Times New Roman"/>
                <w:color w:val="000000" w:themeColor="text1"/>
                <w:lang w:val="pt-BR"/>
              </w:rPr>
              <w:t xml:space="preserve">.69.A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520"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3 tháng 7 năm 2026</w:t>
            </w:r>
            <w:r>
              <w:rPr>
                <w:color w:val="000000" w:themeColor="text1"/>
                <w:sz w:val="24"/>
                <w:szCs w:val="24"/>
                <w:lang w:val="vi-VN"/>
              </w:rPr>
            </w:r>
            <w:r>
              <w:rPr>
                <w:color w:val="000000" w:themeColor="text1"/>
                <w:sz w:val="24"/>
                <w:szCs w:val="24"/>
                <w:lang w:val="vi-VN"/>
              </w:rPr>
            </w:r>
          </w:p>
        </w:tc>
      </w:tr>
      <w:tr>
        <w:trPr>
          <w:gridBefore w:val="1"/>
          <w:trHeight w:val="84"/>
        </w:trPr>
        <w:tc>
          <w:tcPr>
            <w:shd w:val="clear" w:color="auto" w:fill="auto"/>
            <w:tcBorders/>
            <w:tcMar>
              <w:left w:w="108" w:type="dxa"/>
              <w:top w:w="0" w:type="dxa"/>
              <w:right w:w="108" w:type="dxa"/>
              <w:bottom w:w="0" w:type="dxa"/>
            </w:tcMar>
            <w:tcW w:w="3543" w:type="dxa"/>
            <w:textDirection w:val="lrTb"/>
            <w:noWrap w:val="false"/>
          </w:tcPr>
          <w:p>
            <w:pPr>
              <w:pStyle w:val="1024"/>
              <w:pBdr/>
              <w:spacing w:after="60"/>
              <w:ind/>
              <w:rPr>
                <w:rStyle w:val="1023"/>
                <w:rFonts w:ascii="Times New Roman" w:hAnsi="Times New Roman"/>
                <w:color w:val="000000" w:themeColor="text1"/>
                <w:lang w:val="pt-BR"/>
              </w:rPr>
            </w:pPr>
            <w:r>
              <w:rPr>
                <w:rStyle w:val="1023"/>
                <w:rFonts w:ascii="Times New Roman" w:hAnsi="Times New Roman"/>
                <w:color w:val="000000" w:themeColor="text1"/>
                <w:lang w:val="pt-BR"/>
              </w:rPr>
            </w:r>
            <w:r>
              <w:rPr>
                <w:rStyle w:val="1023"/>
                <w:rFonts w:ascii="Times New Roman" w:hAnsi="Times New Roman"/>
                <w:color w:val="000000" w:themeColor="text1"/>
                <w:lang w:val="pt-BR"/>
              </w:rPr>
            </w:r>
            <w:r>
              <w:rPr>
                <w:rStyle w:val="1023"/>
                <w:rFonts w:ascii="Times New Roman" w:hAnsi="Times New Roman"/>
                <w:color w:val="000000" w:themeColor="text1"/>
                <w:lang w:val="pt-BR"/>
              </w:rPr>
            </w:r>
          </w:p>
        </w:tc>
        <w:tc>
          <w:tcPr>
            <w:shd w:val="clear" w:color="auto" w:fill="auto"/>
            <w:tcBorders/>
            <w:tcMar>
              <w:left w:w="108" w:type="dxa"/>
              <w:top w:w="0" w:type="dxa"/>
              <w:right w:w="108" w:type="dxa"/>
              <w:bottom w:w="0" w:type="dxa"/>
            </w:tcMar>
            <w:tcW w:w="6520" w:type="dxa"/>
            <w:textDirection w:val="lrTb"/>
            <w:noWrap w:val="false"/>
          </w:tcPr>
          <w:p>
            <w:pPr>
              <w:pStyle w:val="1024"/>
              <w:pBdr/>
              <w:spacing w:after="60"/>
              <w:ind w:right="-56"/>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275/2026/1004/VFI-CT.69.A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 tháng 7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t xml:space="preserve">Lâm </w:t>
            </w:r>
            <w:r>
              <w:rPr>
                <w:b/>
                <w:bCs/>
              </w:rPr>
              <w:t xml:space="preserve">Thị </w:t>
            </w:r>
            <w:r>
              <w:rPr>
                <w:b/>
                <w:bCs/>
              </w:rPr>
              <w:t xml:space="preserve">Hoài </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027189015268 </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89-LK06, tờ bản đồ số TKPL, có địa chỉ: Khu hạ tầng kỹ thuật khu đô thị số 1, thị trấn Nham Biền, huyện Yên Dũng, tỉnh Bắc Giang (Nay là Khu hạ tầng kỹ thuật khu đô thị số 1, phường Yên Dũng, tỉnh Bắc Ninh)</w:t>
            </w:r>
            <w:r>
              <w:rPr>
                <w:bCs/>
                <w:color w:val="000000" w:themeColor="text1"/>
                <w:lang w:val="pt-BR"/>
              </w:rPr>
              <w:t xml:space="preserve"> theo Giấy chứng nhận quyền sử dụng đất quyền sở hữu nhà ở và tài sản khác gắn liền với đất số DE 033020, số vào sổ cấp GCN: CH01164 do UBND huyện Yên Dũng cấp ngày 30/12/2021; chủ sử dụng đất là Ông Vũ Văn Hiểu và vợ là Bà Lâm Thị Hoài.</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07/2026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Khu hạ tầng kỹ thuật khu đô thị số 1, Thị trấn </w:t>
            </w:r>
            <w:r>
              <w:rPr>
                <w:color w:val="000000" w:themeColor="text1"/>
                <w:lang w:val="pt-BR"/>
              </w:rPr>
              <w:t xml:space="preserve">Nham </w:t>
            </w:r>
            <w:r>
              <w:rPr>
                <w:color w:val="000000" w:themeColor="text1"/>
                <w:lang w:val="pt-BR"/>
              </w:rPr>
              <w:t xml:space="preserve">Biền</w:t>
            </w:r>
            <w:r>
              <w:rPr>
                <w:color w:val="000000" w:themeColor="text1"/>
                <w:lang w:val="pt-BR"/>
              </w:rPr>
              <w:t xml:space="preserve">, Huyện Yên Dũng, Tỉnh Bắc Giang </w:t>
            </w:r>
            <w:r>
              <w:rPr>
                <w:color w:val="000000" w:themeColor="text1"/>
                <w:lang w:val="pt-BR"/>
              </w:rPr>
              <w:t xml:space="preserve">(</w:t>
            </w:r>
            <w:r>
              <w:rPr>
                <w:color w:val="000000" w:themeColor="text1"/>
                <w:lang w:val="pt-BR"/>
              </w:rPr>
              <w:t xml:space="preserve">Nay </w:t>
            </w:r>
            <w:r>
              <w:rPr>
                <w:color w:val="000000" w:themeColor="text1"/>
                <w:lang w:val="pt-BR"/>
              </w:rPr>
              <w:t xml:space="preserve">là </w:t>
            </w:r>
            <w:r>
              <w:rPr>
                <w:color w:val="000000" w:themeColor="text1"/>
                <w:lang w:val="pt-BR"/>
              </w:rPr>
              <w:t xml:space="preserve">Khu hạ tầng kỹ thuật khu đô thị số 1</w:t>
            </w:r>
            <w:r>
              <w:rPr>
                <w:color w:val="000000" w:themeColor="text1"/>
                <w:lang w:val="pt-BR"/>
              </w:rPr>
              <w:t xml:space="preserve">, </w:t>
            </w:r>
            <w:r>
              <w:rPr>
                <w:color w:val="000000" w:themeColor="text1"/>
                <w:lang w:val="pt-BR"/>
              </w:rPr>
              <w:t xml:space="preserve">ph</w:t>
            </w:r>
            <w:r>
              <w:rPr>
                <w:color w:val="000000" w:themeColor="text1"/>
                <w:lang w:val="pt-BR"/>
              </w:rPr>
              <w:t xml:space="preserve">ường </w:t>
            </w:r>
            <w:r>
              <w:rPr>
                <w:color w:val="000000" w:themeColor="text1"/>
                <w:lang w:val="pt-BR"/>
              </w:rPr>
              <w:t xml:space="preserve">Yên </w:t>
            </w:r>
            <w:r>
              <w:rPr>
                <w:color w:val="000000" w:themeColor="text1"/>
                <w:lang w:val="pt-BR"/>
              </w:rPr>
              <w:t xml:space="preserve">Dũng, </w:t>
            </w:r>
            <w:r>
              <w:rPr>
                <w:color w:val="000000" w:themeColor="text1"/>
                <w:lang w:val="pt-BR"/>
              </w:rPr>
              <w:t xml:space="preserve">tỉnh </w:t>
            </w:r>
            <w:r>
              <w:rPr>
                <w:color w:val="000000" w:themeColor="text1"/>
                <w:lang w:val="pt-BR"/>
              </w:rPr>
              <w:t xml:space="preserve">Bắc </w:t>
            </w:r>
            <w:r>
              <w:rPr>
                <w:color w:val="000000" w:themeColor="text1"/>
                <w:lang w:val="pt-BR"/>
              </w:rPr>
              <w:t xml:space="preserve">Ninh) </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Ngày 03/</w:t>
            </w:r>
            <w:r>
              <w:rPr>
                <w:lang w:val="pt-BR"/>
              </w:rPr>
              <w:t xml:space="preserve">07/2026</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DE 033020, số vào sổ cấp GCN: CH01164 do UBND huyện Yên Dũng cấp ngày 30/12/2021; chủ sử dụng đất là Ông Vũ Văn Hiểu và vợ là Bà Lâm Thị Hoài.</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275/2026/1004/VFI-HĐTĐ.69.A ký ngày 01/07/2026 giữa Bà Lâm Thị Hoài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center"/>
        <w:rPr>
          <w:b/>
          <w:bCs/>
          <w:iCs/>
        </w:rPr>
      </w:pPr>
      <w:r>
        <w:rPr>
          <w:b/>
          <w:bCs/>
          <w:lang w:val="pt-BR"/>
        </w:rPr>
        <w:tab/>
      </w:r>
      <w:r>
        <w:rPr>
          <w:b/>
          <w:bCs/>
          <w:shd w:val="clear" w:color="auto" w:fill="ffffff"/>
        </w:rPr>
        <w:t xml:space="preserve">Thị trường bất động sản sẽ không còn đầu cơ theo t</w:t>
      </w:r>
      <w:r>
        <w:rPr>
          <w:b/>
          <w:bCs/>
          <w:shd w:val="clear" w:color="auto" w:fill="ffffff"/>
        </w:rPr>
        <w:t xml:space="preserve">in đồn</w:t>
      </w:r>
      <w:r>
        <w:rPr>
          <w:b/>
          <w:bCs/>
          <w:iCs/>
        </w:rPr>
      </w:r>
      <w:r>
        <w:rPr>
          <w:b/>
          <w:bCs/>
          <w:iCs/>
        </w:rPr>
      </w:r>
    </w:p>
    <w:p>
      <w:pPr>
        <w:pBdr/>
        <w:tabs>
          <w:tab w:val="left" w:leader="none" w:pos="426"/>
        </w:tabs>
        <w:spacing w:after="120" w:before="120" w:line="276" w:lineRule="auto"/>
        <w:ind/>
        <w:jc w:val="both"/>
        <w:rPr/>
      </w:pPr>
      <w:r>
        <w:rPr>
          <w:shd w:val="clear" w:color="auto" w:fill="ffffff"/>
        </w:rPr>
        <w:t xml:space="preserve">Xu hướng đầu cơ đất nền thuần túy sẽ giảm mạnh, nhường chỗ cho các mô hình nhà vườn sinh thái kết hợp nghỉ dưỡng, nông nghiệp công nghệ cao và chuỗi du lịch trải nghiệm làng nghề OCOP. </w:t>
      </w:r>
      <w:r>
        <w:rPr>
          <w:shd w:val="clear" w:color="auto" w:fill="ffffff"/>
        </w:rPr>
        <w:t xml:space="preserve">Sự kiện Hà Nội công bố Quy hoạch tổng thể Thủ đô tầm nhìn 100 </w:t>
      </w:r>
      <w:r>
        <w:rPr>
          <w:shd w:val="clear" w:color="auto" w:fill="ffffff"/>
        </w:rPr>
        <w:t xml:space="preserve">năm thu hút sự quan tâm của người dân và dư luận xã hội về định hướng phát triển trong tương lai.</w:t>
      </w:r>
      <w:r/>
    </w:p>
    <w:p>
      <w:pPr>
        <w:pBdr/>
        <w:tabs>
          <w:tab w:val="left" w:leader="none" w:pos="426"/>
        </w:tabs>
        <w:spacing w:after="120" w:before="120" w:line="276" w:lineRule="auto"/>
        <w:ind/>
        <w:jc w:val="both"/>
        <w:rPr/>
      </w:pPr>
      <w:r>
        <w:rPr>
          <w:shd w:val="clear" w:color="auto" w:fill="ffffff"/>
        </w:rPr>
        <w:t xml:space="preserve">Tầm nhìn đến năm 2050, Thủ đô Hà Nội là thành phố kết nối toàn cầu, có mức sống và chất lượng cuộc sống cao. </w:t>
      </w:r>
      <w:r>
        <w:rPr>
          <w:shd w:val="clear" w:color="auto" w:fill="ffffff"/>
        </w:rPr>
        <w:t xml:space="preserve">Không chỉ vậy, việc công bố chi tiết lộ trình c</w:t>
      </w:r>
      <w:r>
        <w:rPr>
          <w:shd w:val="clear" w:color="auto" w:fill="ffffff"/>
        </w:rPr>
        <w:t xml:space="preserve">ấu trúc không gian (gồm 9 cực phát triển, 9 trung tâm lớn và 9 trục động lực) còn được các chuyên gia đánh giá là bước đi "giải tỏa cơn khát" thông tin minh bạch cho thị trường bất động sản. Trong định hướng mới, Hà Nội xác định 9 cực phát triển với các c</w:t>
      </w:r>
      <w:r>
        <w:rPr>
          <w:shd w:val="clear" w:color="auto" w:fill="ffffff"/>
        </w:rPr>
        <w:t xml:space="preserve">hức năng riêng, nhằm phân bổ lại không gian phát triển theo hướng hợp lý hơn.</w:t>
      </w:r>
      <w:r/>
    </w:p>
    <w:p>
      <w:pPr>
        <w:pBdr/>
        <w:tabs>
          <w:tab w:val="left" w:leader="none" w:pos="426"/>
        </w:tabs>
        <w:spacing w:after="120" w:before="120" w:line="276" w:lineRule="auto"/>
        <w:ind/>
        <w:jc w:val="both"/>
        <w:rPr/>
      </w:pPr>
      <w:r>
        <w:rPr>
          <w:shd w:val="clear" w:color="auto" w:fill="ffffff"/>
        </w:rPr>
        <w:t xml:space="preserve">Trong đó, khu vực trung tâm hiện nay tiếp tục giữ vai trò hạt nhân văn hóa, lịch sử và chính trị của Thủ đô. Sự kiện này đang tạo ra một luồng sinh khí mới, tái định hình sâu sắ</w:t>
      </w:r>
      <w:r>
        <w:rPr>
          <w:shd w:val="clear" w:color="auto" w:fill="ffffff"/>
        </w:rPr>
        <w:t xml:space="preserve">c cấu trúc dòng tiền trên thị trường bất động sản dịch vụ và nhà ở tại phía Bắc. Trước đây, dòng tiền đầu cơ thường chạy theo các làn sóng tin đồn hạ tầng ảo khiến giá đất nền vùng ven từng có những giai đoạn bị đẩy giá lên cao vô tội vạ. Nhưng với Quy h</w:t>
      </w:r>
      <w:r>
        <w:rPr>
          <w:shd w:val="clear" w:color="auto" w:fill="ffffff"/>
        </w:rPr>
        <w:t xml:space="preserve">oạch tổng thể Thủ đô Hà Nội tầm nhìn 100 năm thì diện mạo trực quan đã trực tiếp "khóa van" các cơn sốt đất ảo. Nhà đầu tư giờ đây chỉ tập trung vào những tọa độ có văn bản phân khu pháp lý cụ thể. Cùng đó, nguồn cung dự án lớn dự báo sẽ được kích hoạt.</w:t>
      </w:r>
      <w:r/>
    </w:p>
    <w:p>
      <w:pPr>
        <w:pBdr/>
        <w:tabs>
          <w:tab w:val="left" w:leader="none" w:pos="426"/>
        </w:tabs>
        <w:spacing w:after="120" w:before="120" w:line="276" w:lineRule="auto"/>
        <w:ind/>
        <w:jc w:val="both"/>
        <w:rPr/>
      </w:pPr>
      <w:r>
        <w:rPr>
          <w:shd w:val="clear" w:color="auto" w:fill="ffffff"/>
        </w:rPr>
        <w:t xml:space="preserve">Đ</w:t>
      </w:r>
      <w:r>
        <w:rPr>
          <w:shd w:val="clear" w:color="auto" w:fill="ffffff"/>
        </w:rPr>
        <w:t xml:space="preserve">i kèm với quy hoạch, Hà Nội đã công bố danh mục 276 dự án kêu gọi đầu tư và ký kết 50 biên bản ghi nhớ hợp tác. Thời gian phê duyệt các quy hoạch phân khu và quy hoạch chi tiết 1/500 dự kiến sẽ được rút ngắn từ 3-6 tháng xuống chỉ còn khoảng 3 tháng. Điều</w:t>
      </w:r>
      <w:r>
        <w:rPr>
          <w:shd w:val="clear" w:color="auto" w:fill="ffffff"/>
        </w:rPr>
        <w:t xml:space="preserve"> này giúp các doanh nghiệp địa ốc lớn nhanh chóng khơi thông các dự án đang bị tắc nghẽn pháp lý, bổ sung nguồn cung căn hộ, đô thị vốn đang khan hiếm tại nội đô. Theo ông Nguyễn Trọng Kỳ Anh, Giám đốc Sở Quy hoạch - Kiến trúc Hà Nội, việc tối ưu hóa và c</w:t>
      </w:r>
      <w:r>
        <w:rPr>
          <w:shd w:val="clear" w:color="auto" w:fill="ffffff"/>
        </w:rPr>
        <w:t xml:space="preserve">ắt giảm thủ tục trong quy hoạch chi tiết 1/500 sẽ giúp các chủ đầu tư tiết kiệm hàng tháng trời chuẩn bị dự án. Đây là đòn bẩy pháp lý mạnh mẽ nhất giúp thị trường bất động sản chuyển dịch từ trạng thái chờ đợi sang chủ động giải ngân dứt điểm.</w:t>
      </w:r>
      <w:r/>
    </w:p>
    <w:p>
      <w:pPr>
        <w:pBdr/>
        <w:tabs>
          <w:tab w:val="left" w:leader="none" w:pos="426"/>
        </w:tabs>
        <w:spacing w:after="120" w:before="120" w:line="276" w:lineRule="auto"/>
        <w:ind/>
        <w:jc w:val="both"/>
        <w:rPr/>
      </w:pPr>
      <w:r>
        <w:rPr>
          <w:shd w:val="clear" w:color="auto" w:fill="ffffff"/>
        </w:rPr>
        <w:t xml:space="preserve">Trước sự </w:t>
      </w:r>
      <w:r>
        <w:rPr>
          <w:shd w:val="clear" w:color="auto" w:fill="ffffff"/>
        </w:rPr>
        <w:t xml:space="preserve">kiện này, các chuyên gia dự báo, thị trường sẽ có 3 xu hướng dịch chuyển lớn sau quy hoạch. Dựa trên cấu trúc đô thị mới được phê duyệt, bản đồ bất động sản Hà Nội trong giai đoạn nửa cuối năm 2026 và các năm tới được dự báo sẽ vận hành theo 3 kịch bản lớn</w:t>
      </w:r>
      <w:r>
        <w:rPr>
          <w:shd w:val="clear" w:color="auto" w:fill="ffffff"/>
        </w:rPr>
        <w:t xml:space="preserve">. Một trong những tâm điểm thu hút sự chú ý là trục phía Sông Hồng được kỳ vọng trở thành dải bất động sản cao cấp hàng đầu. Lấy Sông Hồng làm trục cảnh quan sinh thái-văn hóa chủ đạo đồng nghĩa với việc định vị lại giá trị của các quỹ đất ven sông. </w:t>
      </w:r>
      <w:r/>
    </w:p>
    <w:p>
      <w:pPr>
        <w:pBdr/>
        <w:tabs>
          <w:tab w:val="left" w:leader="none" w:pos="426"/>
        </w:tabs>
        <w:spacing w:after="120" w:before="120" w:line="276" w:lineRule="auto"/>
        <w:ind/>
        <w:jc w:val="both"/>
        <w:rPr/>
      </w:pPr>
      <w:r>
        <w:rPr>
          <w:shd w:val="clear" w:color="auto" w:fill="ffffff"/>
        </w:rPr>
        <w:t xml:space="preserve">Khu </w:t>
      </w:r>
      <w:r>
        <w:rPr>
          <w:shd w:val="clear" w:color="auto" w:fill="ffffff"/>
        </w:rPr>
        <w:t xml:space="preserve">vực Đông Anh, Long Biên, Gia Lâm và một phần sát sông thuộc Tây Hồ, Ba Đình sẽ chuyển hóa từ thế "quay lưng" sang "hướng mặt" ra sông. Dự báo, các dự án bất động sản thấp tầng, biệt thự sinh thái và căn hộ hạng sang có tầm nhìn panorama hướng sông tại khu</w:t>
      </w:r>
      <w:r>
        <w:rPr>
          <w:shd w:val="clear" w:color="auto" w:fill="ffffff"/>
        </w:rPr>
        <w:t xml:space="preserve"> vực này sẽ thiết lập mặt bằng giá mới và duy trì sức hút ổn định nhờ lợi thế cảnh quan độc bản. Xu hướng thứ 2 được đón chờ là sự bùng nổ của mô hình "làng trong phố, phố trong làng" tại khu vực vùng ven. Đối với khu vực nông thôn và các huyện chuẩn bị l</w:t>
      </w:r>
      <w:r>
        <w:rPr>
          <w:shd w:val="clear" w:color="auto" w:fill="ffffff"/>
        </w:rPr>
        <w:t xml:space="preserve">ên quận, quy hoạch tích hợp đa chức năng cấp xã sẽ tạo điều kiện cho loại hình bất động sản ven đô phát triển bền vững.</w:t>
      </w:r>
      <w:r/>
    </w:p>
    <w:p>
      <w:pPr>
        <w:pBdr/>
        <w:tabs>
          <w:tab w:val="left" w:leader="none" w:pos="426"/>
        </w:tabs>
        <w:spacing w:after="120" w:before="120" w:line="276" w:lineRule="auto"/>
        <w:ind/>
        <w:jc w:val="both"/>
        <w:rPr/>
      </w:pPr>
      <w:r>
        <w:rPr>
          <w:shd w:val="clear" w:color="auto" w:fill="ffffff"/>
        </w:rPr>
        <w:t xml:space="preserve">Theo đó, xu hướng đầu cơ đất nền thuần túy sẽ giảm mạnh, nhường chỗ cho các mô hình nhà vườn sinh thái kết hợp nghỉ dưỡng, nông nghiệp </w:t>
      </w:r>
      <w:r>
        <w:rPr>
          <w:shd w:val="clear" w:color="auto" w:fill="ffffff"/>
        </w:rPr>
        <w:t xml:space="preserve">công nghệ cao và chuỗi du lịch trải nghiệm làng nghề OCOP.</w:t>
        <w:br/>
        <w:t xml:space="preserve">Cùng đó, các chuyên gia cũng dự báo, xu hướng nữa là dòng tiền dài hạn được "neo giữ" tại các đô thị vệ tinh công nghiệp như Bắc Ninh, Hải Phòng, Hưng Yên (các tỉnh thuộc Vùng Thủ đô liên kết mở r</w:t>
      </w:r>
      <w:r>
        <w:rPr>
          <w:shd w:val="clear" w:color="auto" w:fill="ffffff"/>
        </w:rPr>
        <w:t xml:space="preserve">ộng trong quy hoạch) tiếp tục hưởng lợi lớn khi hạ tầng giao thông kết nối liên vùng được đẩy mạnh triển khai. Phân khúc bất động sản nhà ở phục vụ chuyên gia, khu công nghiệp và kho bãi logistic tại các cực phát triển này được dự báo duy trì tốc độ tăng </w:t>
      </w:r>
      <w:r>
        <w:rPr>
          <w:shd w:val="clear" w:color="auto" w:fill="ffffff"/>
        </w:rPr>
        <w:t xml:space="preserve">trưởng ổn định tối thiểu từ 15% đến 20% về thanh khoản trong các quý tới. </w:t>
      </w:r>
      <w:r/>
    </w:p>
    <w:p>
      <w:pPr>
        <w:pBdr/>
        <w:tabs>
          <w:tab w:val="left" w:leader="none" w:pos="426"/>
        </w:tabs>
        <w:spacing w:after="120" w:before="120" w:line="276" w:lineRule="auto"/>
        <w:ind/>
        <w:jc w:val="both"/>
        <w:rPr/>
      </w:pPr>
      <w:r>
        <w:rPr>
          <w:shd w:val="clear" w:color="auto" w:fill="ffffff"/>
        </w:rPr>
        <w:t xml:space="preserve">Dưới góc nhìn chuyên gia, bà Đỗ Thu Hằng - Giám đốc Cấp cao Bộ phận Nghiên cứu và Tư vấn Savills Hà Nội đánh giá, bản quy hoạch tầm nhìn 100 năm này đóng vai trò như một “bộ lọc địn</w:t>
      </w:r>
      <w:r>
        <w:rPr>
          <w:shd w:val="clear" w:color="auto" w:fill="ffffff"/>
        </w:rPr>
        <w:t xml:space="preserve">h hướng”. Nó giúp loại bỏ các phân khúc đầu cơ ngắn hạn ăn theo hạ tầng tự phát.</w:t>
      </w:r>
      <w:r/>
    </w:p>
    <w:p>
      <w:pPr>
        <w:pBdr/>
        <w:tabs>
          <w:tab w:val="left" w:leader="none" w:pos="426"/>
        </w:tabs>
        <w:spacing w:after="120" w:before="120" w:line="276" w:lineRule="auto"/>
        <w:ind/>
        <w:jc w:val="both"/>
        <w:rPr/>
      </w:pPr>
      <w:r>
        <w:rPr>
          <w:shd w:val="clear" w:color="auto" w:fill="ffffff"/>
        </w:rPr>
        <w:t xml:space="preserve">“Bản thân dòng tiền của các nhà đầu tư lớn trong nửa cuối năm 2026 sẽ có sự phân bổ rất rõ ràng. Khoảng 70% dành cho các dự án nhà ở thực tại các cực đô thị trung tâm mới có </w:t>
      </w:r>
      <w:r>
        <w:rPr>
          <w:shd w:val="clear" w:color="auto" w:fill="ffffff"/>
        </w:rPr>
        <w:t xml:space="preserve">tiến độ xây dựng rõ ràng và 30% phân bổ vào các quỹ đất đón đầu hạ tầng dịch vụ trục dọc Sông Hồng" - bà Hằng dẫn chứng. </w:t>
      </w:r>
      <w:r>
        <w:rPr>
          <w:shd w:val="clear" w:color="auto" w:fill="ffffff"/>
        </w:rPr>
        <w:t xml:space="preserve">Do đó, quy hoạch lớn của Hà Nội không tạo ra những cơn "sốt đất" trong một sớm một chiều theo kiểu chu kỳ cũ, nhưng nó tạo ra nền tảng</w:t>
      </w:r>
      <w:r>
        <w:rPr>
          <w:shd w:val="clear" w:color="auto" w:fill="ffffff"/>
        </w:rPr>
        <w:t xml:space="preserve"> vững chắc nhất để thị trường bất động sản Hà Nội phát triển lành mạnh, minh bạch và có chiều sâu dựa trên các giá trị quy hoạch bền vững.</w:t>
      </w:r>
      <w:r>
        <w:rPr>
          <w:i/>
          <w:iCs/>
          <w:lang w:val="pt-BR"/>
        </w:rPr>
      </w:r>
      <w:r/>
    </w:p>
    <w:p>
      <w:pPr>
        <w:pBdr/>
        <w:tabs>
          <w:tab w:val="left" w:leader="none" w:pos="426"/>
        </w:tabs>
        <w:spacing w:after="120" w:before="120" w:line="276" w:lineRule="auto"/>
        <w:ind/>
        <w:jc w:val="center"/>
        <w:rPr>
          <w:bCs/>
          <w:i/>
        </w:rPr>
      </w:pPr>
      <w:r>
        <w:rPr>
          <w:i/>
          <w:iCs/>
          <w:shd w:val="clear" w:color="auto" w:fill="ffffff"/>
        </w:rPr>
        <w:t xml:space="preserve">(Nguồn tham khảo: https://baobacninhtv.vn/thi-truong-bat-dong-san-se-khong-con-dau-co-theo-tin-don-postid449194.bbg)</w:t>
      </w:r>
      <w:r>
        <w:rPr>
          <w:bCs/>
          <w:i/>
        </w:rPr>
      </w:r>
      <w:r>
        <w:rPr>
          <w:bCs/>
          <w:i/>
        </w:rPr>
      </w:r>
    </w:p>
    <w:p>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58"/>
        <w:gridCol w:w="1975"/>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tại thửa đất số 89-LK06, tờ bản đồ số TKPL, có địa chỉ: Khu hạ tầng kỹ thuật khu đô thị số 1, thị trấn Nham Biền, huyện Yên Dũng, tỉnh Bắc Giang (Nay là Khu hạ tầng kỹ thuật khu đô thị số 1, phường Yên Dũng, tỉnh Bắc Ninh)</w:t>
            </w:r>
            <w:r>
              <w:rPr>
                <w:b/>
                <w:bCs/>
                <w:color w:val="000000"/>
              </w:rPr>
              <w:t xml:space="preserve"> theo Giấy chứng nhận quyền sử dụng đất quyền sở hữu nhà ở và tài sản khác gắn liền với đất số DE 033020, số vào sổ cấp GCN: CH01164 do UBND huyện Yên Dũng cấp ngày 30/12/2021; chủ sử dụng đất là Ông Vũ Văn Hiểu và vợ là Bà Lâm Thị Hoài.</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89-LK06</w:t>
            </w:r>
            <w:r>
              <w:rPr>
                <w:color w:val="000000"/>
              </w:rPr>
            </w:r>
            <w:r>
              <w:rPr>
                <w:color w:val="000000"/>
              </w:rPr>
            </w:r>
          </w:p>
        </w:tc>
        <w:tc>
          <w:tcPr>
            <w:tcBorders/>
            <w:tcW w:w="2158"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1975" w:type="dxa"/>
            <w:vAlign w:val="center"/>
            <w:textDirection w:val="lrTb"/>
            <w:noWrap w:val="false"/>
          </w:tcPr>
          <w:p>
            <w:pPr>
              <w:pBdr/>
              <w:spacing/>
              <w:ind/>
              <w:jc w:val="center"/>
              <w:rPr>
                <w:color w:val="ee0000"/>
              </w:rPr>
            </w:pPr>
            <w:r>
              <w:rPr>
                <w:color w:val="000000" w:themeColor="text1"/>
              </w:rPr>
              <w:t xml:space="preserve">TKPL</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Dự án Khu hạ tầng kỹ thuật khu đô thị số 1, Thị trấn </w:t>
            </w:r>
            <w:r>
              <w:rPr>
                <w:color w:val="000000"/>
              </w:rPr>
              <w:t xml:space="preserve">Nham </w:t>
            </w:r>
            <w:r>
              <w:rPr>
                <w:color w:val="000000"/>
              </w:rPr>
              <w:t xml:space="preserve">Biền</w:t>
            </w:r>
            <w:r>
              <w:rPr>
                <w:color w:val="000000"/>
              </w:rPr>
              <w:t xml:space="preserve">, Huyện Yên Dũng, Tỉnh Bắc Giang (</w:t>
            </w:r>
            <w:r>
              <w:rPr>
                <w:color w:val="000000"/>
              </w:rPr>
              <w:t xml:space="preserve">Nay </w:t>
            </w:r>
            <w:r>
              <w:rPr>
                <w:color w:val="000000"/>
              </w:rPr>
              <w:t xml:space="preserve">là </w:t>
            </w:r>
            <w:r>
              <w:rPr>
                <w:b w:val="0"/>
                <w:bCs w:val="0"/>
                <w:i w:val="0"/>
                <w:iCs w:val="0"/>
                <w:color w:val="000000" w:themeColor="text1"/>
              </w:rPr>
              <w:t xml:space="preserve">Khu hạ tầng kỹ thuật khu đô thị số 1</w:t>
            </w:r>
            <w:r>
              <w:rPr>
                <w:b w:val="0"/>
                <w:bCs w:val="0"/>
                <w:i w:val="0"/>
                <w:iCs w:val="0"/>
                <w:color w:val="000000" w:themeColor="text1"/>
              </w:rPr>
              <w:t xml:space="preserve">, </w:t>
            </w:r>
            <w:r>
              <w:rPr>
                <w:b w:val="0"/>
                <w:bCs w:val="0"/>
                <w:i w:val="0"/>
                <w:iCs w:val="0"/>
                <w:color w:val="000000" w:themeColor="text1"/>
              </w:rPr>
              <w:t xml:space="preserve">phường </w:t>
            </w:r>
            <w:r>
              <w:rPr>
                <w:b w:val="0"/>
                <w:bCs w:val="0"/>
                <w:i w:val="0"/>
                <w:iCs w:val="0"/>
                <w:color w:val="000000" w:themeColor="text1"/>
              </w:rPr>
              <w:t xml:space="preserve">Yên </w:t>
            </w:r>
            <w:r>
              <w:rPr>
                <w:b w:val="0"/>
                <w:bCs w:val="0"/>
                <w:i w:val="0"/>
                <w:iCs w:val="0"/>
                <w:color w:val="000000" w:themeColor="text1"/>
              </w:rPr>
              <w:t xml:space="preserve">Dũng, </w:t>
            </w:r>
            <w:r>
              <w:rPr>
                <w:b w:val="0"/>
                <w:bCs w:val="0"/>
                <w:i w:val="0"/>
                <w:iCs w:val="0"/>
                <w:color w:val="000000" w:themeColor="text1"/>
              </w:rPr>
              <w:t xml:space="preserve">tỉnh </w:t>
            </w:r>
            <w:r>
              <w:rPr>
                <w:b w:val="0"/>
                <w:bCs w:val="0"/>
                <w:i w:val="0"/>
                <w:iCs w:val="0"/>
                <w:color w:val="000000" w:themeColor="text1"/>
              </w:rPr>
              <w:t xml:space="preserve">Bắc </w:t>
            </w:r>
            <w:r>
              <w:rPr>
                <w:b w:val="0"/>
                <w:bCs w:val="0"/>
                <w:i w:val="0"/>
                <w:iCs w:val="0"/>
                <w:color w:val="000000" w:themeColor="text1"/>
              </w:rPr>
              <w:t xml:space="preserve">Ninh) </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90</w:t>
            </w:r>
            <w:r>
              <w:rPr>
                <w:color w:val="000000"/>
              </w:rPr>
            </w:r>
            <w:r>
              <w:rPr>
                <w:color w:val="000000"/>
              </w:rPr>
            </w:r>
          </w:p>
        </w:tc>
        <w:tc>
          <w:tcPr>
            <w:tcBorders/>
            <w:tcW w:w="2158"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1975" w:type="dxa"/>
            <w:vAlign w:val="center"/>
            <w:textDirection w:val="lrTb"/>
            <w:noWrap w:val="false"/>
          </w:tcPr>
          <w:p>
            <w:pPr>
              <w:pBdr/>
              <w:spacing/>
              <w:ind/>
              <w:jc w:val="center"/>
              <w:rPr>
                <w:color w:val="000000"/>
              </w:rPr>
            </w:pPr>
            <w:r>
              <w:rPr>
                <w:color w:val="000000"/>
              </w:rPr>
              <w:t xml:space="preserve">Sử dụng </w:t>
            </w:r>
            <w:r>
              <w:rPr>
                <w:color w:val="000000"/>
              </w:rPr>
              <w:t xml:space="preserve">chung</w:t>
            </w:r>
            <w:r>
              <w:rPr>
                <w:color w:val="000000"/>
              </w:rPr>
              <w:t xml:space="preserve">: 90 </w:t>
            </w:r>
            <w:r>
              <w:rPr>
                <w:color w:val="000000"/>
              </w:rPr>
              <w:t xml:space="preserve">m²</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58"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1975"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Nhà </w:t>
            </w:r>
            <w:r>
              <w:rPr>
                <w:color w:val="000000"/>
              </w:rPr>
              <w:t xml:space="preserve">nước </w:t>
            </w:r>
            <w:r>
              <w:rPr>
                <w:color w:val="000000"/>
              </w:rPr>
              <w:t xml:space="preserve">giao </w:t>
            </w:r>
            <w:r>
              <w:rPr>
                <w:color w:val="000000"/>
              </w:rPr>
              <w:t xml:space="preserve">đất </w:t>
            </w:r>
            <w:r>
              <w:rPr>
                <w:color w:val="000000"/>
              </w:rPr>
              <w:t xml:space="preserve">có </w:t>
            </w:r>
            <w:r>
              <w:rPr>
                <w:color w:val="000000"/>
              </w:rPr>
              <w:t xml:space="preserve">th</w:t>
            </w:r>
            <w:r>
              <w:rPr>
                <w:color w:val="000000"/>
              </w:rPr>
              <w:t xml:space="preserve">u </w:t>
            </w:r>
            <w:r>
              <w:rPr>
                <w:color w:val="000000"/>
              </w:rPr>
              <w:t xml:space="preserve">tiền </w:t>
            </w:r>
            <w:r>
              <w:rPr>
                <w:color w:val="000000"/>
              </w:rPr>
              <w:t xml:space="preserve">s</w:t>
            </w:r>
            <w:r>
              <w:rPr>
                <w:color w:val="000000"/>
              </w:rPr>
              <w:t xml:space="preserve">ử</w:t>
            </w:r>
            <w:r>
              <w:rPr>
                <w:color w:val="000000"/>
              </w:rPr>
              <w:t xml:space="preserve"> </w:t>
            </w:r>
            <w:r>
              <w:rPr>
                <w:color w:val="000000"/>
              </w:rPr>
              <w:t xml:space="preserve">dụng </w:t>
            </w:r>
            <w:r>
              <w:rPr>
                <w:color w:val="000000"/>
              </w:rPr>
              <w:t xml:space="preserve">đất </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tLeast"/>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kiểm tra quy hoạch online thông </w:t>
            </w:r>
            <w:r>
              <w:rPr>
                <w:rFonts w:ascii="Times New Roman" w:hAnsi="Times New Roman" w:eastAsia="Times New Roman" w:cs="Times New Roman"/>
                <w:color w:val="000000"/>
                <w:sz w:val="24"/>
              </w:rPr>
              <w:t xml:space="preserve">qua </w:t>
            </w:r>
            <w:r>
              <w:rPr>
                <w:rFonts w:ascii="Times New Roman" w:hAnsi="Times New Roman" w:eastAsia="Times New Roman" w:cs="Times New Roman"/>
                <w:color w:val="000000"/>
                <w:sz w:val="24"/>
              </w:rPr>
              <w:t xml:space="preserve">website </w:t>
            </w:r>
            <w:r>
              <w:rPr>
                <w:rFonts w:ascii="Times New Roman" w:hAnsi="Times New Roman" w:eastAsia="Times New Roman" w:cs="Times New Roman"/>
                <w:color w:val="000000"/>
                <w:sz w:val="24"/>
              </w:rPr>
              <w:t xml:space="preserve">Meeymap, xác </w:t>
            </w:r>
            <w:r>
              <w:rPr>
                <w:rFonts w:ascii="Times New Roman" w:hAnsi="Times New Roman" w:eastAsia="Times New Roman" w:cs="Times New Roman"/>
                <w:color w:val="000000"/>
                <w:sz w:val="24"/>
              </w:rPr>
              <w:t xml:space="preserve">định vị trí tài sản </w:t>
            </w:r>
            <w:r>
              <w:rPr>
                <w:rFonts w:ascii="Times New Roman" w:hAnsi="Times New Roman" w:eastAsia="Times New Roman" w:cs="Times New Roman"/>
                <w:color w:val="000000"/>
                <w:sz w:val="24"/>
              </w:rPr>
              <w:t xml:space="preserve">không </w:t>
            </w:r>
            <w:r>
              <w:rPr>
                <w:rFonts w:ascii="Times New Roman" w:hAnsi="Times New Roman" w:eastAsia="Times New Roman" w:cs="Times New Roman"/>
                <w:color w:val="000000"/>
                <w:sz w:val="24"/>
              </w:rPr>
              <w:t xml:space="preserve">có </w:t>
            </w:r>
            <w:r>
              <w:rPr>
                <w:rFonts w:ascii="Times New Roman" w:hAnsi="Times New Roman" w:eastAsia="Times New Roman" w:cs="Times New Roman"/>
                <w:color w:val="000000"/>
                <w:sz w:val="24"/>
              </w:rPr>
              <w:t xml:space="preserve">thông </w:t>
            </w:r>
            <w:r>
              <w:rPr>
                <w:rFonts w:ascii="Times New Roman" w:hAnsi="Times New Roman" w:eastAsia="Times New Roman" w:cs="Times New Roman"/>
                <w:color w:val="000000"/>
                <w:sz w:val="24"/>
              </w:rPr>
              <w:t xml:space="preserve">tin </w:t>
            </w:r>
            <w:r>
              <w:rPr>
                <w:rFonts w:ascii="Times New Roman" w:hAnsi="Times New Roman" w:eastAsia="Times New Roman" w:cs="Times New Roman"/>
                <w:color w:val="000000"/>
                <w:sz w:val="24"/>
              </w:rPr>
              <w:t xml:space="preserve">quy </w:t>
            </w:r>
            <w:r>
              <w:rPr>
                <w:rFonts w:ascii="Times New Roman" w:hAnsi="Times New Roman" w:eastAsia="Times New Roman" w:cs="Times New Roman"/>
                <w:color w:val="000000"/>
                <w:sz w:val="24"/>
              </w:rPr>
              <w:t xml:space="preserve">hoạch. </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line="276" w:lineRule="atLeast"/>
              <w:ind w:right="0" w:firstLine="0" w:left="0"/>
              <w:jc w:val="both"/>
              <w:rPr>
                <w:sz w:val="24"/>
                <w:szCs w:val="24"/>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3866476" cy="157275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55169" name=""/>
                              <pic:cNvPicPr>
                                <a:picLocks noChangeAspect="1"/>
                              </pic:cNvPicPr>
                              <pic:nvPr/>
                            </pic:nvPicPr>
                            <pic:blipFill rotWithShape="1">
                              <a:blip r:embed="rId17"/>
                              <a:stretch/>
                            </pic:blipFill>
                            <pic:spPr bwMode="auto">
                              <a:xfrm flipH="0" flipV="0">
                                <a:off x="0" y="0"/>
                                <a:ext cx="3866475" cy="15727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4.45pt;height:123.84pt;mso-wrap-distance-left:0.00pt;mso-wrap-distance-top:0.00pt;mso-wrap-distance-right:0.00pt;mso-wrap-distance-bottom:0.00pt;z-index:1;" stroked="false">
                      <v:imagedata r:id="rId17" o:title=""/>
                      <o:lock v:ext="edit" rotation="t"/>
                    </v:shape>
                  </w:pict>
                </mc:Fallback>
              </mc:AlternateContent>
            </w:r>
            <w:r>
              <w:rPr>
                <w:sz w:val="24"/>
                <w:szCs w:val="24"/>
              </w:rPr>
            </w:r>
            <w:r>
              <w:rPr>
                <w:sz w:val="24"/>
                <w:szCs w:val="24"/>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nội khu </w:t>
            </w:r>
            <w:r>
              <w:rPr>
                <w:color w:val="000000"/>
              </w:rPr>
            </w:r>
            <w:r>
              <w:rPr>
                <w:color w:val="000000"/>
              </w:rPr>
            </w:r>
          </w:p>
        </w:tc>
        <w:tc>
          <w:tcPr>
            <w:tcBorders/>
            <w:tcW w:w="2158"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1975"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6</w:t>
            </w:r>
            <w:r>
              <w:rPr>
                <w:color w:val="000000"/>
              </w:rPr>
            </w:r>
            <w:r>
              <w:rPr>
                <w:color w:val="000000"/>
              </w:rPr>
            </w:r>
          </w:p>
        </w:tc>
        <w:tc>
          <w:tcPr>
            <w:tcBorders/>
            <w:tcW w:w="2158"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1975" w:type="dxa"/>
            <w:vAlign w:val="center"/>
            <w:textDirection w:val="lrTb"/>
            <w:noWrap w:val="false"/>
          </w:tcPr>
          <w:p>
            <w:pPr>
              <w:pBdr/>
              <w:spacing/>
              <w:ind/>
              <w:jc w:val="center"/>
              <w:rPr>
                <w:color w:val="000000"/>
              </w:rPr>
            </w:pPr>
            <w:r>
              <w:rPr>
                <w:color w:val="000000" w:themeColor="text1"/>
              </w:rPr>
              <w:t xml:space="preserve">6</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Tài </w:t>
            </w:r>
            <w:r>
              <w:rPr>
                <w:color w:val="000000" w:themeColor="text1"/>
              </w:rPr>
              <w:t xml:space="preserve">sản </w:t>
            </w:r>
            <w:r>
              <w:rPr>
                <w:color w:val="000000" w:themeColor="text1"/>
              </w:rPr>
              <w:t xml:space="preserve">cách </w:t>
            </w:r>
            <w:r>
              <w:rPr>
                <w:color w:val="000000" w:themeColor="text1"/>
              </w:rPr>
              <w:t xml:space="preserve">đường </w:t>
            </w:r>
            <w:r>
              <w:rPr>
                <w:color w:val="000000" w:themeColor="text1"/>
              </w:rPr>
              <w:t xml:space="preserve">DT284 </w:t>
            </w:r>
            <w:r>
              <w:rPr>
                <w:color w:val="000000" w:themeColor="text1"/>
              </w:rPr>
              <w:t xml:space="preserve">khoảng 550</w:t>
            </w:r>
            <w:r>
              <w:rPr>
                <w:color w:val="000000" w:themeColor="text1"/>
              </w:rPr>
              <w:t xml:space="preserve">m. </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t xml:space="preserve">Hướng Đông: Tiếp giáp đường giao thông.</w:t>
              <w:br/>
              <w:t xml:space="preserve">Hướng Các hướng khác: Tiếp giáp thửa đất khác.</w:t>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21.1946128,106.2390089</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mc:AlternateContent>
                <mc:Choice Requires="wpg">
                  <w:drawing>
                    <wp:inline xmlns:wp="http://schemas.openxmlformats.org/drawingml/2006/wordprocessingDrawing" distT="0" distB="0" distL="0" distR="0">
                      <wp:extent cx="5475945" cy="2374038"/>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62059" name=""/>
                              <pic:cNvPicPr>
                                <a:picLocks noChangeAspect="1"/>
                              </pic:cNvPicPr>
                              <pic:nvPr/>
                            </pic:nvPicPr>
                            <pic:blipFill rotWithShape="1">
                              <a:blip r:embed="rId18"/>
                              <a:stretch/>
                            </pic:blipFill>
                            <pic:spPr bwMode="auto">
                              <a:xfrm flipH="0" flipV="0">
                                <a:off x="0" y="0"/>
                                <a:ext cx="5475944" cy="23740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31.18pt;height:186.93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158"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1975" w:type="dxa"/>
            <w:vAlign w:val="center"/>
            <w:textDirection w:val="lrTb"/>
            <w:noWrap w:val="false"/>
          </w:tcPr>
          <w:p>
            <w:pPr>
              <w:pBdr/>
              <w:spacing/>
              <w:ind/>
              <w:jc w:val="center"/>
              <w:rPr>
                <w:color w:val="000000"/>
              </w:rPr>
            </w:pPr>
            <w:r>
              <w:rPr>
                <w:color w:val="000000"/>
              </w:rPr>
              <w:t xml:space="preserve">90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w:t>
            </w:r>
            <w:r>
              <w:rPr>
                <w:color w:val="000000"/>
              </w:rPr>
            </w:r>
            <w:r>
              <w:rPr>
                <w:color w:val="000000"/>
              </w:rPr>
            </w:r>
          </w:p>
        </w:tc>
        <w:tc>
          <w:tcPr>
            <w:tcBorders/>
            <w:tcW w:w="2158" w:type="dxa"/>
            <w:vAlign w:val="center"/>
            <w:textDirection w:val="lrTb"/>
            <w:noWrap w:val="false"/>
          </w:tcPr>
          <w:p>
            <w:pPr>
              <w:pBdr/>
              <w:spacing/>
              <w:ind/>
              <w:rPr/>
            </w:pPr>
            <w:r>
              <w:t xml:space="preserve">Chiều sâu (m): </w:t>
            </w:r>
            <w:r/>
          </w:p>
        </w:tc>
        <w:tc>
          <w:tcPr>
            <w:tcBorders/>
            <w:tcW w:w="1975" w:type="dxa"/>
            <w:vAlign w:val="center"/>
            <w:textDirection w:val="lrTb"/>
            <w:noWrap w:val="false"/>
          </w:tcPr>
          <w:p>
            <w:pPr>
              <w:pBdr/>
              <w:spacing/>
              <w:ind/>
              <w:jc w:val="center"/>
              <w:rPr>
                <w:color w:val="000000" w:themeColor="text1"/>
              </w:rPr>
            </w:pPr>
            <w:r>
              <w:rPr>
                <w:color w:val="000000" w:themeColor="text1"/>
              </w:rPr>
              <w:t xml:space="preserve">18</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58"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1975" w:type="dxa"/>
            <w:vAlign w:val="center"/>
            <w:textDirection w:val="lrTb"/>
            <w:noWrap w:val="false"/>
          </w:tcPr>
          <w:p>
            <w:pPr>
              <w:pBdr/>
              <w:spacing/>
              <w:ind/>
              <w:jc w:val="center"/>
              <w:rPr>
                <w:color w:val="000000"/>
              </w:rPr>
            </w:pPr>
            <w:r>
              <w:rPr>
                <w:color w:val="000000" w:themeColor="text1"/>
              </w:rPr>
              <w:t xml:space="preserve">Đông</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w:t>
            </w:r>
            <w:r>
              <w:rPr>
                <w:color w:val="000000"/>
              </w:rPr>
              <w:t xml:space="preserve">tầng </w:t>
            </w:r>
            <w:r>
              <w:rPr>
                <w:color w:val="000000"/>
              </w:rPr>
              <w:t xml:space="preserve">khu </w:t>
            </w:r>
            <w:r>
              <w:rPr>
                <w:color w:val="000000"/>
              </w:rPr>
              <w:t xml:space="preserve">phân </w:t>
            </w:r>
            <w:r>
              <w:rPr>
                <w:color w:val="000000"/>
              </w:rPr>
              <w:t xml:space="preserve">lô </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c>
          <w:tcPr>
            <w:tcBorders/>
            <w:tcW w:w="2158"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1975" w:type="dxa"/>
            <w:vAlign w:val="center"/>
            <w:textDirection w:val="lrTb"/>
            <w:noWrap w:val="false"/>
          </w:tcPr>
          <w:p>
            <w:pPr>
              <w:pBdr/>
              <w:spacing/>
              <w:ind/>
              <w:jc w:val="center"/>
              <w:rPr>
                <w:color w:val="000000"/>
              </w:rPr>
            </w:pPr>
            <w:r>
              <w:rPr>
                <w:color w:val="000000"/>
              </w:rPr>
              <w:t xml:space="preserve">Ổn định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r>
              <w:rPr>
                <w:color w:val="000000" w:themeColor="text1"/>
              </w:rPr>
            </w:r>
          </w:p>
        </w:tc>
        <w:tc>
          <w:tcPr>
            <w:tcBorders/>
            <w:tcW w:w="2158"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1975" w:type="dxa"/>
            <w:vAlign w:val="center"/>
            <w:textDirection w:val="lrTb"/>
            <w:noWrap w:val="false"/>
          </w:tcPr>
          <w:p>
            <w:pPr>
              <w:pBdr/>
              <w:spacing/>
              <w:ind/>
              <w:jc w:val="center"/>
              <w:rPr>
                <w:color w:val="000000"/>
              </w:rPr>
            </w:pPr>
            <w:r>
              <w:rPr>
                <w:color w:val="000000" w:themeColor="text1"/>
              </w:rPr>
              <w:t xml:space="preserve">Khá </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t xml:space="preserve">Đất </w:t>
            </w:r>
            <w:r>
              <w:rPr>
                <w:color w:val="000000"/>
              </w:rPr>
              <w:t xml:space="preserve">trống </w:t>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ayout w:type="fixed"/>
        <w:tblLook w:val="04A0" w:firstRow="1" w:lastRow="0" w:firstColumn="1" w:lastColumn="0" w:noHBand="0" w:noVBand="1"/>
      </w:tblPr>
      <w:tblGrid>
        <w:gridCol w:w="1167"/>
        <w:gridCol w:w="1663"/>
        <w:gridCol w:w="1560"/>
        <w:gridCol w:w="1586"/>
        <w:gridCol w:w="1390"/>
        <w:gridCol w:w="214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586"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90"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Khu hạ tầng kỹ thuật khu đô thị số 1, Thị trấn </w:t>
            </w:r>
            <w:r>
              <w:t xml:space="preserve">Nham </w:t>
            </w:r>
            <w:r>
              <w:t xml:space="preserve">Biền</w:t>
            </w:r>
            <w:r>
              <w:t xml:space="preserve">, Huyện Yên Dũng, Tỉnh Bắc Giang</w:t>
            </w:r>
            <w:r/>
          </w:p>
        </w:tc>
        <w:tc>
          <w:tcPr>
            <w:tcBorders/>
            <w:tcW w:w="1586" w:type="dxa"/>
            <w:vAlign w:val="center"/>
            <w:textDirection w:val="lrTb"/>
            <w:noWrap w:val="false"/>
          </w:tcPr>
          <w:p>
            <w:pPr>
              <w:pBdr/>
              <w:spacing/>
              <w:ind/>
              <w:jc w:val="center"/>
              <w:rPr/>
            </w:pPr>
            <w:r>
              <w:t xml:space="preserve">Khu hạ tầng kỹ thuật khu đô thị số 1, </w:t>
            </w:r>
            <w:r>
              <w:t xml:space="preserve">Ph</w:t>
            </w:r>
            <w:r>
              <w:t xml:space="preserve">ường</w:t>
            </w:r>
            <w:r>
              <w:t xml:space="preserve"> Yên Dũng, Tỉnh Bắc </w:t>
            </w:r>
            <w:r>
              <w:t xml:space="preserve">Ninh</w:t>
            </w:r>
            <w:r>
              <w:t xml:space="preserve">✔</w:t>
            </w:r>
            <w:r/>
          </w:p>
        </w:tc>
        <w:tc>
          <w:tcPr>
            <w:tcBorders/>
            <w:tcW w:w="1390"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t xml:space="preserve">Sáp </w:t>
            </w:r>
            <w:r>
              <w:t xml:space="preserve">nhập </w:t>
            </w:r>
            <w:r>
              <w:t xml:space="preserve">địa </w:t>
            </w:r>
            <w:r>
              <w:t xml:space="preserve">giới </w:t>
            </w:r>
            <w:r>
              <w:t xml:space="preserve">hành </w:t>
            </w:r>
            <w:r>
              <w:t xml:space="preserve">chính</w:t>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w:t>
            </w:r>
            <w:r/>
          </w:p>
        </w:tc>
        <w:tc>
          <w:tcPr>
            <w:tcBorders/>
            <w:tcW w:w="1586" w:type="dxa"/>
            <w:vAlign w:val="center"/>
            <w:textDirection w:val="lrTb"/>
            <w:noWrap w:val="false"/>
          </w:tcPr>
          <w:p>
            <w:pPr>
              <w:pBdr/>
              <w:spacing/>
              <w:ind/>
              <w:jc w:val="center"/>
              <w:rPr/>
            </w:pPr>
            <w:r>
              <w:t xml:space="preserve">Giấy chứng nhận quyền sử dụng đất ✔</w:t>
            </w:r>
            <w:r/>
          </w:p>
        </w:tc>
        <w:tc>
          <w:tcPr>
            <w:tcBorders/>
            <w:tcW w:w="1390"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586" w:type="dxa"/>
            <w:vAlign w:val="center"/>
            <w:textDirection w:val="lrTb"/>
            <w:noWrap w:val="false"/>
          </w:tcPr>
          <w:p>
            <w:pPr>
              <w:pBdr/>
              <w:spacing/>
              <w:ind/>
              <w:jc w:val="center"/>
              <w:rPr/>
            </w:pPr>
            <w:r>
              <w:t xml:space="preserve">Đất ở tại đô thị ✔</w:t>
            </w:r>
            <w:r/>
          </w:p>
        </w:tc>
        <w:tc>
          <w:tcPr>
            <w:tcBorders/>
            <w:tcW w:w="1390"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586" w:type="dxa"/>
            <w:vAlign w:val="center"/>
            <w:textDirection w:val="lrTb"/>
            <w:noWrap w:val="false"/>
          </w:tcPr>
          <w:p>
            <w:pPr>
              <w:pBdr/>
              <w:spacing/>
              <w:ind/>
              <w:jc w:val="center"/>
              <w:rPr/>
            </w:pPr>
            <w:r>
              <w:t xml:space="preserve">Lâu dài ✔</w:t>
            </w:r>
            <w:r/>
          </w:p>
        </w:tc>
        <w:tc>
          <w:tcPr>
            <w:tcBorders/>
            <w:tcW w:w="1390"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highlight w:val="yellow"/>
              </w:rPr>
            </w:pPr>
            <w:r>
              <w:rPr>
                <w:highlight w:val="none"/>
              </w:rPr>
              <w:t xml:space="preserve">5</w:t>
            </w:r>
            <w:r>
              <w:rPr>
                <w:highlight w:val="yellow"/>
              </w:rPr>
            </w:r>
            <w:r>
              <w:rPr>
                <w:highlight w:val="yellow"/>
              </w:rP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90</w:t>
            </w:r>
            <w:r/>
          </w:p>
        </w:tc>
        <w:tc>
          <w:tcPr>
            <w:tcBorders/>
            <w:tcW w:w="1586" w:type="dxa"/>
            <w:vAlign w:val="center"/>
            <w:textDirection w:val="lrTb"/>
            <w:noWrap w:val="false"/>
          </w:tcPr>
          <w:p>
            <w:pPr>
              <w:pBdr/>
              <w:spacing/>
              <w:ind/>
              <w:jc w:val="center"/>
              <w:rPr/>
            </w:pPr>
            <w:r>
              <w:t xml:space="preserve">90 ✔</w:t>
            </w:r>
            <w:r/>
          </w:p>
        </w:tc>
        <w:tc>
          <w:tcPr>
            <w:tcBorders/>
            <w:tcW w:w="1390"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highlight w:val="yellow"/>
              </w:rPr>
            </w:pPr>
            <w:r>
              <w:rPr>
                <w:highlight w:val="none"/>
              </w:rPr>
              <w:t xml:space="preserve">6</w:t>
            </w:r>
            <w:r>
              <w:rPr>
                <w:highlight w:val="yellow"/>
              </w:rPr>
            </w:r>
            <w:r>
              <w:rPr>
                <w:highlight w:val="yellow"/>
              </w:rP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w:t>
            </w:r>
            <w:r/>
          </w:p>
        </w:tc>
        <w:tc>
          <w:tcPr>
            <w:tcBorders/>
            <w:tcW w:w="1586" w:type="dxa"/>
            <w:vAlign w:val="center"/>
            <w:textDirection w:val="lrTb"/>
            <w:noWrap w:val="false"/>
          </w:tcPr>
          <w:p>
            <w:pPr>
              <w:pBdr/>
              <w:spacing/>
              <w:ind/>
              <w:jc w:val="center"/>
              <w:rPr/>
            </w:pPr>
            <w:r>
              <w:t xml:space="preserve">5 ✔</w:t>
            </w:r>
            <w:r/>
          </w:p>
        </w:tc>
        <w:tc>
          <w:tcPr>
            <w:tcBorders/>
            <w:tcW w:w="1390"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highlight w:val="yellow"/>
              </w:rPr>
            </w:pPr>
            <w:r>
              <w:rPr>
                <w:highlight w:val="none"/>
              </w:rPr>
              <w:t xml:space="preserve">7</w:t>
            </w:r>
            <w:r>
              <w:rPr>
                <w:highlight w:val="yellow"/>
              </w:rPr>
            </w:r>
            <w:r>
              <w:rPr>
                <w:highlight w:val="yellow"/>
              </w:rP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18 </w:t>
            </w:r>
            <w:r/>
          </w:p>
        </w:tc>
        <w:tc>
          <w:tcPr>
            <w:tcBorders/>
            <w:tcW w:w="1586" w:type="dxa"/>
            <w:vAlign w:val="center"/>
            <w:textDirection w:val="lrTb"/>
            <w:noWrap w:val="false"/>
          </w:tcPr>
          <w:p>
            <w:pPr>
              <w:pBdr/>
              <w:spacing/>
              <w:ind/>
              <w:jc w:val="center"/>
              <w:rPr/>
            </w:pPr>
            <w:r>
              <w:t xml:space="preserve">18 </w:t>
            </w:r>
            <w:r>
              <w:t xml:space="preserve">✔</w:t>
            </w:r>
            <w:r/>
          </w:p>
        </w:tc>
        <w:tc>
          <w:tcPr>
            <w:tcBorders/>
            <w:tcW w:w="1390"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highlight w:val="yellow"/>
              </w:rPr>
            </w:pPr>
            <w:r>
              <w:rPr>
                <w:highlight w:val="none"/>
              </w:rPr>
              <w:t xml:space="preserve">8</w:t>
            </w:r>
            <w:r>
              <w:rPr>
                <w:highlight w:val="yellow"/>
              </w:rPr>
            </w:r>
            <w:r>
              <w:rPr>
                <w:highlight w:val="yellow"/>
              </w:rP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586" w:type="dxa"/>
            <w:vAlign w:val="center"/>
            <w:textDirection w:val="lrTb"/>
            <w:noWrap w:val="false"/>
          </w:tcPr>
          <w:p>
            <w:pPr>
              <w:pBdr/>
              <w:spacing/>
              <w:ind/>
              <w:jc w:val="center"/>
              <w:rPr/>
            </w:pPr>
            <w:r>
              <w:t xml:space="preserve">Tiếp giáp 1 mặt tiền ✔</w:t>
            </w:r>
            <w:r/>
          </w:p>
        </w:tc>
        <w:tc>
          <w:tcPr>
            <w:tcBorders/>
            <w:tcW w:w="1390"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highlight w:val="yellow"/>
              </w:rPr>
            </w:pPr>
            <w:r>
              <w:rPr>
                <w:highlight w:val="none"/>
              </w:rPr>
              <w:t xml:space="preserve">9</w:t>
            </w:r>
            <w:r>
              <w:rPr>
                <w:highlight w:val="yellow"/>
              </w:rPr>
            </w:r>
            <w:r>
              <w:rPr>
                <w:highlight w:val="yellow"/>
              </w:rP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586" w:type="dxa"/>
            <w:vAlign w:val="center"/>
            <w:textDirection w:val="lrTb"/>
            <w:noWrap w:val="false"/>
          </w:tcPr>
          <w:p>
            <w:pPr>
              <w:pBdr/>
              <w:spacing/>
              <w:ind/>
              <w:jc w:val="center"/>
              <w:rPr/>
            </w:pPr>
            <w:r>
              <w:t xml:space="preserve">Hình chữ nhật ✔</w:t>
            </w:r>
            <w:r/>
          </w:p>
        </w:tc>
        <w:tc>
          <w:tcPr>
            <w:tcBorders/>
            <w:tcW w:w="1390"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highlight w:val="yellow"/>
              </w:rPr>
            </w:pPr>
            <w:r>
              <w:rPr>
                <w:highlight w:val="none"/>
              </w:rPr>
              <w:t xml:space="preserve">10</w:t>
            </w:r>
            <w:r>
              <w:rPr>
                <w:highlight w:val="yellow"/>
              </w:rPr>
            </w:r>
            <w:r>
              <w:rPr>
                <w:highlight w:val="yellow"/>
              </w:rP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Đông</w:t>
            </w:r>
            <w:r/>
          </w:p>
        </w:tc>
        <w:tc>
          <w:tcPr>
            <w:tcBorders/>
            <w:tcW w:w="1586" w:type="dxa"/>
            <w:vAlign w:val="center"/>
            <w:textDirection w:val="lrTb"/>
            <w:noWrap w:val="false"/>
          </w:tcPr>
          <w:p>
            <w:pPr>
              <w:pBdr/>
              <w:spacing/>
              <w:ind/>
              <w:jc w:val="center"/>
              <w:rPr/>
            </w:pPr>
            <w:r>
              <w:t xml:space="preserve">Đông ✔</w:t>
            </w:r>
            <w:r/>
          </w:p>
        </w:tc>
        <w:tc>
          <w:tcPr>
            <w:tcBorders/>
            <w:tcW w:w="1390"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737"/>
        <w:gridCol w:w="6945"/>
        <w:gridCol w:w="992"/>
        <w:gridCol w:w="851"/>
      </w:tblGrid>
      <w:tr>
        <w:trPr>
          <w:cantSplit/>
          <w:tblCellSpacing w:w="0" w:type="dxa"/>
          <w:trHeight w:val="300"/>
          <w:tblHeader/>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992"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851"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945" w:type="dxa"/>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851"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737"/>
        <w:gridCol w:w="6661"/>
        <w:gridCol w:w="992"/>
        <w:gridCol w:w="1135"/>
      </w:tblGrid>
      <w:tr>
        <w:trPr>
          <w:cantSplit/>
          <w:tblCellSpacing w:w="0" w:type="dxa"/>
          <w:trHeight w:val="300"/>
          <w:tblHeader/>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992"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135"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661" w:type="dxa"/>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992" w:type="dxa"/>
            <w:vAlign w:val="center"/>
            <w:textDirection w:val="lrTb"/>
            <w:noWrap w:val="false"/>
          </w:tcPr>
          <w:p>
            <w:pPr>
              <w:widowControl w:val="false"/>
              <w:pBdr/>
              <w:spacing w:line="235" w:lineRule="auto"/>
              <w:ind w:left="144"/>
              <w:jc w:val="center"/>
              <w:rPr/>
            </w:pPr>
            <w:r>
              <w:t xml:space="preserve">Không</w:t>
            </w:r>
            <w:r/>
          </w:p>
        </w:tc>
        <w:tc>
          <w:tcPr>
            <w:tcBorders/>
            <w:tcW w:w="113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 </w:t>
      </w:r>
      <w:r>
        <w:rPr>
          <w:lang w:val="pt-BR"/>
        </w:rPr>
      </w:r>
      <w:r>
        <w:rPr>
          <w:lang w:val="pt-BR"/>
        </w:rPr>
      </w:r>
    </w:p>
    <w:p>
      <w:pPr>
        <w:pStyle w:val="1025"/>
        <w:numPr>
          <w:ilvl w:val="0"/>
          <w:numId w:val="3"/>
        </w:numPr>
        <w:pBdr/>
        <w:tabs>
          <w:tab w:val="left" w:leader="none" w:pos="993"/>
        </w:tabs>
        <w:spacing w:after="120" w:before="120" w:line="264" w:lineRule="auto"/>
        <w:ind/>
        <w:jc w:val="both"/>
        <w:rPr>
          <w:lang w:val="pt-BR"/>
        </w:rPr>
      </w:pPr>
      <w:r>
        <w:rPr>
          <w:lang w:val="pt-BR"/>
        </w:rPr>
      </w:r>
      <w:r>
        <w:rPr>
          <w:rFonts w:ascii="Times New Roman" w:hAnsi="Times New Roman" w:eastAsia="Times New Roman" w:cs="Times New Roman"/>
          <w:color w:val="00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kiểm tra quy hoạch online thông qua website Meeymap, xác định vị trí tài sả</w:t>
      </w:r>
      <w:r>
        <w:rPr>
          <w:rFonts w:ascii="Times New Roman" w:hAnsi="Times New Roman" w:eastAsia="Times New Roman" w:cs="Times New Roman"/>
          <w:color w:val="000000"/>
          <w:sz w:val="24"/>
        </w:rPr>
        <w:t xml:space="preserve">n không có thông tin quy hoạch. Đề nghị Khách hàng sử dụng kết quả lưu ý kiểm tra xác minh thêm thông tin quy hoạch nếu thấy cần thiết. Trong trường hợp Khách hàng/Ngân hàng cung cấp được Văn bản xác nhận rõ tình trạng quy hoạch thì kết quả thẩm định giá c</w:t>
      </w:r>
      <w:r>
        <w:rPr>
          <w:rFonts w:ascii="Times New Roman" w:hAnsi="Times New Roman" w:eastAsia="Times New Roman" w:cs="Times New Roman"/>
          <w:color w:val="000000"/>
          <w:sz w:val="24"/>
        </w:rPr>
        <w:t xml:space="preserve">ần được xem xét, điều chỉnh phù hợp, đồng thời chúng tôi bảo lưu quyền xem xét lại kết quả thẩm định giá.</w:t>
      </w:r>
      <w:r>
        <w:rPr>
          <w:lang w:val="pt-BR"/>
        </w:rPr>
      </w:r>
      <w:r>
        <w:rPr>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 </w:t>
            </w:r>
            <w:r>
              <w:rPr>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 </w:t>
            </w:r>
            <w:r>
              <w:rPr>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 </w:t>
            </w:r>
            <w:r>
              <w:rPr>
                <w:sz w:val="22"/>
                <w:szCs w:val="22"/>
              </w:rPr>
            </w:r>
            <w:r/>
          </w:p>
        </w:tc>
      </w:tr>
      <w:tr>
        <w:trPr>
          <w:trHeight w:val="2109"/>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https://www.facebook.com/groups/1464166913693592/posts/26330338196649786/</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https://www.facebook.com/groups/1120695108421050/permalink/2427552831068598/</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https://www.facebook.com/groups/988556449296688/posts/1381007940051535/</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0972.695.039</w:t>
            </w:r>
            <w:r>
              <w:rPr>
                <w:sz w:val="22"/>
                <w:szCs w:val="22"/>
              </w:rPr>
              <w:t xml:space="preserve"> </w:t>
            </w:r>
            <w:r>
              <w:rPr>
                <w:sz w:val="22"/>
                <w:szCs w:val="22"/>
              </w:rPr>
              <w:br/>
              <w:t xml:space="preserve">(</w:t>
            </w:r>
            <w:r>
              <w:rPr>
                <w:sz w:val="22"/>
                <w:szCs w:val="22"/>
              </w:rPr>
              <w:t xml:space="preserve">Ngọc Lan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0983 088 192</w:t>
            </w:r>
            <w:r>
              <w:rPr>
                <w:sz w:val="22"/>
                <w:szCs w:val="22"/>
              </w:rPr>
              <w:br/>
            </w:r>
            <w:r>
              <w:rPr>
                <w:sz w:val="22"/>
                <w:szCs w:val="22"/>
              </w:rPr>
              <w:t xml:space="preserve">(</w:t>
            </w:r>
            <w:r>
              <w:rPr>
                <w:sz w:val="22"/>
                <w:szCs w:val="22"/>
              </w:rPr>
              <w:t xml:space="preserve">Thao</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0904067468</w:t>
            </w:r>
            <w:r>
              <w:rPr>
                <w:sz w:val="22"/>
                <w:szCs w:val="22"/>
              </w:rPr>
              <w:br/>
            </w:r>
            <w:r>
              <w:rPr>
                <w:sz w:val="22"/>
                <w:szCs w:val="22"/>
              </w:rPr>
              <w:t xml:space="preserve">(</w:t>
            </w:r>
            <w:r>
              <w:rPr>
                <w:sz w:val="22"/>
                <w:szCs w:val="22"/>
              </w:rPr>
              <w:t xml:space="preserve">Ly</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Đang </w:t>
            </w:r>
            <w:r>
              <w:rPr>
                <w:color w:val="000000"/>
                <w:sz w:val="22"/>
                <w:szCs w:val="22"/>
              </w:rPr>
              <w:t xml:space="preserve">giao </w:t>
            </w:r>
            <w:r>
              <w:rPr>
                <w:color w:val="000000"/>
                <w:sz w:val="22"/>
                <w:szCs w:val="22"/>
              </w:rPr>
              <w:t xml:space="preserve">dịch </w:t>
            </w: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sz w:val="22"/>
                <w:szCs w:val="22"/>
              </w:rPr>
              <w:t xml:space="preserve">Đang </w:t>
            </w:r>
            <w:r>
              <w:rPr>
                <w:color w:val="000000"/>
                <w:sz w:val="22"/>
                <w:szCs w:val="22"/>
              </w:rPr>
              <w:t xml:space="preserve">giao </w:t>
            </w:r>
            <w:r>
              <w:rPr>
                <w:color w:val="000000"/>
                <w:sz w:val="22"/>
                <w:szCs w:val="22"/>
              </w:rPr>
              <w:t xml:space="preserve">dịch </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sz w:val="22"/>
                <w:szCs w:val="22"/>
              </w:rPr>
              <w:t xml:space="preserve">Đang </w:t>
            </w:r>
            <w:r>
              <w:rPr>
                <w:color w:val="000000"/>
                <w:sz w:val="22"/>
                <w:szCs w:val="22"/>
              </w:rPr>
              <w:t xml:space="preserve">giao </w:t>
            </w:r>
            <w:r>
              <w:rPr>
                <w:color w:val="000000"/>
                <w:sz w:val="22"/>
                <w:szCs w:val="22"/>
              </w:rPr>
              <w:t xml:space="preserve">dịch </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Tháng 07/2026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Tháng 07/2026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Tà</w:t>
            </w:r>
            <w:r>
              <w:rPr>
                <w:color w:val="000000" w:themeColor="text1"/>
                <w:sz w:val="22"/>
                <w:szCs w:val="22"/>
              </w:rPr>
              <w:t xml:space="preserve">i </w:t>
            </w:r>
            <w:r>
              <w:rPr>
                <w:color w:val="000000" w:themeColor="text1"/>
                <w:sz w:val="22"/>
                <w:szCs w:val="22"/>
              </w:rPr>
              <w:t xml:space="preserve">sản </w:t>
            </w:r>
            <w:r>
              <w:rPr>
                <w:color w:val="000000" w:themeColor="text1"/>
                <w:sz w:val="22"/>
                <w:szCs w:val="22"/>
              </w:rPr>
              <w:t xml:space="preserve">tại: </w:t>
            </w: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Tà</w:t>
            </w:r>
            <w:r>
              <w:rPr>
                <w:color w:val="000000" w:themeColor="text1"/>
                <w:sz w:val="22"/>
                <w:szCs w:val="22"/>
              </w:rPr>
              <w:t xml:space="preserve">i </w:t>
            </w:r>
            <w:r>
              <w:rPr>
                <w:color w:val="000000" w:themeColor="text1"/>
                <w:sz w:val="22"/>
                <w:szCs w:val="22"/>
              </w:rPr>
              <w:t xml:space="preserve">sản </w:t>
            </w:r>
            <w:r>
              <w:rPr>
                <w:color w:val="000000" w:themeColor="text1"/>
                <w:sz w:val="22"/>
                <w:szCs w:val="22"/>
              </w:rPr>
              <w:t xml:space="preserve">tại: </w:t>
            </w: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w:t>
            </w:r>
            <w:r>
              <w:rPr>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Tà</w:t>
            </w:r>
            <w:r>
              <w:rPr>
                <w:color w:val="000000" w:themeColor="text1"/>
                <w:sz w:val="22"/>
                <w:szCs w:val="22"/>
              </w:rPr>
              <w:t xml:space="preserve">i </w:t>
            </w:r>
            <w:r>
              <w:rPr>
                <w:color w:val="000000" w:themeColor="text1"/>
                <w:sz w:val="22"/>
                <w:szCs w:val="22"/>
              </w:rPr>
              <w:t xml:space="preserve">sản </w:t>
            </w:r>
            <w:r>
              <w:rPr>
                <w:color w:val="000000" w:themeColor="text1"/>
                <w:sz w:val="22"/>
                <w:szCs w:val="22"/>
              </w:rPr>
              <w:t xml:space="preserve">tại: </w:t>
            </w: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w:t>
            </w:r>
            <w:r>
              <w:rPr>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Tà</w:t>
            </w:r>
            <w:r>
              <w:rPr>
                <w:color w:val="000000" w:themeColor="text1"/>
                <w:sz w:val="22"/>
                <w:szCs w:val="22"/>
              </w:rPr>
              <w:t xml:space="preserve">i </w:t>
            </w:r>
            <w:r>
              <w:rPr>
                <w:color w:val="000000" w:themeColor="text1"/>
                <w:sz w:val="22"/>
                <w:szCs w:val="22"/>
              </w:rPr>
              <w:t xml:space="preserve">sản </w:t>
            </w:r>
            <w:r>
              <w:rPr>
                <w:color w:val="000000" w:themeColor="text1"/>
                <w:sz w:val="22"/>
                <w:szCs w:val="22"/>
              </w:rPr>
              <w:t xml:space="preserve">tại: </w:t>
            </w: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w:t>
            </w:r>
            <w:r>
              <w:rPr>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109,8</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21,96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4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29"/>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Tài </w:t>
            </w:r>
            <w:r>
              <w:rPr>
                <w:color w:val="000000"/>
                <w:sz w:val="22"/>
                <w:szCs w:val="22"/>
              </w:rPr>
              <w:t xml:space="preserve">sản </w:t>
            </w:r>
            <w:r>
              <w:rPr>
                <w:color w:val="000000"/>
                <w:sz w:val="22"/>
                <w:szCs w:val="22"/>
              </w:rPr>
              <w:t xml:space="preserve">trên </w:t>
            </w:r>
            <w:r>
              <w:rPr>
                <w:color w:val="000000"/>
                <w:sz w:val="22"/>
                <w:szCs w:val="22"/>
              </w:rPr>
              <w:t xml:space="preserve">đất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w:t>
            </w:r>
            <w:r>
              <w:rPr>
                <w:color w:val="000000" w:themeColor="text1"/>
                <w:sz w:val="22"/>
                <w:szCs w:val="22"/>
              </w:rPr>
              <w:t xml:space="preserve">tr</w:t>
            </w:r>
            <w:r>
              <w:rPr>
                <w:color w:val="000000" w:themeColor="text1"/>
                <w:sz w:val="22"/>
                <w:szCs w:val="22"/>
              </w:rPr>
              <w:t xml:space="preserve">ống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Đất </w:t>
            </w:r>
            <w:r>
              <w:rPr>
                <w:color w:val="000000" w:themeColor="text1"/>
                <w:sz w:val="22"/>
                <w:szCs w:val="22"/>
              </w:rPr>
              <w:t xml:space="preserve">tr</w:t>
            </w:r>
            <w:r>
              <w:rPr>
                <w:color w:val="000000" w:themeColor="text1"/>
                <w:sz w:val="22"/>
                <w:szCs w:val="22"/>
              </w:rPr>
              <w:t xml:space="preserve">ống</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Đất </w:t>
            </w:r>
            <w:r>
              <w:rPr>
                <w:color w:val="000000" w:themeColor="text1"/>
                <w:sz w:val="22"/>
                <w:szCs w:val="22"/>
              </w:rPr>
              <w:t xml:space="preserve">tr</w:t>
            </w:r>
            <w:r>
              <w:rPr>
                <w:color w:val="000000" w:themeColor="text1"/>
                <w:sz w:val="22"/>
                <w:szCs w:val="22"/>
              </w:rPr>
              <w:t xml:space="preserve">ống</w:t>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2.890.000.000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3.825.000.000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2.890.000.000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3.825.000.000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33.730.159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7"/>
        <w:gridCol w:w="1660"/>
        <w:gridCol w:w="1030"/>
        <w:gridCol w:w="1522"/>
        <w:gridCol w:w="1522"/>
        <w:gridCol w:w="1522"/>
        <w:gridCol w:w="1522"/>
      </w:tblGrid>
      <w:tr>
        <w:trPr>
          <w:trHeight w:val="20"/>
          <w:tblHeader/>
        </w:trPr>
        <w:tc>
          <w:tcPr>
            <w:shd w:val="clear" w:color="000000" w:fill="ffffff"/>
            <w:tcBorders/>
            <w:tcW w:w="737"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2.890.000.000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4.250.000.000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3.825.000.000</w:t>
            </w:r>
            <w:r>
              <w:rPr>
                <w:color w:val="000000"/>
                <w:sz w:val="20"/>
                <w:szCs w:val="20"/>
              </w:rPr>
            </w:r>
            <w:r>
              <w:rPr>
                <w:color w:val="000000"/>
                <w:sz w:val="20"/>
                <w:szCs w:val="20"/>
              </w:rPr>
            </w:r>
          </w:p>
        </w:tc>
      </w:tr>
      <w:tr>
        <w:trPr>
          <w:trHeight w:val="20"/>
        </w:trPr>
        <w:tc>
          <w:tcPr>
            <w:shd w:val="clear" w:color="000000" w:fill="ffffff"/>
            <w:tcBorders/>
            <w:tcW w:w="737"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33.730.159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b/>
                <w:bCs/>
                <w:color w:val="000000"/>
                <w:sz w:val="22"/>
                <w:szCs w:val="22"/>
              </w:rPr>
            </w: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33.730.159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33.730.159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33.730.159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sz w:val="22"/>
                <w:szCs w:val="22"/>
              </w:rPr>
            </w:pPr>
            <w:r>
              <w:rPr>
                <w:color w:val="000000" w:themeColor="text1"/>
                <w:sz w:val="22"/>
                <w:szCs w:val="22"/>
              </w:rPr>
              <w:t xml:space="preserve">Tà</w:t>
            </w:r>
            <w:r>
              <w:rPr>
                <w:color w:val="000000" w:themeColor="text1"/>
                <w:sz w:val="22"/>
                <w:szCs w:val="22"/>
              </w:rPr>
              <w:t xml:space="preserve">i </w:t>
            </w:r>
            <w:r>
              <w:rPr>
                <w:color w:val="000000" w:themeColor="text1"/>
                <w:sz w:val="22"/>
                <w:szCs w:val="22"/>
              </w:rPr>
              <w:t xml:space="preserve">sản </w:t>
            </w:r>
            <w:r>
              <w:rPr>
                <w:color w:val="000000" w:themeColor="text1"/>
                <w:sz w:val="22"/>
                <w:szCs w:val="22"/>
              </w:rPr>
              <w:t xml:space="preserve">tại: </w:t>
            </w: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w:t>
            </w:r>
            <w:r>
              <w:rPr>
                <w:sz w:val="22"/>
                <w:szCs w:val="22"/>
              </w:rPr>
            </w:r>
            <w:r>
              <w:rPr>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Tà</w:t>
            </w:r>
            <w:r>
              <w:rPr>
                <w:color w:val="000000" w:themeColor="text1"/>
                <w:sz w:val="22"/>
                <w:szCs w:val="22"/>
              </w:rPr>
              <w:t xml:space="preserve">i </w:t>
            </w:r>
            <w:r>
              <w:rPr>
                <w:color w:val="000000" w:themeColor="text1"/>
                <w:sz w:val="22"/>
                <w:szCs w:val="22"/>
              </w:rPr>
              <w:t xml:space="preserve">sản </w:t>
            </w:r>
            <w:r>
              <w:rPr>
                <w:color w:val="000000" w:themeColor="text1"/>
                <w:sz w:val="22"/>
                <w:szCs w:val="22"/>
              </w:rPr>
              <w:t xml:space="preserve">tại: </w:t>
            </w: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w:t>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Tà</w:t>
            </w:r>
            <w:r>
              <w:rPr>
                <w:color w:val="000000" w:themeColor="text1"/>
                <w:sz w:val="22"/>
                <w:szCs w:val="22"/>
              </w:rPr>
              <w:t xml:space="preserve">i </w:t>
            </w:r>
            <w:r>
              <w:rPr>
                <w:color w:val="000000" w:themeColor="text1"/>
                <w:sz w:val="22"/>
                <w:szCs w:val="22"/>
              </w:rPr>
              <w:t xml:space="preserve">sản </w:t>
            </w:r>
            <w:r>
              <w:rPr>
                <w:color w:val="000000" w:themeColor="text1"/>
                <w:sz w:val="22"/>
                <w:szCs w:val="22"/>
              </w:rPr>
              <w:t xml:space="preserve">tại: </w:t>
            </w: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w:t>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Tà</w:t>
            </w:r>
            <w:r>
              <w:rPr>
                <w:color w:val="000000" w:themeColor="text1"/>
                <w:sz w:val="22"/>
                <w:szCs w:val="22"/>
              </w:rPr>
              <w:t xml:space="preserve">i </w:t>
            </w:r>
            <w:r>
              <w:rPr>
                <w:color w:val="000000" w:themeColor="text1"/>
                <w:sz w:val="22"/>
                <w:szCs w:val="22"/>
              </w:rPr>
              <w:t xml:space="preserve">sản </w:t>
            </w:r>
            <w:r>
              <w:rPr>
                <w:color w:val="000000" w:themeColor="text1"/>
                <w:sz w:val="22"/>
                <w:szCs w:val="22"/>
              </w:rPr>
              <w:t xml:space="preserve">tại: </w:t>
            </w:r>
            <w:r>
              <w:rPr>
                <w:color w:val="000000" w:themeColor="text1"/>
                <w:sz w:val="22"/>
                <w:szCs w:val="22"/>
              </w:rPr>
              <w:t xml:space="preserve">Khu hạ tầng kỹ thuật khu đô thị số 1, Thị trấn </w:t>
            </w:r>
            <w:r>
              <w:rPr>
                <w:color w:val="000000" w:themeColor="text1"/>
                <w:sz w:val="22"/>
                <w:szCs w:val="22"/>
              </w:rPr>
              <w:t xml:space="preserve">Nham </w:t>
            </w:r>
            <w:r>
              <w:rPr>
                <w:color w:val="000000" w:themeColor="text1"/>
                <w:sz w:val="22"/>
                <w:szCs w:val="22"/>
              </w:rPr>
              <w:t xml:space="preserve">Biền</w:t>
            </w:r>
            <w:r>
              <w:rPr>
                <w:color w:val="000000" w:themeColor="text1"/>
                <w:sz w:val="22"/>
                <w:szCs w:val="22"/>
              </w:rPr>
              <w:t xml:space="preserve">, Huyện Yên Dũng, Tỉnh Bắc Giang (</w:t>
            </w:r>
            <w:r>
              <w:rPr>
                <w:color w:val="000000" w:themeColor="text1"/>
                <w:sz w:val="22"/>
                <w:szCs w:val="22"/>
              </w:rPr>
              <w:t xml:space="preserve">N</w:t>
            </w:r>
            <w:r>
              <w:rPr>
                <w:color w:val="000000" w:themeColor="text1"/>
                <w:sz w:val="22"/>
                <w:szCs w:val="22"/>
              </w:rPr>
              <w:t xml:space="preserve">ay </w:t>
            </w:r>
            <w:r>
              <w:rPr>
                <w:color w:val="000000" w:themeColor="text1"/>
                <w:sz w:val="22"/>
                <w:szCs w:val="22"/>
              </w:rPr>
              <w:t xml:space="preserve">là </w:t>
            </w:r>
            <w:r>
              <w:rPr>
                <w:color w:val="000000" w:themeColor="text1"/>
                <w:sz w:val="22"/>
                <w:szCs w:val="22"/>
              </w:rPr>
              <w:t xml:space="preserve">Khu hạ tầng kỹ thuật khu đô thị số 1,</w:t>
            </w:r>
            <w:r>
              <w:rPr>
                <w:color w:val="000000" w:themeColor="text1"/>
                <w:sz w:val="22"/>
                <w:szCs w:val="22"/>
              </w:rPr>
              <w:t xml:space="preserve"> </w:t>
            </w:r>
            <w:r>
              <w:rPr>
                <w:color w:val="000000" w:themeColor="text1"/>
                <w:sz w:val="22"/>
                <w:szCs w:val="22"/>
              </w:rPr>
              <w:t xml:space="preserve">phường </w:t>
            </w:r>
            <w:r>
              <w:rPr>
                <w:color w:val="000000" w:themeColor="text1"/>
                <w:sz w:val="22"/>
                <w:szCs w:val="22"/>
              </w:rPr>
              <w:t xml:space="preserve">Yên </w:t>
            </w:r>
            <w:r>
              <w:rPr>
                <w:color w:val="000000" w:themeColor="text1"/>
                <w:sz w:val="22"/>
                <w:szCs w:val="22"/>
              </w:rPr>
              <w:t xml:space="preserve">Dũng, </w:t>
            </w:r>
            <w:r>
              <w:rPr>
                <w:color w:val="000000" w:themeColor="text1"/>
                <w:sz w:val="22"/>
                <w:szCs w:val="22"/>
              </w:rPr>
              <w:t xml:space="preserve">Tỉnh </w:t>
            </w:r>
            <w:r>
              <w:rPr>
                <w:color w:val="000000" w:themeColor="text1"/>
                <w:sz w:val="22"/>
                <w:szCs w:val="22"/>
              </w:rPr>
              <w:t xml:space="preserve">Bắ</w:t>
            </w:r>
            <w:r>
              <w:rPr>
                <w:color w:val="000000" w:themeColor="text1"/>
                <w:sz w:val="22"/>
                <w:szCs w:val="22"/>
              </w:rPr>
              <w:t xml:space="preserve">c </w:t>
            </w:r>
            <w:r>
              <w:rPr>
                <w:color w:val="000000" w:themeColor="text1"/>
                <w:sz w:val="22"/>
                <w:szCs w:val="22"/>
              </w:rPr>
              <w:t xml:space="preserve">Ninh)</w:t>
            </w: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33.730.159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33.730.159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-696.721</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33.730.159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34.139.345</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109,8</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674.603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696.721</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34.404.762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-2.361.111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32.043.651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34.836.066</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21,96</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696.721</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32.043.651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35.532.787</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32.043.651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35.532.787</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32.111.111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32.043.651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35.532.787</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660"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32.111.111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32.043.651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35.532.787</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33.229.183</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-3,36%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-3,57%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6,93%</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3.035.714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2.090.163</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- 7%%</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w:t>
            </w:r>
            <w:r>
              <w:rPr>
                <w:sz w:val="22"/>
                <w:szCs w:val="22"/>
              </w:rPr>
            </w:r>
            <w:r>
              <w:rPr>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1.686.508</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696.721</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-3,57</w:t>
      </w:r>
      <w:r>
        <w:t xml:space="preserve">% đến</w:t>
      </w:r>
      <w:r>
        <w:t xml:space="preserve"> </w:t>
      </w:r>
      <w:r>
        <w:t xml:space="preserve"> </w:t>
      </w:r>
      <w:r>
        <w:t xml:space="preserve">6,93</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32.111.111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10.705.844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32.043.651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10.680.149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35.532.787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11.843.078</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33.229.071</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33.000.000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33.000.000</w:t>
      </w:r>
      <w:r>
        <w:rPr>
          <w:b/>
          <w:bCs/>
          <w:color w:val="000000" w:themeColor="text1"/>
        </w:rPr>
        <w:t xml:space="preserve"> </w:t>
      </w:r>
      <w:r>
        <w:rPr>
          <w:b/>
          <w:bCs/>
        </w:rPr>
        <w:t xml:space="preserve">đồng/m².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07/2026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89-LK06, tờ bản đồ số TKPL, có địa chỉ: Khu hạ tầng kỹ thuật khu đô thị số 1, thị trấn Nham Biền, huyện Yên Dũng, tỉnh Bắc Giang (Nay là Khu hạ tầng kỹ thuật khu đô thị số 1, phường Yên Dũng, tỉnh Bắc Ninh)</w:t>
            </w:r>
            <w:r>
              <w:rPr>
                <w:b/>
                <w:bCs/>
                <w:color w:val="000000"/>
              </w:rPr>
              <w:t xml:space="preserve"> theo Giấy chứng nhận quyền sử dụng đất quyền sở hữu nhà ở và tài sản khác gắn liền với đất số DE 033020, số vào sổ cấp GCN: CH01164 do UBND huyện Yên Dũng cấp ngày 30/12/2021; chủ sử dụng đất là Ông Vũ Văn Hiểu và vợ là Bà Lâm Thị Hoài.</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981" w:type="pct"/>
            <w:vAlign w:val="center"/>
            <w:textDirection w:val="lrTb"/>
            <w:noWrap/>
          </w:tcPr>
          <w:p>
            <w:pPr>
              <w:pBdr/>
              <w:spacing w:after="40" w:before="40" w:line="288" w:lineRule="auto"/>
              <w:ind/>
              <w:jc w:val="center"/>
              <w:rPr>
                <w:b w:val="0"/>
                <w:bCs w:val="0"/>
                <w:color w:val="000000"/>
              </w:rPr>
            </w:pPr>
            <w:r>
              <w:rPr>
                <w:b w:val="0"/>
                <w:bCs w:val="0"/>
                <w:color w:val="000000" w:themeColor="text1"/>
              </w:rPr>
              <w:t xml:space="preserve">90</w:t>
            </w:r>
            <w:r>
              <w:rPr>
                <w:b w:val="0"/>
                <w:bCs w:val="0"/>
                <w:color w:val="000000"/>
              </w:rPr>
            </w:r>
            <w:r>
              <w:rPr>
                <w:b w:val="0"/>
                <w:bCs w:val="0"/>
                <w:color w:val="000000"/>
              </w:rPr>
            </w:r>
          </w:p>
        </w:tc>
        <w:tc>
          <w:tcPr>
            <w:shd w:val="clear" w:color="000000" w:fill="ffffff"/>
            <w:tcBorders/>
            <w:tcW w:w="1389" w:type="pct"/>
            <w:vAlign w:val="center"/>
            <w:textDirection w:val="lrTb"/>
            <w:noWrap w:val="false"/>
          </w:tcPr>
          <w:p>
            <w:pPr>
              <w:pBdr/>
              <w:spacing w:after="40" w:before="40" w:line="288" w:lineRule="auto"/>
              <w:ind/>
              <w:jc w:val="center"/>
              <w:rPr>
                <w:b w:val="0"/>
                <w:bCs w:val="0"/>
              </w:rPr>
            </w:pPr>
            <w:r>
              <w:rPr>
                <w:b w:val="0"/>
                <w:bCs w:val="0"/>
                <w:color w:val="000000" w:themeColor="text1"/>
              </w:rPr>
              <w:t xml:space="preserve">33.000.000</w:t>
            </w:r>
            <w:r>
              <w:rPr>
                <w:b w:val="0"/>
                <w:bCs w:val="0"/>
              </w:rPr>
            </w:r>
            <w:r>
              <w:rPr>
                <w:b w:val="0"/>
                <w:bCs w:val="0"/>
              </w:rP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2.970.000.000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2.970.000.000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chín trăm bảy mươi triệu đồng</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r>
      <w:r>
        <w:rPr>
          <w:rFonts w:ascii="Times New Roman" w:hAnsi="Times New Roman" w:eastAsia="Times New Roman" w:cs="Times New Roman"/>
          <w:color w:val="00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kiểm tra quy hoạch online thông qua website Meeymap, xác định vị trí tài sả</w:t>
      </w:r>
      <w:r>
        <w:rPr>
          <w:rFonts w:ascii="Times New Roman" w:hAnsi="Times New Roman" w:eastAsia="Times New Roman" w:cs="Times New Roman"/>
          <w:color w:val="000000"/>
          <w:sz w:val="24"/>
        </w:rPr>
        <w:t xml:space="preserve">n không có thông tin quy hoạch. Đề nghị Khách hàng sử dụng kết quả lưu ý kiểm tra xác minh thêm thông tin quy hoạch nếu thấy cần thiết. Trong trường hợp Khách hàng/Ngân hàng cung cấp được Văn bản xác nhận rõ tình trạng quy hoạch thì kết quả thẩm định giá c</w:t>
      </w:r>
      <w:r>
        <w:rPr>
          <w:rFonts w:ascii="Times New Roman" w:hAnsi="Times New Roman" w:eastAsia="Times New Roman" w:cs="Times New Roman"/>
          <w:color w:val="000000"/>
          <w:sz w:val="24"/>
        </w:rPr>
        <w:t xml:space="preserve">ần được xem xét, điều chỉnh phù hợp, đồng thời chúng tôi bảo lưu quyền xem xét lại kết quả thẩm định giá.</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 + </w:t>
      </w:r>
      <w:r>
        <w:rPr>
          <w:lang w:val="pt-BR"/>
        </w:rPr>
        <w:t xml:space="preserve">hồ </w:t>
      </w:r>
      <w:r>
        <w:rPr>
          <w:lang w:val="pt-BR"/>
        </w:rPr>
        <w:t xml:space="preserve">sơ </w:t>
      </w:r>
      <w:r>
        <w:rPr>
          <w:lang w:val="pt-BR"/>
        </w:rPr>
        <w:t xml:space="preserve">pháp </w:t>
      </w:r>
      <w:r>
        <w:rPr>
          <w:lang w:val="pt-BR"/>
        </w:rPr>
        <w:t xml:space="preserve">lý + </w:t>
      </w:r>
      <w:r>
        <w:rPr>
          <w:lang w:val="pt-BR"/>
        </w:rPr>
        <w:t xml:space="preserve">BBKS.</w:t>
      </w:r>
      <w:r>
        <w:rPr>
          <w:lang w:val="pt-BR"/>
        </w:rPr>
      </w:r>
      <w:r>
        <w:rPr>
          <w:lang w:val="pt-BR"/>
        </w:rPr>
      </w:r>
    </w:p>
    <w:p>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275/2026/1004/VFI-CT.69.A</w:t>
      </w:r>
      <w:r>
        <w:rPr>
          <w:color w:val="ff0000"/>
          <w:lang w:val="vi-VN"/>
        </w:rPr>
        <w:t xml:space="preserve"> </w:t>
      </w:r>
      <w:r>
        <w:rPr>
          <w:color w:val="000000" w:themeColor="text1"/>
        </w:rPr>
        <w:t xml:space="preserve">ngày 3 tháng 7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Thuỳ Nhật Anh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275/2026/1004/VFI-BC.69.A</w:t>
      </w:r>
      <w:r>
        <w:rPr>
          <w:i/>
          <w:lang w:val="pt-BR"/>
        </w:rPr>
        <w:t xml:space="preserve"> </w:t>
      </w:r>
      <w:r>
        <w:rPr>
          <w:i/>
          <w:lang w:val="pt-BR"/>
        </w:rPr>
        <w:t xml:space="preserve">ngày </w:t>
      </w:r>
      <w:r>
        <w:rPr>
          <w:i/>
          <w:lang w:val="pt-BR"/>
        </w:rPr>
        <w:t xml:space="preserve">3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83242" cy="220409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97783" name=""/>
                              <pic:cNvPicPr>
                                <a:picLocks noChangeAspect="1"/>
                              </pic:cNvPicPr>
                              <pic:nvPr/>
                            </pic:nvPicPr>
                            <pic:blipFill rotWithShape="1">
                              <a:blip r:embed="rId19"/>
                              <a:stretch/>
                            </pic:blipFill>
                            <pic:spPr bwMode="auto">
                              <a:xfrm flipH="0" flipV="0">
                                <a:off x="0" y="0"/>
                                <a:ext cx="1883241" cy="22040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8.29pt;height:173.5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08573" cy="195643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76936" name=""/>
                              <pic:cNvPicPr>
                                <a:picLocks noChangeAspect="1"/>
                              </pic:cNvPicPr>
                              <pic:nvPr/>
                            </pic:nvPicPr>
                            <pic:blipFill rotWithShape="1">
                              <a:blip r:embed="rId20"/>
                              <a:stretch/>
                            </pic:blipFill>
                            <pic:spPr bwMode="auto">
                              <a:xfrm flipH="0" flipV="0">
                                <a:off x="0" y="0"/>
                                <a:ext cx="2608573" cy="19564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5.40pt;height:154.0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Đường </w:t>
            </w:r>
            <w:r>
              <w:rPr>
                <w:b/>
                <w:bCs/>
                <w:i/>
                <w:lang w:val="pt-BR"/>
              </w:rPr>
              <w:t xml:space="preserve">trước </w:t>
            </w:r>
            <w:r>
              <w:rPr>
                <w:b/>
                <w:bCs/>
                <w:i/>
                <w:lang w:val="pt-BR"/>
              </w:rPr>
              <w:t xml:space="preserve">tài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rPr>
            </w:pPr>
            <w:r>
              <w:rPr>
                <w:b/>
                <w:bCs/>
                <w:i/>
                <w:lang w:val="pt-BR"/>
              </w:rPr>
            </w:r>
            <w:r>
              <mc:AlternateContent>
                <mc:Choice Requires="wpg">
                  <w:drawing>
                    <wp:inline xmlns:wp="http://schemas.openxmlformats.org/drawingml/2006/wordprocessingDrawing" distT="0" distB="0" distL="0" distR="0">
                      <wp:extent cx="2571159" cy="192836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83963" name=""/>
                              <pic:cNvPicPr>
                                <a:picLocks noChangeAspect="1"/>
                              </pic:cNvPicPr>
                              <pic:nvPr/>
                            </pic:nvPicPr>
                            <pic:blipFill rotWithShape="1">
                              <a:blip r:embed="rId21"/>
                              <a:stretch/>
                            </pic:blipFill>
                            <pic:spPr bwMode="auto">
                              <a:xfrm flipH="0" flipV="0">
                                <a:off x="0" y="0"/>
                                <a:ext cx="2571158" cy="19283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2.45pt;height:151.84pt;mso-wrap-distance-left:0.00pt;mso-wrap-distance-top:0.00pt;mso-wrap-distance-right:0.00pt;mso-wrap-distance-bottom:0.00pt;z-index:1;" stroked="false">
                      <v:imagedata r:id="rId21" o:title=""/>
                      <o:lock v:ext="edit" rotation="t"/>
                    </v:shape>
                  </w:pict>
                </mc:Fallback>
              </mc:AlternateContent>
            </w:r>
            <w:r>
              <w:rPr>
                <w:b/>
                <w:bCs/>
                <w:i/>
              </w:rPr>
            </w:r>
            <w:r>
              <w:rPr>
                <w:b/>
                <w:bCs/>
                <w:i/>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64208" cy="192315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62209" name=""/>
                              <pic:cNvPicPr>
                                <a:picLocks noChangeAspect="1"/>
                              </pic:cNvPicPr>
                              <pic:nvPr/>
                            </pic:nvPicPr>
                            <pic:blipFill rotWithShape="1">
                              <a:blip r:embed="rId22"/>
                              <a:stretch/>
                            </pic:blipFill>
                            <pic:spPr bwMode="auto">
                              <a:xfrm flipH="0" flipV="0">
                                <a:off x="0" y="0"/>
                                <a:ext cx="2564207" cy="19231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1.91pt;height:151.43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39300" cy="19794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64942" name=""/>
                              <pic:cNvPicPr>
                                <a:picLocks noChangeAspect="1"/>
                              </pic:cNvPicPr>
                              <pic:nvPr/>
                            </pic:nvPicPr>
                            <pic:blipFill rotWithShape="1">
                              <a:blip r:embed="rId23"/>
                              <a:stretch/>
                            </pic:blipFill>
                            <pic:spPr bwMode="auto">
                              <a:xfrm flipH="0" flipV="0">
                                <a:off x="0" y="0"/>
                                <a:ext cx="2639299" cy="19794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7.82pt;height:155.86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66804" cy="2000103"/>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0427" name=""/>
                              <pic:cNvPicPr>
                                <a:picLocks noChangeAspect="1"/>
                              </pic:cNvPicPr>
                              <pic:nvPr/>
                            </pic:nvPicPr>
                            <pic:blipFill rotWithShape="1">
                              <a:blip r:embed="rId24"/>
                              <a:stretch/>
                            </pic:blipFill>
                            <pic:spPr bwMode="auto">
                              <a:xfrm flipH="0" flipV="0">
                                <a:off x="0" y="0"/>
                                <a:ext cx="2666804" cy="20001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9.98pt;height:157.49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275/2026/1004/VFI-BC.69.A</w:t>
      </w:r>
      <w:r>
        <w:rPr>
          <w:i/>
          <w:lang w:val="pt-BR"/>
        </w:rPr>
        <w:t xml:space="preserve"> </w:t>
      </w:r>
      <w:r>
        <w:rPr>
          <w:i/>
          <w:lang w:val="pt-BR"/>
        </w:rPr>
        <w:t xml:space="preserve">ngày</w:t>
      </w:r>
      <w:r>
        <w:rPr>
          <w:i/>
          <w:lang w:val="pt-BR"/>
        </w:rPr>
        <w:t xml:space="preserve"> </w:t>
      </w:r>
      <w:r>
        <w:rPr>
          <w:i/>
          <w:lang w:val="pt-BR"/>
        </w:rPr>
        <w:t xml:space="preserve">3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3223"/>
        <w:gridCol w:w="576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https://www.facebook.com/groups/1464166913693592/posts/26330338196649786/</w:t>
            </w:r>
            <w:r>
              <w:rPr>
                <w:color w:val="000000" w:themeColor="text1"/>
                <w:sz w:val="22"/>
                <w:szCs w:val="22"/>
              </w:rPr>
              <w:br/>
              <w:t xml:space="preserve">0972.695.039</w:t>
            </w:r>
            <w:r>
              <w:rPr>
                <w:sz w:val="22"/>
                <w:szCs w:val="22"/>
              </w:rPr>
              <w:t xml:space="preserve"> </w:t>
            </w:r>
            <w:r>
              <w:rPr>
                <w:sz w:val="22"/>
                <w:szCs w:val="22"/>
              </w:rPr>
              <w:br/>
              <w:t xml:space="preserve">(Ngọc Lan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3.400.000.000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2.890.000.000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w:t>
            </w:r>
            <w:r>
              <w:rPr>
                <w:color w:val="000000" w:themeColor="text1"/>
                <w:sz w:val="22"/>
                <w:szCs w:val="22"/>
              </w:rPr>
              <w:t xml:space="preserve">giao </w:t>
            </w:r>
            <w:r>
              <w:rPr>
                <w:sz w:val="22"/>
                <w:szCs w:val="22"/>
              </w:rPr>
              <w:t xml:space="preserve">dịch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06/2026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(90m²)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Yên Dũng, Tỉnh Bắc Ninh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90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2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816565" cy="2259007"/>
                      <wp:effectExtent l="0" t="0" r="0" b="0"/>
                      <wp:docPr id="13" name=""/>
                      <wp:cNvGraphicFramePr/>
                      <a:graphic xmlns:a="http://schemas.openxmlformats.org/drawingml/2006/main">
                        <a:graphicData uri="http://schemas.openxmlformats.org/drawingml/2006/picture">
                          <pic:pic xmlns:pic="http://schemas.openxmlformats.org/drawingml/2006/picture">
                            <pic:nvPicPr>
                              <pic:cNvPr id="246894290" name="" descr=""/>
                              <pic:cNvPicPr/>
                              <pic:nvPr/>
                            </pic:nvPicPr>
                            <pic:blipFill rotWithShape="1">
                              <a:blip r:embed="rId25"/>
                              <a:stretch/>
                            </pic:blipFill>
                            <pic:spPr bwMode="auto">
                              <a:xfrm flipH="0" flipV="0">
                                <a:off x="0" y="0"/>
                                <a:ext cx="2816563" cy="225900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1.78pt;height:177.87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60123" cy="2259007"/>
                      <wp:effectExtent l="0" t="0" r="0" b="0"/>
                      <wp:docPr id="14" name=""/>
                      <wp:cNvGraphicFramePr/>
                      <a:graphic xmlns:a="http://schemas.openxmlformats.org/drawingml/2006/main">
                        <a:graphicData uri="http://schemas.openxmlformats.org/drawingml/2006/picture">
                          <pic:pic xmlns:pic="http://schemas.openxmlformats.org/drawingml/2006/picture">
                            <pic:nvPicPr>
                              <pic:cNvPr id="1850331862" name="" descr=""/>
                              <pic:cNvPicPr/>
                              <pic:nvPr/>
                            </pic:nvPicPr>
                            <pic:blipFill rotWithShape="1">
                              <a:blip r:embed="rId26"/>
                              <a:stretch/>
                            </pic:blipFill>
                            <pic:spPr bwMode="auto">
                              <a:xfrm flipH="0" flipV="0">
                                <a:off x="0" y="0"/>
                                <a:ext cx="2560122" cy="225900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1.58pt;height:177.87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mc:AlternateContent>
                <mc:Choice Requires="wpg">
                  <w:drawing>
                    <wp:inline xmlns:wp="http://schemas.openxmlformats.org/drawingml/2006/wordprocessingDrawing" distT="0" distB="0" distL="0" distR="0">
                      <wp:extent cx="1558476" cy="779238"/>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45557" name=""/>
                              <pic:cNvPicPr>
                                <a:picLocks noChangeAspect="1"/>
                              </pic:cNvPicPr>
                              <pic:nvPr/>
                            </pic:nvPicPr>
                            <pic:blipFill rotWithShape="1">
                              <a:blip r:embed="rId27"/>
                              <a:stretch/>
                            </pic:blipFill>
                            <pic:spPr bwMode="auto">
                              <a:xfrm rot="0" flipH="0" flipV="0">
                                <a:off x="0" y="0"/>
                                <a:ext cx="1558476" cy="7792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22.71pt;height:61.36pt;mso-wrap-distance-left:0.00pt;mso-wrap-distance-top:0.00pt;mso-wrap-distance-right:0.00pt;mso-wrap-distance-bottom:0.00pt;rotation:0;z-index:1;" stroked="false">
                      <v:imagedata r:id="rId27"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Thuỳ Nhật Anh</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lang w:val="pt-BR"/>
        </w:rPr>
      </w:pPr>
      <w:r>
        <w:rPr>
          <w:b/>
          <w:bCs/>
          <w:iCs/>
          <w:highlight w:val="none"/>
          <w:lang w:val="pt-BR"/>
        </w:rPr>
      </w:r>
      <w:r>
        <w:rPr>
          <w:lang w:val="pt-BR"/>
        </w:rPr>
      </w:r>
      <w:r>
        <w:rPr>
          <w:lang w:val="pt-BR"/>
        </w:rPr>
      </w:r>
    </w:p>
    <w:p>
      <w:pPr>
        <w:pBdr/>
        <w:spacing w:after="200" w:line="276" w:lineRule="auto"/>
        <w:ind/>
        <w:jc w:val="center"/>
        <w:rPr>
          <w:b/>
          <w:bCs/>
          <w:iCs/>
          <w:highlight w:val="none"/>
          <w:lang w:val="pt-BR"/>
        </w:rPr>
      </w:pPr>
      <w:r>
        <w:rPr>
          <w:b/>
          <w:bCs/>
          <w:iCs/>
          <w:lang w:val="pt-BR"/>
        </w:rPr>
        <w:t xml:space="preserve">TSSS2</w:t>
      </w:r>
      <w:r>
        <w:rPr>
          <w:b/>
          <w:bCs/>
          <w:iCs/>
          <w:highlight w:val="none"/>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3365"/>
        <w:gridCol w:w="5622"/>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jc w:val="left"/>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https://www.facebook.com/groups/1120695108421050/permalink/2427552831068598/</w:t>
            </w:r>
            <w:r>
              <w:rPr>
                <w:color w:val="000000" w:themeColor="text1"/>
                <w:sz w:val="22"/>
                <w:szCs w:val="22"/>
              </w:rPr>
              <w:br/>
              <w:t xml:space="preserve">0983 088 192</w:t>
            </w:r>
            <w:r>
              <w:rPr>
                <w:sz w:val="22"/>
                <w:szCs w:val="22"/>
              </w:rPr>
              <w:t xml:space="preserve"> </w:t>
            </w:r>
            <w:r>
              <w:rPr>
                <w:sz w:val="22"/>
                <w:szCs w:val="22"/>
              </w:rPr>
              <w:br/>
              <w:t xml:space="preserve">(Thao</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5.000.000.000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4.250.000.000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Đang </w:t>
            </w:r>
            <w:r>
              <w:rPr>
                <w:color w:val="000000" w:themeColor="text1"/>
                <w:sz w:val="22"/>
                <w:szCs w:val="22"/>
              </w:rPr>
              <w:t xml:space="preserve">giao </w:t>
            </w:r>
            <w:r>
              <w:rPr>
                <w:color w:val="000000" w:themeColor="text1"/>
                <w:sz w:val="22"/>
                <w:szCs w:val="22"/>
              </w:rPr>
              <w:t xml:space="preserve">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(126m²)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Yên Dũng, Tỉnh Bắc Ninh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126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635590" cy="2159897"/>
                      <wp:effectExtent l="0" t="0" r="0" b="0"/>
                      <wp:docPr id="16" name=""/>
                      <wp:cNvGraphicFramePr/>
                      <a:graphic xmlns:a="http://schemas.openxmlformats.org/drawingml/2006/main">
                        <a:graphicData uri="http://schemas.openxmlformats.org/drawingml/2006/picture">
                          <pic:pic xmlns:pic="http://schemas.openxmlformats.org/drawingml/2006/picture">
                            <pic:nvPicPr>
                              <pic:cNvPr id="1850037937" name="" descr=""/>
                              <pic:cNvPicPr/>
                              <pic:nvPr/>
                            </pic:nvPicPr>
                            <pic:blipFill rotWithShape="1">
                              <a:blip r:embed="rId28"/>
                              <a:stretch/>
                            </pic:blipFill>
                            <pic:spPr bwMode="auto">
                              <a:xfrm flipH="0" flipV="0">
                                <a:off x="0" y="0"/>
                                <a:ext cx="2635589" cy="215989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07.53pt;height:170.07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486367" cy="2159897"/>
                      <wp:effectExtent l="0" t="0" r="0" b="0"/>
                      <wp:docPr id="17" name=""/>
                      <wp:cNvGraphicFramePr/>
                      <a:graphic xmlns:a="http://schemas.openxmlformats.org/drawingml/2006/main">
                        <a:graphicData uri="http://schemas.openxmlformats.org/drawingml/2006/picture">
                          <pic:pic xmlns:pic="http://schemas.openxmlformats.org/drawingml/2006/picture">
                            <pic:nvPicPr>
                              <pic:cNvPr id="1239583543" name="" descr=""/>
                              <pic:cNvPicPr/>
                              <pic:nvPr/>
                            </pic:nvPicPr>
                            <pic:blipFill rotWithShape="1">
                              <a:blip r:embed="rId29"/>
                              <a:stretch/>
                            </pic:blipFill>
                            <pic:spPr bwMode="auto">
                              <a:xfrm rot="0" flipH="0" flipV="0">
                                <a:off x="0" y="0"/>
                                <a:ext cx="2486367" cy="215989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95.78pt;height:170.07pt;mso-wrap-distance-left:0.00pt;mso-wrap-distance-top:0.00pt;mso-wrap-distance-right:0.00pt;mso-wrap-distance-bottom:0.00pt;rotation:0;z-index:1;" stroked="false">
                      <v:imagedata r:id="rId29" o:title=""/>
                      <o:lock v:ext="edit" rotation="t"/>
                    </v:shape>
                  </w:pict>
                </mc:Fallback>
              </mc:AlternateConten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mc:AlternateContent>
                <mc:Choice Requires="wpg">
                  <w:drawing>
                    <wp:inline xmlns:wp="http://schemas.openxmlformats.org/drawingml/2006/wordprocessingDrawing" distT="0" distB="0" distL="0" distR="0">
                      <wp:extent cx="1558476" cy="779238"/>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43825" name=""/>
                              <pic:cNvPicPr>
                                <a:picLocks noChangeAspect="1"/>
                              </pic:cNvPicPr>
                              <pic:nvPr/>
                            </pic:nvPicPr>
                            <pic:blipFill rotWithShape="1">
                              <a:blip r:embed="rId27"/>
                              <a:stretch/>
                            </pic:blipFill>
                            <pic:spPr bwMode="auto">
                              <a:xfrm rot="0" flipH="0" flipV="0">
                                <a:off x="0" y="0"/>
                                <a:ext cx="1558476" cy="7792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22.71pt;height:61.36pt;mso-wrap-distance-left:0.00pt;mso-wrap-distance-top:0.00pt;mso-wrap-distance-right:0.00pt;mso-wrap-distance-bottom:0.00pt;rotation:0;z-index:1;" stroked="false">
                      <v:imagedata r:id="rId27" o:title=""/>
                      <o:lock v:ext="edit" rotation="t"/>
                    </v:shape>
                  </w:pict>
                </mc:Fallback>
              </mc:AlternateContent>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Thuỳ Nhật Anh</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b/>
          <w:bCs/>
          <w:lang w:val="pt-BR"/>
        </w:rPr>
      </w:pPr>
      <w:r>
        <w:rPr>
          <w:b/>
          <w:bCs/>
          <w:iCs/>
          <w:highlight w:val="none"/>
          <w:lang w:val="pt-BR"/>
        </w:rPr>
      </w:r>
      <w:r>
        <w:rPr>
          <w:b/>
          <w:bCs/>
          <w:lang w:val="pt-BR"/>
        </w:rPr>
      </w:r>
      <w:r>
        <w:rPr>
          <w:b/>
          <w:bCs/>
          <w:lang w:val="pt-BR"/>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iCs/>
          <w:highlight w:val="none"/>
          <w:lang w:val="pt-BR"/>
        </w:rPr>
      </w:pPr>
      <w:r>
        <w:rPr>
          <w:b/>
          <w:bCs/>
          <w:iCs/>
          <w:lang w:val="pt-BR"/>
        </w:rPr>
        <w:t xml:space="preserve">TSSS 3</w:t>
      </w:r>
      <w:r>
        <w:rPr>
          <w:b/>
          <w:bCs/>
          <w:iCs/>
          <w:highlight w:val="none"/>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3081"/>
        <w:gridCol w:w="5906"/>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https://www.facebook.com/groups/988556449296688/posts/1381007940051535/</w:t>
            </w:r>
            <w:r>
              <w:rPr>
                <w:color w:val="000000" w:themeColor="text1"/>
                <w:sz w:val="22"/>
                <w:szCs w:val="22"/>
              </w:rPr>
              <w:br/>
            </w:r>
            <w:r>
              <w:rPr>
                <w:sz w:val="22"/>
                <w:szCs w:val="22"/>
              </w:rPr>
              <w:t xml:space="preserve">SĐT: </w:t>
            </w:r>
            <w:r>
              <w:rPr>
                <w:color w:val="000000" w:themeColor="text1"/>
                <w:sz w:val="22"/>
                <w:szCs w:val="22"/>
              </w:rPr>
              <w:t xml:space="preserve">0904067468</w:t>
            </w:r>
            <w:r>
              <w:rPr>
                <w:sz w:val="22"/>
                <w:szCs w:val="22"/>
              </w:rPr>
              <w:t xml:space="preserve"> </w:t>
            </w:r>
            <w:r>
              <w:rPr>
                <w:sz w:val="22"/>
                <w:szCs w:val="22"/>
              </w:rPr>
              <w:br/>
              <w:t xml:space="preserve">(Ly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4.500.000.000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3.825.000.000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Đang </w:t>
            </w:r>
            <w:r>
              <w:rPr>
                <w:color w:val="000000" w:themeColor="text1"/>
                <w:sz w:val="22"/>
                <w:szCs w:val="22"/>
              </w:rPr>
              <w:t xml:space="preserve">giao </w:t>
            </w:r>
            <w:r>
              <w:rPr>
                <w:color w:val="000000" w:themeColor="text1"/>
                <w:sz w:val="22"/>
                <w:szCs w:val="22"/>
              </w:rPr>
              <w:t xml:space="preserve">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305"/>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(109,8m²)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Huyện Yên Dũng, Tỉnh Bắc Giang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109,8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645115" cy="17347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1902875960" name="" descr=""/>
                              <pic:cNvPicPr/>
                              <pic:nvPr/>
                            </pic:nvPicPr>
                            <pic:blipFill rotWithShape="1">
                              <a:blip r:embed="rId30"/>
                              <a:stretch/>
                            </pic:blipFill>
                            <pic:spPr bwMode="auto">
                              <a:xfrm flipH="0" flipV="0">
                                <a:off x="0" y="0"/>
                                <a:ext cx="2645114" cy="17347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08.28pt;height:136.59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left"/>
              <w:rPr/>
            </w:pPr>
            <w:r>
              <w:rPr>
                <w:highlight w:val="none"/>
              </w:rPr>
            </w:r>
            <w:r>
              <w:rPr>
                <w:highlight w:val="none"/>
              </w:rPr>
            </w:r>
            <w:r/>
          </w:p>
          <w:p>
            <w:pPr>
              <w:pBdr/>
              <w:spacing/>
              <w:ind/>
              <w:jc w:val="center"/>
              <w:rPr>
                <w:highlight w:val="none"/>
              </w:rPr>
            </w:pPr>
            <w:r>
              <w:rPr>
                <w:highlight w:val="none"/>
              </w:rPr>
            </w:r>
            <w:r>
              <mc:AlternateContent>
                <mc:Choice Requires="wpg">
                  <w:drawing>
                    <wp:inline xmlns:wp="http://schemas.openxmlformats.org/drawingml/2006/wordprocessingDrawing" distT="0" distB="0" distL="0" distR="0">
                      <wp:extent cx="1355523" cy="677761"/>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58938" name=""/>
                              <pic:cNvPicPr>
                                <a:picLocks noChangeAspect="1"/>
                              </pic:cNvPicPr>
                              <pic:nvPr/>
                            </pic:nvPicPr>
                            <pic:blipFill rotWithShape="1">
                              <a:blip r:embed="rId27"/>
                              <a:stretch/>
                            </pic:blipFill>
                            <pic:spPr bwMode="auto">
                              <a:xfrm flipH="0" flipV="0">
                                <a:off x="0" y="0"/>
                                <a:ext cx="1355521" cy="6777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06.73pt;height:53.37pt;mso-wrap-distance-left:0.00pt;mso-wrap-distance-top:0.00pt;mso-wrap-distance-right:0.00pt;mso-wrap-distance-bottom:0.00pt;z-index:1;" stroked="false">
                      <v:imagedata r:id="rId27" o:title=""/>
                      <o:lock v:ext="edit" rotation="t"/>
                    </v:shape>
                  </w:pict>
                </mc:Fallback>
              </mc:AlternateContent>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Thuỳ Nhật Anh</w:t>
            </w:r>
            <w:r>
              <w:rPr>
                <w:highlight w:val="none"/>
              </w:rPr>
            </w:r>
            <w:r>
              <w:rPr>
                <w:highlight w:val="none"/>
              </w:rP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left"/>
              <w:rPr>
                <w:b/>
                <w:bCs/>
              </w:rPr>
            </w:pPr>
            <w:r>
              <w:rPr>
                <w:b/>
                <w:bCs/>
              </w:rPr>
            </w:r>
            <w:r>
              <w:rPr>
                <w:b/>
                <w:bCs/>
              </w:rPr>
            </w:r>
            <w:r>
              <w:rPr>
                <w:b/>
                <w:bCs/>
              </w:rPr>
            </w:r>
          </w:p>
        </w:tc>
      </w:tr>
    </w:tbl>
    <w:p>
      <w:pPr>
        <w:pBdr/>
        <w:shd w:val="nil" w:color="auto"/>
        <w:spacing/>
        <w:ind/>
        <w:rPr>
          <w:lang w:val="pt-BR"/>
        </w:rPr>
      </w:pPr>
      <w:r>
        <w:rPr>
          <w:iCs/>
          <w:lang w:val="pt-BR"/>
        </w:rPr>
        <w:br w:type="page" w:clear="all"/>
      </w:r>
      <w:r>
        <w:rPr>
          <w:lang w:val="pt-BR"/>
        </w:rPr>
      </w:r>
      <w:r>
        <w:rPr>
          <w:lang w:val="pt-BR"/>
        </w:rPr>
      </w:r>
    </w:p>
    <w:p>
      <w:pPr>
        <w:pBdr/>
        <w:spacing w:after="200" w:line="276" w:lineRule="auto"/>
        <w:ind/>
        <w:jc w:val="center"/>
        <w:rPr>
          <w:b/>
          <w:bCs/>
          <w:iCs/>
          <w:highlight w:val="none"/>
        </w:rPr>
      </w:pPr>
      <w:r>
        <w:rPr>
          <w:b/>
          <w:bCs/>
          <w:iCs/>
          <w:lang w:val="pt-BR"/>
        </w:rPr>
        <w:t xml:space="preserve">Hồ </w:t>
      </w:r>
      <w:r>
        <w:rPr>
          <w:b/>
          <w:bCs/>
          <w:iCs/>
          <w:lang w:val="pt-BR"/>
        </w:rPr>
        <w:t xml:space="preserve">s</w:t>
      </w:r>
      <w:r>
        <w:rPr>
          <w:b/>
          <w:bCs/>
          <w:iCs/>
          <w:lang w:val="pt-BR"/>
        </w:rPr>
        <w:t xml:space="preserve">ơ </w:t>
      </w:r>
      <w:r>
        <w:rPr>
          <w:b/>
          <w:bCs/>
          <w:iCs/>
          <w:lang w:val="pt-BR"/>
        </w:rPr>
        <w:t xml:space="preserve">pháp </w:t>
      </w:r>
      <w:r>
        <w:rPr>
          <w:b/>
          <w:bCs/>
          <w:iCs/>
          <w:lang w:val="pt-BR"/>
        </w:rPr>
        <w:t xml:space="preserve">lý </w:t>
      </w:r>
      <w:r>
        <w:rPr>
          <w:b/>
          <w:bCs/>
          <w:iCs/>
          <w:highlight w:val="none"/>
        </w:rPr>
      </w:r>
      <w:r>
        <w:rPr>
          <w:b/>
          <w:bCs/>
          <w:iCs/>
          <w:highlight w:val="none"/>
        </w:rPr>
      </w:r>
    </w:p>
    <w:p>
      <w:pPr>
        <w:pBdr/>
        <w:spacing w:after="200" w:line="276" w:lineRule="auto"/>
        <w:ind/>
        <w:jc w:val="center"/>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5048590" cy="3786442"/>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00117" name=""/>
                        <pic:cNvPicPr>
                          <a:picLocks noChangeAspect="1"/>
                        </pic:cNvPicPr>
                        <pic:nvPr/>
                      </pic:nvPicPr>
                      <pic:blipFill rotWithShape="1">
                        <a:blip r:embed="rId31"/>
                        <a:stretch/>
                      </pic:blipFill>
                      <pic:spPr bwMode="auto">
                        <a:xfrm rot="10799989" flipH="0" flipV="0">
                          <a:off x="0" y="0"/>
                          <a:ext cx="5048589" cy="37864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97.53pt;height:298.15pt;mso-wrap-distance-left:0.00pt;mso-wrap-distance-top:0.00pt;mso-wrap-distance-right:0.00pt;mso-wrap-distance-bottom:0.00pt;rotation:179;z-index:1;" stroked="false">
                <v:imagedata r:id="rId31" o:title=""/>
                <o:lock v:ext="edit" rotation="t"/>
              </v:shape>
            </w:pict>
          </mc:Fallback>
        </mc:AlternateContent>
      </w:r>
      <w:r>
        <w:rPr>
          <w:highlight w:val="none"/>
          <w:lang w:val="pt-BR" w:bidi="pt-BR"/>
        </w:rPr>
      </w:r>
      <w:r>
        <w:rPr>
          <w:highlight w:val="none"/>
          <w:lang w:val="pt-BR" w:bidi="pt-BR"/>
        </w:rPr>
      </w:r>
    </w:p>
    <w:p>
      <w:pPr>
        <w:pBdr/>
        <w:spacing w:after="200" w:line="276" w:lineRule="auto"/>
        <w:ind/>
        <w:jc w:val="center"/>
        <w:rPr>
          <w:highlight w:val="none"/>
        </w:rPr>
      </w:pPr>
      <w:r>
        <w:rPr>
          <w:iCs/>
          <w:highlight w:val="none"/>
          <w:lang w:val="pt-BR" w:bidi="pt-BR"/>
        </w:rPr>
      </w:r>
      <w:r>
        <mc:AlternateContent>
          <mc:Choice Requires="wpg">
            <w:drawing>
              <wp:inline xmlns:wp="http://schemas.openxmlformats.org/drawingml/2006/wordprocessingDrawing" distT="0" distB="0" distL="0" distR="0">
                <wp:extent cx="5072610" cy="3804457"/>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49574" name=""/>
                        <pic:cNvPicPr>
                          <a:picLocks noChangeAspect="1"/>
                        </pic:cNvPicPr>
                        <pic:nvPr/>
                      </pic:nvPicPr>
                      <pic:blipFill rotWithShape="1">
                        <a:blip r:embed="rId32"/>
                        <a:stretch/>
                      </pic:blipFill>
                      <pic:spPr bwMode="auto">
                        <a:xfrm rot="10799989" flipH="0" flipV="0">
                          <a:off x="0" y="0"/>
                          <a:ext cx="5072609" cy="38044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99.42pt;height:299.56pt;mso-wrap-distance-left:0.00pt;mso-wrap-distance-top:0.00pt;mso-wrap-distance-right:0.00pt;mso-wrap-distance-bottom:0.00pt;rotation:179;z-index:1;" stroked="false">
                <v:imagedata r:id="rId32" o:title=""/>
                <o:lock v:ext="edit" rotation="t"/>
              </v:shape>
            </w:pict>
          </mc:Fallback>
        </mc:AlternateContent>
      </w:r>
      <w:r>
        <w:rPr>
          <w:highlight w:val="none"/>
        </w:rPr>
      </w:r>
      <w:r>
        <w:rPr>
          <w:highlight w:val="none"/>
        </w:rPr>
      </w:r>
    </w:p>
    <w:p>
      <w:pPr>
        <w:pBdr/>
        <w:spacing w:after="200" w:line="276" w:lineRule="auto"/>
        <w:ind/>
        <w:jc w:val="center"/>
        <w:rPr>
          <w:highlight w:val="none"/>
        </w:rPr>
      </w:pPr>
      <w:r>
        <w:rPr>
          <w:highlight w:val="none"/>
          <w:lang w:val="pt-BR" w:bidi="pt-BR"/>
        </w:rPr>
      </w:r>
      <w:r>
        <mc:AlternateContent>
          <mc:Choice Requires="wpg">
            <w:drawing>
              <wp:inline xmlns:wp="http://schemas.openxmlformats.org/drawingml/2006/wordprocessingDrawing" distT="0" distB="0" distL="0" distR="0">
                <wp:extent cx="6953517" cy="5215138"/>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0825" name=""/>
                        <pic:cNvPicPr>
                          <a:picLocks noChangeAspect="1"/>
                        </pic:cNvPicPr>
                        <pic:nvPr/>
                      </pic:nvPicPr>
                      <pic:blipFill rotWithShape="1">
                        <a:blip r:embed="rId33"/>
                        <a:stretch/>
                      </pic:blipFill>
                      <pic:spPr bwMode="auto">
                        <a:xfrm rot="16199969" flipH="0" flipV="0">
                          <a:off x="0" y="0"/>
                          <a:ext cx="6953517" cy="52151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547.52pt;height:410.64pt;mso-wrap-distance-left:0.00pt;mso-wrap-distance-top:0.00pt;mso-wrap-distance-right:0.00pt;mso-wrap-distance-bottom:0.00pt;rotation:269;z-index:1;" stroked="false">
                <v:imagedata r:id="rId33" o:title=""/>
                <o:lock v:ext="edit" rotation="t"/>
              </v:shape>
            </w:pict>
          </mc:Fallback>
        </mc:AlternateContent>
      </w:r>
      <w:r>
        <w:rPr>
          <w:highlight w:val="none"/>
        </w:rPr>
      </w:r>
      <w:r>
        <w:rPr>
          <w:highlight w:val="none"/>
        </w:rPr>
      </w:r>
    </w:p>
    <w:p>
      <w:pPr>
        <w:pBdr/>
        <w:spacing w:after="200" w:line="276" w:lineRule="auto"/>
        <w:ind/>
        <w:jc w:val="center"/>
        <w:rPr>
          <w:highlight w:val="none"/>
        </w:rPr>
      </w:pPr>
      <w:r>
        <w:rPr>
          <w:highlight w:val="none"/>
          <w:lang w:val="pt-BR" w:bidi="pt-BR"/>
        </w:rPr>
      </w:r>
      <w:r>
        <mc:AlternateContent>
          <mc:Choice Requires="wpg">
            <w:drawing>
              <wp:inline xmlns:wp="http://schemas.openxmlformats.org/drawingml/2006/wordprocessingDrawing" distT="0" distB="0" distL="0" distR="0">
                <wp:extent cx="7083160" cy="531237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1203" name=""/>
                        <pic:cNvPicPr>
                          <a:picLocks noChangeAspect="1"/>
                        </pic:cNvPicPr>
                        <pic:nvPr/>
                      </pic:nvPicPr>
                      <pic:blipFill rotWithShape="1">
                        <a:blip r:embed="rId34"/>
                        <a:stretch/>
                      </pic:blipFill>
                      <pic:spPr bwMode="auto">
                        <a:xfrm rot="16199969" flipH="0" flipV="0">
                          <a:off x="0" y="0"/>
                          <a:ext cx="7083159" cy="53123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557.73pt;height:418.30pt;mso-wrap-distance-left:0.00pt;mso-wrap-distance-top:0.00pt;mso-wrap-distance-right:0.00pt;mso-wrap-distance-bottom:0.00pt;rotation:269;z-index:1;" stroked="false">
                <v:imagedata r:id="rId34" o:title=""/>
                <o:lock v:ext="edit" rotation="t"/>
              </v:shape>
            </w:pict>
          </mc:Fallback>
        </mc:AlternateContent>
      </w:r>
      <w:r>
        <w:rPr>
          <w:highlight w:val="none"/>
        </w:rPr>
      </w:r>
      <w:r>
        <w:rPr>
          <w:highlight w:val="none"/>
        </w:rPr>
      </w:r>
    </w:p>
    <w:p>
      <w:pPr>
        <w:pBdr/>
        <w:shd w:val="nil" w:color="auto"/>
        <w:spacing/>
        <w:ind/>
        <w:rPr/>
      </w:pPr>
      <w:r>
        <w:br w:type="page" w:clear="all"/>
      </w:r>
      <w:r/>
    </w:p>
    <w:p>
      <w:pPr>
        <w:pBdr/>
        <w:spacing w:after="200" w:line="276" w:lineRule="auto"/>
        <w:ind/>
        <w:jc w:val="center"/>
        <w:rPr>
          <w:b/>
          <w:bCs/>
        </w:rPr>
      </w:pPr>
      <w:r>
        <w:rPr>
          <w:b/>
          <w:bCs/>
          <w:highlight w:val="none"/>
        </w:rPr>
        <w:t xml:space="preserve">Biên </w:t>
      </w:r>
      <w:r>
        <w:rPr>
          <w:b/>
          <w:bCs/>
          <w:highlight w:val="none"/>
        </w:rPr>
        <w:t xml:space="preserve">bản </w:t>
      </w:r>
      <w:r>
        <w:rPr>
          <w:b/>
          <w:bCs/>
          <w:highlight w:val="none"/>
        </w:rPr>
        <w:t xml:space="preserve">khảo </w:t>
      </w:r>
      <w:r>
        <w:rPr>
          <w:b/>
          <w:bCs/>
          <w:highlight w:val="none"/>
        </w:rPr>
        <w:t xml:space="preserve">sát</w:t>
      </w:r>
      <w:r>
        <w:rPr>
          <w:b/>
          <w:bCs/>
        </w:rPr>
      </w:r>
      <w:r>
        <w:rPr>
          <w:b/>
          <w:bCs/>
        </w:rPr>
      </w:r>
    </w:p>
    <w:p>
      <w:pPr>
        <w:pBdr/>
        <w:spacing w:after="200" w:line="276" w:lineRule="auto"/>
        <w:ind/>
        <w:jc w:val="center"/>
        <w:rPr>
          <w:lang w:val="pt-BR"/>
        </w:rPr>
      </w:pPr>
      <w:r>
        <w:rPr>
          <w:lang w:val="pt-BR"/>
        </w:rPr>
      </w:r>
      <w:r>
        <mc:AlternateContent>
          <mc:Choice Requires="wpg">
            <w:drawing>
              <wp:inline xmlns:wp="http://schemas.openxmlformats.org/drawingml/2006/wordprocessingDrawing" distT="0" distB="0" distL="0" distR="0">
                <wp:extent cx="6048375" cy="8133427"/>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52230" name=""/>
                        <pic:cNvPicPr>
                          <a:picLocks noChangeAspect="1"/>
                        </pic:cNvPicPr>
                        <pic:nvPr/>
                      </pic:nvPicPr>
                      <pic:blipFill rotWithShape="1">
                        <a:blip r:embed="rId35"/>
                        <a:stretch/>
                      </pic:blipFill>
                      <pic:spPr bwMode="auto">
                        <a:xfrm>
                          <a:off x="0" y="0"/>
                          <a:ext cx="6048374" cy="81334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76.25pt;height:640.43pt;mso-wrap-distance-left:0.00pt;mso-wrap-distance-top:0.00pt;mso-wrap-distance-right:0.00pt;mso-wrap-distance-bottom:0.00pt;z-index:1;" stroked="false">
                <v:imagedata r:id="rId35" o:title=""/>
                <o:lock v:ext="edit" rotation="t"/>
              </v:shape>
            </w:pict>
          </mc:Fallback>
        </mc:AlternateContent>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jp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cp:lastModifiedBy>
  <cp:revision>290</cp:revision>
  <dcterms:created xsi:type="dcterms:W3CDTF">2025-09-15T09:58:00Z</dcterms:created>
  <dcterms:modified xsi:type="dcterms:W3CDTF">2026-07-08T07:45:07Z</dcterms:modified>
</cp:coreProperties>
</file>