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159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159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275/2026/0922/VFI-CT.57.A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NGUYỄN NGỌC THANH</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
                                <w:bCs/>
                                <w:iCs/>
                              </w:rPr>
                            </w:pPr>
                            <w:r>
                              <w:rPr>
                                <w:b/>
                                <w:color w:val="000000" w:themeColor="text1"/>
                              </w:rPr>
                              <w:t xml:space="preserve">Tài sản thẩm </w:t>
                            </w:r>
                            <w:r>
                              <w:rPr>
                                <w:b/>
                                <w:color w:val="000000" w:themeColor="text1"/>
                              </w:rPr>
                              <w:t xml:space="preserve">định: </w:t>
                            </w:r>
                            <w:r>
                              <w:rPr>
                                <w:rFonts w:ascii="Times New Roman" w:hAnsi="Times New Roman" w:eastAsia="Times New Roman" w:cs="Times New Roman"/>
                                <w:b w:val="0"/>
                                <w:bCs w:val="0"/>
                                <w:color w:val="000000" w:themeColor="text1"/>
                                <w:sz w:val="24"/>
                              </w:rPr>
                              <w:t xml:space="preserve">Quyền sử dụng đất tại </w:t>
                            </w:r>
                            <w:r>
                              <w:rPr>
                                <w:rFonts w:ascii="Times New Roman" w:hAnsi="Times New Roman" w:eastAsia="Times New Roman" w:cs="Times New Roman"/>
                                <w:b w:val="0"/>
                                <w:bCs w:val="0"/>
                                <w:color w:val="000000" w:themeColor="text1"/>
                                <w:sz w:val="24"/>
                              </w:rPr>
                              <w:t xml:space="preserve">thử</w:t>
                            </w:r>
                            <w:r>
                              <w:rPr>
                                <w:rFonts w:ascii="Times New Roman" w:hAnsi="Times New Roman" w:eastAsia="Times New Roman" w:cs="Times New Roman"/>
                                <w:b w:val="0"/>
                                <w:bCs w:val="0"/>
                                <w:color w:val="000000"/>
                                <w:sz w:val="24"/>
                              </w:rPr>
                              <w:t xml:space="preserve">a đất số: ./., tờ bản đồ: ./. có</w:t>
                            </w:r>
                            <w:r>
                              <w:rPr>
                                <w:rFonts w:ascii="Times New Roman" w:hAnsi="Times New Roman" w:eastAsia="Times New Roman" w:cs="Times New Roman"/>
                                <w:b w:val="0"/>
                                <w:bCs w:val="0"/>
                                <w:color w:val="000000"/>
                                <w:sz w:val="24"/>
                              </w:rPr>
                              <w:t xml:space="preserve"> địa chỉ: Ô 06 lô 03 khu Đông chợ 3, phường Trần Phú, thành phố Móng Cái, tỉnh Quảng Ninh </w:t>
                            </w:r>
                            <w:r>
                              <w:rPr>
                                <w:rFonts w:ascii="Times New Roman" w:hAnsi="Times New Roman" w:eastAsia="Times New Roman" w:cs="Times New Roman"/>
                                <w:b w:val="0"/>
                                <w:bCs w:val="0"/>
                                <w:i/>
                                <w:color w:val="000000"/>
                                <w:sz w:val="24"/>
                              </w:rPr>
                              <w:t xml:space="preserve">(Nay là Phường Móng Cái 1, Quảng Ninh)</w:t>
                            </w:r>
                            <w:r>
                              <w:rPr>
                                <w:rFonts w:ascii="Times New Roman" w:hAnsi="Times New Roman" w:eastAsia="Times New Roman" w:cs="Times New Roman"/>
                                <w:b w:val="0"/>
                                <w:bCs w:val="0"/>
                                <w:color w:val="000000"/>
                                <w:sz w:val="24"/>
                              </w:rPr>
                              <w:t xml:space="preserve"> theo Giấy chứng nhận quyền sử dụng đất quyền sở nhà ở và tài sản khác gắn liền với đất số: CT 920718, số vào sổ cấp GCN: CH 00991 do UBND thành phố Móng Cái cấp ngày 20/04/2022; Chủ sử dụng đất ông Nguyễn Ngọc Thanh và Bà Hoàng Thị Kim Xuyến</w:t>
                            </w:r>
                            <w:r>
                              <w:rPr>
                                <w:b/>
                                <w:bCs/>
                                <w:iCs/>
                              </w:rPr>
                            </w:r>
                            <w:r>
                              <w:rPr>
                                <w:b/>
                                <w:bCs/>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6.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275/2026/0922/VFI-CT.57.A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NGUYỄN NGỌC THANH</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
                          <w:bCs/>
                          <w:iCs/>
                        </w:rPr>
                      </w:pPr>
                      <w:r>
                        <w:rPr>
                          <w:b/>
                          <w:color w:val="000000" w:themeColor="text1"/>
                        </w:rPr>
                        <w:t xml:space="preserve">Tài sản thẩm </w:t>
                      </w:r>
                      <w:r>
                        <w:rPr>
                          <w:b/>
                          <w:color w:val="000000" w:themeColor="text1"/>
                        </w:rPr>
                        <w:t xml:space="preserve">định: </w:t>
                      </w:r>
                      <w:r>
                        <w:rPr>
                          <w:rFonts w:ascii="Times New Roman" w:hAnsi="Times New Roman" w:eastAsia="Times New Roman" w:cs="Times New Roman"/>
                          <w:b w:val="0"/>
                          <w:bCs w:val="0"/>
                          <w:color w:val="000000" w:themeColor="text1"/>
                          <w:sz w:val="24"/>
                        </w:rPr>
                        <w:t xml:space="preserve">Quyền sử dụng đất tại </w:t>
                      </w:r>
                      <w:r>
                        <w:rPr>
                          <w:rFonts w:ascii="Times New Roman" w:hAnsi="Times New Roman" w:eastAsia="Times New Roman" w:cs="Times New Roman"/>
                          <w:b w:val="0"/>
                          <w:bCs w:val="0"/>
                          <w:color w:val="000000" w:themeColor="text1"/>
                          <w:sz w:val="24"/>
                        </w:rPr>
                        <w:t xml:space="preserve">thử</w:t>
                      </w:r>
                      <w:r>
                        <w:rPr>
                          <w:rFonts w:ascii="Times New Roman" w:hAnsi="Times New Roman" w:eastAsia="Times New Roman" w:cs="Times New Roman"/>
                          <w:b w:val="0"/>
                          <w:bCs w:val="0"/>
                          <w:color w:val="000000"/>
                          <w:sz w:val="24"/>
                        </w:rPr>
                        <w:t xml:space="preserve">a đất số: ./., tờ bản đồ: ./. có</w:t>
                      </w:r>
                      <w:r>
                        <w:rPr>
                          <w:rFonts w:ascii="Times New Roman" w:hAnsi="Times New Roman" w:eastAsia="Times New Roman" w:cs="Times New Roman"/>
                          <w:b w:val="0"/>
                          <w:bCs w:val="0"/>
                          <w:color w:val="000000"/>
                          <w:sz w:val="24"/>
                        </w:rPr>
                        <w:t xml:space="preserve"> địa chỉ: Ô 06 lô 03 khu Đông chợ 3, phường Trần Phú, thành phố Móng Cái, tỉnh Quảng Ninh </w:t>
                      </w:r>
                      <w:r>
                        <w:rPr>
                          <w:rFonts w:ascii="Times New Roman" w:hAnsi="Times New Roman" w:eastAsia="Times New Roman" w:cs="Times New Roman"/>
                          <w:b w:val="0"/>
                          <w:bCs w:val="0"/>
                          <w:i/>
                          <w:color w:val="000000"/>
                          <w:sz w:val="24"/>
                        </w:rPr>
                        <w:t xml:space="preserve">(Nay là Phường Móng Cái 1, Quảng Ninh)</w:t>
                      </w:r>
                      <w:r>
                        <w:rPr>
                          <w:rFonts w:ascii="Times New Roman" w:hAnsi="Times New Roman" w:eastAsia="Times New Roman" w:cs="Times New Roman"/>
                          <w:b w:val="0"/>
                          <w:bCs w:val="0"/>
                          <w:color w:val="000000"/>
                          <w:sz w:val="24"/>
                        </w:rPr>
                        <w:t xml:space="preserve"> theo Giấy chứng nhận quyền sử dụng đất quyền sở nhà ở và tài sản khác gắn liền với đất số: CT 920718, số vào sổ cấp GCN: CH 00991 do UBND thành phố Móng Cái cấp ngày 20/04/2022; Chủ sử dụng đất ông Nguyễn Ngọc Thanh và Bà Hoàng Thị Kim Xuyến</w:t>
                      </w:r>
                      <w:r>
                        <w:rPr>
                          <w:b/>
                          <w:bCs/>
                          <w:iCs/>
                        </w:rPr>
                      </w:r>
                      <w:r>
                        <w:rPr>
                          <w:b/>
                          <w:bCs/>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w:t>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23-31</w:t>
            </w:r>
            <w:r>
              <w:rPr>
                <w:b/>
                <w:bCs/>
              </w:rPr>
            </w:r>
            <w:r>
              <w:rPr>
                <w:b/>
                <w:bCs/>
              </w:rPr>
            </w:r>
          </w:p>
        </w:tc>
      </w:tr>
    </w:tbl>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4275"/>
        <w:gridCol w:w="9283"/>
      </w:tblGrid>
      <w:tr>
        <w:trPr>
          <w:trHeight w:val="1152"/>
        </w:trPr>
        <w:tc>
          <w:tcPr>
            <w:gridSpan w:val="2"/>
            <w:tcBorders/>
            <w:tcW w:w="513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9283"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4275"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 </w:t>
            </w:r>
            <w:r>
              <w:rPr>
                <w:rStyle w:val="1033"/>
                <w:rFonts w:ascii="Times New Roman" w:hAnsi="Times New Roman"/>
                <w:color w:val="000000" w:themeColor="text1"/>
                <w:lang w:val="pt-BR"/>
              </w:rPr>
              <w:t xml:space="preserve">275/2026/0922/VFI-CT.57.A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9283"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18 tháng 6 năm 2026</w:t>
            </w:r>
            <w:r>
              <w:rPr>
                <w:color w:val="000000" w:themeColor="text1"/>
                <w:sz w:val="24"/>
                <w:szCs w:val="24"/>
                <w:lang w:val="vi-VN"/>
              </w:rPr>
            </w:r>
            <w:r>
              <w:rPr>
                <w:color w:val="000000" w:themeColor="text1"/>
                <w:sz w:val="24"/>
                <w:szCs w:val="24"/>
                <w:lang w:val="vi-VN"/>
              </w:rPr>
            </w:r>
          </w:p>
        </w:tc>
      </w:tr>
    </w:tbl>
    <w:p>
      <w:pPr>
        <w:pStyle w:val="1034"/>
        <w:pBdr/>
        <w:spacing w:after="120" w:before="200" w:line="288" w:lineRule="auto"/>
        <w:ind/>
        <w:jc w:val="center"/>
        <w:rPr>
          <w:rStyle w:val="1033"/>
          <w:rFonts w:ascii="Times New Roman" w:hAnsi="Times New Roman"/>
          <w:b/>
          <w:bCs/>
          <w:color w:val="auto"/>
          <w:sz w:val="30"/>
          <w:szCs w:val="30"/>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NGỌC THANH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275/2026/0922/VFI-HĐTĐ.57.A</w:t>
      </w:r>
      <w:r>
        <w:rPr>
          <w:spacing w:val="-4"/>
          <w:lang w:val="vi-VN"/>
        </w:rPr>
        <w:t xml:space="preserve"> ký ngày </w:t>
      </w:r>
      <w:r>
        <w:rPr>
          <w:color w:val="000000" w:themeColor="text1"/>
          <w:spacing w:val="-4"/>
        </w:rPr>
        <w:t xml:space="preserve">17 tháng 6 năm 2026</w:t>
      </w:r>
      <w:r>
        <w:rPr>
          <w:spacing w:val="-4"/>
          <w:lang w:val="vi-VN"/>
        </w:rPr>
        <w:t xml:space="preserve"> </w:t>
      </w:r>
      <w:r>
        <w:rPr>
          <w:spacing w:val="-4"/>
          <w:lang w:val="vi-VN"/>
        </w:rPr>
        <w:t xml:space="preserve">giữa </w:t>
      </w:r>
      <w:r>
        <w:rPr>
          <w:color w:val="000000" w:themeColor="text1"/>
          <w:spacing w:val="-4"/>
        </w:rPr>
        <w:t xml:space="preserve">Ông Nguyễn Ngọc Thanh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w:t>
      </w:r>
      <w:r>
        <w:rPr>
          <w:color w:val="000000" w:themeColor="text1"/>
          <w:spacing w:val="-4"/>
          <w:lang w:val="vi-VN"/>
        </w:rPr>
        <w:t xml:space="preserve"> ty Cổ phần Thẩm định và Đầu tư Tài ch</w:t>
      </w:r>
      <w:r>
        <w:rPr>
          <w:color w:val="000000" w:themeColor="text1"/>
          <w:spacing w:val="-4"/>
          <w:lang w:val="vi-VN"/>
        </w:rPr>
        <w:t xml:space="preserve">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275/2026/0922/VFI-BC.57.A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18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NGUYỄN NGỌC THANH</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022058000911</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1958</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Khu 2, Trần Phú, Thành phố Móng Cái, Quảng Ninh</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b w:val="0"/>
          <w:bCs w:val="0"/>
          <w:color w:val="000000"/>
          <w:sz w:val="24"/>
        </w:rPr>
        <w:t xml:space="preserve">Quyền sử dụng đất tại thửa đất số: ./., tờ bản đồ: ./. có địa chỉ: Ô 06 lô 03 khu Đông chợ 3, phường Trần Phú, thành phố Móng Cái, tỉnh Quảng Ninh </w:t>
      </w:r>
      <w:r>
        <w:rPr>
          <w:rFonts w:ascii="Times New Roman" w:hAnsi="Times New Roman" w:eastAsia="Times New Roman" w:cs="Times New Roman"/>
          <w:b w:val="0"/>
          <w:bCs w:val="0"/>
          <w:i/>
          <w:color w:val="000000"/>
          <w:sz w:val="24"/>
        </w:rPr>
        <w:t xml:space="preserve">(Nay là Phường Móng Cái 1, Quảng Ninh)</w:t>
      </w:r>
      <w:r>
        <w:rPr>
          <w:rFonts w:ascii="Times New Roman" w:hAnsi="Times New Roman" w:eastAsia="Times New Roman" w:cs="Times New Roman"/>
          <w:b w:val="0"/>
          <w:bCs w:val="0"/>
          <w:color w:val="000000"/>
          <w:sz w:val="24"/>
        </w:rPr>
        <w:t xml:space="preserve"> theo Giấy chứng nhận quyền sử dụng đất quyền sở nhà ở và tài sản khác gắn liền với đất số: CT 920718, số vào sổ cấp GCN: CH 00991 do UBND thành phố Móng Cái cấp ngày 20/04/2022; Chủ sử dụng đất ông Nguyễn Ngọc Thanh và Bà Hoàng Thị Kim Xuyến</w:t>
      </w:r>
      <w:r>
        <w:rPr>
          <w:b w:val="0"/>
          <w:bCs w:val="0"/>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 tờ bản đồ: ./. có địa chỉ: Ô 06 lô 03 khu Đông chợ 3, phường Trần Phú, thành phố Móng Cái, tỉnh Quảng Ninh </w:t>
            </w:r>
            <w:r>
              <w:rPr>
                <w:rFonts w:ascii="Times New Roman" w:hAnsi="Times New Roman" w:eastAsia="Times New Roman" w:cs="Times New Roman"/>
                <w:b/>
                <w:bCs/>
                <w:i/>
                <w:color w:val="000000"/>
                <w:sz w:val="24"/>
              </w:rPr>
              <w:t xml:space="preserve">(Nay là Phường Móng Cái 1, Quảng Ninh)</w:t>
            </w:r>
            <w:r>
              <w:rPr>
                <w:rFonts w:ascii="Times New Roman" w:hAnsi="Times New Roman" w:eastAsia="Times New Roman" w:cs="Times New Roman"/>
                <w:b/>
                <w:bCs/>
                <w:color w:val="000000"/>
                <w:sz w:val="24"/>
              </w:rPr>
              <w:t xml:space="preserve"> theo Giấy chứng nhận quyền sử dụng đất quyền sở nhà ở và tài sản khác gắn liền với đất số: CT 920718, số vào sổ cấp GCN: CH 00991 do UBND thành phố Móng Cái cấp ngày 20/04/2022; Chủ sử dụng đất ông Nguyễn Ngọc Thanh và Bà Hoàng Thị Kim Xuyến</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72,25</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105.000.000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7.586.250.000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7.586.250.000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Bảy tỷ năm trăm tám mươi sáu triệu hai trăm năm mươi nghìn đồng </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856"/>
        <w:gridCol w:w="3708"/>
        <w:gridCol w:w="9853"/>
      </w:tblGrid>
      <w:tr>
        <w:trPr>
          <w:trHeight w:val="1843"/>
        </w:trPr>
        <w:tc>
          <w:tcPr>
            <w:gridSpan w:val="2"/>
            <w:tcBorders/>
            <w:tcW w:w="4564"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9853"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shd w:val="clear" w:color="auto" w:fill="auto"/>
            <w:tcBorders/>
            <w:tcMar>
              <w:left w:w="108" w:type="dxa"/>
              <w:top w:w="0" w:type="dxa"/>
              <w:right w:w="108" w:type="dxa"/>
              <w:bottom w:w="0" w:type="dxa"/>
            </w:tcMar>
            <w:tcW w:w="3708"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 </w:t>
            </w:r>
            <w:r>
              <w:rPr>
                <w:rStyle w:val="1033"/>
                <w:rFonts w:ascii="Times New Roman" w:hAnsi="Times New Roman"/>
                <w:color w:val="000000" w:themeColor="text1"/>
                <w:lang w:val="pt-BR"/>
              </w:rPr>
              <w:t xml:space="preserve">275/2026/0922/VFI-BC.57.A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9853"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18 tháng 6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3708" w:type="dxa"/>
            <w:textDirection w:val="lrTb"/>
            <w:noWrap w:val="false"/>
          </w:tcPr>
          <w:p>
            <w:pPr>
              <w:pStyle w:val="1034"/>
              <w:pBdr/>
              <w:spacing w:after="60"/>
              <w:ind/>
              <w:rPr>
                <w:rStyle w:val="1033"/>
                <w:rFonts w:ascii="Times New Roman" w:hAnsi="Times New Roman"/>
                <w:color w:val="000000" w:themeColor="text1"/>
                <w:lang w:val="pt-BR"/>
              </w:rPr>
            </w:pPr>
            <w:r>
              <w:rPr>
                <w:rStyle w:val="1033"/>
                <w:rFonts w:ascii="Times New Roman" w:hAnsi="Times New Roman"/>
                <w:color w:val="000000" w:themeColor="text1"/>
                <w:lang w:val="pt-BR"/>
              </w:rPr>
            </w:r>
            <w:r>
              <w:rPr>
                <w:rStyle w:val="1033"/>
                <w:rFonts w:ascii="Times New Roman" w:hAnsi="Times New Roman"/>
                <w:color w:val="000000" w:themeColor="text1"/>
                <w:lang w:val="pt-BR"/>
              </w:rPr>
            </w:r>
            <w:r>
              <w:rPr>
                <w:rStyle w:val="1033"/>
                <w:rFonts w:ascii="Times New Roman" w:hAnsi="Times New Roman"/>
                <w:color w:val="000000" w:themeColor="text1"/>
                <w:lang w:val="pt-BR"/>
              </w:rPr>
            </w:r>
          </w:p>
        </w:tc>
        <w:tc>
          <w:tcPr>
            <w:shd w:val="clear" w:color="auto" w:fill="auto"/>
            <w:tcBorders/>
            <w:tcMar>
              <w:left w:w="108" w:type="dxa"/>
              <w:top w:w="0" w:type="dxa"/>
              <w:right w:w="108" w:type="dxa"/>
              <w:bottom w:w="0" w:type="dxa"/>
            </w:tcMar>
            <w:tcW w:w="9853" w:type="dxa"/>
            <w:textDirection w:val="lrTb"/>
            <w:noWrap w:val="false"/>
          </w:tcPr>
          <w:p>
            <w:pPr>
              <w:pStyle w:val="1034"/>
              <w:pBdr/>
              <w:spacing w:after="60"/>
              <w:ind w:right="-56"/>
              <w:rPr>
                <w:rStyle w:val="1033"/>
                <w:rFonts w:ascii="Times New Roman" w:hAnsi="Times New Roman"/>
                <w:i/>
                <w:color w:val="auto"/>
              </w:rPr>
            </w:pPr>
            <w:r>
              <w:rPr>
                <w:rFonts w:ascii="Times New Roman" w:hAnsi="Times New Roman"/>
                <w:i/>
                <w:color w:val="auto"/>
              </w:rPr>
            </w:r>
            <w:r>
              <w:rPr>
                <w:rStyle w:val="1033"/>
                <w:rFonts w:ascii="Times New Roman" w:hAnsi="Times New Roman"/>
                <w:i/>
                <w:color w:val="auto"/>
              </w:rPr>
            </w:r>
            <w:r>
              <w:rPr>
                <w:rStyle w:val="1033"/>
                <w:rFonts w:ascii="Times New Roman" w:hAnsi="Times New Roman"/>
                <w:i/>
                <w:color w:val="auto"/>
              </w:rPr>
            </w:r>
          </w:p>
        </w:tc>
      </w:tr>
    </w:tbl>
    <w:p>
      <w:pPr>
        <w:pStyle w:val="103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275/2026/0922/VFI-CT.57.A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18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NGUYỄN NGỌC THANH</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022058000911</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1958</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Khu 2, Trần Phú, Thành phố Móng Cái, Quảng Ninh</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b w:val="0"/>
                <w:bCs w:val="0"/>
                <w:color w:val="000000"/>
                <w:sz w:val="24"/>
              </w:rPr>
              <w:t xml:space="preserve">Quyền sử dụng đất tại thửa đất số: ./., tờ bản đồ: ./. có địa chỉ: Ô 06 lô 03 khu Đông chợ 3, phường Trần Phú, thành phố Móng Cái, tỉnh Quảng Ninh </w:t>
            </w:r>
            <w:r>
              <w:rPr>
                <w:rFonts w:ascii="Times New Roman" w:hAnsi="Times New Roman" w:eastAsia="Times New Roman" w:cs="Times New Roman"/>
                <w:b w:val="0"/>
                <w:bCs w:val="0"/>
                <w:i/>
                <w:color w:val="000000"/>
                <w:sz w:val="24"/>
              </w:rPr>
              <w:t xml:space="preserve">(Nay là Phường Móng Cái 1, Quảng Ninh)</w:t>
            </w:r>
            <w:r>
              <w:rPr>
                <w:rFonts w:ascii="Times New Roman" w:hAnsi="Times New Roman" w:eastAsia="Times New Roman" w:cs="Times New Roman"/>
                <w:b w:val="0"/>
                <w:bCs w:val="0"/>
                <w:color w:val="000000"/>
                <w:sz w:val="24"/>
              </w:rPr>
              <w:t xml:space="preserve"> theo Giấy chứng nhận quyền sử dụng đất quyền sở nhà ở và tài sản khác gắn liền với đất số: CT 920718, số vào sổ cấp GCN: CH 00991 do UBND thành phố Móng Cái cấp ngày 20/04/2022; Chủ sử dụng đất ông Nguyễn Ngọc Thanh và Bà Hoàng Thị Kim Xuyến</w:t>
            </w:r>
            <w:r>
              <w:rPr>
                <w:b w:val="0"/>
                <w:bCs w:val="0"/>
                <w:i/>
                <w:iCs/>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Trần Phú, Thành phố Móng Cái, Tỉnh Quảng Ninh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21.5315, 107.97194444444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r>
            <w:commentRangeStart w:id="0"/>
            <w:r>
              <w:rPr>
                <w:lang w:val="pt-BR"/>
              </w:rPr>
              <w:t xml:space="preserve">Tháng 06/2026</w:t>
            </w:r>
            <w:r>
              <w:rPr>
                <w:lang w:val="pt-BR"/>
              </w:rPr>
              <w:t xml:space="preserve">.</w:t>
            </w:r>
            <w:r>
              <w:rPr>
                <w:lang w:val="pt-BR"/>
              </w:rPr>
            </w:r>
            <w:commentRangeEnd w:id="0"/>
            <w:r>
              <w:commentReference w:id="0"/>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5"/>
        <w:numPr>
          <w:ilvl w:val="0"/>
          <w:numId w:val="2"/>
        </w:numPr>
        <w:pBdr/>
        <w:tabs>
          <w:tab w:val="left" w:leader="none" w:pos="993"/>
        </w:tabs>
        <w:spacing w:after="120" w:before="120" w:line="276" w:lineRule="auto"/>
        <w:ind/>
        <w:jc w:val="both"/>
        <w:rPr>
          <w:i/>
          <w:iCs/>
          <w:lang w:val="pt-BR"/>
        </w:rPr>
      </w:pPr>
      <w:r>
        <w:rPr>
          <w:rFonts w:ascii="Times New Roman" w:hAnsi="Times New Roman" w:eastAsia="Times New Roman" w:cs="Times New Roman"/>
          <w:b w:val="0"/>
          <w:bCs w:val="0"/>
          <w:color w:val="000000"/>
          <w:sz w:val="24"/>
        </w:rPr>
        <w:t xml:space="preserve">Giấy chứng nhận quyền sử dụng đất quyền sở nhà ở và tài sản khác gắn liền với đất số: CT 920718, số vào sổ cấp GCN: CH 00991 do UBND thành phố Móng Cái cấp ngày 20/04/2022; Chủ sử dụng đất ông Nguyễn Ngọc Thanh và Bà Hoàng Thị Kim Xuyến</w:t>
      </w:r>
      <w:r>
        <w:rPr>
          <w:b w:val="0"/>
          <w:bCs w:val="0"/>
          <w:i/>
          <w:iCs/>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275/2026/0922/VFI-HĐTĐ.57.A ngày 17/06/2026 giữa Ông Nguyễn Ngọc Thanh với Công ty Cổ phần Thẩm định và Đầu tư Tài chính Hoa Sen.</w:t>
      </w:r>
      <w:r>
        <w:rPr>
          <w:b/>
          <w:lang w:val="pt-BR"/>
        </w:rPr>
      </w:r>
      <w:r>
        <w:rPr>
          <w:b/>
          <w:lang w:val="pt-BR"/>
        </w:rPr>
      </w:r>
    </w:p>
    <w:p>
      <w:pPr>
        <w:pStyle w:val="103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Khu vực Hạ Long</w:t>
        <w:br/>
        <w:t xml:space="preserve">Thành phố Hạ Long nằm ở trung tâm của tỉnh Quảng Ninh, các</w:t>
      </w:r>
      <w:r>
        <w:rPr>
          <w:shd w:val="clear" w:color="auto" w:fill="ffffff"/>
        </w:rPr>
        <w:t xml:space="preserve">h trung tâm thủ đô Hà Nội 165 km về phía đông. Thành phố được đặt theo tên của vịnh Hạ Long, vịnh biển nằm ở phía nam thành phố và là một di sản thiên nhiên nổi tiếng được UNESCO công nhận.</w:t>
        <w:br/>
        <w:t xml:space="preserve">Diện tích tự nhiên của thành phố bao gồm phần diện tích trên đất l</w:t>
      </w:r>
      <w:r>
        <w:rPr>
          <w:shd w:val="clear" w:color="auto" w:fill="ffffff"/>
        </w:rPr>
        <w:t xml:space="preserve">iền và hàng trăm đảo đá vôi trên các vịnh Hạ Long, Bái Tử Long và Lan Hạ. Hiện nay, Hạ Long là thành phố trực thuộc tỉnh có diện tích lớn nhất cả nước, lớn hơn diện tích 3 tỉnh nhỏ nhất là Bắc Ninh, Hà Nam, Hưng Yên và xấp xỉ diện tích của thành phố trung </w:t>
      </w:r>
      <w:r>
        <w:rPr>
          <w:shd w:val="clear" w:color="auto" w:fill="ffffff"/>
        </w:rPr>
        <w:t xml:space="preserve">ương Đà Nẵng.</w:t>
        <w:br/>
        <w:t xml:space="preserve">Những năm qua, cơ sở hạ tầng Hạ Long ngày càng hoàn thiện và đồng bộ với dự án đường cao tốc Hạ Long – Hải Phòng – Hà Nội, hoàn thành nâng cấp quốc lộ 18A, cầu Tình Yêu bắc qua Vịnh Cửa Lục, đường bao biển Hạ Long – Cẩm Phả, cao tốc Vân Đồn –</w:t>
      </w:r>
      <w:r>
        <w:rPr>
          <w:shd w:val="clear" w:color="auto" w:fill="ffffff"/>
        </w:rPr>
        <w:t xml:space="preserve"> Móng Cái.</w:t>
        <w:br/>
        <w:t xml:space="preserve">Với những đặc điểm trên, không khó để nhận ra, Hạ Long có thế mạnh về du lịch và dịch vụ. Quảng Ninh nói chung và thành phố Hạ Long đang từng ngày thay da đổi thịt và đang trên đà trở thành khu nghỉ dưỡng, vui chơi, giải trí, mua sắm hàng đầu mi</w:t>
      </w:r>
      <w:r>
        <w:rPr>
          <w:shd w:val="clear" w:color="auto" w:fill="ffffff"/>
        </w:rPr>
        <w:t xml:space="preserve">ền Bắc với nhiều dự án bất động sản quy mô lớn.</w:t>
        <w:br/>
        <w:t xml:space="preserve">– Đất thổ cư:</w:t>
        <w:br/>
        <w:t xml:space="preserve">Phường Bãi Cháy là trung tâm du lịch sầm uất bậc nhất của thành phố Hạ Long. Đây là nơi tập trung đông đảo nhất các khách sạn, các khu vui chơi, giải trí tại Hạ Long. Tai Bãi Cháy, phân khúc đất</w:t>
      </w:r>
      <w:r>
        <w:rPr>
          <w:shd w:val="clear" w:color="auto" w:fill="ffffff"/>
        </w:rPr>
        <w:t xml:space="preserve"> thổ cư đã liên tục thiết lập mặt bằng giá mới trong những năm qua, bất chấp cả những tác động tiêu cực của đại dịch Covid-19. Năm 2015, giá bất động sản tại khu vực đường Bãi Cháy, Hạ Long dao động khoảng 70 – 80 triệu/m2, Cái Dăm khoảng 80 triệu/m2… thì </w:t>
      </w:r>
      <w:r>
        <w:rPr>
          <w:shd w:val="clear" w:color="auto" w:fill="ffffff"/>
        </w:rPr>
        <w:t xml:space="preserve">ở thời điểm hiện tại, giá đất mặt đường Bãi Cháy, Hạ Long, vị trí kinh doanh khách sạn, nhà hàng, giá dao động phổ biến 170-250 triệu đồng/m2. Đất mặt đường Cái Dăm ở thời điểm hiện tại đã lên mức 130-150 triệu đồng/m2. Tuy nhiên, quỹ đất ở các vị trí này </w:t>
      </w:r>
      <w:r>
        <w:rPr>
          <w:shd w:val="clear" w:color="auto" w:fill="ffffff"/>
        </w:rPr>
        <w:t xml:space="preserve">khá khan hiếm, không có nhiều.</w:t>
        <w:br/>
        <w:t xml:space="preserve">Ngoài những vị trí đắc địa trên, thì nguồn cung đất nền Hạ Long tập trung chủ yếu ở các khu vực Hà Khánh, Hoành Bồ… có thể kể đến như Emerald Bay Diễn Loan giá bán 25-32 triệu đồng/m2, Ruby City giá từ 26-30 triệu đồng, khu đ</w:t>
      </w:r>
      <w:r>
        <w:rPr>
          <w:shd w:val="clear" w:color="auto" w:fill="ffffff"/>
        </w:rPr>
        <w:t xml:space="preserve">ô thị Cao Xanh – Hà Khánh A, Hà Khánh B giá 40-60 triệu đồng/m2, Hà Khánh C có giá 25-40 triệu đồng/m2, FLC Tropical City với những lô góc, hai mặt thoáng giá 50-60 triệu đồng/m2, những lô bên trong, giá 22-30 triệu đồng/m2…– Bất động sản nghỉ dưỡng:</w:t>
        <w:br/>
        <w:t xml:space="preserve">Hạ Lo</w:t>
      </w:r>
      <w:r>
        <w:rPr>
          <w:shd w:val="clear" w:color="auto" w:fill="ffffff"/>
        </w:rPr>
        <w:t xml:space="preserve">ng nói riêng và Quảng Ninh nói chung là một điểm đến nổi tiếng trên bản đồ du lịch nghỉ dưỡng. Do đó, bất động sản nghỉ dưỡng là loại hình phát triển rất mạnh tại Quảng Ninh.</w:t>
        <w:br/>
        <w:t xml:space="preserve">Sungroup là “ông trùm” về đầu tư bất động sản tại Quảng Ninh. Các dự án nghỉ dưỡn</w:t>
      </w:r>
      <w:r>
        <w:rPr>
          <w:shd w:val="clear" w:color="auto" w:fill="ffffff"/>
        </w:rPr>
        <w:t xml:space="preserve">g của Sungroup tại Quảng Ninh có thể kể đến như Sun Premier Village Ha Long Resort, Yoko Onsen Quang Hanh, Sun Onsen Village – Limited Editon, Sun Plaza Grand World Hạ Long, Sun Grand City Feria Hạ Long, Phức hợp Sun Marina Hạ Long…</w:t>
        <w:br/>
        <w:t xml:space="preserve">Tại Sun Premier Village</w:t>
      </w:r>
      <w:r>
        <w:rPr>
          <w:shd w:val="clear" w:color="auto" w:fill="ffffff"/>
        </w:rPr>
        <w:t xml:space="preserve"> Ha Long Resort, giá các căn shophouse đang dao động từ 14-17 tỷ đồng/căn. Các căn biệt thự, tùy từng vị trí, giá bán đang dao động 40-70 tỷ đồng/căn. Mức tăng trung bình đạt 20-30% so với năm 2019.</w:t>
        <w:br/>
        <w:t xml:space="preserve">Ngay kề cận Sun Premier Village Ha Long Resort là dự án S</w:t>
      </w:r>
      <w:r>
        <w:rPr>
          <w:shd w:val="clear" w:color="auto" w:fill="ffffff"/>
        </w:rPr>
        <w:t xml:space="preserve">un Plaza Grand World Hạ Long. Dự án nằm giữa công viên Sun World Ha Long Park và khu nghỉ dưỡng Sun Premier Village Ha Long Bay với loại hình chủ đạo là shophouse. Giá bán các căn shophouse tại đây đang dao động 17-20 tỷ đồng/căn. Những căn góc, diện tích </w:t>
      </w:r>
      <w:r>
        <w:rPr>
          <w:shd w:val="clear" w:color="auto" w:fill="ffffff"/>
        </w:rPr>
        <w:t xml:space="preserve">lớn hơn, giá bán là khoảng 30 tỷ đồng/căn.</w:t>
        <w:br/>
        <w:t xml:space="preserve">Cũng nằm trong quần thể này, biệt thự Sun Grand City Feria Hạ Long, tùy từng vị trí, loại hình, giá bán đang dao động 30-80 tỷ đồng/căn. Những căn hoa hậu, giá được rao bán ngoài 100 tỷ đồng/căn.</w:t>
        <w:br/>
        <w:t xml:space="preserve">Ngoài ra, biệt th</w:t>
      </w:r>
      <w:r>
        <w:rPr>
          <w:shd w:val="clear" w:color="auto" w:fill="ffffff"/>
        </w:rPr>
        <w:t xml:space="preserve">ự nghỉ dưỡng ở Hạ Long có thể kể đến Phoenix Legend Ha Long Bay với giá bán từ 75 triệu đồng/m2, tổng giá trị một căn biệt thự từ 30 tỷ đồng/căn, Grand Bay Hạ Long với giá từ 150 triệu đồng/m2, tổng giá trị 1 căn biệt thự từ 35 tỷ đồng/căn, biệt thự The Sa</w:t>
      </w:r>
      <w:r>
        <w:rPr>
          <w:shd w:val="clear" w:color="auto" w:fill="ffffff"/>
        </w:rPr>
        <w:t xml:space="preserve">pphire Mansions từ 45 tỷ đồng/căn, Horizon Bay Hạ Long với mức giá khoảng từ 18 tỷ đồng/căn…</w:t>
        <w:br/>
        <w:t xml:space="preserve">Nhìn chung, biệt thự, shophouse, liền kề tại Hạ Long vẫn ghi nhận mức tăng trung bình 10%/năm nhưng thanh khoản của thị trường thì phụ thuộc từng dự án, vị trí của</w:t>
      </w:r>
      <w:r>
        <w:rPr>
          <w:shd w:val="clear" w:color="auto" w:fill="ffffff"/>
        </w:rPr>
        <w:t xml:space="preserve"> dự án. Ở thời điểm hiện tại, người bán đang nhiều hơn người tìm mua, đặc biệt trên thị trường thứ cấp.</w:t>
        <w:br/>
        <w:t xml:space="preserve">Condotel: Cũng như nhiều thị trường nghỉ dưỡng khác, căn hộ khách sạn là phân khúc phát triển mạnh tại Hạ Long. Giá bán căn hộ khách sạn ở Hạ Long khá c</w:t>
      </w:r>
      <w:r>
        <w:rPr>
          <w:shd w:val="clear" w:color="auto" w:fill="ffffff"/>
        </w:rPr>
        <w:t xml:space="preserve">ao như InterContinental Residences Halong Bay với khoảng giá 120 triệu đồng/m2, The Sapphire Hạ Long có giá bán từ 60 triệu đồng/m2, The Holiday Hạ Long từ 50 triệu đồng/m2, A La Carte Hạ Long từ 70 triệu đồng/m2, Citadines Marina Hạ Long có giá 35 triệu đ</w:t>
      </w:r>
      <w:r>
        <w:rPr>
          <w:shd w:val="clear" w:color="auto" w:fill="ffffff"/>
        </w:rPr>
        <w:t xml:space="preserve">ồng/m2… Những căn hộ khách sạn mà pháp lý sở hữu lâu dài đều ghi nhận giao dịch khá tốt tại Hạ Long thời gian qua. Phân khúc condotel hình thành trên đất thương mại dịch vụ, không phải sở hữu lâu dài, giao dịch chậm, ghi nhận cắt lỗ 100-200 triệu đồng/căn.</w:t>
      </w:r>
      <w:r>
        <w:rPr>
          <w:i/>
          <w:iCs/>
          <w:lang w:val="pt-BR"/>
        </w:rPr>
      </w:r>
      <w:r>
        <w:rPr>
          <w:i/>
          <w:iCs/>
          <w:lang w:val="pt-BR"/>
        </w:rPr>
      </w:r>
    </w:p>
    <w:p>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after="60" w:before="60" w:line="276" w:lineRule="auto"/>
              <w:ind/>
              <w:jc w:val="both"/>
              <w:rPr>
                <w:b/>
                <w:bCs/>
                <w:spacing w:val="2"/>
              </w:rPr>
            </w:pPr>
            <w:r>
              <w:rPr>
                <w:bCs/>
                <w:color w:val="000000" w:themeColor="text1"/>
                <w:lang w:val="pt-BR"/>
              </w:rPr>
            </w:r>
            <w:r>
              <w:rPr>
                <w:rFonts w:ascii="Times New Roman" w:hAnsi="Times New Roman" w:eastAsia="Times New Roman" w:cs="Times New Roman"/>
                <w:b/>
                <w:bCs/>
                <w:color w:val="000000"/>
                <w:sz w:val="24"/>
              </w:rPr>
              <w:t xml:space="preserve">Quyền sử dụng đất tại thửa đất số: ./., tờ bản đồ: ./. có địa chỉ: Ô 06 lô 03 khu Đông chợ 3, phường Trần Phú, thành phố Móng Cái, tỉnh Quảng Ninh </w:t>
            </w:r>
            <w:r>
              <w:rPr>
                <w:rFonts w:ascii="Times New Roman" w:hAnsi="Times New Roman" w:eastAsia="Times New Roman" w:cs="Times New Roman"/>
                <w:b/>
                <w:bCs/>
                <w:i/>
                <w:color w:val="000000"/>
                <w:sz w:val="24"/>
              </w:rPr>
              <w:t xml:space="preserve">(Nay là Phường Móng Cái 1, Quảng Ninh)</w:t>
            </w:r>
            <w:r>
              <w:rPr>
                <w:rFonts w:ascii="Times New Roman" w:hAnsi="Times New Roman" w:eastAsia="Times New Roman" w:cs="Times New Roman"/>
                <w:b/>
                <w:bCs/>
                <w:color w:val="000000"/>
                <w:sz w:val="24"/>
              </w:rPr>
              <w:t xml:space="preserve"> theo Giấy chứng nhận quyền sử dụng đất quyền sở nhà ở và tài sản khác gắn liền với đất số: CT 920718, số vào sổ cấp GCN: CH 00991 do UBND thành phố Móng Cái cấp ngày 20/04/2022; Chủ sử dụng đất ông Nguyễn Ngọc Thanh và Bà Hoàng Thị Kim Xuyến</w:t>
            </w:r>
            <w:r>
              <w:rPr>
                <w:b/>
                <w:bCs/>
                <w:i/>
                <w:iCs/>
              </w:rPr>
              <w:t xml:space="preserve">.</w:t>
            </w:r>
            <w:r>
              <w:rPr>
                <w:b/>
                <w:bCs/>
                <w:spacing w:val="2"/>
              </w:rPr>
            </w:r>
            <w:r>
              <w:rPr>
                <w:b/>
                <w:bCs/>
                <w:spacing w:val="2"/>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color w:val="000000"/>
              </w:rPr>
            </w:r>
            <w:r>
              <w:rPr>
                <w:rFonts w:ascii="Times New Roman" w:hAnsi="Times New Roman" w:eastAsia="Times New Roman" w:cs="Times New Roman"/>
                <w:b w:val="0"/>
                <w:bCs w:val="0"/>
                <w:color w:val="000000"/>
                <w:sz w:val="24"/>
              </w:rPr>
              <w:t xml:space="preserve">Ô 06 lô 03 khu Đông chợ 3, phường Trần Phú, thành phố Móng Cái, tỉnh Quảng Ninh </w:t>
            </w:r>
            <w:r>
              <w:rPr>
                <w:rFonts w:ascii="Times New Roman" w:hAnsi="Times New Roman" w:eastAsia="Times New Roman" w:cs="Times New Roman"/>
                <w:b w:val="0"/>
                <w:bCs w:val="0"/>
                <w:i/>
                <w:color w:val="000000"/>
                <w:sz w:val="24"/>
              </w:rPr>
              <w:t xml:space="preserve">(Nay là Phường Móng Cái 1, Quảng Ninh)</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72,25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tLeast"/>
              <w:ind w:right="0" w:firstLine="0" w:left="0"/>
              <w:rPr>
                <w:rFonts w:ascii="Calibri" w:hAnsi="Calibri" w:eastAsia="Calibri" w:cs="Calibri"/>
                <w:sz w:val="24"/>
                <w:szCs w:val="24"/>
              </w:rPr>
            </w:pPr>
            <w:r>
              <w:rPr>
                <w:rFonts w:ascii="Calibri" w:hAnsi="Calibri" w:eastAsia="Calibri" w:cs="Calibri"/>
                <w:color w:val="ee0000"/>
                <w:sz w:val="24"/>
                <w:highlight w:val="none"/>
              </w:rPr>
            </w:r>
            <w:r>
              <mc:AlternateContent>
                <mc:Choice Requires="wpg">
                  <w:drawing>
                    <wp:inline xmlns:wp="http://schemas.openxmlformats.org/drawingml/2006/wordprocessingDrawing" distT="0" distB="0" distL="0" distR="0">
                      <wp:extent cx="3804603" cy="2366429"/>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321518" name=""/>
                              <pic:cNvPicPr>
                                <a:picLocks noChangeAspect="1"/>
                              </pic:cNvPicPr>
                              <pic:nvPr/>
                            </pic:nvPicPr>
                            <pic:blipFill rotWithShape="1">
                              <a:blip r:embed="rId17"/>
                              <a:stretch/>
                            </pic:blipFill>
                            <pic:spPr bwMode="auto">
                              <a:xfrm flipH="0" flipV="0">
                                <a:off x="0" y="0"/>
                                <a:ext cx="3804603" cy="23664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99.58pt;height:186.33pt;mso-wrap-distance-left:0.00pt;mso-wrap-distance-top:0.00pt;mso-wrap-distance-right:0.00pt;mso-wrap-distance-bottom:0.00pt;z-index:1;" stroked="false">
                      <v:imagedata r:id="rId17" o:title=""/>
                      <o:lock v:ext="edit" rotation="t"/>
                    </v:shape>
                  </w:pict>
                </mc:Fallback>
              </mc:AlternateContent>
            </w:r>
            <w:r>
              <w:rPr>
                <w:rFonts w:ascii="Calibri" w:hAnsi="Calibri" w:eastAsia="Calibri" w:cs="Calibri"/>
                <w:sz w:val="24"/>
                <w:szCs w:val="24"/>
              </w:rPr>
            </w:r>
            <w:r>
              <w:rPr>
                <w:rFonts w:ascii="Calibri" w:hAnsi="Calibri" w:eastAsia="Calibri" w:cs="Calibri"/>
                <w:sz w:val="24"/>
                <w:szCs w:val="24"/>
              </w:rPr>
            </w:r>
          </w:p>
          <w:p>
            <w:pPr>
              <w:pBdr>
                <w:top w:val="none" w:color="000000" w:sz="4" w:space="0"/>
                <w:left w:val="none" w:color="000000" w:sz="4" w:space="0"/>
                <w:bottom w:val="none" w:color="000000" w:sz="4" w:space="0"/>
                <w:right w:val="none" w:color="000000" w:sz="4" w:space="0"/>
              </w:pBdr>
              <w:spacing w:line="276" w:lineRule="atLeast"/>
              <w:ind w:right="0" w:firstLine="0" w:left="0"/>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4"/>
              </w:rPr>
              <w:t xml:space="preserve">Tại thời điểm thẩm định giá, tổ thẩm định không được Khách hàng cung cấp các thông tin quy hoạch liên quan đến thửa đất, dựa trên định vị của tài sản sau khi khảo sát, tổ thẩm định tra cứu quy hoạch online thông qua các trang mạng như Guland/Meeymap, xác </w:t>
            </w:r>
            <w:r>
              <w:rPr>
                <w:rFonts w:ascii="Times New Roman" w:hAnsi="Times New Roman" w:eastAsia="Times New Roman" w:cs="Times New Roman"/>
                <w:color w:val="000000" w:themeColor="text1"/>
                <w:sz w:val="24"/>
              </w:rPr>
              <w:t xml:space="preserve">định vị trí tài sản thuộc quy hoạch đất ở. </w:t>
            </w:r>
            <w:r>
              <w:rPr>
                <w:rFonts w:ascii="Times New Roman" w:hAnsi="Times New Roman" w:cs="Times New Roman"/>
                <w:color w:val="000000" w:themeColor="text1"/>
                <w:sz w:val="24"/>
                <w:szCs w:val="24"/>
                <w:highlight w:val="none"/>
              </w:rPr>
            </w:r>
            <w:r>
              <w:rPr>
                <w:rFonts w:ascii="Times New Roman" w:hAnsi="Times New Roman" w:cs="Times New Roman"/>
                <w:color w:val="000000" w:themeColor="text1"/>
                <w:sz w:val="24"/>
                <w:szCs w:val="24"/>
                <w:highlight w:val="none"/>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Vườn Trầu</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góc 2 mặt đường, phố</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7</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ff0000"/>
              </w:rPr>
            </w:pPr>
            <w:r>
              <w:rPr>
                <w:color w:val="000000" w:themeColor="text1"/>
              </w:rPr>
              <w:t xml:space="preserve"> Tài sản nằm tại mặt trục chính đường Vườn Trầu, </w:t>
            </w:r>
            <w:r>
              <w:rPr>
                <w:color w:val="ff0000"/>
              </w:rPr>
              <w:t xml:space="preserve">cách mặt sau chợ Togi Móng Cái khoảng 50m.</w:t>
            </w:r>
            <w:r>
              <w:rPr>
                <w:color w:val="ff0000"/>
              </w:rPr>
            </w:r>
            <w:r>
              <w:rPr>
                <w:color w:val="ff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highlight w:val="none"/>
              </w:rPr>
            </w:pPr>
            <w:r/>
            <w:bookmarkStart w:id="3" w:name="OLE_LINK1"/>
            <w:r>
              <w:rPr>
                <w:color w:val="000000" w:themeColor="text1"/>
              </w:rPr>
            </w:r>
            <w:bookmarkEnd w:id="3"/>
            <w:r>
              <w:t xml:space="preserve">-Các hướng Đông Bắc và Tây Bắc tiếp giáp với đường giao thông</w:t>
            </w:r>
            <w:r>
              <w:rPr>
                <w:highlight w:val="none"/>
              </w:rPr>
            </w:r>
            <w:r>
              <w:rPr>
                <w:highlight w:val="none"/>
              </w:rPr>
            </w:r>
          </w:p>
          <w:p>
            <w:pPr>
              <w:pBdr/>
              <w:spacing/>
              <w:ind/>
              <w:rPr>
                <w:color w:val="000000" w:themeColor="text1"/>
              </w:rPr>
            </w:pPr>
            <w:r>
              <w:rPr>
                <w:highlight w:val="none"/>
              </w:rPr>
              <w:t xml:space="preserve">-Các hướng còn lại tiếp giáp với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commentRangeStart w:id="1"/>
            <w:r>
              <w:rPr>
                <w:color w:val="000000"/>
              </w:rPr>
              <w:t xml:space="preserve">21.5315</w:t>
            </w:r>
            <w:r>
              <w:rPr>
                <w:color w:val="000000"/>
              </w:rPr>
              <w:t xml:space="preserve">, </w:t>
            </w:r>
            <w:r>
              <w:rPr>
                <w:color w:val="000000"/>
              </w:rPr>
              <w:t xml:space="preserve">107.97194444444</w:t>
            </w:r>
            <w:commentRangeEnd w:id="1"/>
            <w:r>
              <w:commentReference w:id="1"/>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w:rPr>
                <w:color w:val="000000"/>
              </w:rPr>
              <mc:AlternateContent>
                <mc:Choice Requires="wpg">
                  <w:drawing>
                    <wp:inline xmlns:wp="http://schemas.openxmlformats.org/drawingml/2006/wordprocessingDrawing" distT="0" distB="0" distL="0" distR="0">
                      <wp:extent cx="4990353"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1245606285" name="" descr=""/>
                              <pic:cNvPicPr/>
                              <pic:nvPr/>
                            </pic:nvPicPr>
                            <pic:blipFill rotWithShape="1">
                              <a:blip r:embed="rId18"/>
                              <a:stretch/>
                            </pic:blipFill>
                            <pic:spPr bwMode="auto">
                              <a:xfrm>
                                <a:off x="0" y="0"/>
                                <a:ext cx="4990352"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92.94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72,25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8,5</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 và Tây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Dân cư thông thường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ff0000"/>
              </w:rPr>
            </w:pPr>
            <w:r>
              <w:rPr>
                <w:color w:val="ff0000"/>
              </w:rPr>
              <w:t xml:space="preserve">Đông đúc</w:t>
            </w:r>
            <w:r>
              <w:rPr>
                <w:color w:val="ff0000"/>
              </w:rPr>
            </w:r>
            <w:r>
              <w:rPr>
                <w:color w:val="ff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ff0000"/>
              </w:rPr>
            </w:pPr>
            <w:r>
              <w:rPr>
                <w:color w:val="ff0000"/>
              </w:rPr>
              <w:t xml:space="preserve">Ổn định</w:t>
            </w:r>
            <w:r>
              <w:rPr>
                <w:color w:val="ff0000"/>
              </w:rPr>
            </w:r>
            <w:r>
              <w:rPr>
                <w:color w:val="ff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ff0000"/>
              </w:rPr>
            </w:pPr>
            <w:r>
              <w:rPr>
                <w:color w:val="ff0000"/>
              </w:rPr>
              <w:t xml:space="preserve">Khá tốt</w:t>
            </w:r>
            <w:r>
              <w:rPr>
                <w:color w:val="ff0000"/>
              </w:rPr>
            </w:r>
            <w:r>
              <w:rPr>
                <w:color w:val="ff0000"/>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829"/>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rFonts w:ascii="Times New Roman" w:hAnsi="Times New Roman" w:eastAsia="Times New Roman" w:cs="Times New Roman"/>
                <w:color w:val="000000"/>
                <w:sz w:val="24"/>
              </w:rPr>
              <w:t xml:space="preserve">Tại thời điểm khảo sát hiện trên đất có nhà 4 tầng, được xây dựng thành 2 nhà mỗi nhà 4 tầng chung tường và chung mái. </w:t>
            </w:r>
            <w:r>
              <w:rPr>
                <w:rFonts w:ascii="Times New Roman" w:hAnsi="Times New Roman" w:eastAsia="Times New Roman" w:cs="Times New Roman"/>
                <w:color w:val="000000"/>
                <w:sz w:val="24"/>
              </w:rPr>
              <w:t xml:space="preserve">Công trình chưa được công nhận trên giấy chứng nhận quyền sử dụng đất.</w:t>
            </w:r>
            <w:r>
              <w:rPr>
                <w:color w:val="000000"/>
              </w:rPr>
            </w:r>
            <w:r>
              <w:rPr>
                <w:color w:val="000000"/>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pacing w:val="-2"/>
          <w:sz w:val="24"/>
        </w:rPr>
        <w:t xml:space="preserve">Tại thời điểm khảo sát dưới dự hướng dẫn của khách hàng, CTXD </w:t>
      </w:r>
      <w:r>
        <w:rPr>
          <w:rFonts w:ascii="Times New Roman" w:hAnsi="Times New Roman" w:eastAsia="Times New Roman" w:cs="Times New Roman"/>
          <w:color w:val="000000"/>
          <w:sz w:val="24"/>
        </w:rPr>
        <w:t xml:space="preserve">có nhà 4 tầng, được xây dựng thành 2 nhà mỗi nhà 4 tầng chung tường và chung má</w:t>
      </w:r>
      <w:r>
        <w:rPr>
          <w:rFonts w:ascii="Times New Roman" w:hAnsi="Times New Roman" w:eastAsia="Times New Roman" w:cs="Times New Roman"/>
          <w:color w:val="000000"/>
          <w:sz w:val="24"/>
        </w:rPr>
        <w:t xml:space="preserve">i</w:t>
      </w:r>
      <w:r>
        <w:rPr>
          <w:rFonts w:ascii="Times New Roman" w:hAnsi="Times New Roman" w:eastAsia="Times New Roman" w:cs="Times New Roman"/>
          <w:color w:val="000000"/>
          <w:spacing w:val="-2"/>
          <w:sz w:val="24"/>
        </w:rPr>
        <w:t xml:space="preserve">, công trình chưa được chứng nhận trên GCN.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w:t>
      </w:r>
      <w:r>
        <w:rPr>
          <w:rFonts w:ascii="Times New Roman" w:hAnsi="Times New Roman" w:eastAsia="Times New Roman" w:cs="Times New Roman"/>
          <w:color w:val="000000"/>
          <w:spacing w:val="-2"/>
          <w:sz w:val="24"/>
        </w:rPr>
        <w:t xml:space="preserve">sử dụng kết quả lưu ý.</w:t>
      </w:r>
      <w:r>
        <w:rPr>
          <w:rFonts w:ascii="Times New Roman" w:hAnsi="Times New Roman" w:eastAsia="Times New Roman" w:cs="Times New Roman"/>
          <w:sz w:val="24"/>
        </w:rPr>
      </w:r>
      <w:r/>
    </w:p>
    <w:p>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val="0"/>
                <w:bCs w:val="0"/>
                <w:sz w:val="22"/>
                <w:szCs w:val="22"/>
              </w:rPr>
            </w:pPr>
            <w:r>
              <w:rPr>
                <w:rFonts w:ascii="Times New Roman" w:hAnsi="Times New Roman" w:eastAsia="Times New Roman" w:cs="Times New Roman"/>
                <w:b w:val="0"/>
                <w:bCs w:val="0"/>
                <w:color w:val="000000"/>
                <w:sz w:val="22"/>
                <w:szCs w:val="22"/>
              </w:rPr>
              <w:t xml:space="preserve">Ô 06 lô 03 khu Đông chợ 3, phường Trần Phú, thành phố Móng Cái, tỉnh Quảng Ninh </w:t>
            </w:r>
            <w:r>
              <w:rPr>
                <w:rFonts w:ascii="Times New Roman" w:hAnsi="Times New Roman" w:eastAsia="Times New Roman" w:cs="Times New Roman"/>
                <w:b w:val="0"/>
                <w:bCs w:val="0"/>
                <w:i/>
                <w:color w:val="000000"/>
                <w:sz w:val="22"/>
                <w:szCs w:val="22"/>
              </w:rPr>
              <w:t xml:space="preserve">(Nay là Phường Móng Cái 1, Quảng Ninh</w:t>
            </w:r>
            <w:r>
              <w:rPr>
                <w:b w:val="0"/>
                <w:bCs w:val="0"/>
                <w:sz w:val="22"/>
                <w:szCs w:val="22"/>
              </w:rPr>
            </w:r>
            <w:r>
              <w:rPr>
                <w:b w:val="0"/>
                <w:bCs w:val="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Vân Đồn, Phường Móng Cái 1,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Móng Cái 1,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Trần Phú, Thành phố Móng Cái, Tỉnh Quảng Ninh</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https://batdongsan.com.vn/ban-nha-mat-pho-phuong-tran-phu-1/chinh-chu-ban-khach-san-gia-tot-dong-tien-manh-vi-tri-kim-cuong-chi-18-xxx-ty-pr44556495</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https://www.facebook.com/ngoc.bat.ong.ay/posts/pfbid02x5rNhuZV8xJNArKv6BS2Y9DjQmyPFrwNv4jq6jKBsXqDru68i1Ye9U8HUFwYbBkyl</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0912191832</w:t>
            </w:r>
            <w:r>
              <w:rPr>
                <w:sz w:val="22"/>
                <w:szCs w:val="22"/>
              </w:rPr>
              <w:t xml:space="preserve"> </w:t>
            </w:r>
            <w:r>
              <w:rPr>
                <w:sz w:val="22"/>
                <w:szCs w:val="22"/>
              </w:rPr>
              <w:br/>
              <w:t xml:space="preserve">(</w:t>
            </w:r>
            <w:r>
              <w:rPr>
                <w:sz w:val="22"/>
                <w:szCs w:val="22"/>
              </w:rPr>
              <w:t xml:space="preserve">HH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0988632916</w:t>
            </w:r>
            <w:r>
              <w:rPr>
                <w:sz w:val="22"/>
                <w:szCs w:val="22"/>
              </w:rPr>
              <w:br/>
            </w:r>
            <w:r>
              <w:rPr>
                <w:sz w:val="22"/>
                <w:szCs w:val="22"/>
              </w:rPr>
              <w:t xml:space="preserve">(</w:t>
            </w:r>
            <w:r>
              <w:rPr>
                <w:sz w:val="22"/>
                <w:szCs w:val="22"/>
              </w:rPr>
              <w:t xml:space="preserve">Cường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0904.002.333</w:t>
            </w:r>
            <w:r>
              <w:rPr>
                <w:sz w:val="22"/>
                <w:szCs w:val="22"/>
              </w:rPr>
              <w:br/>
            </w:r>
            <w:r>
              <w:rPr>
                <w:sz w:val="22"/>
                <w:szCs w:val="22"/>
              </w:rPr>
              <w:t xml:space="preserve">(</w:t>
            </w:r>
            <w:r>
              <w:rPr>
                <w:sz w:val="22"/>
                <w:szCs w:val="22"/>
              </w:rPr>
              <w:t xml:space="preserve">Ngọc Học Việc</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Đang giao dịch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b w:val="0"/>
                <w:bCs w:val="0"/>
                <w:color w:val="000000"/>
                <w:sz w:val="22"/>
                <w:szCs w:val="22"/>
              </w:rPr>
              <w:t xml:space="preserve">Ô 06 lô 03 khu Đông chợ 3, phường Trần Phú, thành phố Móng Cái, tỉnh Quảng Ninh </w:t>
            </w:r>
            <w:r>
              <w:rPr>
                <w:rFonts w:ascii="Times New Roman" w:hAnsi="Times New Roman" w:eastAsia="Times New Roman" w:cs="Times New Roman"/>
                <w:b w:val="0"/>
                <w:bCs w:val="0"/>
                <w:i w:val="0"/>
                <w:iCs w:val="0"/>
                <w:color w:val="000000"/>
                <w:sz w:val="22"/>
                <w:szCs w:val="22"/>
              </w:rPr>
              <w:t xml:space="preserve">nằm tại đường Vườn Trầu. </w:t>
            </w:r>
            <w:r>
              <w:rPr>
                <w:color w:val="ff0000"/>
              </w:rPr>
              <w:t xml:space="preserve">Cách mặt sau chợ Togi Móng Cái khoảng 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Vân Đồn, Phường Móng Cái 1, Tỉnh Quảng Ninh. </w:t>
            </w:r>
            <w:r>
              <w:rPr>
                <w:color w:val="ff0000"/>
                <w:sz w:val="22"/>
                <w:szCs w:val="22"/>
              </w:rPr>
              <w:t xml:space="preserve">Mặt trước đường Vân Đồn, đối diện chợ 2 Móng Cái, mặt sau đối diện chợ Móng Cái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sz w:val="22"/>
                <w:szCs w:val="22"/>
              </w:rPr>
            </w:pPr>
            <w:r>
              <w:rPr>
                <w:color w:val="000000" w:themeColor="text1"/>
                <w:sz w:val="22"/>
                <w:szCs w:val="22"/>
              </w:rPr>
              <w:t xml:space="preserve">Tài sản tại: Phường Móng Cái 1, Tỉnh Quảng Ninh. </w:t>
            </w:r>
            <w:r>
              <w:rPr>
                <w:color w:val="ff0000"/>
                <w:sz w:val="22"/>
                <w:szCs w:val="22"/>
              </w:rPr>
              <w:t xml:space="preserve">Mặt phố Triều Dương. </w:t>
            </w:r>
            <w:r>
              <w:rPr>
                <w:color w:val="ff0000"/>
                <w:sz w:val="22"/>
                <w:szCs w:val="22"/>
              </w:rPr>
              <w:t xml:space="preserve">Cách chợ Móng Cái khoảng 400m</w:t>
            </w:r>
            <w:r>
              <w:rPr>
                <w:color w:val="ff0000"/>
                <w:sz w:val="22"/>
                <w:szCs w:val="22"/>
              </w:rPr>
            </w:r>
            <w:r>
              <w:rPr>
                <w:color w:val="ff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sz w:val="22"/>
                <w:szCs w:val="22"/>
              </w:rPr>
            </w:pPr>
            <w:r>
              <w:rPr>
                <w:color w:val="000000" w:themeColor="text1"/>
                <w:sz w:val="22"/>
                <w:szCs w:val="22"/>
              </w:rPr>
              <w:t xml:space="preserve">Tài sản tại: Phường Trần Phú, Thành phố Móng Cái, Tỉnh Quảng Ninh. </w:t>
            </w:r>
            <w:r>
              <w:rPr>
                <w:color w:val="ff0000"/>
                <w:sz w:val="22"/>
                <w:szCs w:val="22"/>
              </w:rPr>
              <w:t xml:space="preserve">Mặt phố Triều Dương. Sát chợ 3 Móng Cái</w:t>
            </w:r>
            <w:r>
              <w:rPr>
                <w:color w:val="ff0000"/>
                <w:sz w:val="22"/>
                <w:szCs w:val="22"/>
              </w:rPr>
            </w:r>
            <w:r>
              <w:rPr>
                <w:color w:val="ff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72,25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phố + 1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sz w:val="22"/>
                <w:szCs w:val="22"/>
                <w:highlight w:val="none"/>
              </w:rPr>
            </w:pPr>
            <w:r>
              <w:rPr>
                <w:color w:val="ff0000"/>
                <w:sz w:val="22"/>
                <w:szCs w:val="22"/>
              </w:rPr>
              <w:t xml:space="preserve">Khá tốt</w:t>
            </w:r>
            <w:r>
              <w:rPr>
                <w:color w:val="ff0000"/>
                <w:sz w:val="22"/>
                <w:szCs w:val="22"/>
                <w:highlight w:val="none"/>
              </w:rPr>
            </w:r>
            <w:r>
              <w:rPr>
                <w:color w:val="ff0000"/>
                <w:sz w:val="22"/>
                <w:szCs w:val="22"/>
                <w:highlight w:val="none"/>
              </w:rPr>
            </w:r>
          </w:p>
          <w:p>
            <w:pPr>
              <w:pBdr/>
              <w:spacing/>
              <w:ind/>
              <w:jc w:val="center"/>
              <w:rPr>
                <w:color w:val="ff0000"/>
                <w:sz w:val="22"/>
                <w:szCs w:val="22"/>
              </w:rPr>
            </w:pPr>
            <w:r>
              <w:rPr>
                <w:color w:val="ff0000"/>
                <w:sz w:val="22"/>
                <w:szCs w:val="22"/>
                <w:highlight w:val="none"/>
              </w:rPr>
            </w:r>
            <w:r>
              <w:rPr>
                <w:color w:val="ff0000"/>
              </w:rPr>
              <w:t xml:space="preserve">Cách mặt sau chợ Togi Móng Cái khoảng 50m</w:t>
            </w:r>
            <w:r>
              <w:rPr>
                <w:color w:val="ff0000"/>
                <w:sz w:val="22"/>
                <w:szCs w:val="22"/>
              </w:rPr>
            </w:r>
            <w:r>
              <w:rPr>
                <w:color w:val="ff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rPr>
              <w:t xml:space="preserve">Tốt</w:t>
            </w:r>
            <w:r>
              <w:rPr>
                <w:color w:val="000000" w:themeColor="text1"/>
                <w:sz w:val="22"/>
                <w:szCs w:val="22"/>
                <w:highlight w:val="none"/>
              </w:rPr>
            </w:r>
            <w:r>
              <w:rPr>
                <w:color w:val="000000" w:themeColor="text1"/>
                <w:sz w:val="22"/>
                <w:szCs w:val="22"/>
                <w:highlight w:val="none"/>
              </w:rPr>
            </w:r>
          </w:p>
          <w:p>
            <w:pPr>
              <w:pBdr/>
              <w:spacing/>
              <w:ind/>
              <w:jc w:val="center"/>
              <w:rPr>
                <w:color w:val="000000"/>
                <w:sz w:val="22"/>
                <w:szCs w:val="22"/>
              </w:rPr>
            </w:pPr>
            <w:r>
              <w:rPr>
                <w:color w:val="000000" w:themeColor="text1"/>
                <w:sz w:val="22"/>
                <w:szCs w:val="22"/>
                <w:highlight w:val="none"/>
              </w:rPr>
            </w:r>
            <w:r>
              <w:rPr>
                <w:color w:val="ff0000"/>
                <w:sz w:val="22"/>
                <w:szCs w:val="22"/>
              </w:rPr>
              <w:t xml:space="preserve">Mặt trước đường Vân Đồn, đối diện chợ 2 Móng Cái, mặt sau đối diện chợ Móng Cái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sz w:val="22"/>
                <w:szCs w:val="22"/>
                <w:highlight w:val="none"/>
              </w:rPr>
            </w:pPr>
            <w:r>
              <w:rPr>
                <w:color w:val="ff0000"/>
                <w:sz w:val="22"/>
                <w:szCs w:val="22"/>
              </w:rPr>
              <w:t xml:space="preserve">Khá</w:t>
            </w:r>
            <w:r>
              <w:rPr>
                <w:color w:val="ff0000"/>
                <w:sz w:val="22"/>
                <w:szCs w:val="22"/>
                <w:highlight w:val="none"/>
              </w:rPr>
            </w:r>
            <w:r>
              <w:rPr>
                <w:color w:val="ff0000"/>
                <w:sz w:val="22"/>
                <w:szCs w:val="22"/>
                <w:highlight w:val="none"/>
              </w:rPr>
            </w:r>
          </w:p>
          <w:p>
            <w:pPr>
              <w:pBdr/>
              <w:spacing/>
              <w:ind/>
              <w:jc w:val="center"/>
              <w:rPr>
                <w:color w:val="ff0000"/>
                <w:sz w:val="22"/>
                <w:szCs w:val="22"/>
              </w:rPr>
            </w:pPr>
            <w:r>
              <w:rPr>
                <w:color w:val="ff0000"/>
                <w:sz w:val="22"/>
                <w:szCs w:val="22"/>
                <w:highlight w:val="none"/>
              </w:rPr>
            </w:r>
            <w:r>
              <w:rPr>
                <w:color w:val="ff0000"/>
                <w:sz w:val="22"/>
                <w:szCs w:val="22"/>
              </w:rPr>
              <w:t xml:space="preserve">Cách chợ Móng Cái khoảng 400m</w:t>
            </w:r>
            <w:r>
              <w:rPr>
                <w:color w:val="ff0000"/>
                <w:sz w:val="22"/>
                <w:szCs w:val="22"/>
              </w:rPr>
            </w:r>
            <w:r>
              <w:rPr>
                <w:color w:val="ff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sz w:val="22"/>
                <w:szCs w:val="22"/>
                <w:highlight w:val="none"/>
              </w:rPr>
            </w:pPr>
            <w:r>
              <w:rPr>
                <w:color w:val="ff0000"/>
                <w:sz w:val="22"/>
                <w:szCs w:val="22"/>
              </w:rPr>
              <w:t xml:space="preserve">Tốt</w:t>
            </w:r>
            <w:r>
              <w:rPr>
                <w:color w:val="ff0000"/>
                <w:sz w:val="22"/>
                <w:szCs w:val="22"/>
                <w:highlight w:val="none"/>
              </w:rPr>
            </w:r>
            <w:r>
              <w:rPr>
                <w:color w:val="ff0000"/>
                <w:sz w:val="22"/>
                <w:szCs w:val="22"/>
                <w:highlight w:val="none"/>
              </w:rPr>
            </w:r>
          </w:p>
          <w:p>
            <w:pPr>
              <w:pBdr/>
              <w:spacing/>
              <w:ind/>
              <w:jc w:val="center"/>
              <w:rPr>
                <w:color w:val="ff0000"/>
                <w:sz w:val="22"/>
                <w:szCs w:val="22"/>
              </w:rPr>
            </w:pPr>
            <w:r>
              <w:rPr>
                <w:color w:val="ff0000"/>
                <w:sz w:val="22"/>
                <w:szCs w:val="22"/>
                <w:highlight w:val="none"/>
              </w:rPr>
            </w:r>
            <w:r>
              <w:rPr>
                <w:color w:val="ff0000"/>
                <w:sz w:val="22"/>
                <w:szCs w:val="22"/>
              </w:rPr>
              <w:t xml:space="preserve">Sát chợ 3 Móng Cái</w:t>
            </w:r>
            <w:r>
              <w:rPr>
                <w:color w:val="ff0000"/>
                <w:sz w:val="22"/>
                <w:szCs w:val="22"/>
              </w:rPr>
            </w:r>
            <w:r>
              <w:rPr>
                <w:color w:val="ff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Tài sản trên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Nhà 2 tầng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Khách sạn 9 tầng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Nhà 4 tầng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Số tầng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Diện tích sàn sử dụng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96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990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288</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8.500.000.000</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18.500.000.000</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13.000.000.000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7.650.000.000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17.575.000.000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11.700.000.000</w:t>
            </w:r>
            <w:r>
              <w:rPr>
                <w:color w:val="000000"/>
                <w:sz w:val="22"/>
                <w:szCs w:val="22"/>
                <w:highlight w:val="white"/>
              </w:rPr>
            </w:r>
            <w:r>
              <w:rPr>
                <w:color w:val="000000"/>
                <w:sz w:val="22"/>
                <w:szCs w:val="22"/>
                <w:highlight w:val="white"/>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Chi tiết tính toán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51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1</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 </w:t>
            </w:r>
            <w:commentRangeStart w:id="2"/>
            <w:r>
              <w:rPr>
                <w:b/>
                <w:bCs/>
                <w:color w:val="000000"/>
                <w:sz w:val="22"/>
                <w:szCs w:val="22"/>
                <w:highlight w:val="white"/>
              </w:rPr>
              <w:t xml:space="preserve">trị</w:t>
            </w:r>
            <w:commentRangeEnd w:id="2"/>
            <w:r>
              <w:commentReference w:id="2"/>
            </w:r>
            <w:r>
              <w:rPr>
                <w:b/>
                <w:bCs/>
                <w:color w:val="000000"/>
                <w:sz w:val="22"/>
                <w:szCs w:val="22"/>
                <w:highlight w:val="white"/>
              </w:rPr>
              <w:t xml:space="preserve"> tài sản trên đất (đồng)</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5f5f5" w:fill="f5f5f5"/>
              <w:spacing/>
              <w:ind w:right="0" w:firstLine="0" w:left="0"/>
              <w:jc w:val="center"/>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sz w:val="22"/>
                <w:highlight w:val="white"/>
              </w:rPr>
              <w:t xml:space="preserve">380.868.480</w:t>
            </w:r>
            <w:r>
              <w:rPr>
                <w:rFonts w:ascii="Times New Roman" w:hAnsi="Times New Roman" w:eastAsia="Times New Roman" w:cs="Times New Roman"/>
                <w:color w:val="000000" w:themeColor="text1"/>
                <w:highlight w:val="white"/>
              </w:rPr>
            </w:r>
            <w:r>
              <w:rPr>
                <w:rFonts w:ascii="Times New Roman" w:hAnsi="Times New Roman" w:cs="Times New Roman"/>
                <w:color w:val="000000" w:themeColor="text1"/>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5f5f5" w:fill="f5f5f5"/>
              <w:spacing/>
              <w:ind w:right="0" w:firstLine="0" w:left="0"/>
              <w:jc w:val="center"/>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sz w:val="22"/>
                <w:highlight w:val="white"/>
              </w:rPr>
              <w:t xml:space="preserve">8.395.624.512</w:t>
            </w:r>
            <w:r>
              <w:rPr>
                <w:rFonts w:ascii="Times New Roman" w:hAnsi="Times New Roman" w:eastAsia="Times New Roman" w:cs="Times New Roman"/>
                <w:color w:val="000000" w:themeColor="text1"/>
                <w:highlight w:val="white"/>
              </w:rPr>
            </w:r>
            <w:r>
              <w:rPr>
                <w:rFonts w:ascii="Times New Roman" w:hAnsi="Times New Roman" w:cs="Times New Roman"/>
                <w:color w:val="000000" w:themeColor="text1"/>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5f5f5" w:fill="f5f5f5"/>
              <w:spacing/>
              <w:ind w:right="0" w:firstLine="0" w:left="0"/>
              <w:jc w:val="center"/>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sz w:val="22"/>
                <w:highlight w:val="white"/>
              </w:rPr>
              <w:t xml:space="preserve">1.748.052.541</w:t>
            </w:r>
            <w:r>
              <w:rPr>
                <w:rFonts w:ascii="Times New Roman" w:hAnsi="Times New Roman" w:eastAsia="Times New Roman" w:cs="Times New Roman"/>
                <w:color w:val="000000" w:themeColor="text1"/>
                <w:highlight w:val="white"/>
              </w:rPr>
            </w:r>
            <w:r>
              <w:rPr>
                <w:rFonts w:ascii="Times New Roman" w:hAnsi="Times New Roman" w:cs="Times New Roman"/>
                <w:color w:val="000000" w:themeColor="text1"/>
                <w:highlight w:val="white"/>
              </w:rPr>
            </w:r>
          </w:p>
        </w:tc>
      </w:tr>
      <w:tr>
        <w:trPr>
          <w:trHeight w:val="519"/>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xây dựng theo Quyết định số 425/QĐ-BXD ngày 30/03/2026 của Bộ Xây Dựng (đồng/m²)</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t xml:space="preserve">7.934.760</w:t>
            </w:r>
            <w:r>
              <w:rPr>
                <w:rFonts w:ascii="Times New Roman" w:hAnsi="Times New Roman" w:eastAsia="Times New Roman" w:cs="Times New Roman"/>
                <w:color w:val="000000"/>
                <w:sz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t xml:space="preserve">10.600.536</w:t>
            </w:r>
            <w:r>
              <w:rPr>
                <w:rFonts w:ascii="Times New Roman" w:hAnsi="Times New Roman" w:eastAsia="Times New Roman" w:cs="Times New Roman"/>
                <w:color w:val="000000"/>
                <w:sz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t xml:space="preserve">7.401.984</w:t>
            </w:r>
            <w:r>
              <w:rPr>
                <w:rFonts w:ascii="Times New Roman" w:hAnsi="Times New Roman" w:eastAsia="Times New Roman" w:cs="Times New Roman"/>
                <w:color w:val="000000"/>
                <w:sz w:val="22"/>
              </w:rPr>
            </w:r>
            <w:r/>
          </w:p>
        </w:tc>
      </w:tr>
      <w:tr>
        <w:trPr>
          <w:trHeight w:val="519"/>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Tỷ lệ % CLCL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82%</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sz w:val="22"/>
                <w:highlight w:val="white"/>
              </w:rPr>
              <w:t xml:space="preserve">7.269.131.520</w:t>
            </w:r>
            <w:r>
              <w:rPr>
                <w:rFonts w:ascii="Times New Roman" w:hAnsi="Times New Roman" w:eastAsia="Times New Roman" w:cs="Times New Roman"/>
                <w:color w:val="000000" w:themeColor="text1"/>
                <w:highlight w:val="white"/>
              </w:rPr>
            </w:r>
            <w:r>
              <w:rPr>
                <w:rFonts w:ascii="Times New Roman" w:hAnsi="Times New Roman" w:cs="Times New Roman"/>
                <w:color w:val="000000" w:themeColor="text1"/>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sz w:val="22"/>
                <w:highlight w:val="white"/>
              </w:rPr>
              <w:t xml:space="preserve">9.179.375.488</w:t>
            </w:r>
            <w:r>
              <w:rPr>
                <w:rFonts w:ascii="Times New Roman" w:hAnsi="Times New Roman" w:eastAsia="Times New Roman" w:cs="Times New Roman"/>
                <w:color w:val="000000" w:themeColor="text1"/>
                <w:highlight w:val="white"/>
              </w:rPr>
            </w:r>
            <w:r>
              <w:rPr>
                <w:rFonts w:ascii="Times New Roman" w:hAnsi="Times New Roman" w:cs="Times New Roman"/>
                <w:color w:val="000000" w:themeColor="text1"/>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sz w:val="22"/>
                <w:highlight w:val="white"/>
              </w:rPr>
              <w:t xml:space="preserve">9.951.947.459</w:t>
            </w:r>
            <w:r>
              <w:rPr>
                <w:rFonts w:ascii="Times New Roman" w:hAnsi="Times New Roman" w:eastAsia="Times New Roman" w:cs="Times New Roman"/>
                <w:color w:val="000000" w:themeColor="text1"/>
                <w:highlight w:val="white"/>
              </w:rPr>
            </w:r>
            <w:r>
              <w:rPr>
                <w:rFonts w:ascii="Times New Roman" w:hAnsi="Times New Roman" w:cs="Times New Roman"/>
                <w:color w:val="000000" w:themeColor="text1"/>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149.570.607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91.793.755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138.221.492</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7.269.131.520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9.179.375.488</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9.951.947.459</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149.570.607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91.793.755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138.221.492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149.570.607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91.793.755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138.221.492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149.570.607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91.793.755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138.221.492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149.570.607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91.793.755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138.221.492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b w:val="0"/>
                <w:bCs w:val="0"/>
                <w:color w:val="000000"/>
                <w:sz w:val="22"/>
                <w:szCs w:val="22"/>
              </w:rPr>
              <w:t xml:space="preserve">Ô 06 lô 03 khu Đông chợ 3, phường Trần Phú, thành phố Móng Cái, tỉnh Quảng Ninh </w:t>
            </w:r>
            <w:r>
              <w:rPr>
                <w:rFonts w:ascii="Times New Roman" w:hAnsi="Times New Roman" w:eastAsia="Times New Roman" w:cs="Times New Roman"/>
                <w:b w:val="0"/>
                <w:bCs w:val="0"/>
                <w:i w:val="0"/>
                <w:iCs w:val="0"/>
                <w:color w:val="000000"/>
                <w:sz w:val="22"/>
                <w:szCs w:val="22"/>
              </w:rPr>
              <w:t xml:space="preserve">nằm tại đường Vườn Trầu. </w:t>
            </w:r>
            <w:r>
              <w:rPr>
                <w:color w:val="ff0000"/>
              </w:rPr>
              <w:t xml:space="preserve">Cách mặt sau chợ Togi Móng Cái khoảng 50m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Vân Đồn, Phường Móng Cái 1, Tỉnh Quảng Ninh. </w:t>
            </w:r>
            <w:r>
              <w:rPr>
                <w:color w:val="ff0000"/>
                <w:sz w:val="22"/>
                <w:szCs w:val="22"/>
              </w:rPr>
              <w:t xml:space="preserve">Mặt trước đường Vân Đồn, đối diện chợ 2 Móng Cái, mặt sau đối diện chợ Móng Cái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ff0000"/>
                <w:sz w:val="22"/>
                <w:szCs w:val="22"/>
              </w:rPr>
            </w:pPr>
            <w:r>
              <w:rPr>
                <w:color w:val="000000" w:themeColor="text1"/>
                <w:sz w:val="22"/>
                <w:szCs w:val="22"/>
              </w:rPr>
              <w:t xml:space="preserve">Tài sản tại: Phường Móng Cái 1, Tỉnh Quảng Ninh. </w:t>
            </w:r>
            <w:r>
              <w:rPr>
                <w:color w:val="ff0000"/>
                <w:sz w:val="22"/>
                <w:szCs w:val="22"/>
              </w:rPr>
              <w:t xml:space="preserve">Mặt phố Triều Dương. </w:t>
            </w:r>
            <w:r>
              <w:rPr>
                <w:color w:val="ff0000"/>
                <w:sz w:val="22"/>
                <w:szCs w:val="22"/>
              </w:rPr>
              <w:t xml:space="preserve">Cách chợ Móng Cái khoảng 400m</w:t>
            </w:r>
            <w:r>
              <w:rPr>
                <w:color w:val="ff0000"/>
                <w:sz w:val="22"/>
                <w:szCs w:val="22"/>
              </w:rPr>
            </w:r>
            <w:r>
              <w:rPr>
                <w:color w:val="ff0000"/>
                <w:sz w:val="22"/>
                <w:szCs w:val="22"/>
              </w:rPr>
            </w:r>
          </w:p>
        </w:tc>
        <w:tc>
          <w:tcPr>
            <w:shd w:val="clear" w:color="000000" w:fill="ffffff"/>
            <w:tcBorders/>
            <w:tcW w:w="1522" w:type="dxa"/>
            <w:vAlign w:val="center"/>
            <w:textDirection w:val="lrTb"/>
            <w:noWrap w:val="false"/>
          </w:tcPr>
          <w:p>
            <w:pPr>
              <w:pBdr/>
              <w:spacing/>
              <w:ind/>
              <w:jc w:val="center"/>
              <w:rPr>
                <w:color w:val="ff0000"/>
                <w:sz w:val="22"/>
                <w:szCs w:val="22"/>
              </w:rPr>
            </w:pPr>
            <w:r>
              <w:rPr>
                <w:color w:val="000000" w:themeColor="text1"/>
                <w:sz w:val="22"/>
                <w:szCs w:val="22"/>
              </w:rPr>
              <w:t xml:space="preserve">Tài sản tại: Phường Trần Phú, Thành phố Móng Cái, Tỉnh Quảng Ninh. </w:t>
            </w:r>
            <w:r>
              <w:rPr>
                <w:color w:val="ff0000"/>
                <w:sz w:val="22"/>
                <w:szCs w:val="22"/>
              </w:rPr>
              <w:t xml:space="preserve">Mặt phố Triều Dương. Sát chợ 3 Móng Cái</w:t>
            </w:r>
            <w:r>
              <w:rPr>
                <w:color w:val="ff0000"/>
                <w:sz w:val="22"/>
                <w:szCs w:val="22"/>
              </w:rPr>
            </w:r>
            <w:r>
              <w:rPr>
                <w:color w:val="ff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149.570.607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91.793.755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138.221.492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149.570.607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91.793.755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138.221.492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-7.478.530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-4.589.688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-6.911.075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142.092.077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87.204.067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131.310.417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72,25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48,6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-11.965.649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4.589.688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130.126.428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91.793.755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131.310.417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7.478.530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3.671.750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6.911.075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137.604.958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95.465.505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138.221.492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phố + 1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4.589.688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6.911.075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137.604.958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100.055.193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145.132.567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137.604.958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100.055.193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145.132.567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ff0000"/>
                <w:sz w:val="22"/>
                <w:szCs w:val="22"/>
                <w:highlight w:val="none"/>
              </w:rPr>
            </w:pPr>
            <w:r>
              <w:rPr>
                <w:color w:val="ff0000"/>
                <w:sz w:val="22"/>
                <w:szCs w:val="22"/>
              </w:rPr>
              <w:t xml:space="preserve">Khá tốt</w:t>
            </w:r>
            <w:r>
              <w:rPr>
                <w:color w:val="ff0000"/>
                <w:sz w:val="22"/>
                <w:szCs w:val="22"/>
              </w:rPr>
            </w:r>
            <w:r>
              <w:rPr>
                <w:color w:val="ff0000"/>
                <w:sz w:val="22"/>
                <w:szCs w:val="22"/>
                <w:highlight w:val="none"/>
              </w:rPr>
            </w:r>
          </w:p>
          <w:p>
            <w:pPr>
              <w:pBdr/>
              <w:spacing/>
              <w:ind/>
              <w:jc w:val="center"/>
              <w:rPr>
                <w:color w:val="ff0000"/>
                <w:sz w:val="22"/>
                <w:szCs w:val="22"/>
              </w:rPr>
            </w:pPr>
            <w:r>
              <w:rPr>
                <w:color w:val="ff0000"/>
                <w:sz w:val="22"/>
                <w:szCs w:val="22"/>
                <w:highlight w:val="none"/>
              </w:rPr>
            </w:r>
            <w:r>
              <w:rPr>
                <w:color w:val="ff0000"/>
              </w:rPr>
              <w:t xml:space="preserve">Cách mặt sau chợ Togi Móng Cái khoảng 50m</w:t>
            </w:r>
            <w:r>
              <w:rPr>
                <w:color w:val="ff0000"/>
                <w:sz w:val="22"/>
                <w:szCs w:val="22"/>
                <w:highlight w:val="none"/>
              </w:rPr>
            </w:r>
            <w:r>
              <w:rPr>
                <w:color w:val="ff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rPr>
              <w:t xml:space="preserve">Tốt</w:t>
            </w:r>
            <w:r>
              <w:rPr>
                <w:color w:val="000000"/>
                <w:sz w:val="22"/>
                <w:szCs w:val="22"/>
              </w:rPr>
            </w:r>
            <w:r>
              <w:rPr>
                <w:color w:val="000000" w:themeColor="text1"/>
                <w:sz w:val="22"/>
                <w:szCs w:val="22"/>
                <w:highlight w:val="none"/>
              </w:rPr>
            </w:r>
          </w:p>
          <w:p>
            <w:pPr>
              <w:pBdr/>
              <w:spacing/>
              <w:ind/>
              <w:jc w:val="center"/>
              <w:rPr>
                <w:color w:val="000000"/>
                <w:sz w:val="22"/>
                <w:szCs w:val="22"/>
              </w:rPr>
            </w:pPr>
            <w:r>
              <w:rPr>
                <w:color w:val="000000" w:themeColor="text1"/>
                <w:sz w:val="22"/>
                <w:szCs w:val="22"/>
                <w:highlight w:val="none"/>
              </w:rPr>
            </w:r>
            <w:r>
              <w:rPr>
                <w:color w:val="ff0000"/>
                <w:sz w:val="22"/>
                <w:szCs w:val="22"/>
              </w:rPr>
              <w:t xml:space="preserve">Mặt trước đường Vân Đồn, đối diện chợ 2 Móng Cái, mặt sau đối diện chợ Móng Cái</w:t>
            </w:r>
            <w:r>
              <w:rPr>
                <w:color w:val="000000" w:themeColor="text1"/>
                <w:sz w:val="22"/>
                <w:szCs w:val="22"/>
                <w:highlight w:val="none"/>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ff0000"/>
                <w:sz w:val="22"/>
                <w:szCs w:val="22"/>
                <w:highlight w:val="none"/>
              </w:rPr>
            </w:pPr>
            <w:r>
              <w:rPr>
                <w:color w:val="ff0000"/>
                <w:sz w:val="22"/>
                <w:szCs w:val="22"/>
              </w:rPr>
              <w:t xml:space="preserve">Khá</w:t>
            </w:r>
            <w:r>
              <w:rPr>
                <w:color w:val="ff0000"/>
                <w:sz w:val="22"/>
                <w:szCs w:val="22"/>
              </w:rPr>
            </w:r>
            <w:r>
              <w:rPr>
                <w:color w:val="ff0000"/>
                <w:sz w:val="22"/>
                <w:szCs w:val="22"/>
                <w:highlight w:val="none"/>
              </w:rPr>
            </w:r>
          </w:p>
          <w:p>
            <w:pPr>
              <w:pBdr/>
              <w:spacing/>
              <w:ind/>
              <w:jc w:val="center"/>
              <w:rPr>
                <w:color w:val="ff0000"/>
                <w:sz w:val="22"/>
                <w:szCs w:val="22"/>
              </w:rPr>
            </w:pPr>
            <w:r>
              <w:rPr>
                <w:color w:val="ff0000"/>
                <w:sz w:val="22"/>
                <w:szCs w:val="22"/>
                <w:highlight w:val="none"/>
              </w:rPr>
            </w:r>
            <w:r>
              <w:rPr>
                <w:color w:val="ff0000"/>
                <w:sz w:val="22"/>
                <w:szCs w:val="22"/>
              </w:rPr>
              <w:t xml:space="preserve">Cách chợ Móng Cái khoảng 400m</w:t>
            </w:r>
            <w:r>
              <w:rPr>
                <w:color w:val="ff0000"/>
                <w:sz w:val="22"/>
                <w:szCs w:val="22"/>
                <w:highlight w:val="none"/>
              </w:rPr>
            </w:r>
            <w:r>
              <w:rPr>
                <w:color w:val="ff0000"/>
                <w:sz w:val="22"/>
                <w:szCs w:val="22"/>
              </w:rPr>
            </w:r>
          </w:p>
        </w:tc>
        <w:tc>
          <w:tcPr>
            <w:shd w:val="clear" w:color="000000" w:fill="ffffff"/>
            <w:tcBorders/>
            <w:tcW w:w="1522" w:type="dxa"/>
            <w:vAlign w:val="center"/>
            <w:textDirection w:val="lrTb"/>
            <w:noWrap w:val="false"/>
          </w:tcPr>
          <w:p>
            <w:pPr>
              <w:pBdr/>
              <w:spacing/>
              <w:ind/>
              <w:jc w:val="center"/>
              <w:rPr>
                <w:color w:val="ff0000"/>
                <w:sz w:val="22"/>
                <w:szCs w:val="22"/>
                <w:highlight w:val="none"/>
              </w:rPr>
            </w:pPr>
            <w:r>
              <w:rPr>
                <w:color w:val="ff0000"/>
                <w:sz w:val="22"/>
                <w:szCs w:val="22"/>
              </w:rPr>
              <w:t xml:space="preserve">Tốt</w:t>
            </w:r>
            <w:r>
              <w:rPr>
                <w:color w:val="ff0000"/>
                <w:sz w:val="22"/>
                <w:szCs w:val="22"/>
              </w:rPr>
            </w:r>
            <w:r>
              <w:rPr>
                <w:color w:val="ff0000"/>
                <w:sz w:val="22"/>
                <w:szCs w:val="22"/>
                <w:highlight w:val="none"/>
              </w:rPr>
            </w:r>
          </w:p>
          <w:p>
            <w:pPr>
              <w:pBdr/>
              <w:spacing/>
              <w:ind/>
              <w:jc w:val="center"/>
              <w:rPr>
                <w:color w:val="ff0000"/>
                <w:sz w:val="22"/>
                <w:szCs w:val="22"/>
              </w:rPr>
            </w:pPr>
            <w:r>
              <w:rPr>
                <w:color w:val="ff0000"/>
                <w:sz w:val="22"/>
                <w:szCs w:val="22"/>
                <w:highlight w:val="none"/>
              </w:rPr>
            </w:r>
            <w:r>
              <w:rPr>
                <w:color w:val="ff0000"/>
                <w:sz w:val="22"/>
                <w:szCs w:val="22"/>
              </w:rPr>
              <w:t xml:space="preserve">Sát chợ 3 Móng Cái</w:t>
            </w:r>
            <w:r>
              <w:rPr>
                <w:color w:val="ff0000"/>
                <w:sz w:val="22"/>
                <w:szCs w:val="22"/>
                <w:highlight w:val="none"/>
              </w:rPr>
            </w:r>
            <w:r>
              <w:rPr>
                <w:color w:val="ff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-37.392.652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4.589.688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-34.555.373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100.212.306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104.644.881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110.577.194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100.212.306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104.644.881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110.577.194</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105.144.794</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-4,69%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-0,48%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5,17%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64.315.361</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22.030.502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55.288.598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49.358.301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12.851.126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27.644.298</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-4,69</w:t>
      </w:r>
      <w:r>
        <w:t xml:space="preserve">% đến</w:t>
      </w:r>
      <w:r>
        <w:t xml:space="preserve"> </w:t>
      </w:r>
      <w:r>
        <w:t xml:space="preserve"> </w:t>
      </w:r>
      <w:r>
        <w:t xml:space="preserve">5,17</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100.212.306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33.410.783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104.644.881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34.878.139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110.577.194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36.855.379</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105.144.301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105.000.000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105.000.000</w:t>
      </w:r>
      <w:r>
        <w:rPr>
          <w:b/>
          <w:bCs/>
          <w:color w:val="000000" w:themeColor="text1"/>
        </w:rPr>
        <w:t xml:space="preserve"> </w:t>
      </w:r>
      <w:r>
        <w:rPr>
          <w:b/>
          <w:bCs/>
        </w:rPr>
        <w:t xml:space="preserve">đồng/m².</w:t>
      </w:r>
      <w:r>
        <w:rPr>
          <w:b/>
          <w:bCs/>
        </w:rPr>
      </w:r>
      <w:r>
        <w:rPr>
          <w:b/>
          <w:bCs/>
        </w:rPr>
      </w:r>
    </w:p>
    <w:p>
      <w:pPr>
        <w:pStyle w:val="103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60" w:before="60" w:line="276" w:lineRule="auto"/>
              <w:ind/>
              <w:jc w:val="both"/>
              <w:rPr>
                <w:b/>
                <w:bCs/>
                <w:spacing w:val="2"/>
              </w:rPr>
            </w:pPr>
            <w:r>
              <w:rPr>
                <w:bCs/>
                <w:color w:val="000000" w:themeColor="text1"/>
                <w:lang w:val="pt-BR"/>
              </w:rPr>
            </w:r>
            <w:r>
              <w:rPr>
                <w:rFonts w:ascii="Times New Roman" w:hAnsi="Times New Roman" w:eastAsia="Times New Roman" w:cs="Times New Roman"/>
                <w:b/>
                <w:bCs/>
                <w:color w:val="000000"/>
                <w:sz w:val="24"/>
              </w:rPr>
              <w:t xml:space="preserve">Quyền sử dụng đất tại thửa đất số: ./., tờ bản đồ: ./. có địa chỉ: Ô 06 lô 03 khu Đông chợ 3, phường Trần Phú, thành phố Móng Cái, tỉnh Quảng Ninh </w:t>
            </w:r>
            <w:r>
              <w:rPr>
                <w:rFonts w:ascii="Times New Roman" w:hAnsi="Times New Roman" w:eastAsia="Times New Roman" w:cs="Times New Roman"/>
                <w:b/>
                <w:bCs/>
                <w:i/>
                <w:color w:val="000000"/>
                <w:sz w:val="24"/>
              </w:rPr>
              <w:t xml:space="preserve">(Nay là Phường Móng Cái 1, Quảng Ninh)</w:t>
            </w:r>
            <w:r>
              <w:rPr>
                <w:rFonts w:ascii="Times New Roman" w:hAnsi="Times New Roman" w:eastAsia="Times New Roman" w:cs="Times New Roman"/>
                <w:b/>
                <w:bCs/>
                <w:color w:val="000000"/>
                <w:sz w:val="24"/>
              </w:rPr>
              <w:t xml:space="preserve"> theo Giấy chứng nhận quyền sử dụng đất quyền sở nhà ở và tài sản khác gắn liền với đất số: CT 920718, số vào sổ cấp GCN: CH 00991 do UBND thành phố Móng Cái cấp ngày 20/04/2022; Chủ sử dụng đất ông Nguyễn Ngọc Thanh và Bà Hoàng Thị Kim Xuyến</w:t>
            </w:r>
            <w:r>
              <w:rPr>
                <w:b/>
                <w:bCs/>
                <w:i/>
                <w:iCs/>
              </w:rPr>
              <w:t xml:space="preserve">.</w:t>
            </w:r>
            <w:r>
              <w:rPr>
                <w:b/>
                <w:bCs/>
                <w:spacing w:val="2"/>
              </w:rPr>
            </w:r>
            <w:r>
              <w:rPr>
                <w:b/>
                <w:bCs/>
                <w:spacing w:val="2"/>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72,25</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105.000.000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7.586.250.000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7.586.250.000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Bảy tỷ năm trăm tám mươi sáu triệu hai trăm năm mươi nghìn đồng </w:t>
            </w:r>
            <w:r>
              <w:rPr>
                <w:b/>
                <w:bCs/>
                <w:i/>
                <w:iCs/>
                <w:color w:val="000000"/>
              </w:rPr>
              <w:t xml:space="preserve">./.)</w:t>
            </w:r>
            <w:r>
              <w:rPr>
                <w:b/>
                <w:bCs/>
                <w:i/>
                <w:iCs/>
                <w:color w:val="000000"/>
              </w:rPr>
            </w:r>
            <w:r>
              <w:rPr>
                <w:b/>
                <w:bCs/>
                <w:i/>
                <w:iCs/>
                <w:color w:val="000000"/>
              </w:rPr>
            </w:r>
          </w:p>
        </w:tc>
      </w:tr>
    </w:tbl>
    <w:p>
      <w:pPr>
        <w:pStyle w:val="103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5"/>
        <w:numPr>
          <w:ilvl w:val="0"/>
          <w:numId w:val="5"/>
        </w:numPr>
        <w:pBdr>
          <w:top w:val="none" w:color="000000" w:sz="4" w:space="0"/>
          <w:left w:val="none" w:color="000000" w:sz="4" w:space="0"/>
          <w:bottom w:val="none" w:color="000000" w:sz="4" w:space="0"/>
          <w:right w:val="none" w:color="000000" w:sz="4" w:space="0"/>
        </w:pBdr>
        <w:spacing w:after="120" w:before="120" w:line="288" w:lineRule="auto"/>
        <w:ind/>
        <w:jc w:val="both"/>
        <w:rPr>
          <w:lang w:val="vi-VN"/>
          <w14:ligatures w14:val="none"/>
        </w:rPr>
      </w:pPr>
      <w:r>
        <w:rPr>
          <w:lang w:val="vi-VN"/>
        </w:rPr>
        <w:t xml:space="preserve">Tại thời điểm khảo sát, tổ thẩm định không được Khách hàng cung cấp các thông tin quy hoạch liên quan đến thửa đất, dựa trên định vị của tài sản sau khi khảo sát, tổ thẩm định tra cứu quy hoạch online thông qua các trang mạng như Guland, Meeymap, xác định</w:t>
      </w:r>
      <w:r>
        <w:rPr>
          <w:lang w:val="vi-VN"/>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lang w:val="vi-VN"/>
        </w:rPr>
        <w:t xml:space="preserve"> nhận rõ tình trạng quy hoạch thì kết quả thẩm định giá cần được xem xét, điều chỉnh phù hợp, đồng thời chúng tôi bảo lưu quyền xem xét lại kết quả thẩm định giá.</w:t>
      </w:r>
      <w:r>
        <w:rPr>
          <w:lang w:val="vi-VN"/>
        </w:rPr>
      </w:r>
      <w:r>
        <w:rPr>
          <w:lang w:val="vi-VN"/>
          <w14:ligatures w14:val="none"/>
        </w:rP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pacing w:val="-2"/>
          <w:sz w:val="24"/>
        </w:rPr>
        <w:t xml:space="preserve">Tại thời điểm khảo sát dưới dự hướng dẫn của khách hàng, CTXD </w:t>
      </w:r>
      <w:r>
        <w:rPr>
          <w:rFonts w:ascii="Times New Roman" w:hAnsi="Times New Roman" w:eastAsia="Times New Roman" w:cs="Times New Roman"/>
          <w:color w:val="000000"/>
          <w:sz w:val="24"/>
        </w:rPr>
        <w:t xml:space="preserve">có nhà 4 tầng, được xây dựng thành 2 nhà mỗi nhà 4 tầng chung tường và chung mái</w:t>
      </w:r>
      <w:r>
        <w:rPr>
          <w:rFonts w:ascii="Times New Roman" w:hAnsi="Times New Roman" w:eastAsia="Times New Roman" w:cs="Times New Roman"/>
          <w:color w:val="000000"/>
          <w:spacing w:val="-2"/>
          <w:sz w:val="24"/>
        </w:rPr>
        <w:t xml:space="preserve">. Do vậy, theo đề nghị của Ngân hàng/Khách hàng, Tổ thẩm định không xác định giá trị của công trình xây dựng vào tổng giá trị, nhưng vẫn coi</w:t>
      </w:r>
      <w:r>
        <w:rPr>
          <w:rFonts w:ascii="Times New Roman" w:hAnsi="Times New Roman" w:eastAsia="Times New Roman" w:cs="Times New Roman"/>
          <w:color w:val="000000"/>
          <w:spacing w:val="-2"/>
          <w:sz w:val="24"/>
        </w:rPr>
        <w:t xml:space="preserve"> đó là phần không thể tách rời của tài sản thẩm định. Kính đề nghị đơn vị sử dụng kết quả lưu ý.</w:t>
      </w:r>
      <w:r>
        <w:rPr>
          <w:rFonts w:ascii="Times New Roman" w:hAnsi="Times New Roman" w:eastAsia="Times New Roman" w:cs="Times New Roman"/>
          <w:sz w:val="24"/>
        </w:rPr>
      </w:r>
      <w:r/>
    </w:p>
    <w:p>
      <w:pPr>
        <w:pStyle w:val="1035"/>
        <w:numPr>
          <w:ilvl w:val="0"/>
          <w:numId w:val="3"/>
        </w:numPr>
        <w:pBdr/>
        <w:tabs>
          <w:tab w:val="left" w:leader="none" w:pos="993"/>
        </w:tabs>
        <w:spacing w:after="120" w:before="120" w:line="288" w:lineRule="auto"/>
        <w:ind/>
        <w:jc w:val="both"/>
        <w:rPr>
          <w:lang w:val="vi-VN"/>
        </w:rPr>
      </w:pPr>
      <w:r>
        <w:rPr>
          <w:rFonts w:ascii="Times New Roman" w:hAnsi="Times New Roman" w:eastAsia="Times New Roman" w:cs="Times New Roman"/>
          <w:lang w:val="vi-VN"/>
        </w:rPr>
        <w:t xml:space="preserve">Tổ thẩm định giá sử dụng Phương pháp so</w:t>
      </w:r>
      <w:r>
        <w:rPr>
          <w:lang w:val="vi-VN"/>
        </w:rPr>
        <w:t xml:space="preserve">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tabs>
          <w:tab w:val="left" w:leader="none" w:pos="993"/>
        </w:tabs>
        <w:spacing w:after="120" w:before="120" w:line="288" w:lineRule="auto"/>
        <w:ind/>
        <w:jc w:val="both"/>
        <w:rPr>
          <w:lang w:val="pt-BR"/>
        </w:rPr>
      </w:pPr>
      <w:r>
        <w:rPr>
          <w:highlight w:val="none"/>
          <w:lang w:val="pt-BR" w:bidi="pt-BR"/>
        </w:rPr>
      </w:r>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275/2026/0922/VFI-CT.57.A</w:t>
      </w:r>
      <w:r>
        <w:rPr>
          <w:color w:val="ff0000"/>
          <w:lang w:val="vi-VN"/>
        </w:rPr>
        <w:t xml:space="preserve"> </w:t>
      </w:r>
      <w:r>
        <w:rPr>
          <w:color w:val="000000" w:themeColor="text1"/>
        </w:rPr>
        <w:t xml:space="preserve">ngày 18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35"/>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275/2026/0922/VFI-BC.57.A</w:t>
      </w:r>
      <w:r>
        <w:rPr>
          <w:i/>
          <w:lang w:val="pt-BR"/>
        </w:rPr>
        <w:t xml:space="preserve"> ngày </w:t>
      </w:r>
      <w:r>
        <w:rPr>
          <w:i/>
          <w:lang w:val="pt-BR"/>
        </w:rPr>
        <w:t xml:space="preserve">18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15225" cy="217001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143882" name=""/>
                              <pic:cNvPicPr>
                                <a:picLocks noChangeAspect="1"/>
                              </pic:cNvPicPr>
                              <pic:nvPr/>
                            </pic:nvPicPr>
                            <pic:blipFill rotWithShape="1">
                              <a:blip r:embed="rId19"/>
                              <a:stretch/>
                            </pic:blipFill>
                            <pic:spPr bwMode="auto">
                              <a:xfrm flipH="0" flipV="0">
                                <a:off x="0" y="0"/>
                                <a:ext cx="2915224" cy="21700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9.55pt;height:170.87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5875" cy="204643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16754" name=""/>
                              <pic:cNvPicPr>
                                <a:picLocks noChangeAspect="1"/>
                              </pic:cNvPicPr>
                              <pic:nvPr/>
                            </pic:nvPicPr>
                            <pic:blipFill rotWithShape="1">
                              <a:blip r:embed="rId20"/>
                              <a:stretch/>
                            </pic:blipFill>
                            <pic:spPr bwMode="auto">
                              <a:xfrm flipH="0" flipV="0">
                                <a:off x="0" y="0"/>
                                <a:ext cx="2745875" cy="20464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6.21pt;height:161.14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hướng dẫn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27049" cy="211648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36273" name=""/>
                              <pic:cNvPicPr>
                                <a:picLocks noChangeAspect="1"/>
                              </pic:cNvPicPr>
                              <pic:nvPr/>
                            </pic:nvPicPr>
                            <pic:blipFill rotWithShape="1">
                              <a:blip r:embed="rId21"/>
                              <a:stretch/>
                            </pic:blipFill>
                            <pic:spPr bwMode="auto">
                              <a:xfrm flipH="0" flipV="0">
                                <a:off x="0" y="0"/>
                                <a:ext cx="2827049" cy="21164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2.60pt;height:166.65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60175" cy="214125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824442" name=""/>
                              <pic:cNvPicPr>
                                <a:picLocks noChangeAspect="1"/>
                              </pic:cNvPicPr>
                              <pic:nvPr/>
                            </pic:nvPicPr>
                            <pic:blipFill rotWithShape="1">
                              <a:blip r:embed="rId22"/>
                              <a:stretch/>
                            </pic:blipFill>
                            <pic:spPr bwMode="auto">
                              <a:xfrm flipH="0" flipV="0">
                                <a:off x="0" y="0"/>
                                <a:ext cx="2860175" cy="21412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5.21pt;height:168.6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94143" cy="215052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595528" name=""/>
                              <pic:cNvPicPr>
                                <a:picLocks noChangeAspect="1"/>
                              </pic:cNvPicPr>
                              <pic:nvPr/>
                            </pic:nvPicPr>
                            <pic:blipFill rotWithShape="1">
                              <a:blip r:embed="rId23"/>
                              <a:stretch/>
                            </pic:blipFill>
                            <pic:spPr bwMode="auto">
                              <a:xfrm flipH="0" flipV="0">
                                <a:off x="0" y="0"/>
                                <a:ext cx="2894143" cy="21505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7.89pt;height:169.33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82262" cy="2114219"/>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15260" name=""/>
                              <pic:cNvPicPr>
                                <a:picLocks noChangeAspect="1"/>
                              </pic:cNvPicPr>
                              <pic:nvPr/>
                            </pic:nvPicPr>
                            <pic:blipFill rotWithShape="1">
                              <a:blip r:embed="rId24"/>
                              <a:stretch/>
                            </pic:blipFill>
                            <pic:spPr bwMode="auto">
                              <a:xfrm flipH="0" flipV="0">
                                <a:off x="0" y="0"/>
                                <a:ext cx="2782262" cy="21142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9.08pt;height:166.47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w:t>
      </w:r>
      <w:commentRangeStart w:id="3"/>
      <w:r>
        <w:rPr>
          <w:b/>
          <w:lang w:val="vi-VN"/>
        </w:rPr>
        <w:t xml:space="preserve">HÔNG TIN THU THẬP THỊ TRƯỜN</w:t>
      </w:r>
      <w:r>
        <w:rPr>
          <w:b/>
        </w:rPr>
      </w:r>
      <w:commentRangeEnd w:id="3"/>
      <w:r>
        <w:commentReference w:id="3"/>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275/2026/0922/VFI-BC.57.A ngày</w:t>
      </w:r>
      <w:r>
        <w:rPr>
          <w:i/>
          <w:lang w:val="pt-BR"/>
        </w:rPr>
        <w:t xml:space="preserve"> </w:t>
      </w:r>
      <w:r>
        <w:rPr>
          <w:i/>
          <w:lang w:val="pt-BR"/>
        </w:rPr>
        <w:t xml:space="preserve">18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3648"/>
        <w:gridCol w:w="5339"/>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0912191832</w:t>
            </w:r>
            <w:r>
              <w:rPr>
                <w:sz w:val="22"/>
                <w:szCs w:val="22"/>
              </w:rPr>
              <w:t xml:space="preserve"> </w:t>
            </w:r>
            <w:r>
              <w:rPr>
                <w:sz w:val="22"/>
                <w:szCs w:val="22"/>
              </w:rPr>
              <w:br/>
              <w:t xml:space="preserve">(HH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8.500.000.000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7.650.000.000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(48.6m²)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ff0000"/>
                <w:sz w:val="24"/>
              </w:rPr>
              <w:t xml:space="preserve">Tài sản tại: Vân Đồn, Phường Móng Cái 1, Tỉnh Quảng Ninh. Mặt trước đường Vân Đồn, đối diện chợ 2 Móng Cái, mặt sau đối diện chợ Móng Cái</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48,6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phố + 1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360" w:lineRule="auto"/>
              <w:ind w:right="-81" w:firstLine="0" w:left="540"/>
              <w:jc w:val="left"/>
              <w:rPr/>
            </w:pPr>
            <w:r>
              <w:rPr>
                <w:rFonts w:ascii="Times New Roman" w:hAnsi="Times New Roman" w:eastAsia="Times New Roman" w:cs="Times New Roman"/>
                <w:color w:val="ff0000"/>
                <w:sz w:val="24"/>
              </w:rPr>
              <w:t xml:space="preserve">                               Tốt</w:t>
            </w:r>
            <w:r/>
          </w:p>
          <w:p>
            <w:pPr>
              <w:pBdr/>
              <w:spacing w:line="276" w:lineRule="auto"/>
              <w:ind/>
              <w:jc w:val="center"/>
              <w:rPr>
                <w:sz w:val="22"/>
                <w:szCs w:val="22"/>
              </w:rPr>
            </w:pPr>
            <w:r>
              <w:rPr>
                <w:rFonts w:ascii="Times New Roman" w:hAnsi="Times New Roman" w:eastAsia="Times New Roman" w:cs="Times New Roman"/>
                <w:color w:val="ff0000"/>
                <w:sz w:val="24"/>
              </w:rPr>
              <w:t xml:space="preserve">Mặt trước đường Vân Đồn, đối diện chợ 2 Móng Cái, mặt sau đối diện chợ Móng Cái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454615" cy="2153057"/>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2454615" cy="215305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93.28pt;height:169.53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0996"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146099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15.04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7.5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Nguyễn Minh Phúc</w:t>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3365"/>
        <w:gridCol w:w="5622"/>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https://batdongsan.com.vn/ban-nha-mat-pho-phuong-tran-phu-1/chinh-chu-ban-khach-san-gia-tot-dong-tien-manh-vi-tri-kim-cuong-chi-18-xxx-ty-pr44556495</w:t>
            </w:r>
            <w:r>
              <w:rPr>
                <w:color w:val="000000" w:themeColor="text1"/>
                <w:sz w:val="22"/>
                <w:szCs w:val="22"/>
              </w:rPr>
              <w:br/>
              <w:t xml:space="preserve">0988632916</w:t>
            </w:r>
            <w:r>
              <w:rPr>
                <w:sz w:val="22"/>
                <w:szCs w:val="22"/>
              </w:rPr>
              <w:t xml:space="preserve"> </w:t>
            </w:r>
            <w:r>
              <w:rPr>
                <w:sz w:val="22"/>
                <w:szCs w:val="22"/>
              </w:rPr>
              <w:br/>
              <w:t xml:space="preserve">(Cường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18.500.000.000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17.575.000.000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ff0000"/>
                <w:sz w:val="24"/>
              </w:rPr>
              <w:t xml:space="preserve">Tài sản tại: Phường Móng Cái 1, Tỉnh Quảng Ninh. Mặt phố Triều Dương. Cách chợ Móng Cái khoảng 400m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360" w:lineRule="auto"/>
              <w:ind w:right="-81" w:firstLine="0" w:left="540"/>
              <w:jc w:val="both"/>
              <w:rPr/>
            </w:pPr>
            <w:r>
              <w:rPr>
                <w:rFonts w:ascii="Times New Roman" w:hAnsi="Times New Roman" w:eastAsia="Times New Roman" w:cs="Times New Roman"/>
                <w:color w:val="ff0000"/>
                <w:sz w:val="24"/>
              </w:rPr>
              <w:t xml:space="preserve">                                  Khá</w:t>
            </w:r>
            <w:r/>
          </w:p>
          <w:p>
            <w:pPr>
              <w:pBdr/>
              <w:spacing w:line="276" w:lineRule="auto"/>
              <w:ind/>
              <w:jc w:val="center"/>
              <w:rPr>
                <w:sz w:val="22"/>
                <w:szCs w:val="22"/>
              </w:rPr>
            </w:pPr>
            <w:r>
              <w:rPr>
                <w:rFonts w:ascii="Times New Roman" w:hAnsi="Times New Roman" w:eastAsia="Times New Roman" w:cs="Times New Roman"/>
                <w:color w:val="ff0000"/>
                <w:sz w:val="24"/>
              </w:rPr>
              <w:t xml:space="preserve">Cách chợ Móng Cái khoảng 400m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04778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504778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97.46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967223"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496722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91.12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Minh Phúc</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3648"/>
        <w:gridCol w:w="5339"/>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https://www.facebook.com/ngoc.bat.ong.ay/posts/pfbid02x5rNhuZV8xJNArKv6BS2Y9DjQmyPFrwNv4jq6jKBsXqDru68i1Ye9U8HUFwYbBkyl</w:t>
            </w:r>
            <w:r>
              <w:rPr>
                <w:color w:val="000000" w:themeColor="text1"/>
                <w:sz w:val="22"/>
                <w:szCs w:val="22"/>
              </w:rPr>
              <w:br/>
            </w:r>
            <w:r>
              <w:rPr>
                <w:sz w:val="22"/>
                <w:szCs w:val="22"/>
              </w:rPr>
              <w:t xml:space="preserve">SĐT: </w:t>
            </w:r>
            <w:r>
              <w:rPr>
                <w:color w:val="000000" w:themeColor="text1"/>
                <w:sz w:val="22"/>
                <w:szCs w:val="22"/>
              </w:rPr>
              <w:t xml:space="preserve">0904.002.333</w:t>
            </w:r>
            <w:r>
              <w:rPr>
                <w:sz w:val="22"/>
                <w:szCs w:val="22"/>
              </w:rPr>
              <w:t xml:space="preserve"> </w:t>
            </w:r>
            <w:r>
              <w:rPr>
                <w:sz w:val="22"/>
                <w:szCs w:val="22"/>
              </w:rPr>
              <w:br/>
              <w:t xml:space="preserve">(Ngọc Học Việc</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13.000.000.000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11.700.000.000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ff0000"/>
                <w:sz w:val="24"/>
              </w:rPr>
              <w:t xml:space="preserve">Tài sản tại: Phường Trần Phú, Thành phố Móng Cái, Tỉnh Quảng Ninh. Mặt phố Triều Dương. Sát chợ 3 Móng Cái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72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360" w:lineRule="auto"/>
              <w:ind w:right="-81" w:firstLine="0" w:left="540"/>
              <w:jc w:val="both"/>
              <w:rPr/>
            </w:pPr>
            <w:r>
              <w:rPr>
                <w:rFonts w:ascii="Times New Roman" w:hAnsi="Times New Roman" w:eastAsia="Times New Roman" w:cs="Times New Roman"/>
                <w:color w:val="ff0000"/>
                <w:sz w:val="24"/>
              </w:rPr>
              <w:t xml:space="preserve">                               Tốt</w:t>
            </w:r>
            <w:r/>
          </w:p>
          <w:p>
            <w:pPr>
              <w:pBdr/>
              <w:spacing w:line="276" w:lineRule="auto"/>
              <w:ind/>
              <w:jc w:val="center"/>
              <w:rPr>
                <w:sz w:val="22"/>
                <w:szCs w:val="22"/>
              </w:rPr>
            </w:pPr>
            <w:r>
              <w:rPr>
                <w:rFonts w:ascii="Times New Roman" w:hAnsi="Times New Roman" w:eastAsia="Times New Roman" w:cs="Times New Roman"/>
                <w:color w:val="ff0000"/>
                <w:sz w:val="24"/>
              </w:rPr>
              <w:t xml:space="preserve">Sát chợ 3 Móng Cái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64708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64708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65.91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912377"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591237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65.54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Mi</w:t>
            </w:r>
            <w:r>
              <w:t xml:space="preserve">n</w:t>
            </w:r>
            <w:r>
              <w:t xml:space="preserve">h Phúc</w:t>
            </w:r>
            <w:r>
              <w:rPr>
                <w:b/>
                <w:bCs/>
              </w:rPr>
            </w: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iCs/>
          <w:highlight w:val="none"/>
          <w:lang w:val="pt-BR"/>
        </w:rPr>
      </w:pPr>
      <w:r>
        <w:rPr>
          <w:iCs/>
          <w:lang w:val="pt-BR"/>
        </w:rPr>
        <w:t xml:space="preserve">                                                                HỒ SƠ PHÁP LÝ</w:t>
      </w:r>
      <w:r>
        <w:rPr>
          <w:iCs/>
          <w:highlight w:val="none"/>
          <w:lang w:val="pt-BR"/>
        </w:rPr>
      </w:r>
      <w:r>
        <w:rPr>
          <w:iCs/>
          <w:highlight w:val="none"/>
          <w:lang w:val="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8175206"/>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287014" name=""/>
                        <pic:cNvPicPr>
                          <a:picLocks noChangeAspect="1"/>
                        </pic:cNvPicPr>
                        <pic:nvPr/>
                      </pic:nvPicPr>
                      <pic:blipFill rotWithShape="1">
                        <a:blip r:embed="rId32"/>
                        <a:stretch/>
                      </pic:blipFill>
                      <pic:spPr bwMode="auto">
                        <a:xfrm>
                          <a:off x="0" y="0"/>
                          <a:ext cx="6048374" cy="81752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43.72pt;mso-wrap-distance-left:0.00pt;mso-wrap-distance-top:0.00pt;mso-wrap-distance-right:0.00pt;mso-wrap-distance-bottom:0.00pt;z-index:1;" stroked="false">
                <v:imagedata r:id="rId32" o:title=""/>
                <o:lock v:ext="edit" rotation="t"/>
              </v:shape>
            </w:pict>
          </mc:Fallback>
        </mc:AlternateContent>
      </w:r>
      <w:r>
        <w:rPr>
          <w:highlight w:val="none"/>
          <w:lang w:val="pt-BR" w:bidi="pt-BR"/>
        </w:rPr>
      </w:r>
      <w:r>
        <w:rPr>
          <w:highlight w:val="none"/>
          <w:lang w:val="pt-BR" w:bidi="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8533860" cy="6007037"/>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02004" name=""/>
                        <pic:cNvPicPr>
                          <a:picLocks noChangeAspect="1"/>
                        </pic:cNvPicPr>
                        <pic:nvPr/>
                      </pic:nvPicPr>
                      <pic:blipFill rotWithShape="1">
                        <a:blip r:embed="rId33"/>
                        <a:stretch/>
                      </pic:blipFill>
                      <pic:spPr bwMode="auto">
                        <a:xfrm rot="16199969" flipH="0" flipV="0">
                          <a:off x="0" y="0"/>
                          <a:ext cx="8533859" cy="60070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671.96pt;height:473.00pt;mso-wrap-distance-left:0.00pt;mso-wrap-distance-top:0.00pt;mso-wrap-distance-right:0.00pt;mso-wrap-distance-bottom:0.00pt;rotation:269;z-index:1;" stroked="false">
                <v:imagedata r:id="rId33" o:title=""/>
                <o:lock v:ext="edit" rotation="t"/>
              </v:shape>
            </w:pict>
          </mc:Fallback>
        </mc:AlternateContent>
      </w:r>
      <w:r>
        <w:rPr>
          <w:highlight w:val="none"/>
          <w:lang w:val="pt-BR" w:bidi="pt-BR"/>
        </w:rPr>
      </w:r>
      <w:r>
        <w:rPr>
          <w:highlight w:val="none"/>
          <w:lang w:val="pt-BR" w:bidi="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highlight w:val="none"/>
          <w:lang w:val="pt-BR" w:bidi="pt-BR"/>
        </w:rPr>
      </w:pPr>
      <w:r>
        <w:rPr>
          <w:iCs/>
          <w:highlight w:val="none"/>
          <w:lang w:val="pt-BR" w:bidi="pt-BR"/>
        </w:rPr>
        <w:t xml:space="preserve">                                                        BIÊN BẢN KHẢO SÁT</w:t>
      </w:r>
      <w:r>
        <w:rPr>
          <w:highlight w:val="none"/>
          <w:lang w:val="pt-BR" w:bidi="pt-BR"/>
        </w:rPr>
      </w:r>
      <w:r>
        <w:rPr>
          <w:highlight w:val="none"/>
          <w:lang w:val="pt-BR" w:bidi="pt-BR"/>
        </w:rPr>
      </w:r>
    </w:p>
    <w:p>
      <w:pPr>
        <w:pBdr/>
        <w:spacing w:after="200" w:line="276" w:lineRule="auto"/>
        <w:ind/>
        <w:rPr>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485252" name=""/>
                        <pic:cNvPicPr>
                          <a:picLocks noChangeAspect="1"/>
                        </pic:cNvPicPr>
                        <pic:nvPr/>
                      </pic:nvPicPr>
                      <pic:blipFill rotWithShape="1">
                        <a:blip r:embed="rId3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z-index:1;" stroked="false">
                <v:imagedata r:id="rId34" o:title=""/>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Nguyễn Thị Thùy Dương" w:date="2026-06-23T10:48:14Z" w:initials="NTTD">
    <w:p w14:paraId="00000001" w14:textId="00000001">
      <w:pPr>
        <w:spacing w:line="240" w:after="0" w:lineRule="auto" w:before="0"/>
        <w:ind w:firstLine="0" w:left="0" w:right="0"/>
        <w:jc w:val="left"/>
      </w:pPr>
      <w:r>
        <w:rPr>
          <w:rFonts w:eastAsia="Arial" w:ascii="Arial" w:hAnsi="Arial" w:cs="Arial"/>
          <w:sz w:val="22"/>
        </w:rPr>
        <w:t xml:space="preserve">Sửa như chị sửa</w:t>
      </w:r>
    </w:p>
  </w:comment>
  <w:comment w:id="2" w:author="Nguyễn Thị Thùy Dương" w:date="2026-06-23T10:46:47Z" w:initials="NTTD">
    <w:p w14:paraId="00000002" w14:textId="00000002">
      <w:pPr>
        <w:spacing w:line="240" w:after="0" w:lineRule="auto" w:before="0"/>
        <w:ind w:firstLine="0" w:left="0" w:right="0"/>
        <w:jc w:val="left"/>
      </w:pPr>
      <w:r>
        <w:rPr>
          <w:rFonts w:eastAsia="Arial" w:ascii="Arial" w:hAnsi="Arial" w:cs="Arial"/>
          <w:sz w:val="22"/>
        </w:rPr>
        <w:t xml:space="preserve">Thiếu</w:t>
      </w:r>
    </w:p>
  </w:comment>
  <w:comment w:id="1" w:author="Nguyễn Thị Thùy Dương" w:date="2026-06-23T10:33:26Z" w:initials="NTTD">
    <w:p w14:paraId="00000003" w14:textId="00000003">
      <w:pPr>
        <w:spacing w:line="240" w:after="0" w:lineRule="auto" w:before="0"/>
        <w:ind w:firstLine="0" w:left="0" w:right="0"/>
        <w:jc w:val="left"/>
      </w:pPr>
      <w:r>
        <w:rPr>
          <w:rFonts w:eastAsia="Arial" w:ascii="Arial" w:hAnsi="Arial" w:cs="Arial"/>
          <w:sz w:val="22"/>
        </w:rPr>
        <w:t xml:space="preserve">Sửa ảnh. giá TSSS k khớp</w:t>
      </w:r>
    </w:p>
  </w:comment>
  <w:comment w:id="0" w:author="Nguyễn Thị Thùy Dương" w:date="2026-06-23T10:26:46Z" w:initials="NTTD">
    <w:p w14:paraId="00000004" w14:textId="00000004">
      <w:pPr>
        <w:spacing w:line="240" w:after="0" w:lineRule="auto" w:before="0"/>
        <w:ind w:firstLine="0" w:left="0" w:right="0"/>
        <w:jc w:val="left"/>
      </w:pPr>
      <w:r>
        <w:rPr>
          <w:rFonts w:eastAsia="Arial" w:ascii="Arial" w:hAnsi="Arial" w:cs="Arial"/>
          <w:sz w:val="22"/>
        </w:rPr>
        <w:t xml:space="preserve">Ngày</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Ex w15:paraId="00000003" w15:done="0"/>
  <w15:commentEx w15:paraId="0000000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1E80DD3" w16cex:dateUtc="2026-06-23T03:48:14Z"/>
  <w16cex:commentExtensible w16cex:durableId="16B99FA7" w16cex:dateUtc="2026-06-23T03:46:47Z"/>
  <w16cex:commentExtensible w16cex:durableId="3E1BF912" w16cex:dateUtc="2026-06-23T03:33:26Z"/>
  <w16cex:commentExtensible w16cex:durableId="0641A1FC" w16cex:dateUtc="2026-06-23T03:26:46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41E80DD3"/>
  <w16cid:commentId w16cid:paraId="00000002" w16cid:durableId="16B99FA7"/>
  <w16cid:commentId w16cid:paraId="00000003" w16cid:durableId="3E1BF912"/>
  <w16cid:commentId w16cid:paraId="00000004" w16cid:durableId="0641A1F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8CB7572"/>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799AC9E8"/>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0">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1">
    <w:nsid w:val="3A86A02D"/>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comments" Target="comments.xml" /><Relationship Id="rId36" Type="http://schemas.microsoft.com/office/2011/relationships/commentsExtended" Target="commentsExtended.xml" /><Relationship Id="rId37" Type="http://schemas.microsoft.com/office/2018/08/relationships/commentsExtensible" Target="commentsExtensible.xml" /><Relationship Id="rId38" Type="http://schemas.microsoft.com/office/2016/09/relationships/commentsIds" Target="commentsIds.xml" /><Relationship Id="rId39"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282</cp:revision>
  <dcterms:created xsi:type="dcterms:W3CDTF">2025-09-15T09:58:00Z</dcterms:created>
  <dcterms:modified xsi:type="dcterms:W3CDTF">2026-06-23T10:13:48Z</dcterms:modified>
</cp:coreProperties>
</file>