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bCs/>
          <w:sz w:val="28"/>
          <w:szCs w:val="28"/>
        </w:rPr>
      </w:pPr>
      <w:r>
        <w:rPr>
          <w:b/>
          <w:sz w:val="28"/>
        </w:rPr>
      </w:r>
      <w:r>
        <w:rPr>
          <w:b/>
          <w:bCs/>
          <w:sz w:val="28"/>
          <w:szCs w:val="28"/>
        </w:rPr>
      </w:r>
      <w:r>
        <w:rPr>
          <w:b/>
          <w:bCs/>
          <w:sz w:val="28"/>
          <w:szCs w:val="28"/>
        </w:rPr>
      </w:r>
    </w:p>
    <w:p>
      <w:pPr>
        <w:pBdr/>
        <w:spacing/>
        <w:ind w:right="-1"/>
        <w:jc w:val="center"/>
        <w:rPr>
          <w:b/>
          <w:bCs/>
          <w:sz w:val="28"/>
          <w:szCs w:val="28"/>
        </w:rPr>
      </w:pPr>
      <w:r>
        <w:rPr>
          <w:b/>
          <w:sz w:val="28"/>
        </w:rPr>
      </w:r>
      <w:r>
        <w:rPr>
          <w:b/>
          <w:bCs/>
          <w:sz w:val="28"/>
          <w:szCs w:val="28"/>
        </w:rPr>
      </w:r>
      <w:r>
        <w:rPr>
          <w:b/>
          <w:bCs/>
          <w:sz w:val="28"/>
          <w:szCs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4778347"/>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4778346"/>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275/2026/0903/VFI-CT.44.A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Nguyễn Văn Nha</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center"/>
                              <w:rPr>
                                <w:iCs/>
                                <w:color w:val="000000" w:themeColor="text1"/>
                              </w:rPr>
                            </w:pPr>
                            <w:r>
                              <w:rPr>
                                <w:b/>
                                <w:color w:val="000000" w:themeColor="text1"/>
                              </w:rPr>
                              <w:t xml:space="preserve">Tài sản thẩm </w:t>
                            </w:r>
                            <w:r>
                              <w:rPr>
                                <w:b/>
                                <w:color w:val="000000" w:themeColor="text1"/>
                              </w:rPr>
                              <w:t xml:space="preserve">định: </w:t>
                            </w:r>
                            <w:r>
                              <w:rPr>
                                <w:iCs/>
                                <w:color w:val="000000" w:themeColor="text1"/>
                              </w:rPr>
                            </w:r>
                            <w:r>
                              <w:rPr>
                                <w:iCs/>
                                <w:color w:val="000000" w:themeColor="text1"/>
                              </w:rPr>
                            </w:r>
                          </w:p>
                          <w:p>
                            <w:pPr>
                              <w:pBdr/>
                              <w:spacing w:after="120" w:before="120" w:line="360" w:lineRule="auto"/>
                              <w:ind/>
                              <w:jc w:val="both"/>
                              <w:rPr>
                                <w:bCs/>
                                <w:i/>
                                <w:highlight w:val="none"/>
                              </w:rPr>
                            </w:pPr>
                            <w:r>
                              <w:rPr>
                                <w:b/>
                                <w:bCs/>
                                <w:color w:val="000000"/>
                              </w:rPr>
                              <w:t xml:space="preserve">Tài sản 01</w:t>
                            </w:r>
                            <w:r>
                              <w:rPr>
                                <w:color w:val="000000"/>
                              </w:rPr>
                              <w:t xml:space="preserve">: </w:t>
                            </w:r>
                            <w:r>
                              <w:rPr>
                                <w:color w:val="000000"/>
                              </w:rPr>
                              <w:t xml:space="preserve"> </w:t>
                            </w:r>
                            <w:r>
                              <w:rPr>
                                <w:color w:val="000000"/>
                              </w:rPr>
                              <w:t xml:space="preserve">Quyền sử dụng đất tại thửa đất số: 1128, tờ bản đồ số: 9, có địa chỉ: Thôn Hoàng Cả, xã Ân Thi, tỉnh Hưng Yên theo Giấy chứng nhận quyền sử dụng đất, quyền sở hữu tài sản gắn liền với đất số: AA 07000007, Số vào sổ cấp GC</w:t>
                            </w:r>
                            <w:r>
                              <w:rPr>
                                <w:color w:val="000000"/>
                              </w:rPr>
                              <w:t xml:space="preserve">N: CX56 do UBND xã Ân Thi cấp ngày </w:t>
                            </w:r>
                            <w:r>
                              <w:rPr>
                                <w:color w:val="000000"/>
                              </w:rPr>
                              <w:t xml:space="preserve">21/</w:t>
                            </w:r>
                            <w:r>
                              <w:rPr>
                                <w:color w:val="000000"/>
                              </w:rPr>
                              <w:t xml:space="preserve">04/2026; chủ sử dụng đất là Ông Nguyễn Văn Nha và Bà Nghiêm Thu Phương</w:t>
                            </w:r>
                            <w:r>
                              <w:rPr>
                                <w:bCs/>
                                <w:i/>
                                <w:iCs/>
                              </w:rPr>
                              <w:t xml:space="preserve">;</w:t>
                            </w:r>
                            <w:r>
                              <w:rPr>
                                <w:bCs/>
                                <w:i/>
                                <w:highlight w:val="none"/>
                              </w:rPr>
                            </w:r>
                            <w:r>
                              <w:rPr>
                                <w:bCs/>
                                <w:i/>
                                <w:highlight w:val="none"/>
                              </w:rPr>
                            </w:r>
                          </w:p>
                          <w:p>
                            <w:pPr>
                              <w:pBdr/>
                              <w:spacing w:after="120" w:before="120" w:line="360" w:lineRule="auto"/>
                              <w:ind/>
                              <w:jc w:val="both"/>
                              <w:rPr>
                                <w:bCs/>
                                <w:i/>
                              </w:rPr>
                            </w:pPr>
                            <w:r>
                              <w:rPr>
                                <w:bCs/>
                                <w:i/>
                                <w:iCs/>
                                <w:highlight w:val="none"/>
                              </w:rPr>
                            </w:r>
                            <w:r>
                              <w:rPr>
                                <w:b/>
                                <w:bCs/>
                                <w:color w:val="000000"/>
                              </w:rPr>
                              <w:t xml:space="preserve">Tài sản 02</w:t>
                            </w:r>
                            <w:r>
                              <w:rPr>
                                <w:color w:val="000000"/>
                              </w:rPr>
                              <w:t xml:space="preserve">: Quyền sử dụng đất tại thửa đất số: 1135, tờ bản đồ số: 9, có địa chỉ: Thô</w:t>
                            </w:r>
                            <w:r>
                              <w:rPr>
                                <w:color w:val="000000"/>
                              </w:rPr>
                              <w:t xml:space="preserve">n Hoàng Cả, xã Ân Thi, tỉnh Hưng Yên theo Giấy chứng nhận quyền sử dụng đất, quyền sở hữu tài sản gắn liền với đất số: AA 07000008, Số vào sổ cấp GCN: CX57 do UBND xã Ân Thi cấp ngày 21/04/2026; chủ sử dụng đất là Ông Nguyễn Văn Nha và Bà Nghiêm Thu Phương</w:t>
                            </w:r>
                            <w:r>
                              <w:rPr>
                                <w:bCs/>
                                <w:i/>
                                <w:iCs/>
                                <w:highlight w:val="none"/>
                              </w:rPr>
                              <w:t xml:space="preserve">.</w:t>
                            </w:r>
                            <w:r>
                              <w:rPr>
                                <w:bCs/>
                                <w:i/>
                              </w:rPr>
                            </w:r>
                            <w:r>
                              <w:rPr>
                                <w:bCs/>
                                <w:i/>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06/2026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76.2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275/2026/0903/VFI-CT.44.A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Nguyễn Văn Nha</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center"/>
                        <w:rPr>
                          <w:iCs/>
                          <w:color w:val="000000" w:themeColor="text1"/>
                        </w:rPr>
                      </w:pPr>
                      <w:r>
                        <w:rPr>
                          <w:b/>
                          <w:color w:val="000000" w:themeColor="text1"/>
                        </w:rPr>
                        <w:t xml:space="preserve">Tài sản thẩm </w:t>
                      </w:r>
                      <w:r>
                        <w:rPr>
                          <w:b/>
                          <w:color w:val="000000" w:themeColor="text1"/>
                        </w:rPr>
                        <w:t xml:space="preserve">định: </w:t>
                      </w:r>
                      <w:r>
                        <w:rPr>
                          <w:iCs/>
                          <w:color w:val="000000" w:themeColor="text1"/>
                        </w:rPr>
                      </w:r>
                      <w:r>
                        <w:rPr>
                          <w:iCs/>
                          <w:color w:val="000000" w:themeColor="text1"/>
                        </w:rPr>
                      </w:r>
                    </w:p>
                    <w:p>
                      <w:pPr>
                        <w:pBdr/>
                        <w:spacing w:after="120" w:before="120" w:line="360" w:lineRule="auto"/>
                        <w:ind/>
                        <w:jc w:val="both"/>
                        <w:rPr>
                          <w:bCs/>
                          <w:i/>
                          <w:highlight w:val="none"/>
                        </w:rPr>
                      </w:pPr>
                      <w:r>
                        <w:rPr>
                          <w:b/>
                          <w:bCs/>
                          <w:color w:val="000000"/>
                        </w:rPr>
                        <w:t xml:space="preserve">Tài sản 01</w:t>
                      </w:r>
                      <w:r>
                        <w:rPr>
                          <w:color w:val="000000"/>
                        </w:rPr>
                        <w:t xml:space="preserve">: </w:t>
                      </w:r>
                      <w:r>
                        <w:rPr>
                          <w:color w:val="000000"/>
                        </w:rPr>
                        <w:t xml:space="preserve"> </w:t>
                      </w:r>
                      <w:r>
                        <w:rPr>
                          <w:color w:val="000000"/>
                        </w:rPr>
                        <w:t xml:space="preserve">Quyền sử dụng đất tại thửa đất số: 1128, tờ bản đồ số: 9, có địa chỉ: Thôn Hoàng Cả, xã Ân Thi, tỉnh Hưng Yên theo Giấy chứng nhận quyền sử dụng đất, quyền sở hữu tài sản gắn liền với đất số: AA 07000007, Số vào sổ cấp GC</w:t>
                      </w:r>
                      <w:r>
                        <w:rPr>
                          <w:color w:val="000000"/>
                        </w:rPr>
                        <w:t xml:space="preserve">N: CX56 do UBND xã Ân Thi cấp ngày </w:t>
                      </w:r>
                      <w:r>
                        <w:rPr>
                          <w:color w:val="000000"/>
                        </w:rPr>
                        <w:t xml:space="preserve">21/</w:t>
                      </w:r>
                      <w:r>
                        <w:rPr>
                          <w:color w:val="000000"/>
                        </w:rPr>
                        <w:t xml:space="preserve">04/2026; chủ sử dụng đất là Ông Nguyễn Văn Nha và Bà Nghiêm Thu Phương</w:t>
                      </w:r>
                      <w:r>
                        <w:rPr>
                          <w:bCs/>
                          <w:i/>
                          <w:iCs/>
                        </w:rPr>
                        <w:t xml:space="preserve">;</w:t>
                      </w:r>
                      <w:r>
                        <w:rPr>
                          <w:bCs/>
                          <w:i/>
                          <w:highlight w:val="none"/>
                        </w:rPr>
                      </w:r>
                      <w:r>
                        <w:rPr>
                          <w:bCs/>
                          <w:i/>
                          <w:highlight w:val="none"/>
                        </w:rPr>
                      </w:r>
                    </w:p>
                    <w:p>
                      <w:pPr>
                        <w:pBdr/>
                        <w:spacing w:after="120" w:before="120" w:line="360" w:lineRule="auto"/>
                        <w:ind/>
                        <w:jc w:val="both"/>
                        <w:rPr>
                          <w:bCs/>
                          <w:i/>
                        </w:rPr>
                      </w:pPr>
                      <w:r>
                        <w:rPr>
                          <w:bCs/>
                          <w:i/>
                          <w:iCs/>
                          <w:highlight w:val="none"/>
                        </w:rPr>
                      </w:r>
                      <w:r>
                        <w:rPr>
                          <w:b/>
                          <w:bCs/>
                          <w:color w:val="000000"/>
                        </w:rPr>
                        <w:t xml:space="preserve">Tài sản 02</w:t>
                      </w:r>
                      <w:r>
                        <w:rPr>
                          <w:color w:val="000000"/>
                        </w:rPr>
                        <w:t xml:space="preserve">: Quyền sử dụng đất tại thửa đất số: 1135, tờ bản đồ số: 9, có địa chỉ: Thô</w:t>
                      </w:r>
                      <w:r>
                        <w:rPr>
                          <w:color w:val="000000"/>
                        </w:rPr>
                        <w:t xml:space="preserve">n Hoàng Cả, xã Ân Thi, tỉnh Hưng Yên theo Giấy chứng nhận quyền sử dụng đất, quyền sở hữu tài sản gắn liền với đất số: AA 07000008, Số vào sổ cấp GCN: CX57 do UBND xã Ân Thi cấp ngày 21/04/2026; chủ sử dụng đất là Ông Nguyễn Văn Nha và Bà Nghiêm Thu Phương</w:t>
                      </w:r>
                      <w:r>
                        <w:rPr>
                          <w:bCs/>
                          <w:i/>
                          <w:iCs/>
                          <w:highlight w:val="none"/>
                        </w:rPr>
                        <w:t xml:space="preserve">.</w:t>
                      </w:r>
                      <w:r>
                        <w:rPr>
                          <w:bCs/>
                          <w:i/>
                        </w:rPr>
                      </w:r>
                      <w:r>
                        <w:rPr>
                          <w:bCs/>
                          <w:i/>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06/2026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4-22</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 lục 1: Thông tin hiện trạng + Pháp lý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23 - 30</w:t>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31-35</w:t>
            </w:r>
            <w:r>
              <w:rPr>
                <w:b/>
                <w:bCs/>
              </w:rPr>
            </w:r>
            <w:r>
              <w:rPr>
                <w:b/>
                <w:bCs/>
              </w:rPr>
            </w:r>
          </w:p>
        </w:tc>
      </w:tr>
    </w:tbl>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753" w:type="dxa"/>
        <w:tblBorders/>
        <w:tblLayout w:type="fixed"/>
        <w:tblLook w:val="04A0" w:firstRow="1" w:lastRow="0" w:firstColumn="1" w:lastColumn="0" w:noHBand="0" w:noVBand="1"/>
      </w:tblPr>
      <w:tblGrid>
        <w:gridCol w:w="1134"/>
        <w:gridCol w:w="1134"/>
        <w:gridCol w:w="1134"/>
        <w:gridCol w:w="1134"/>
        <w:gridCol w:w="1134"/>
      </w:tblGrid>
      <w:tr>
        <w:trPr>
          <w:gridAfter w:val="1"/>
          <w:trHeight w:val="1152"/>
        </w:trPr>
        <w:tc>
          <w:tcPr>
            <w:gridSpan w:val="2"/>
            <w:tcBorders/>
            <w:tcW w:w="2445"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730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3554"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 </w:t>
            </w:r>
            <w:r>
              <w:rPr>
                <w:rStyle w:val="1027"/>
                <w:rFonts w:ascii="Times New Roman" w:hAnsi="Times New Roman"/>
                <w:color w:val="000000" w:themeColor="text1"/>
                <w:lang w:val="pt-BR"/>
              </w:rPr>
              <w:t xml:space="preserve">275/2026/0903/VFI-CT.44.A</w:t>
            </w:r>
            <w:r>
              <w:rPr>
                <w:color w:val="000000" w:themeColor="text1"/>
                <w:sz w:val="24"/>
                <w:szCs w:val="24"/>
              </w:rPr>
            </w:r>
            <w:r>
              <w:rPr>
                <w:color w:val="000000" w:themeColor="text1"/>
                <w:sz w:val="24"/>
                <w:szCs w:val="24"/>
              </w:rPr>
            </w:r>
          </w:p>
        </w:tc>
        <w:tc>
          <w:tcPr>
            <w:gridSpan w:val="2"/>
            <w:shd w:val="clear" w:color="auto" w:fill="auto"/>
            <w:tcBorders/>
            <w:tcMar>
              <w:left w:w="108" w:type="dxa"/>
              <w:top w:w="0" w:type="dxa"/>
              <w:right w:w="108" w:type="dxa"/>
              <w:bottom w:w="0" w:type="dxa"/>
            </w:tcMar>
            <w:tcW w:w="5232"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16 tháng 6 năm 2026</w:t>
            </w:r>
            <w:r>
              <w:rPr>
                <w:color w:val="000000" w:themeColor="text1"/>
                <w:sz w:val="24"/>
                <w:szCs w:val="24"/>
                <w:lang w:val="vi-VN"/>
              </w:rPr>
            </w:r>
            <w:r>
              <w:rPr>
                <w:color w:val="000000" w:themeColor="text1"/>
                <w:sz w:val="24"/>
                <w:szCs w:val="24"/>
                <w:lang w:val="vi-VN"/>
              </w:rPr>
            </w:r>
          </w:p>
        </w:tc>
      </w:tr>
    </w:tbl>
    <w:p>
      <w:pPr>
        <w:pStyle w:val="1028"/>
        <w:pBdr/>
        <w:spacing w:after="120" w:before="200" w:line="288" w:lineRule="auto"/>
        <w:ind/>
        <w:jc w:val="center"/>
        <w:rPr>
          <w:rStyle w:val="1027"/>
          <w:rFonts w:ascii="Times New Roman" w:hAnsi="Times New Roman"/>
          <w:b/>
          <w:bCs/>
          <w:color w:val="auto"/>
          <w:sz w:val="30"/>
          <w:szCs w:val="30"/>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Văn Nha</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275/2026/0903/VFI-HĐTĐ.44.A</w:t>
      </w:r>
      <w:r>
        <w:rPr>
          <w:spacing w:val="-4"/>
          <w:lang w:val="vi-VN"/>
        </w:rPr>
        <w:t xml:space="preserve"> ký ngày </w:t>
      </w:r>
      <w:r>
        <w:rPr>
          <w:color w:val="000000" w:themeColor="text1"/>
          <w:spacing w:val="-4"/>
        </w:rPr>
        <w:t xml:space="preserve">12 tháng 6 năm 2026</w:t>
      </w:r>
      <w:r>
        <w:rPr>
          <w:spacing w:val="-4"/>
          <w:lang w:val="vi-VN"/>
        </w:rPr>
        <w:t xml:space="preserve"> </w:t>
      </w:r>
      <w:r>
        <w:rPr>
          <w:spacing w:val="-4"/>
          <w:lang w:val="vi-VN"/>
        </w:rPr>
        <w:t xml:space="preserve">giữa </w:t>
      </w:r>
      <w:r>
        <w:rPr>
          <w:color w:val="000000" w:themeColor="text1"/>
          <w:spacing w:val="-4"/>
        </w:rPr>
        <w:t xml:space="preserve">Ông Nguyễn Văn Nha</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275/2026/0903/VFI-CT.44.A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16 tháng 6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w:t>
      </w:r>
      <w:r>
        <w:rPr>
          <w:b/>
          <w:bCs/>
          <w:lang w:val="vi-VN"/>
        </w:rPr>
        <w:t xml:space="preserve"> yêu cầu </w:t>
      </w:r>
      <w:r>
        <w:rPr>
          <w:b/>
          <w:bCs/>
          <w:lang w:val="pt-BR"/>
        </w:rPr>
        <w:t xml:space="preserve">t</w:t>
      </w:r>
      <w:r>
        <w:rPr>
          <w:b/>
          <w:bCs/>
          <w:lang w:val="vi-VN"/>
        </w:rPr>
        <w:t xml:space="preserve">hẩm địn</w:t>
      </w:r>
      <w:r>
        <w:rPr>
          <w:b/>
          <w:bCs/>
          <w:lang w:val="vi-VN"/>
        </w:rPr>
        <w:t xml:space="preserve">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478"/>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0" w:type="dxa"/>
            <w:vAlign w:val="center"/>
            <w:textDirection w:val="lrTb"/>
            <w:noWrap w:val="false"/>
          </w:tcPr>
          <w:p>
            <w:pPr>
              <w:pBdr/>
              <w:spacing/>
              <w:ind/>
              <w:rPr>
                <w:b/>
                <w:bCs/>
              </w:rPr>
            </w:pPr>
            <w:r>
              <w:rPr>
                <w:b/>
                <w:bCs/>
              </w:rPr>
            </w:r>
            <w:r>
              <w:rPr>
                <w:b/>
                <w:bCs/>
                <w:color w:val="000000" w:themeColor="text1"/>
                <w:spacing w:val="-4"/>
              </w:rPr>
              <w:t xml:space="preserve">Ông Nguyễn Văn Nha</w:t>
            </w:r>
            <w:r>
              <w:rPr>
                <w:b/>
                <w:bCs/>
              </w:rPr>
            </w:r>
            <w:r>
              <w:rPr>
                <w:b/>
                <w:bCs/>
              </w:rPr>
            </w:r>
          </w:p>
        </w:tc>
      </w:tr>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0" w:type="dxa"/>
            <w:vAlign w:val="center"/>
            <w:textDirection w:val="lrTb"/>
            <w:noWrap w:val="false"/>
          </w:tcPr>
          <w:p>
            <w:pPr>
              <w:pBdr/>
              <w:spacing w:after="40" w:before="40" w:line="276" w:lineRule="auto"/>
              <w:ind/>
              <w:jc w:val="both"/>
              <w:rPr>
                <w:b w:val="0"/>
                <w:bCs w:val="0"/>
                <w:color w:val="ff0000"/>
              </w:rPr>
            </w:pPr>
            <w:r>
              <w:rPr>
                <w:b w:val="0"/>
                <w:bCs w:val="0"/>
                <w:color w:val="000000" w:themeColor="text1"/>
                <w:lang w:val="vi-VN"/>
              </w:rPr>
              <w:t xml:space="preserve">033087014596</w:t>
            </w:r>
            <w:r>
              <w:rPr>
                <w:b w:val="0"/>
                <w:bCs w:val="0"/>
                <w:color w:val="ff0000"/>
              </w:rPr>
            </w:r>
            <w:r>
              <w:rPr>
                <w:b w:val="0"/>
                <w:bCs w:val="0"/>
                <w:color w:val="ff0000"/>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color w:val="000000" w:themeColor="text1"/>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r>
      <w:r>
        <w:rPr>
          <w:color w:val="000000" w:themeColor="text1"/>
        </w:rPr>
      </w:r>
    </w:p>
    <w:p>
      <w:pPr>
        <w:pBdr/>
        <w:spacing w:after="120" w:before="120" w:line="312" w:lineRule="auto"/>
        <w:ind/>
        <w:jc w:val="both"/>
        <w:rPr>
          <w:b w:val="0"/>
          <w:bCs w:val="0"/>
          <w:color w:val="000000"/>
          <w14:ligatures w14:val="none"/>
        </w:rPr>
      </w:pPr>
      <w:r>
        <w:rPr>
          <w:b/>
          <w:bCs/>
          <w:color w:val="000000"/>
        </w:rPr>
        <w:t xml:space="preserve">Tài sản 01</w:t>
      </w:r>
      <w:r>
        <w:rPr>
          <w:b/>
          <w:bCs/>
          <w:color w:val="000000"/>
        </w:rPr>
        <w:t xml:space="preserve">: </w:t>
      </w:r>
      <w:r>
        <w:rPr>
          <w:b/>
          <w:bCs/>
          <w:color w:val="000000"/>
        </w:rPr>
        <w:t xml:space="preserve"> </w:t>
      </w:r>
      <w:r>
        <w:rPr>
          <w:b w:val="0"/>
          <w:bCs w:val="0"/>
          <w:color w:val="000000"/>
        </w:rPr>
        <w:t xml:space="preserve">Quyền sử dụng đất tại thửa đất số: 1128, tờ bản đồ số: 9, có địa chỉ: Thôn Hoàng Cả, xã Ân Thi, tỉnh Hưng Yên theo Giấy chứng nhận quyền sử dụng đất, quyền sở hữu tài sản gắn liền với đất số: AA 07000007, Số vào sổ cấp GCN: CX56 do UBND xã Ân Thi cấp ngày </w:t>
      </w:r>
      <w:r>
        <w:rPr>
          <w:b w:val="0"/>
          <w:bCs w:val="0"/>
          <w:color w:val="000000"/>
        </w:rPr>
        <w:t xml:space="preserve">21/04/2026; chủ sử dụng đất là Ông Nguyễn Văn Nha và Bà Nghiêm Thu Phương</w:t>
      </w:r>
      <w:r>
        <w:rPr>
          <w:b w:val="0"/>
          <w:bCs w:val="0"/>
          <w:color w:val="000000"/>
        </w:rPr>
        <w:t xml:space="preserve">.</w:t>
      </w:r>
      <w:r>
        <w:rPr>
          <w:b w:val="0"/>
          <w:bCs w:val="0"/>
          <w:color w:val="000000"/>
          <w14:ligatures w14:val="none"/>
        </w:rPr>
      </w:r>
      <w:r>
        <w:rPr>
          <w:b w:val="0"/>
          <w:bCs w:val="0"/>
          <w:color w:val="000000"/>
          <w14:ligatures w14:val="none"/>
        </w:rPr>
      </w:r>
    </w:p>
    <w:p>
      <w:pPr>
        <w:pBdr/>
        <w:spacing w:after="120" w:before="120" w:line="312" w:lineRule="auto"/>
        <w:ind/>
        <w:jc w:val="both"/>
        <w:rPr>
          <w:b/>
          <w:bCs/>
        </w:rPr>
      </w:pPr>
      <w:r>
        <w:rPr>
          <w:bCs/>
          <w:i/>
          <w:iCs/>
          <w:highlight w:val="none"/>
        </w:rPr>
      </w:r>
      <w:r>
        <w:rPr>
          <w:b/>
          <w:bCs/>
          <w:color w:val="000000"/>
        </w:rPr>
        <w:t xml:space="preserve">Tài sản 02</w:t>
      </w:r>
      <w:r>
        <w:rPr>
          <w:color w:val="000000"/>
        </w:rPr>
        <w:t xml:space="preserve">: Quyền sử dụng đất tại thửa đất số: 1135, tờ bản đồ số: 9, có địa chỉ: Thô</w:t>
      </w:r>
      <w:r>
        <w:rPr>
          <w:color w:val="000000"/>
        </w:rPr>
        <w:t xml:space="preserve">n Hoàng Cả, xã Ân Thi, tỉnh Hưng Yên theo Giấy chứng nhận quyền sử dụng đất, quyền sở hữu tài sản gắn liền với đất số: AA 07000008, Số vào sổ cấp GCN: CX57 do UBND xã Ân Thi cấp ngày 21/04/2026; chủ sử dụng đất là Ông Nguyễn Văn Nha và Bà Nghiêm Thu Phương</w:t>
      </w:r>
      <w:r>
        <w:rPr>
          <w:color w:val="000000" w:themeColor="text1"/>
        </w:rPr>
        <w:t xml:space="preserve">.</w:t>
      </w:r>
      <w:r>
        <w:rPr>
          <w:b/>
          <w:bCs/>
        </w:rPr>
      </w:r>
      <w:r>
        <w:rPr>
          <w:b/>
          <w:bCs/>
        </w:rPr>
      </w:r>
    </w:p>
    <w:p>
      <w:pPr>
        <w:pBdr/>
        <w:spacing w:after="120" w:before="120" w:line="276"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06/2026</w:t>
      </w:r>
      <w:r>
        <w:rPr>
          <w:bCs/>
          <w:lang w:val="nl-NL"/>
        </w:rPr>
        <w:t xml:space="preserve">.</w:t>
      </w:r>
      <w:r>
        <w:rPr>
          <w:b/>
          <w:bCs/>
        </w:rPr>
      </w:r>
      <w:r>
        <w:rPr>
          <w:b/>
          <w:bCs/>
        </w:rPr>
      </w:r>
    </w:p>
    <w:p>
      <w:pPr>
        <w:pBdr/>
        <w:tabs>
          <w:tab w:val="left" w:leader="none" w:pos="851"/>
        </w:tabs>
        <w:spacing w:after="120" w:before="120" w:line="276"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276"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276"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276"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276"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276"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276"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276"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276"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06/2026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025"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color w:val="000000"/>
              </w:rPr>
            </w:r>
            <w:r>
              <w:rPr>
                <w:b/>
                <w:bCs/>
                <w:color w:val="000000"/>
              </w:rPr>
              <w:t xml:space="preserve">Quyền sử dụng đất tại thửa đất số: 1128, tờ bản đồ số: 9, có địa chỉ: Thôn Hoàng Cả, xã Ân Thi, tỉnh Hưng Yên theo Giấy chứng nhận quyền sử dụng đất, quyền sở hữu tài sản gắn liền với đất số: AA 07000007, Số vào sổ cấp GCN: CX56 do UBND xã Ân Thi cấp ngày </w:t>
            </w:r>
            <w:r>
              <w:rPr>
                <w:b/>
                <w:bCs/>
                <w:color w:val="000000"/>
              </w:rPr>
              <w:t xml:space="preserve">21/04/2026; chủ sử dụng đất là Ông Nguyễn Văn Nha và Bà Nghiêm Thu Phương</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025" w:type="dxa"/>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100</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43.000.000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4.300.000.000</w:t>
            </w:r>
            <w:r/>
          </w:p>
        </w:tc>
      </w:tr>
      <w:tr>
        <w:trPr>
          <w:trHeight w:val="20"/>
        </w:trPr>
        <w:tc>
          <w:tcPr>
            <w:shd w:val="clear" w:color="000000" w:fill="ffffff"/>
            <w:tcBorders/>
            <w:tcW w:w="952" w:type="dxa"/>
            <w:vAlign w:val="center"/>
            <w:vMerge w:val="restart"/>
            <w:textDirection w:val="lrTb"/>
            <w:noWrap w:val="false"/>
          </w:tcPr>
          <w:p>
            <w:pPr>
              <w:pBdr/>
              <w:spacing w:after="40" w:before="40" w:line="288" w:lineRule="auto"/>
              <w:ind/>
              <w:jc w:val="center"/>
              <w:rPr>
                <w:b/>
                <w:bCs/>
              </w:rPr>
            </w:pPr>
            <w:r>
              <w:rPr>
                <w:b/>
                <w:bCs/>
              </w:rPr>
            </w:r>
            <w:r>
              <w:rPr>
                <w:b/>
                <w:bCs/>
              </w:rPr>
            </w:r>
            <w:r>
              <w:rPr>
                <w:b/>
                <w:bCs/>
              </w:rPr>
            </w:r>
          </w:p>
        </w:tc>
        <w:tc>
          <w:tcPr>
            <w:gridSpan w:val="3"/>
            <w:shd w:val="clear" w:color="000000" w:fill="ffffff"/>
            <w:tcBorders/>
            <w:tcW w:w="6408" w:type="dxa"/>
            <w:vAlign w:val="center"/>
            <w:vMerge w:val="restart"/>
            <w:textDirection w:val="lrTb"/>
            <w:noWrap w:val="false"/>
          </w:tcPr>
          <w:p>
            <w:pPr>
              <w:pBdr/>
              <w:spacing w:after="40" w:before="40" w:line="288" w:lineRule="auto"/>
              <w:ind/>
              <w:jc w:val="both"/>
              <w:rPr>
                <w:b/>
                <w:bCs/>
                <w:color w:val="000000" w:themeColor="text1"/>
              </w:rPr>
            </w:pPr>
            <w:r>
              <w:rPr>
                <w:color w:val="000000" w:themeColor="text1"/>
              </w:rPr>
            </w:r>
            <w:r>
              <w:rPr>
                <w:b/>
                <w:bCs/>
                <w:color w:val="000000"/>
              </w:rPr>
              <w:t xml:space="preserve">Quyền sử dụng đất tại thửa đất số: 1135, tờ bản đồ số: 9, có địa chỉ: Thô</w:t>
            </w:r>
            <w:r>
              <w:rPr>
                <w:b/>
                <w:bCs/>
                <w:color w:val="000000"/>
              </w:rPr>
              <w:t xml:space="preserve">n Hoàng Cả, xã Ân Thi, tỉnh Hưng Yên theo Giấy chứng nhận quyền sử dụng đất, quyền sở hữu tài sản gắn liền với đất số: AA 07000008, Số vào sổ cấp GCN: CX57 do UBND xã Ân Thi cấp ngày 21/04/2026; chủ sử dụng đất là Ông Nguyễn Văn Nha và Bà Nghiêm Thu Phương</w:t>
            </w:r>
            <w:r>
              <w:rPr>
                <w:b/>
                <w:bCs/>
                <w:color w:val="000000" w:themeColor="text1"/>
              </w:rPr>
            </w:r>
            <w:r>
              <w:rPr>
                <w:b/>
                <w:bCs/>
                <w:color w:val="000000" w:themeColor="text1"/>
              </w:rPr>
            </w:r>
          </w:p>
        </w:tc>
        <w:tc>
          <w:tcPr>
            <w:shd w:val="clear" w:color="000000" w:fill="ffffff"/>
            <w:tcBorders/>
            <w:tcW w:w="2164"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r>
            <w:r>
              <w:rPr>
                <w:color w:val="000000" w:themeColor="text1"/>
              </w:rPr>
            </w:r>
          </w:p>
        </w:tc>
      </w:tr>
      <w:tr>
        <w:trPr>
          <w:trHeight w:val="20"/>
        </w:trPr>
        <w:tc>
          <w:tcPr>
            <w:shd w:val="clear" w:color="000000" w:fill="ffffff"/>
            <w:tcBorders/>
            <w:tcW w:w="952" w:type="dxa"/>
            <w:vAlign w:val="center"/>
            <w:vMerge w:val="restart"/>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2025" w:type="dxa"/>
            <w:vAlign w:val="center"/>
            <w:vMerge w:val="restart"/>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1802" w:type="dxa"/>
            <w:vAlign w:val="center"/>
            <w:vMerge w:val="restart"/>
            <w:textDirection w:val="lrTb"/>
            <w:noWrap/>
          </w:tcPr>
          <w:p>
            <w:pPr>
              <w:pBdr/>
              <w:spacing w:after="40" w:before="40" w:line="288" w:lineRule="auto"/>
              <w:ind/>
              <w:jc w:val="center"/>
              <w:rPr>
                <w:color w:val="000000"/>
              </w:rPr>
            </w:pPr>
            <w:r>
              <w:rPr>
                <w:color w:val="000000" w:themeColor="text1"/>
              </w:rPr>
              <w:t xml:space="preserve">100</w:t>
            </w:r>
            <w:r>
              <w:rPr>
                <w:color w:val="000000"/>
              </w:rPr>
            </w:r>
            <w:r>
              <w:rPr>
                <w:color w:val="000000"/>
              </w:rPr>
            </w:r>
          </w:p>
        </w:tc>
        <w:tc>
          <w:tcPr>
            <w:shd w:val="clear" w:color="000000" w:fill="ffffff"/>
            <w:tcBorders/>
            <w:tcW w:w="2581" w:type="dxa"/>
            <w:vAlign w:val="center"/>
            <w:vMerge w:val="restart"/>
            <w:textDirection w:val="lrTb"/>
            <w:noWrap w:val="false"/>
          </w:tcPr>
          <w:p>
            <w:pPr>
              <w:pBdr/>
              <w:spacing w:after="40" w:before="40" w:line="288" w:lineRule="auto"/>
              <w:ind/>
              <w:jc w:val="center"/>
              <w:rPr/>
            </w:pPr>
            <w:r>
              <w:rPr>
                <w:color w:val="000000" w:themeColor="text1"/>
              </w:rPr>
              <w:t xml:space="preserve">43.000.000</w:t>
            </w:r>
            <w:r/>
          </w:p>
        </w:tc>
        <w:tc>
          <w:tcPr>
            <w:shd w:val="clear" w:color="000000" w:fill="ffffff"/>
            <w:tcBorders/>
            <w:tcW w:w="2164" w:type="dxa"/>
            <w:vAlign w:val="center"/>
            <w:vMerge w:val="restart"/>
            <w:textDirection w:val="lrTb"/>
            <w:noWrap w:val="false"/>
          </w:tcPr>
          <w:p>
            <w:pPr>
              <w:pBdr/>
              <w:spacing w:after="40" w:before="40" w:line="288" w:lineRule="auto"/>
              <w:ind/>
              <w:jc w:val="center"/>
              <w:rPr/>
            </w:pPr>
            <w:r>
              <w:rPr>
                <w:color w:val="000000" w:themeColor="text1"/>
              </w:rPr>
              <w:t xml:space="preserve">4.300.000.000</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8.600.000.000</w:t>
            </w:r>
            <w:r>
              <w:rPr>
                <w:b/>
                <w:bCs/>
                <w:color w:val="000000"/>
              </w:rPr>
            </w:r>
            <w:r>
              <w:rPr>
                <w:b/>
                <w:bCs/>
                <w:color w:val="000000"/>
              </w:rPr>
            </w:r>
          </w:p>
        </w:tc>
      </w:tr>
      <w:tr>
        <w:trPr>
          <w:trHeight w:val="433"/>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Tám tỷ sáu trăm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 </w:t>
            </w:r>
            <w:r>
              <w:rPr>
                <w:rStyle w:val="1027"/>
                <w:rFonts w:ascii="Times New Roman" w:hAnsi="Times New Roman"/>
                <w:color w:val="000000" w:themeColor="text1"/>
                <w:lang w:val="pt-BR"/>
              </w:rPr>
              <w:t xml:space="preserve">275/2026/0903/V</w:t>
            </w:r>
            <w:r>
              <w:rPr>
                <w:rStyle w:val="1027"/>
                <w:rFonts w:ascii="Times New Roman" w:hAnsi="Times New Roman"/>
                <w:color w:val="000000" w:themeColor="text1"/>
                <w:highlight w:val="yellow"/>
                <w:lang w:val="pt-BR"/>
              </w:rPr>
              <w:t xml:space="preserve">FI-BC.</w:t>
            </w:r>
            <w:r>
              <w:rPr>
                <w:rStyle w:val="1027"/>
                <w:rFonts w:ascii="Times New Roman" w:hAnsi="Times New Roman"/>
                <w:color w:val="000000" w:themeColor="text1"/>
                <w:lang w:val="pt-BR"/>
              </w:rPr>
              <w:t xml:space="preserve">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16 tháng 6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8"/>
              <w:pBdr/>
              <w:spacing w:after="60"/>
              <w:ind/>
              <w:rPr>
                <w:rStyle w:val="1027"/>
                <w:rFonts w:ascii="Times New Roman" w:hAnsi="Times New Roman"/>
                <w:color w:val="000000" w:themeColor="text1"/>
                <w:lang w:val="pt-BR"/>
              </w:rPr>
            </w:pPr>
            <w:r>
              <w:rPr>
                <w:rStyle w:val="1027"/>
                <w:rFonts w:ascii="Times New Roman" w:hAnsi="Times New Roman"/>
                <w:color w:val="000000" w:themeColor="text1"/>
                <w:lang w:val="pt-BR"/>
              </w:rPr>
            </w:r>
            <w:r>
              <w:rPr>
                <w:rStyle w:val="1027"/>
                <w:rFonts w:ascii="Times New Roman" w:hAnsi="Times New Roman"/>
                <w:color w:val="000000" w:themeColor="text1"/>
                <w:lang w:val="pt-BR"/>
              </w:rPr>
            </w:r>
            <w:r>
              <w:rPr>
                <w:rStyle w:val="1027"/>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28"/>
              <w:pBdr/>
              <w:spacing w:after="60"/>
              <w:ind w:right="-56"/>
              <w:rPr>
                <w:rStyle w:val="1027"/>
                <w:rFonts w:ascii="Times New Roman" w:hAnsi="Times New Roman"/>
                <w:i/>
                <w:color w:val="auto"/>
              </w:rPr>
            </w:pPr>
            <w:r>
              <w:rPr>
                <w:rFonts w:ascii="Times New Roman" w:hAnsi="Times New Roman"/>
                <w:i/>
                <w:color w:val="auto"/>
              </w:rPr>
            </w:r>
            <w:r>
              <w:rPr>
                <w:rStyle w:val="1027"/>
                <w:rFonts w:ascii="Times New Roman" w:hAnsi="Times New Roman"/>
                <w:i/>
                <w:color w:val="auto"/>
              </w:rPr>
            </w:r>
            <w:r>
              <w:rPr>
                <w:rStyle w:val="1027"/>
                <w:rFonts w:ascii="Times New Roman" w:hAnsi="Times New Roman"/>
                <w:i/>
                <w:color w:val="auto"/>
              </w:rPr>
            </w:r>
          </w:p>
        </w:tc>
      </w:tr>
    </w:tbl>
    <w:p>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275/2026/0903/VFI-CT.44.A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16 tháng 6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b/>
                <w:bCs/>
              </w:rPr>
            </w:pPr>
            <w:r>
              <w:rPr>
                <w:b/>
                <w:bCs/>
              </w:rPr>
            </w:r>
            <w:r>
              <w:rPr>
                <w:b/>
                <w:bCs/>
                <w:color w:val="000000" w:themeColor="text1"/>
                <w:spacing w:val="-4"/>
              </w:rPr>
              <w:t xml:space="preserve">Ông Nguyễn Văn Nha</w:t>
            </w:r>
            <w:r>
              <w:rPr>
                <w:b/>
                <w:bCs/>
              </w:rPr>
            </w:r>
            <w:r>
              <w:rPr>
                <w:b/>
                <w:bCs/>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b w:val="0"/>
                <w:bCs w:val="0"/>
                <w:color w:val="ff0000"/>
              </w:rPr>
            </w:pPr>
            <w:r>
              <w:rPr>
                <w:b w:val="0"/>
                <w:bCs w:val="0"/>
                <w:color w:val="000000" w:themeColor="text1"/>
                <w:lang w:val="vi-VN"/>
              </w:rPr>
              <w:t xml:space="preserve">033087014596</w:t>
            </w:r>
            <w:r>
              <w:rPr>
                <w:b w:val="0"/>
                <w:bCs w:val="0"/>
                <w:color w:val="ff0000"/>
              </w:rPr>
            </w:r>
            <w:r>
              <w:rPr>
                <w:b w:val="0"/>
                <w:bCs w:val="0"/>
                <w:color w:val="ff0000"/>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color w:val="000000"/>
                <w14:ligatures w14:val="none"/>
              </w:rPr>
            </w:pPr>
            <w:r>
              <w:rPr>
                <w:b/>
                <w:bCs/>
                <w:color w:val="000000"/>
              </w:rPr>
              <w:t xml:space="preserve">Tài sản 01</w:t>
            </w:r>
            <w:r>
              <w:rPr>
                <w:b/>
                <w:bCs/>
                <w:color w:val="000000"/>
              </w:rPr>
              <w:t xml:space="preserve">:</w:t>
            </w:r>
            <w:r>
              <w:rPr>
                <w:b/>
                <w:bCs/>
                <w:color w:val="000000"/>
              </w:rPr>
              <w:t xml:space="preserve"> </w:t>
            </w:r>
            <w:r>
              <w:rPr>
                <w:b w:val="0"/>
                <w:bCs w:val="0"/>
                <w:color w:val="000000"/>
              </w:rPr>
              <w:t xml:space="preserve">Quyền sử dụng đất tại thửa đất số: 1128, tờ bản đồ số: 9, có địa chỉ: Thôn Hoàng Cả, xã Ân Thi, tỉnh Hưng Yên theo Giấy chứng nhận quyền sử dụng đất, quyền sở hữu tài sản gắn liền với đất số: AA 07000007, Số vào sổ cấp GCN: CX56 do UBND xã Ân Thi cấp ngày </w:t>
            </w:r>
            <w:r>
              <w:rPr>
                <w:b w:val="0"/>
                <w:bCs w:val="0"/>
                <w:color w:val="000000"/>
              </w:rPr>
              <w:t xml:space="preserve">21/04/2026; chủ sử dụng đất là Ông Nguyễn Văn Nha và Bà Nghiêm Thu Phương</w:t>
            </w:r>
            <w:r>
              <w:rPr>
                <w:b w:val="0"/>
                <w:bCs w:val="0"/>
                <w:color w:val="000000"/>
              </w:rPr>
              <w:t xml:space="preserve">.</w:t>
            </w:r>
            <w:r>
              <w:rPr>
                <w:b/>
                <w:bCs/>
                <w:color w:val="000000"/>
                <w14:ligatures w14:val="none"/>
              </w:rPr>
            </w:r>
            <w:r>
              <w:rPr>
                <w:b/>
                <w:bCs/>
                <w:color w:val="000000"/>
                <w14:ligatures w14:val="none"/>
              </w:rPr>
            </w:r>
          </w:p>
          <w:p>
            <w:pPr>
              <w:pBdr/>
              <w:spacing w:after="60" w:before="60" w:line="276" w:lineRule="auto"/>
              <w:ind/>
              <w:jc w:val="both"/>
              <w:rPr>
                <w:b/>
                <w:bCs/>
                <w:spacing w:val="2"/>
                <w:lang w:val="vi-VN"/>
              </w:rPr>
            </w:pPr>
            <w:r>
              <w:rPr>
                <w:bCs/>
                <w:i/>
                <w:iCs/>
                <w:highlight w:val="none"/>
              </w:rPr>
            </w:r>
            <w:r>
              <w:rPr>
                <w:b/>
                <w:bCs/>
                <w:color w:val="000000"/>
              </w:rPr>
              <w:t xml:space="preserve">Tài sản 02</w:t>
            </w:r>
            <w:r>
              <w:rPr>
                <w:color w:val="000000"/>
              </w:rPr>
              <w:t xml:space="preserve">: Quyền sử dụng đất tại thửa đất số: 1135, tờ bản đồ số: 9, có địa chỉ: Thô</w:t>
            </w:r>
            <w:r>
              <w:rPr>
                <w:color w:val="000000"/>
              </w:rPr>
              <w:t xml:space="preserve">n Hoàng Cả, xã Ân Thi, tỉnh Hưng Yên theo Giấy chứng nhận quyền sử dụng đất, quyền sở hữu tài sản gắn liền với đất số: AA 07000008, Số vào sổ cấp GCN: CX57 do UBND xã Ân Thi cấp ngày 21/04/2026; chủ sử dụng đất là Ông Nguyễn Văn Nha và Bà Nghiêm Thu Phương</w:t>
            </w:r>
            <w:r>
              <w:rPr>
                <w:bCs/>
                <w:color w:val="000000" w:themeColor="text1"/>
                <w:lang w:val="pt-BR"/>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06/2026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Hoàng Cả, xã Ân Thi tỉnh, Hưng Yên</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highlight w:val="yellow"/>
              </w:rPr>
            </w:pPr>
            <w:r>
              <w:rPr>
                <w:highlight w:val="none"/>
                <w:lang w:val="pt-BR"/>
              </w:rPr>
              <w:t xml:space="preserve">Ngày </w:t>
            </w:r>
            <w:r>
              <w:rPr>
                <w:highlight w:val="yellow"/>
                <w:lang w:val="pt-BR"/>
              </w:rPr>
              <w:t xml:space="preserve"> 14/06/2026</w:t>
            </w:r>
            <w:r>
              <w:rPr>
                <w:highlight w:val="yellow"/>
                <w:lang w:val="pt-BR"/>
              </w:rPr>
              <w:t xml:space="preserve">.</w:t>
            </w:r>
            <w:r>
              <w:rPr>
                <w:highlight w:val="yellow"/>
              </w:rPr>
            </w:r>
            <w:r>
              <w:rPr>
                <w:highlight w:val="yellow"/>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9"/>
        <w:numPr>
          <w:ilvl w:val="0"/>
          <w:numId w:val="39"/>
        </w:numPr>
        <w:pBdr/>
        <w:spacing w:after="60" w:before="60" w:line="276" w:lineRule="auto"/>
        <w:ind w:right="0" w:hanging="425" w:left="425"/>
        <w:jc w:val="both"/>
        <w:rPr>
          <w:b/>
          <w:bCs/>
          <w:color w:val="000000"/>
          <w14:ligatures w14:val="none"/>
        </w:rPr>
      </w:pPr>
      <w:r>
        <w:rPr>
          <w:b/>
          <w:bCs/>
          <w:color w:val="000000"/>
        </w:rPr>
      </w:r>
      <w:r>
        <w:rPr>
          <w:b w:val="0"/>
          <w:bCs w:val="0"/>
          <w:color w:val="000000"/>
        </w:rPr>
        <w:t xml:space="preserve">Giấy chứng nhận quyền sử dụng đất, quyền sở hữu tài sản gắn liền với đất số: AA 07000007, Số vào sổ cấp GCN: CX56 do UBND xã Ân Thi cấp ngày </w:t>
      </w:r>
      <w:r>
        <w:rPr>
          <w:b w:val="0"/>
          <w:bCs w:val="0"/>
          <w:color w:val="000000"/>
        </w:rPr>
        <w:t xml:space="preserve">21/04/2026; chủ sử dụng đất là Ông Nguyễn Văn Nha và Bà Nghiêm Thu Phương</w:t>
      </w:r>
      <w:r>
        <w:rPr>
          <w:b w:val="0"/>
          <w:bCs w:val="0"/>
          <w:color w:val="000000"/>
        </w:rPr>
        <w:t xml:space="preserve">.</w:t>
      </w:r>
      <w:r>
        <w:rPr>
          <w:b/>
          <w:bCs/>
          <w:color w:val="000000"/>
          <w14:ligatures w14:val="none"/>
        </w:rPr>
      </w:r>
      <w:r>
        <w:rPr>
          <w:b/>
          <w:bCs/>
          <w:color w:val="000000"/>
          <w14:ligatures w14:val="none"/>
        </w:rPr>
      </w:r>
    </w:p>
    <w:p>
      <w:pPr>
        <w:pStyle w:val="1029"/>
        <w:numPr>
          <w:ilvl w:val="0"/>
          <w:numId w:val="39"/>
        </w:numPr>
        <w:pBdr/>
        <w:spacing w:after="60" w:before="60" w:line="276" w:lineRule="auto"/>
        <w:ind w:right="0" w:hanging="425" w:left="425"/>
        <w:jc w:val="both"/>
        <w:rPr>
          <w:b/>
          <w:bCs/>
          <w:spacing w:val="2"/>
          <w:lang w:val="vi-VN"/>
        </w:rPr>
      </w:pPr>
      <w:r>
        <w:rPr>
          <w:bCs/>
          <w:i/>
          <w:iCs/>
          <w:highlight w:val="none"/>
        </w:rPr>
      </w:r>
      <w:r>
        <w:rPr>
          <w:color w:val="000000"/>
        </w:rPr>
        <w:t xml:space="preserve">Giấy chứng nhận quyền sử dụng đất, quyền sở hữu tài sản gắn liền với đất số: AA 07000008, Số vào sổ cấp GCN: CX57 do UBND xã Ân Thi cấp ngày 21/04/2026; chủ sử dụng đất là Ông Nguyễn Văn Nha và Bà Nghiêm Thu Phương</w:t>
      </w:r>
      <w:r>
        <w:rPr>
          <w:bCs/>
          <w:color w:val="000000" w:themeColor="text1"/>
          <w:lang w:val="pt-BR"/>
        </w:rPr>
        <w:t xml:space="preserve">.</w:t>
      </w:r>
      <w:r>
        <w:rPr>
          <w:b/>
          <w:bCs/>
          <w:spacing w:val="2"/>
          <w:lang w:val="vi-VN"/>
        </w:rPr>
      </w:r>
      <w:r>
        <w:rPr>
          <w:b/>
          <w:bCs/>
          <w:spacing w:val="2"/>
          <w:lang w:val="vi-VN"/>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275/2026/0903/VFI-HĐTĐ.44.A ngày 12/06/2026 giữa Ông Nguyễn Văn Nha với Công ty Cổ phần Thẩm định và Đầu tư Tài chính Hoa Sen.</w:t>
      </w:r>
      <w:r>
        <w:rPr>
          <w:b/>
          <w:lang w:val="pt-BR"/>
        </w:rPr>
      </w:r>
      <w:r>
        <w:rPr>
          <w:b/>
          <w:lang w:val="pt-BR"/>
        </w:rPr>
      </w:r>
    </w:p>
    <w:p>
      <w:pPr>
        <w:pStyle w:val="1029"/>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after="240"/>
        <w:ind w:right="0" w:firstLine="0" w:left="0"/>
        <w:jc w:val="both"/>
        <w:rPr/>
      </w:pPr>
      <w:r>
        <w:rPr>
          <w:lang w:val="pt-BR"/>
        </w:rPr>
        <w:tab/>
      </w:r>
      <w:r>
        <w:rPr>
          <w:rFonts w:ascii="Times New Roman" w:hAnsi="Times New Roman" w:eastAsia="Times New Roman" w:cs="Times New Roman"/>
          <w:color w:val="121212"/>
          <w:sz w:val="24"/>
          <w:highlight w:val="white"/>
        </w:rPr>
        <w:t xml:space="preserve">Từ ngày 1/7/2025, theo Nghị quyết số 202/2025/QH15 được Quốc hội thông qua ngày 12/6/2025, toàn bộ tỉnh Thái Bình đã sáp nhập với tỉnh Hưng Yên để thành lập tỉnh Hưng Yên mới, giữ nguyên tên gọi Hưng Yên. Trung tâm hành chính - chính trị của tỉnh mới đặt t</w:t>
      </w:r>
      <w:r>
        <w:rPr>
          <w:rFonts w:ascii="Times New Roman" w:hAnsi="Times New Roman" w:eastAsia="Times New Roman" w:cs="Times New Roman"/>
          <w:color w:val="121212"/>
          <w:sz w:val="24"/>
          <w:highlight w:val="white"/>
        </w:rPr>
        <w:t xml:space="preserve">ại thành phố Hưng Yên hiện nay</w:t>
      </w:r>
      <w:r>
        <w:rPr>
          <w:rFonts w:ascii="Times New Roman" w:hAnsi="Times New Roman" w:eastAsia="Times New Roman" w:cs="Times New Roman"/>
          <w:color w:val="000000"/>
          <w:sz w:val="24"/>
          <w:highlight w:val="white"/>
        </w:rPr>
        <w:t xml:space="preserve">.</w:t>
      </w:r>
      <w:r/>
    </w:p>
    <w:p>
      <w:pPr>
        <w:pBdr>
          <w:top w:val="none" w:color="000000" w:sz="4" w:space="0"/>
          <w:left w:val="none" w:color="000000" w:sz="4" w:space="0"/>
          <w:bottom w:val="none" w:color="000000" w:sz="4" w:space="0"/>
          <w:right w:val="none" w:color="000000" w:sz="4" w:space="0"/>
        </w:pBdr>
        <w:spacing w:after="240" w:before="180"/>
        <w:ind w:right="0" w:firstLine="0" w:left="0"/>
        <w:jc w:val="both"/>
        <w:rPr/>
      </w:pPr>
      <w:r>
        <w:rPr>
          <w:rFonts w:ascii="Times New Roman" w:hAnsi="Times New Roman" w:eastAsia="Times New Roman" w:cs="Times New Roman"/>
          <w:color w:val="121212"/>
          <w:sz w:val="24"/>
          <w:highlight w:val="white"/>
        </w:rPr>
        <w:t xml:space="preserve">Sau hợp nhất, tỉnh Hưng Yên mới có diện tích tự nhiên 2.514,81 km², quy mô dân số trên 3,5 triệu người, với 104 đơn vị hành chính cấp xã (gồm 93 xã và 11 phường), không còn cấp huyện theo mô hình chính quyền địa phương 2 cấp. Đây là một trong những thay đổ</w:t>
      </w:r>
      <w:r>
        <w:rPr>
          <w:rFonts w:ascii="Times New Roman" w:hAnsi="Times New Roman" w:eastAsia="Times New Roman" w:cs="Times New Roman"/>
          <w:color w:val="121212"/>
          <w:sz w:val="24"/>
          <w:highlight w:val="white"/>
        </w:rPr>
        <w:t xml:space="preserve">i hành chính lớn nhất từng diễn ra với khu vực, ảnh hưởng trực tiếp đến cách tra cứu địa chỉ, quy hoạch, giấy tờ đất đai và cả tâm lý thị trường bất động sản</w:t>
      </w:r>
      <w:r>
        <w:rPr>
          <w:rFonts w:ascii="Times New Roman" w:hAnsi="Times New Roman" w:eastAsia="Times New Roman" w:cs="Times New Roman"/>
          <w:color w:val="000000"/>
          <w:sz w:val="24"/>
          <w:highlight w:val="white"/>
        </w:rPr>
        <w:t xml:space="preserve">.</w:t>
      </w:r>
      <w:r/>
    </w:p>
    <w:p>
      <w:pPr>
        <w:pBdr>
          <w:top w:val="none" w:color="000000" w:sz="4" w:space="0"/>
          <w:left w:val="none" w:color="000000" w:sz="4" w:space="0"/>
          <w:bottom w:val="none" w:color="000000" w:sz="4" w:space="0"/>
          <w:right w:val="none" w:color="000000" w:sz="4" w:space="0"/>
        </w:pBdr>
        <w:spacing w:after="180"/>
        <w:ind w:right="0" w:firstLine="0" w:left="0"/>
        <w:jc w:val="both"/>
        <w:rPr/>
      </w:pPr>
      <w:r>
        <w:rPr>
          <w:rFonts w:ascii="Times New Roman" w:hAnsi="Times New Roman" w:eastAsia="Times New Roman" w:cs="Times New Roman"/>
          <w:color w:val="121212"/>
          <w:sz w:val="24"/>
          <w:highlight w:val="white"/>
        </w:rPr>
        <w:t xml:space="preserve">Đối với khu vực Phố Nối - Mỹ Hào - Yên Mỹ - Văn Lâm, việc sáp nhập không làm thay đổi vị trí địa lý hay lợi thế công nghiệp - đô thị vốn có, nhưng tạo thêm động lực: tỉnh mới được định hướng trở thành cực tăng trưởng của vùng Thủ đô và đồng bằng Bắc Bộ, kế</w:t>
      </w:r>
      <w:r>
        <w:rPr>
          <w:rFonts w:ascii="Times New Roman" w:hAnsi="Times New Roman" w:eastAsia="Times New Roman" w:cs="Times New Roman"/>
          <w:color w:val="121212"/>
          <w:sz w:val="24"/>
          <w:highlight w:val="white"/>
        </w:rPr>
        <w:t xml:space="preserve">t hợp lợi thế công nghiệp - đô thị của Hưng Yên cũ với kinh tế biển của Thái Bình cũ</w:t>
      </w:r>
      <w:r>
        <w:rPr>
          <w:rFonts w:ascii="Times New Roman" w:hAnsi="Times New Roman" w:eastAsia="Times New Roman" w:cs="Times New Roman"/>
          <w:color w:val="000000"/>
          <w:sz w:val="24"/>
          <w:highlight w:val="white"/>
        </w:rPr>
        <w:t xml:space="preserve">.</w:t>
      </w:r>
      <w:r/>
    </w:p>
    <w:p>
      <w:pPr>
        <w:pBdr>
          <w:top w:val="none" w:color="000000" w:sz="4" w:space="0"/>
          <w:left w:val="none" w:color="000000" w:sz="4" w:space="0"/>
          <w:bottom w:val="none" w:color="000000" w:sz="4" w:space="0"/>
          <w:right w:val="none" w:color="000000" w:sz="4" w:space="0"/>
        </w:pBdr>
        <w:spacing w:after="180"/>
        <w:ind w:right="0" w:firstLine="0" w:left="0"/>
        <w:jc w:val="both"/>
        <w:rPr/>
      </w:pPr>
      <w:r>
        <w:rPr>
          <w:rFonts w:ascii="Times New Roman" w:hAnsi="Times New Roman" w:eastAsia="Times New Roman" w:cs="Times New Roman"/>
          <w:color w:val="121212"/>
          <w:sz w:val="24"/>
          <w:highlight w:val="white"/>
        </w:rPr>
        <w:t xml:space="preserve">Hưng Yên tiếp giáp trực tiếp với Hà Nội ở phía Đông, nằm trên hành lang Quốc lộ 5A và cao tốc Hà Nội - Hải Phòng - hai tuyến huyết mạch vận chuyển hàng hóa từ cảng Hải Phòng lên Hà Nội và vùng kinh tế trọng điểm Bắc Bộ. Khi quỹ đất nội đô Hà Nội ngày càng </w:t>
      </w:r>
      <w:r>
        <w:rPr>
          <w:rFonts w:ascii="Times New Roman" w:hAnsi="Times New Roman" w:eastAsia="Times New Roman" w:cs="Times New Roman"/>
          <w:color w:val="121212"/>
          <w:sz w:val="24"/>
          <w:highlight w:val="white"/>
        </w:rPr>
        <w:t xml:space="preserve">khan hiếm, dòng vốn đầu tư có xu hướng dịch chuyển ra các tỉnh vệ tinh, trong đó Hưng Yên là một trong những điểm đến được quan tâm nhiều nhất nhờ vị trí và tốc độ phát triển công nghiệp</w:t>
      </w:r>
      <w:r>
        <w:rPr>
          <w:rFonts w:ascii="Times New Roman" w:hAnsi="Times New Roman" w:eastAsia="Times New Roman" w:cs="Times New Roman"/>
          <w:color w:val="000000"/>
          <w:sz w:val="24"/>
          <w:highlight w:val="white"/>
        </w:rPr>
        <w:t xml:space="preserve">.</w:t>
      </w:r>
      <w:r/>
    </w:p>
    <w:p>
      <w:pPr>
        <w:pBdr>
          <w:top w:val="none" w:color="000000" w:sz="4" w:space="0"/>
          <w:left w:val="none" w:color="000000" w:sz="4" w:space="0"/>
          <w:bottom w:val="none" w:color="000000" w:sz="4" w:space="0"/>
          <w:right w:val="none" w:color="000000" w:sz="4" w:space="0"/>
        </w:pBdr>
        <w:spacing w:after="180"/>
        <w:ind w:right="0" w:firstLine="0" w:left="0"/>
        <w:jc w:val="both"/>
        <w:rPr/>
      </w:pPr>
      <w:r>
        <w:rPr>
          <w:rFonts w:ascii="Times New Roman" w:hAnsi="Times New Roman" w:eastAsia="Times New Roman" w:cs="Times New Roman"/>
          <w:color w:val="121212"/>
          <w:sz w:val="24"/>
          <w:highlight w:val="white"/>
        </w:rPr>
        <w:t xml:space="preserve">HĐND tỉnh Hưng Yên đã thông qua Nghị quyết 812/2025/NQ-HĐND ban hành bảng giá đất lần đầu của tỉnh mới, áp dụng từ 1/1/2026, xây dựng theo Luật Đất đai 2024 với nguyên tắc tiệm cận giá thị trường. So với bảng giá cũ của hai tỉnh trước sáp nhập, giá đất ở đ</w:t>
      </w:r>
      <w:r>
        <w:rPr>
          <w:rFonts w:ascii="Times New Roman" w:hAnsi="Times New Roman" w:eastAsia="Times New Roman" w:cs="Times New Roman"/>
          <w:color w:val="121212"/>
          <w:sz w:val="24"/>
          <w:highlight w:val="white"/>
        </w:rPr>
        <w:t xml:space="preserve">ô thị tại Hưng Yên năm 2026 tăng phổ biến 15-40%, trong đó đất ở đô thị và đất ven khu công nghiệp tăng mạnh nhất.</w:t>
      </w:r>
      <w:r/>
    </w:p>
    <w:p>
      <w:pPr>
        <w:pBdr/>
        <w:tabs>
          <w:tab w:val="left" w:leader="none" w:pos="426"/>
        </w:tabs>
        <w:spacing w:after="120" w:before="120" w:line="276" w:lineRule="auto"/>
        <w:ind/>
        <w:rPr>
          <w:bCs/>
          <w:i/>
          <w:lang w:val="pt-BR"/>
        </w:rPr>
      </w:pPr>
      <w:r>
        <w:rPr>
          <w:rFonts w:ascii="Times New Roman" w:hAnsi="Times New Roman" w:eastAsia="Times New Roman" w:cs="Times New Roman"/>
          <w:color w:val="121212"/>
          <w:sz w:val="24"/>
          <w:highlight w:val="white"/>
        </w:rPr>
        <w:t xml:space="preserve">Tại khu vực thành phố Hưng Yên cũ, một số tuyến đường trung tâm có giá đất mới tăng 3-10 lần so với bảng giá trước, ví dụ mặt đường Điện Biên (đoạn Tô Hiệu - ngã tư Nguyễn Thiện Thuật) đạt mức cao nhất 100 triệu đồng/m², tăng 3,6 lần. Tại khu vực thành phố</w:t>
      </w:r>
      <w:r>
        <w:rPr>
          <w:rFonts w:ascii="Times New Roman" w:hAnsi="Times New Roman" w:eastAsia="Times New Roman" w:cs="Times New Roman"/>
          <w:color w:val="121212"/>
          <w:sz w:val="24"/>
          <w:highlight w:val="white"/>
        </w:rPr>
        <w:t xml:space="preserve"> Thái Bình cũ, giá đất cao nhất ghi nhận 140 triệu đồng/m² tại phố Nguyễn Thị Minh Khai. Bảng giá đất mới là căn cứ tính tiền sử dụng đất, thuế, phí và bồi thường khi Nhà nước thu hồi đất - đây là điểm người mua, người bán đất tại Hưng Yên cần nắm rõ khi g</w:t>
      </w:r>
      <w:r>
        <w:rPr>
          <w:rFonts w:ascii="Times New Roman" w:hAnsi="Times New Roman" w:eastAsia="Times New Roman" w:cs="Times New Roman"/>
          <w:color w:val="121212"/>
          <w:sz w:val="24"/>
          <w:highlight w:val="white"/>
        </w:rPr>
        <w:t xml:space="preserve">iao dịch trong năm 2026</w:t>
      </w:r>
      <w:r>
        <w:rPr>
          <w:bCs/>
          <w:i/>
          <w:lang w:val="pt-BR"/>
        </w:rPr>
      </w:r>
      <w:r>
        <w:rPr>
          <w:bCs/>
          <w:i/>
          <w:lang w:val="pt-BR"/>
        </w:rPr>
      </w:r>
    </w:p>
    <w:p>
      <w:pPr>
        <w:pStyle w:val="1029"/>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p>
      <w:pPr>
        <w:pStyle w:val="1029"/>
        <w:pBdr/>
        <w:tabs>
          <w:tab w:val="left" w:leader="none" w:pos="993"/>
        </w:tabs>
        <w:spacing w:after="120" w:before="120" w:line="276" w:lineRule="auto"/>
        <w:ind w:left="0"/>
        <w:jc w:val="both"/>
        <w:rPr>
          <w:b/>
          <w:bCs/>
          <w:highlight w:val="none"/>
          <w:lang w:val="pt-BR" w:bidi="pt-BR"/>
        </w:rPr>
      </w:pPr>
      <w:r>
        <w:rPr>
          <w:b/>
          <w:bCs/>
          <w:highlight w:val="none"/>
          <w:lang w:val="pt-BR" w:bidi="pt-BR"/>
        </w:rPr>
        <w:t xml:space="preserve">Tài sản 01:</w:t>
      </w:r>
      <w:r>
        <w:rPr>
          <w:b/>
          <w:bCs/>
          <w:highlight w:val="none"/>
          <w:lang w:val="pt-BR" w:bidi="pt-BR"/>
        </w:rPr>
      </w:r>
      <w:r>
        <w:rPr>
          <w:b/>
          <w:bCs/>
          <w:highlight w:val="none"/>
          <w:lang w:val="pt-BR" w:bidi="pt-BR"/>
        </w:rPr>
      </w:r>
    </w:p>
    <w:tbl>
      <w:tblPr>
        <w:tblStyle w:val="103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322"/>
        <w:gridCol w:w="2040"/>
        <w:gridCol w:w="2361"/>
        <w:gridCol w:w="2795"/>
      </w:tblGrid>
      <w:tr>
        <w:trPr>
          <w:trHeight w:val="1826"/>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519"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 Quyền sử dụng đất tại thửa đất số: 1128, tờ bản đồ số: 9, có địa chỉ: Thôn Hoàng Cả, xã Ân Thi, tỉnh Hưng Yên theo Giấy chứng nhận quyền sử dụng đất, quyền sở hữu tài sản gắn liền với đất số: AA 07000007, Số vào sổ cấp GCN: CX56 do UBND xã Ân Thi cấp ngày</w:t>
            </w:r>
            <w:r>
              <w:rPr>
                <w:rFonts w:ascii="Times New Roman" w:hAnsi="Times New Roman" w:eastAsia="Times New Roman" w:cs="Times New Roman"/>
                <w:b/>
                <w:color w:val="000000"/>
                <w:sz w:val="24"/>
              </w:rPr>
              <w:t xml:space="preserve"> 21/04/2026; chủ sử dụng đất là Ông Nguyễn Văn Nha và Bà Nghiêm Thu Phương</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51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51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1128</w:t>
            </w:r>
            <w:r/>
          </w:p>
        </w:tc>
        <w:tc>
          <w:tcPr>
            <w:shd w:val="clear" w:color="ffffff" w:fill="ffffff"/>
            <w:tcBorders>
              <w:bottom w:val="single" w:color="000000" w:sz="6" w:space="0"/>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19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 Hoàng Cả, xã Ân Thi, tỉnh Hưng Yên</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100,00</w:t>
            </w:r>
            <w:r/>
          </w:p>
        </w:tc>
        <w:tc>
          <w:tcPr>
            <w:tcBorders>
              <w:bottom w:val="single" w:color="000000" w:sz="6" w:space="0"/>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Sử dụng riêng</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c>
          <w:tcPr>
            <w:tcBorders>
              <w:bottom w:val="single" w:color="000000" w:sz="6" w:space="0"/>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Lâu dài</w:t>
            </w:r>
            <w:r/>
          </w:p>
        </w:tc>
      </w:tr>
      <w:tr>
        <w:trPr>
          <w:trHeight w:val="55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51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Ghi chú: </w:t>
            </w:r>
            <w:r>
              <w:rPr>
                <w:rFonts w:ascii="Times New Roman" w:hAnsi="Times New Roman" w:eastAsia="Times New Roman" w:cs="Times New Roman"/>
                <w:b/>
                <w:i/>
                <w:color w:val="000000"/>
                <w:sz w:val="24"/>
              </w:rPr>
              <w:t xml:space="preserve">không</w:t>
            </w: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51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Thông tin quy hoạch:</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5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Tại thời điểm thẩm định giá, tổ thẩm định không thu thập được bất kỳ thông tin quy hoạch nào của thửa đất.</w:t>
            </w:r>
            <w:r/>
          </w:p>
        </w:tc>
      </w:tr>
      <w:tr>
        <w:trPr>
          <w:trHeight w:val="63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51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51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65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 thực tế: </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19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 Hoàng Cả, xã Ân Thi, tỉnh Hưng Yên</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Ngõ giao thông</w:t>
            </w:r>
            <w:r/>
          </w:p>
        </w:tc>
        <w:tc>
          <w:tcPr>
            <w:tcBorders>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 mặt tiền</w:t>
            </w:r>
            <w:r/>
          </w:p>
        </w:tc>
      </w:tr>
      <w:tr>
        <w:trPr>
          <w:trHeight w:val="1470"/>
        </w:trPr>
        <w:tc>
          <w:tcPr>
            <w:tcBorders>
              <w:left w:val="single" w:color="000000" w:sz="6" w:space="0"/>
              <w:bottom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6m</w:t>
            </w:r>
            <w:r/>
          </w:p>
        </w:tc>
        <w:tc>
          <w:tcPr>
            <w:tcBorders>
              <w:top w:val="single" w:color="000000" w:sz="6" w:space="0"/>
              <w:bottom w:val="single" w:color="000000" w:sz="6" w:space="0"/>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6m</w:t>
            </w:r>
            <w:r/>
          </w:p>
        </w:tc>
      </w:tr>
      <w:tr>
        <w:trPr>
          <w:trHeight w:val="93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19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Cách đường 38 khoảng 100m</w:t>
            </w:r>
            <w:r/>
          </w:p>
        </w:tc>
      </w:tr>
      <w:tr>
        <w:trPr>
          <w:trHeight w:val="829"/>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719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Tây Bắc tiếp giáp đường giao thông;</w:t>
              <w:br/>
              <w:t xml:space="preserve">Các hường còn lại tiếp giáp thửa đất khác.</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519" w:type="dxa"/>
            <w:vAlign w:val="center"/>
            <w:textDirection w:val="lrTb"/>
            <w:noWrap w:val="false"/>
          </w:tcPr>
          <w:p>
            <w:pPr>
              <w:pBdr/>
              <w:spacing w:after="0" w:before="0" w:line="240" w:lineRule="auto"/>
              <w:ind/>
              <w:rPr>
                <w:highlight w:val="yellow"/>
              </w:rPr>
            </w:pPr>
            <w:r>
              <w:rPr>
                <w:rFonts w:ascii="Times New Roman" w:hAnsi="Times New Roman" w:eastAsia="Times New Roman" w:cs="Times New Roman"/>
                <w:color w:val="000000"/>
                <w:sz w:val="24"/>
                <w:highlight w:val="yellow"/>
              </w:rPr>
              <w:t xml:space="preserve">Vị trí trên </w:t>
            </w:r>
            <w:r>
              <w:rPr>
                <w:rFonts w:ascii="Times New Roman" w:hAnsi="Times New Roman" w:eastAsia="Times New Roman" w:cs="Times New Roman"/>
                <w:color w:val="000000"/>
                <w:sz w:val="24"/>
                <w:highlight w:val="yellow"/>
              </w:rPr>
              <w:t xml:space="preserve">bản</w:t>
            </w:r>
            <w:r>
              <w:rPr>
                <w:rFonts w:ascii="Times New Roman" w:hAnsi="Times New Roman" w:eastAsia="Times New Roman" w:cs="Times New Roman"/>
                <w:color w:val="000000"/>
                <w:sz w:val="24"/>
                <w:highlight w:val="yellow"/>
              </w:rPr>
              <w:t xml:space="preserve"> đồ vệ tinh: </w:t>
            </w:r>
            <w:r>
              <w:rPr>
                <w:highlight w:val="yellow"/>
              </w:rPr>
            </w:r>
            <w:r>
              <w:rPr>
                <w:highlight w:val="yellow"/>
              </w:rP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51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6048375" cy="275074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00111" name=""/>
                              <pic:cNvPicPr>
                                <a:picLocks noChangeAspect="1"/>
                              </pic:cNvPicPr>
                              <pic:nvPr/>
                            </pic:nvPicPr>
                            <pic:blipFill rotWithShape="1">
                              <a:blip r:embed="rId17"/>
                              <a:stretch/>
                            </pic:blipFill>
                            <pic:spPr bwMode="auto">
                              <a:xfrm>
                                <a:off x="0" y="0"/>
                                <a:ext cx="6048374" cy="27507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16.59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51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100,00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0,00</w:t>
            </w:r>
            <w:r/>
          </w:p>
        </w:tc>
      </w:tr>
      <w:tr>
        <w:trPr>
          <w:trHeight w:val="9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6" w:space="0"/>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5,00</w:t>
            </w:r>
            <w:r/>
          </w:p>
        </w:tc>
        <w:tc>
          <w:tcPr>
            <w:shd w:val="clear" w:color="ffffff" w:fill="ffffff"/>
            <w:tcBorders>
              <w:bottom w:val="single" w:color="000000" w:sz="6" w:space="0"/>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20,00</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6" w:space="0"/>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chữ nhật</w:t>
            </w:r>
            <w:r/>
          </w:p>
        </w:tc>
        <w:tc>
          <w:tcPr>
            <w:shd w:val="clear" w:color="ffffff" w:fill="ffffff"/>
            <w:tcBorders>
              <w:bottom w:val="single" w:color="000000" w:sz="6" w:space="0"/>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chính</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Tây Bắc</w:t>
            </w:r>
            <w:r/>
          </w:p>
        </w:tc>
      </w:tr>
      <w:tr>
        <w:trPr>
          <w:trHeight w:val="6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51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50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Thưa thớt</w:t>
            </w:r>
            <w:r/>
          </w:p>
        </w:tc>
        <w:tc>
          <w:tcPr>
            <w:tcBorders>
              <w:bottom w:val="single" w:color="000000" w:sz="6" w:space="0"/>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Ổn định</w:t>
            </w:r>
            <w:r/>
          </w:p>
        </w:tc>
      </w:tr>
      <w:tr>
        <w:trPr>
          <w:trHeight w:val="9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Phù hợp để ở</w:t>
            </w:r>
            <w:r/>
          </w:p>
        </w:tc>
        <w:tc>
          <w:tcPr>
            <w:tcBorders>
              <w:bottom w:val="single" w:color="000000" w:sz="6" w:space="0"/>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Tốt </w:t>
            </w:r>
            <w:r/>
          </w:p>
        </w:tc>
      </w:tr>
      <w:tr>
        <w:trPr>
          <w:trHeight w:val="146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khu phân lô: hệ thống cấp điện, cấp thoát nước đầy đủ</w:t>
            </w:r>
            <w:r/>
          </w:p>
        </w:tc>
        <w:tc>
          <w:tcPr>
            <w:tcBorders>
              <w:bottom w:val="single" w:color="000000" w:sz="6" w:space="0"/>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Điều kiện môi trường an ninh:</w:t>
            </w: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Tốt </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51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 Tài sản gắn liền với đất: Đất trống</w:t>
            </w:r>
            <w:r/>
          </w:p>
        </w:tc>
      </w:tr>
    </w:tbl>
    <w:p>
      <w:pPr>
        <w:pBdr/>
        <w:spacing w:line="235" w:lineRule="auto"/>
        <w:ind w:left="284"/>
        <w:jc w:val="both"/>
        <w:rPr>
          <w:b/>
          <w:bCs/>
          <w:u w:val="single"/>
        </w:rPr>
      </w:pPr>
      <w:r>
        <w:rPr>
          <w:b/>
          <w:bCs/>
          <w:highlight w:val="none"/>
          <w:u w:val="single"/>
        </w:rPr>
      </w:r>
      <w:r>
        <w:rPr>
          <w:b/>
          <w:bCs/>
          <w:u w:val="single"/>
        </w:rPr>
      </w:r>
      <w:r>
        <w:rPr>
          <w:b/>
          <w:bCs/>
          <w:u w:val="single"/>
        </w:rPr>
      </w:r>
    </w:p>
    <w:p>
      <w:pPr>
        <w:pBdr/>
        <w:spacing w:line="235" w:lineRule="auto"/>
        <w:ind w:left="284"/>
        <w:jc w:val="both"/>
        <w:rPr>
          <w:b/>
          <w:bCs/>
          <w:highlight w:val="none"/>
          <w:u w:val="single"/>
        </w:rPr>
      </w:pPr>
      <w:r>
        <w:rPr>
          <w:b/>
          <w:bCs/>
          <w:highlight w:val="none"/>
          <w:u w:val="single"/>
        </w:rPr>
        <w:t xml:space="preserve">Tài sản 02: </w:t>
      </w:r>
      <w:r>
        <w:rPr>
          <w:b/>
          <w:bCs/>
          <w:highlight w:val="none"/>
          <w:u w:val="single"/>
        </w:rPr>
      </w:r>
      <w:r>
        <w:rPr>
          <w:b/>
          <w:bCs/>
          <w:highlight w:val="none"/>
          <w:u w:val="single"/>
        </w:rPr>
      </w:r>
    </w:p>
    <w:tbl>
      <w:tblPr>
        <w:tblStyle w:val="103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32"/>
        <w:gridCol w:w="2194"/>
        <w:gridCol w:w="2126"/>
        <w:gridCol w:w="2229"/>
        <w:gridCol w:w="2306"/>
      </w:tblGrid>
      <w:tr>
        <w:trPr>
          <w:trHeight w:val="1743"/>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856"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 Quyền sử dụng đất tại thửa đất số: 1135, tờ bản đồ số: 9, có địa chỉ: Thôn Hoàng Cả, xã Ân Thi, tỉnh Hưng Yên theo Giấy chứng nhận quyền sử dụng đất, quyền sở hữu tài sản gắn liền với đất số: AA 07000008, Số vào sổ cấp GCN: CX57 do UBND xã Ân Thi cấp ngày</w:t>
            </w:r>
            <w:r>
              <w:rPr>
                <w:rFonts w:ascii="Times New Roman" w:hAnsi="Times New Roman" w:eastAsia="Times New Roman" w:cs="Times New Roman"/>
                <w:b/>
                <w:color w:val="000000"/>
                <w:sz w:val="24"/>
              </w:rPr>
              <w:t xml:space="preserve"> 21/04/2026; chủ sử dụng đất là Ông Nguyễn Văn Nha và Bà Nghiêm Thu Phương</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85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85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1135</w:t>
            </w:r>
            <w:r/>
          </w:p>
        </w:tc>
        <w:tc>
          <w:tcPr>
            <w:shd w:val="clear" w:color="ffffff" w:fill="ffffff"/>
            <w:tcBorders>
              <w:bottom w:val="single" w:color="000000" w:sz="6" w:space="0"/>
              <w:right w:val="single" w:color="000000" w:sz="6" w:space="0"/>
            </w:tcBorders>
            <w:tcMar>
              <w:left w:w="0" w:type="dxa"/>
              <w:top w:w="0" w:type="dxa"/>
              <w:right w:w="0" w:type="dxa"/>
              <w:bottom w:w="0" w:type="dxa"/>
            </w:tcMar>
            <w:tcW w:w="222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30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6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 Hoàng Cả, xã Ân Thi, tỉnh Hưng Yên</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100,00</w:t>
            </w:r>
            <w:r/>
          </w:p>
        </w:tc>
        <w:tc>
          <w:tcPr>
            <w:tcBorders>
              <w:bottom w:val="single" w:color="000000" w:sz="6" w:space="0"/>
              <w:right w:val="single" w:color="000000" w:sz="6" w:space="0"/>
            </w:tcBorders>
            <w:tcMar>
              <w:left w:w="0" w:type="dxa"/>
              <w:top w:w="0" w:type="dxa"/>
              <w:right w:w="0" w:type="dxa"/>
              <w:bottom w:w="0" w:type="dxa"/>
            </w:tcMar>
            <w:tcW w:w="222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30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Sử dụng riêng</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c>
          <w:tcPr>
            <w:tcBorders>
              <w:bottom w:val="single" w:color="000000" w:sz="6" w:space="0"/>
              <w:right w:val="single" w:color="000000" w:sz="6" w:space="0"/>
            </w:tcBorders>
            <w:tcMar>
              <w:left w:w="0" w:type="dxa"/>
              <w:top w:w="0" w:type="dxa"/>
              <w:right w:w="0" w:type="dxa"/>
              <w:bottom w:w="0" w:type="dxa"/>
            </w:tcMar>
            <w:tcW w:w="222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30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Lâu dài</w:t>
            </w:r>
            <w:r/>
          </w:p>
        </w:tc>
      </w:tr>
      <w:tr>
        <w:trPr>
          <w:trHeight w:val="555"/>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85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Ghi chú: </w:t>
            </w:r>
            <w:r>
              <w:rPr>
                <w:rFonts w:ascii="Times New Roman" w:hAnsi="Times New Roman" w:eastAsia="Times New Roman" w:cs="Times New Roman"/>
                <w:b/>
                <w:i/>
                <w:color w:val="000000"/>
                <w:sz w:val="24"/>
              </w:rPr>
              <w:t xml:space="preserve">không</w:t>
            </w: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85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Thông tin quy hoạch:</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885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Tại thời điểm thẩm định giá, tổ thẩm định không thu thập được bất kỳ thông tin quy hoạch nào của thửa đất.</w:t>
            </w:r>
            <w:r/>
          </w:p>
        </w:tc>
      </w:tr>
      <w:tr>
        <w:trPr>
          <w:trHeight w:val="630"/>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85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85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651"/>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 thực tế: </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6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 Hoàng Cả, xã Ân Thi, tỉnh Hưng Yên</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1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Ngõ giao thông</w:t>
            </w:r>
            <w:r/>
          </w:p>
        </w:tc>
        <w:tc>
          <w:tcPr>
            <w:tcBorders>
              <w:right w:val="single" w:color="000000" w:sz="6" w:space="0"/>
            </w:tcBorders>
            <w:tcMar>
              <w:left w:w="0" w:type="dxa"/>
              <w:top w:w="0" w:type="dxa"/>
              <w:right w:w="0" w:type="dxa"/>
              <w:bottom w:w="0" w:type="dxa"/>
            </w:tcMar>
            <w:tcW w:w="222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30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 mặt tiền</w:t>
            </w:r>
            <w:r/>
          </w:p>
        </w:tc>
      </w:tr>
      <w:tr>
        <w:trPr>
          <w:trHeight w:val="1470"/>
        </w:trPr>
        <w:tc>
          <w:tcPr>
            <w:tcBorders>
              <w:left w:val="single" w:color="000000" w:sz="6" w:space="0"/>
              <w:bottom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94"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6m</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2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30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6m</w:t>
            </w:r>
            <w:r/>
          </w:p>
        </w:tc>
      </w:tr>
      <w:tr>
        <w:trPr>
          <w:trHeight w:val="930"/>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1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6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Cách đường 38 khoảng 100m</w:t>
            </w:r>
            <w:r/>
          </w:p>
        </w:tc>
      </w:tr>
      <w:tr>
        <w:trPr>
          <w:trHeight w:val="1015"/>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666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Tây Bắc tiếp giáp đường giao thông;</w:t>
              <w:br/>
              <w:t xml:space="preserve">Các hường còn lại tiếp giáp thửa đất khác.</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8856" w:type="dxa"/>
            <w:vAlign w:val="center"/>
            <w:textDirection w:val="lrTb"/>
            <w:noWrap w:val="false"/>
          </w:tcPr>
          <w:p>
            <w:pPr>
              <w:pBdr/>
              <w:spacing w:after="0" w:before="0" w:line="240" w:lineRule="auto"/>
              <w:ind/>
              <w:rPr>
                <w:highlight w:val="yellow"/>
              </w:rPr>
            </w:pPr>
            <w:r>
              <w:rPr>
                <w:rFonts w:ascii="Times New Roman" w:hAnsi="Times New Roman" w:eastAsia="Times New Roman" w:cs="Times New Roman"/>
                <w:color w:val="000000"/>
                <w:sz w:val="24"/>
                <w:highlight w:val="yellow"/>
              </w:rPr>
              <w:t xml:space="preserve">Vị trí trên bản đồ vệ tinh: </w:t>
            </w:r>
            <w:r>
              <w:rPr>
                <w:highlight w:val="yellow"/>
              </w:rPr>
            </w:r>
            <w:r>
              <w:rPr>
                <w:highlight w:val="yellow"/>
              </w:rP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885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6048375" cy="275074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936271" name=""/>
                              <pic:cNvPicPr>
                                <a:picLocks noChangeAspect="1"/>
                              </pic:cNvPicPr>
                              <pic:nvPr/>
                            </pic:nvPicPr>
                            <pic:blipFill rotWithShape="1">
                              <a:blip r:embed="rId18"/>
                              <a:stretch/>
                            </pic:blipFill>
                            <pic:spPr bwMode="auto">
                              <a:xfrm>
                                <a:off x="0" y="0"/>
                                <a:ext cx="6048374" cy="27507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76.25pt;height:216.59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rPr>
            </w:r>
            <w:r>
              <w:rPr>
                <w:color w:val="000000"/>
              </w:rPr>
            </w:r>
            <w:r>
              <w:rPr>
                <w:rFonts w:ascii="Times New Roman" w:hAnsi="Times New Roman" w:eastAsia="Times New Roman" w:cs="Times New Roman"/>
                <w:color w:val="000000"/>
                <w:sz w:val="24"/>
              </w:rPr>
            </w: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885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1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100,00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30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0,00</w:t>
            </w:r>
            <w:r/>
          </w:p>
        </w:tc>
      </w:tr>
      <w:tr>
        <w:trPr>
          <w:trHeight w:val="912"/>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1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5,00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6" w:space="0"/>
              <w:right w:val="single" w:color="000000" w:sz="6" w:space="0"/>
            </w:tcBorders>
            <w:tcMar>
              <w:left w:w="0" w:type="dxa"/>
              <w:top w:w="0" w:type="dxa"/>
              <w:right w:w="0" w:type="dxa"/>
              <w:bottom w:w="0" w:type="dxa"/>
            </w:tcMar>
            <w:tcW w:w="230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20,00</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1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chữ nhật</w:t>
            </w:r>
            <w:r/>
          </w:p>
        </w:tc>
        <w:tc>
          <w:tcPr>
            <w:shd w:val="clear" w:color="ffffff" w:fill="ffffff"/>
            <w:tcBorders>
              <w:bottom w:val="single" w:color="000000" w:sz="6" w:space="0"/>
              <w:right w:val="single" w:color="000000" w:sz="6" w:space="0"/>
            </w:tcBorders>
            <w:tcMar>
              <w:left w:w="0" w:type="dxa"/>
              <w:top w:w="0" w:type="dxa"/>
              <w:right w:w="0" w:type="dxa"/>
              <w:bottom w:w="0" w:type="dxa"/>
            </w:tcMar>
            <w:tcW w:w="222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chính</w:t>
            </w:r>
            <w:r/>
          </w:p>
        </w:tc>
        <w:tc>
          <w:tcPr>
            <w:shd w:val="clear" w:color="ffffff" w:fill="ffffff"/>
            <w:tcBorders>
              <w:bottom w:val="single" w:color="000000" w:sz="6" w:space="0"/>
              <w:right w:val="single" w:color="000000" w:sz="6" w:space="0"/>
            </w:tcBorders>
            <w:tcMar>
              <w:left w:w="0" w:type="dxa"/>
              <w:top w:w="0" w:type="dxa"/>
              <w:right w:w="0" w:type="dxa"/>
              <w:bottom w:w="0" w:type="dxa"/>
            </w:tcMar>
            <w:tcW w:w="230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Tây Bắc</w:t>
            </w:r>
            <w:r/>
          </w:p>
        </w:tc>
      </w:tr>
      <w:tr>
        <w:trPr>
          <w:trHeight w:val="612"/>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885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501"/>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Thưa thớt</w:t>
            </w:r>
            <w:r/>
          </w:p>
        </w:tc>
        <w:tc>
          <w:tcPr>
            <w:tcBorders>
              <w:bottom w:val="single" w:color="000000" w:sz="6" w:space="0"/>
              <w:right w:val="single" w:color="000000" w:sz="6" w:space="0"/>
            </w:tcBorders>
            <w:tcMar>
              <w:left w:w="0" w:type="dxa"/>
              <w:top w:w="0" w:type="dxa"/>
              <w:right w:w="0" w:type="dxa"/>
              <w:bottom w:w="0" w:type="dxa"/>
            </w:tcMar>
            <w:tcW w:w="222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30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Ổn định</w:t>
            </w:r>
            <w:r/>
          </w:p>
        </w:tc>
      </w:tr>
      <w:tr>
        <w:trPr>
          <w:trHeight w:val="900"/>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Phù hợp để ở</w:t>
            </w:r>
            <w:r/>
          </w:p>
        </w:tc>
        <w:tc>
          <w:tcPr>
            <w:tcBorders>
              <w:bottom w:val="single" w:color="000000" w:sz="6" w:space="0"/>
              <w:right w:val="single" w:color="000000" w:sz="6" w:space="0"/>
            </w:tcBorders>
            <w:tcMar>
              <w:left w:w="0" w:type="dxa"/>
              <w:top w:w="0" w:type="dxa"/>
              <w:right w:w="0" w:type="dxa"/>
              <w:bottom w:w="0" w:type="dxa"/>
            </w:tcMar>
            <w:tcW w:w="222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30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Tốt </w:t>
            </w:r>
            <w:r/>
          </w:p>
        </w:tc>
      </w:tr>
      <w:tr>
        <w:trPr>
          <w:trHeight w:val="1467"/>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9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Hạ tầng khu phân lô: hệ thống cấp điện, cấp thoát nước đầy đủ</w:t>
            </w:r>
            <w:r/>
          </w:p>
        </w:tc>
        <w:tc>
          <w:tcPr>
            <w:tcBorders>
              <w:bottom w:val="single" w:color="000000" w:sz="6" w:space="0"/>
              <w:right w:val="single" w:color="000000" w:sz="6" w:space="0"/>
            </w:tcBorders>
            <w:tcMar>
              <w:left w:w="0" w:type="dxa"/>
              <w:top w:w="0" w:type="dxa"/>
              <w:right w:w="0" w:type="dxa"/>
              <w:bottom w:w="0" w:type="dxa"/>
            </w:tcMar>
            <w:tcW w:w="222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Điều kiện môi trường an ninh:</w:t>
            </w:r>
            <w:r/>
          </w:p>
        </w:tc>
        <w:tc>
          <w:tcPr>
            <w:tcBorders>
              <w:bottom w:val="single" w:color="000000" w:sz="6" w:space="0"/>
              <w:right w:val="single" w:color="000000" w:sz="6" w:space="0"/>
            </w:tcBorders>
            <w:tcMar>
              <w:left w:w="0" w:type="dxa"/>
              <w:top w:w="0" w:type="dxa"/>
              <w:right w:w="0" w:type="dxa"/>
              <w:bottom w:w="0" w:type="dxa"/>
            </w:tcMar>
            <w:tcW w:w="230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Tốt </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85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 Tài sản gắn liền với đất: Đất trống</w:t>
            </w:r>
            <w:r/>
          </w:p>
        </w:tc>
      </w:tr>
    </w:tbl>
    <w:p>
      <w:pPr>
        <w:pBdr/>
        <w:spacing w:line="235" w:lineRule="auto"/>
        <w:ind w:left="284"/>
        <w:jc w:val="both"/>
        <w:rPr>
          <w:b/>
          <w:bCs/>
          <w:highlight w:val="none"/>
          <w:u w:val="single"/>
        </w:rPr>
      </w:pPr>
      <w:r>
        <w:rPr>
          <w:b/>
          <w:bCs/>
          <w:highlight w:val="none"/>
          <w:u w:val="single"/>
        </w:rPr>
      </w:r>
      <w:r>
        <w:rPr>
          <w:b/>
          <w:bCs/>
          <w:highlight w:val="none"/>
          <w:u w:val="single"/>
        </w:rPr>
      </w:r>
      <w:r>
        <w:rPr>
          <w:b/>
          <w:bCs/>
          <w:highlight w:val="none"/>
          <w:u w:val="single"/>
        </w:rPr>
      </w:r>
    </w:p>
    <w:p>
      <w:pPr>
        <w:pBdr/>
        <w:spacing w:line="235" w:lineRule="auto"/>
        <w:ind w:left="284"/>
        <w:jc w:val="both"/>
        <w:rPr>
          <w:b/>
          <w:bCs/>
          <w:highlight w:val="none"/>
          <w:u w:val="single"/>
        </w:rPr>
      </w:pPr>
      <w:r>
        <w:rPr>
          <w:b/>
          <w:bCs/>
          <w:u w:val="single"/>
        </w:rPr>
        <w:t xml:space="preserve">Các</w:t>
      </w:r>
      <w:r>
        <w:rPr>
          <w:b/>
          <w:bCs/>
          <w:u w:val="single"/>
        </w:rPr>
        <w:t xml:space="preserve"> lợi thế thương mại </w:t>
      </w:r>
      <w:r>
        <w:rPr>
          <w:b/>
          <w:bCs/>
          <w:u w:val="single"/>
        </w:rPr>
        <w:t xml:space="preserve">của thửa đất:</w:t>
      </w:r>
      <w:r>
        <w:rPr>
          <w:b/>
          <w:bCs/>
          <w:highlight w:val="none"/>
          <w:u w:val="single"/>
        </w:rPr>
      </w:r>
      <w:r>
        <w:rPr>
          <w:b/>
          <w:bCs/>
          <w:highlight w:val="none"/>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9"/>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9"/>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9"/>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 tài sản 01:</w:t>
      </w:r>
      <w:r>
        <w:rPr>
          <w:b/>
          <w:lang w:val="pt-BR"/>
        </w:rPr>
      </w:r>
      <w:r>
        <w:rPr>
          <w:b/>
          <w:lang w:val="pt-BR"/>
        </w:rPr>
      </w:r>
    </w:p>
    <w:p>
      <w:pPr>
        <w:pStyle w:val="1029"/>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TSTĐ</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TSSS2</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TSSS3</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Địa chỉ</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76"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Thôn Hoàng Cả, xã Ân Thi, tỉnh Hưng Yên</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76"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Thôn Hoàng Cả, xã Ân Thi, tỉnh Hưng Yên</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76"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Thôn Hoàng Cả, xã Ân Thi, tỉnh Hưng Yên</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76" w:lineRule="auto"/>
              <w:ind/>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Thôn Hoàng Cả, xã Ân Thi, tỉnh Hưng Yên</w:t>
            </w:r>
            <w:r>
              <w:rPr>
                <w:rFonts w:ascii="Times New Roman" w:hAnsi="Times New Roman" w:cs="Times New Roman"/>
                <w:sz w:val="22"/>
                <w:szCs w:val="22"/>
              </w:rPr>
            </w:r>
            <w:r>
              <w:rPr>
                <w:rFonts w:ascii="Times New Roman" w:hAnsi="Times New Roman" w:cs="Times New Roman"/>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https://www.facebook.com/share/p/1EA5aUEbse/</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trục tiếp</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cs="Times New Roman"/>
                <w:sz w:val="22"/>
                <w:szCs w:val="22"/>
              </w:rPr>
            </w:r>
            <w:r>
              <w:rPr>
                <w:rFonts w:ascii="Times New Roman" w:hAnsi="Times New Roman" w:cs="Times New Roman"/>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Thông tin liên lạc</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80809"/>
                <w:sz w:val="22"/>
                <w:szCs w:val="22"/>
                <w:highlight w:val="white"/>
              </w:rPr>
              <w:t xml:space="preserve">0383507129</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(Thu Hà)</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0968330995</w:t>
            </w:r>
            <w:r>
              <w:rPr>
                <w:rFonts w:ascii="Times New Roman" w:hAnsi="Times New Roman" w:eastAsia="Times New Roman" w:cs="Times New Roman"/>
                <w:sz w:val="22"/>
                <w:szCs w:val="22"/>
              </w:rPr>
              <w:br/>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t xml:space="preserve">Thành Nội</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0901.343.999</w:t>
            </w:r>
            <w:r>
              <w:rPr>
                <w:rFonts w:ascii="Times New Roman" w:hAnsi="Times New Roman" w:eastAsia="Times New Roman" w:cs="Times New Roman"/>
                <w:sz w:val="22"/>
                <w:szCs w:val="22"/>
              </w:rPr>
              <w:br/>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t xml:space="preserve">Hùng Phát</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t xml:space="preserve">Đã giao dịch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Đang giao dịch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Đang giao dịch </w:t>
            </w: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06/2026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06/2026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06/2026</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Pháp lý</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Mục đích sử dụng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Đất ở nông thôn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Đất ở nông thôn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Đất ở nông thôn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Đất ở nông thôn</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Thời hạn sử dụng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Vị trí</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tại: Khu đấu giá thôn Hoàng Cả, xã Ân Thi, tỉnh Hưng Yên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tại: Khu đấu giá thôn Hoàng Cả, xã Ân Thi, tỉnh Hưng Yên,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tại: Khu đấu giá thôn Hoàng Cả, xã Ân Thi, tỉnh Hưng Yên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Tài sản tại: Khu đấu giá thôn Hoàng Cả, xã Ân Thi, tỉnh Hưng Yên</w:t>
            </w:r>
            <w:r>
              <w:rPr>
                <w:rFonts w:ascii="Times New Roman" w:hAnsi="Times New Roman" w:cs="Times New Roman"/>
                <w:sz w:val="22"/>
                <w:szCs w:val="22"/>
              </w:rPr>
            </w:r>
            <w:r>
              <w:rPr>
                <w:rFonts w:ascii="Times New Roman" w:hAnsi="Times New Roman" w:cs="Times New Roman"/>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Giao thông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Đường nhựa có vỉa hè</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Đường nhựa có vỉa hè</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Đường nhựa có vỉa hè</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Đường nhựa có vỉa hè</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Độ rộng đường trước tài sản (m)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Diện tích đất (m²)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Mặt tiền (m)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Bất lợi thương mại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bị đường đâm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Không có</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Số lượng mặt tiếp giáp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Hình dáng thửa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Hình chữ nhật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Hình chữ nhật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Hình chữ nhật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Hình chữ nhật</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kinh doanh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lợi thế kinh doanh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lợi thế kinh doanh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lợi thế kinh doanh</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CTXD trên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Đất trống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Đất trống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Đất trống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rao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3.800.000.000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4.800.000.000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4.800.000.000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thương lượng/bán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highlight w:val="yellow"/>
              </w:rPr>
            </w:pPr>
            <w:r>
              <w:rPr>
                <w:rFonts w:ascii="Times New Roman" w:hAnsi="Times New Roman" w:eastAsia="Times New Roman" w:cs="Times New Roman"/>
                <w:color w:val="000000" w:themeColor="text1"/>
                <w:sz w:val="22"/>
                <w:szCs w:val="22"/>
                <w:highlight w:val="yellow"/>
              </w:rPr>
              <w:t xml:space="preserve">3.800.000.000</w:t>
            </w:r>
            <w:r>
              <w:rPr>
                <w:rFonts w:ascii="Times New Roman" w:hAnsi="Times New Roman" w:cs="Times New Roman"/>
                <w:color w:val="000000"/>
                <w:sz w:val="22"/>
                <w:szCs w:val="22"/>
                <w:highlight w:val="yellow"/>
              </w:rPr>
            </w:r>
            <w:r>
              <w:rPr>
                <w:rFonts w:ascii="Times New Roman" w:hAnsi="Times New Roman" w:cs="Times New Roman"/>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4.320.000.000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4.320.000.000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Chi tiết tính toán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1</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Giá trị tài sản trên đất (đồng)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2</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Giá trị đất (đồng)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3.800.000.000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4.320.000.000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4.320.000.000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3</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Đơn giá QSDĐ (đồng/m²)</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38.000.000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43.200.000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43.200.000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C</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NHẬN XÉT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Pháp lý</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9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Mục đích sử dụng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Thời hạn sử dụng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Vị trí</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Giao thông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Độ rộng đường trước tài sản (m)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Diện tích đất (m²)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Mặt tiền (m)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Bất lợi thương mại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Số lượng mặt tiếp giáp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Hình dáng thửa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kinh doanh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494"/>
        <w:gridCol w:w="1550"/>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3.800.000.000</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0"/>
                <w:szCs w:val="20"/>
              </w:rPr>
            </w:pPr>
            <w:r>
              <w:rPr>
                <w:color w:val="000000" w:themeColor="text1"/>
                <w:sz w:val="22"/>
                <w:szCs w:val="22"/>
              </w:rPr>
              <w:t xml:space="preserve">4.320.000.000</w:t>
            </w:r>
            <w:r>
              <w:rPr>
                <w:color w:val="000000"/>
                <w:sz w:val="20"/>
                <w:szCs w:val="20"/>
              </w:rPr>
            </w:r>
            <w:r>
              <w:rPr>
                <w:color w:val="000000"/>
                <w:sz w:val="20"/>
                <w:szCs w:val="20"/>
              </w:rPr>
            </w:r>
          </w:p>
        </w:tc>
        <w:tc>
          <w:tcPr>
            <w:shd w:val="clear" w:color="000000" w:fill="ffffff"/>
            <w:tcBorders/>
            <w:tcW w:w="1550" w:type="dxa"/>
            <w:vAlign w:val="center"/>
            <w:textDirection w:val="lrTb"/>
            <w:noWrap w:val="false"/>
          </w:tcPr>
          <w:p>
            <w:pPr>
              <w:pBdr/>
              <w:spacing/>
              <w:ind/>
              <w:jc w:val="center"/>
              <w:rPr>
                <w:color w:val="000000"/>
                <w:sz w:val="20"/>
                <w:szCs w:val="20"/>
              </w:rPr>
            </w:pPr>
            <w:r>
              <w:rPr>
                <w:color w:val="000000" w:themeColor="text1"/>
                <w:sz w:val="22"/>
                <w:szCs w:val="22"/>
              </w:rPr>
              <w:t xml:space="preserve">4.320.000.000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94"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0"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color w:val="000000" w:themeColor="text1"/>
                <w:sz w:val="22"/>
                <w:szCs w:val="22"/>
              </w:rPr>
              <w:t xml:space="preserve">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Khu đấu giá thôn Hoàng Cả, xã Ân Thi, tỉnh Hưng Yên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Khu đấu giá thôn Hoàng Cả, xã Ân Thi, tỉnh Hưng Yên,</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Khu đấu giá thôn Hoàng Cả, xã Ân Thi, tỉnh Hưng Yên</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pPr>
            <w:r>
              <w:rPr>
                <w:color w:val="000000" w:themeColor="text1"/>
                <w:sz w:val="22"/>
                <w:szCs w:val="22"/>
              </w:rPr>
              <w:t xml:space="preserve">Tài sản tại: Khu đấu giá thôn Hoàng Cả, xã Ân Thi, tỉnh Hưng Yên</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(m²)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bị đường đâm</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5.700.000 </w:t>
            </w: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43.700.000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43.700.000</w:t>
            </w:r>
            <w:r>
              <w:rPr>
                <w:color w:val="000000"/>
                <w:sz w:val="22"/>
                <w:szCs w:val="22"/>
              </w:rPr>
            </w:r>
            <w:r>
              <w:rPr>
                <w:color w:val="000000"/>
                <w:sz w:val="22"/>
                <w:szCs w:val="22"/>
              </w:rPr>
            </w:r>
          </w:p>
        </w:tc>
        <w:tc>
          <w:tcPr>
            <w:shd w:val="clear" w:color="000000" w:fill="ffffff"/>
            <w:tcBorders/>
            <w:tcW w:w="1494"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c>
          <w:tcPr>
            <w:shd w:val="clear" w:color="000000" w:fill="ffffff"/>
            <w:tcBorders/>
            <w:tcW w:w="1550" w:type="dxa"/>
            <w:vAlign w:val="center"/>
            <w:textDirection w:val="lrTb"/>
            <w:noWrap/>
          </w:tcPr>
          <w:p>
            <w:pPr>
              <w:pBdr/>
              <w:spacing/>
              <w:ind/>
              <w:jc w:val="center"/>
              <w:rPr>
                <w:color w:val="000000"/>
                <w:sz w:val="22"/>
                <w:szCs w:val="22"/>
              </w:rPr>
            </w:pPr>
            <w:r>
              <w:rPr>
                <w:color w:val="000000" w:themeColor="text1"/>
                <w:sz w:val="22"/>
                <w:szCs w:val="22"/>
              </w:rPr>
              <w:t xml:space="preserve">43.200.000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43.700.000</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43.200.000</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43.200.000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sz w:val="22"/>
                <w:szCs w:val="22"/>
              </w:rPr>
              <w:t xml:space="preserve">43.366.667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0,8%</w:t>
            </w:r>
            <w:r/>
          </w:p>
        </w:tc>
        <w:tc>
          <w:tcPr>
            <w:shd w:val="clear" w:color="000000" w:fill="ffffff"/>
            <w:tcBorders/>
            <w:tcW w:w="1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-0,4</w:t>
            </w:r>
            <w:r/>
          </w:p>
        </w:tc>
        <w:tc>
          <w:tcPr>
            <w:shd w:val="clear" w:color="000000" w:fill="ffffff"/>
            <w:tcBorders/>
            <w:tcW w:w="15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-0,4</w:t>
            </w: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val="0"/>
                <w:bCs w:val="0"/>
                <w:color w:val="000000"/>
                <w:sz w:val="22"/>
                <w:szCs w:val="22"/>
              </w:rPr>
              <w:t xml:space="preserve">5.700.000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94"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50"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sz w:val="22"/>
                <w:szCs w:val="22"/>
              </w:rPr>
              <w:t xml:space="preserve">1</w:t>
            </w:r>
            <w:r>
              <w:rPr>
                <w:sz w:val="22"/>
                <w:szCs w:val="22"/>
              </w:rPr>
            </w:r>
            <w:r>
              <w:rPr>
                <w:sz w:val="22"/>
                <w:szCs w:val="22"/>
              </w:rPr>
            </w:r>
          </w:p>
        </w:tc>
        <w:tc>
          <w:tcPr>
            <w:shd w:val="clear" w:color="000000" w:fill="ffffff"/>
            <w:tcBorders/>
            <w:tcW w:w="1494"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50"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15%</w:t>
            </w:r>
            <w:r>
              <w:rPr>
                <w:sz w:val="22"/>
                <w:szCs w:val="22"/>
              </w:rPr>
            </w:r>
            <w:r>
              <w:rPr>
                <w:sz w:val="22"/>
                <w:szCs w:val="22"/>
              </w:rPr>
            </w:r>
          </w:p>
        </w:tc>
        <w:tc>
          <w:tcPr>
            <w:shd w:val="clear" w:color="000000" w:fill="ffffff"/>
            <w:tcBorders/>
            <w:tcW w:w="1494"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50"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r>
            <w:r>
              <w:rPr>
                <w:b w:val="0"/>
                <w:bCs w:val="0"/>
                <w:color w:val="000000"/>
                <w:sz w:val="22"/>
                <w:szCs w:val="22"/>
              </w:rPr>
              <w:t xml:space="preserve">5.700.000</w:t>
            </w:r>
            <w:r>
              <w:rPr>
                <w:sz w:val="22"/>
                <w:szCs w:val="22"/>
              </w:rPr>
            </w:r>
            <w:r>
              <w:rPr>
                <w:sz w:val="22"/>
                <w:szCs w:val="22"/>
              </w:rPr>
            </w:r>
          </w:p>
        </w:tc>
        <w:tc>
          <w:tcPr>
            <w:shd w:val="clear" w:color="000000" w:fill="ffffff"/>
            <w:tcBorders/>
            <w:tcW w:w="1494"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50"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-0,4</w:t>
      </w:r>
      <w:r>
        <w:t xml:space="preserve">% đến</w:t>
      </w:r>
      <w:r>
        <w:t xml:space="preserve"> </w:t>
      </w:r>
      <w:r>
        <w:t xml:space="preserve"> </w:t>
      </w:r>
      <w:r>
        <w:t xml:space="preserve">0,8</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43.700.000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14.566.667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43.200.000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14.400.000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43.200.000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14.400.000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43.366.667</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43.000.000</w:t>
            </w:r>
            <w:r>
              <w:rPr>
                <w:b/>
                <w:bCs/>
                <w:color w:val="000000"/>
              </w:rPr>
            </w:r>
            <w:r>
              <w:rPr>
                <w:b/>
                <w:bCs/>
                <w:color w:val="000000"/>
              </w:rPr>
            </w:r>
          </w:p>
        </w:tc>
      </w:tr>
    </w:tbl>
    <w:p>
      <w:pPr>
        <w:pBdr/>
        <w:spacing w:after="120" w:before="120" w:line="276" w:lineRule="auto"/>
        <w:ind/>
        <w:jc w:val="both"/>
        <w:rPr>
          <w:b/>
          <w:bCs/>
          <w:highlight w:val="none"/>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43.000.000</w:t>
      </w:r>
      <w:r>
        <w:rPr>
          <w:b/>
          <w:bCs/>
          <w:color w:val="000000" w:themeColor="text1"/>
        </w:rPr>
        <w:t xml:space="preserve"> </w:t>
      </w:r>
      <w:r>
        <w:rPr>
          <w:b/>
          <w:bCs/>
        </w:rPr>
        <w:t xml:space="preserve">đồng/m².</w:t>
      </w:r>
      <w:r>
        <w:rPr>
          <w:b/>
          <w:bCs/>
          <w:highlight w:val="none"/>
        </w:rPr>
      </w:r>
      <w:r>
        <w:rPr>
          <w:b/>
          <w:bCs/>
          <w:highlight w:val="none"/>
        </w:rPr>
      </w:r>
    </w:p>
    <w:p>
      <w:pPr>
        <w:pStyle w:val="1029"/>
        <w:numPr>
          <w:ilvl w:val="0"/>
          <w:numId w:val="26"/>
        </w:numPr>
        <w:pBdr/>
        <w:spacing w:after="120" w:before="120" w:line="276" w:lineRule="auto"/>
        <w:ind w:hanging="357" w:left="357"/>
        <w:jc w:val="both"/>
        <w:rPr>
          <w:b/>
          <w:bCs/>
        </w:rPr>
      </w:pPr>
      <w:r>
        <w:rPr>
          <w:b/>
          <w:bCs/>
        </w:rPr>
        <w:t xml:space="preserve">Xác định đơn giá quyền sử dụng đất tài sản 02:</w:t>
      </w:r>
      <w:r>
        <w:rPr>
          <w:b/>
          <w:bCs/>
        </w:rPr>
      </w:r>
      <w:r>
        <w:rPr>
          <w:b/>
          <w:bCs/>
        </w:rPr>
      </w:r>
    </w:p>
    <w:p>
      <w:pPr>
        <w:pBdr/>
        <w:spacing w:after="120" w:before="120" w:line="276" w:lineRule="auto"/>
        <w:ind w:firstLine="0" w:left="0"/>
        <w:jc w:val="both"/>
        <w:rPr>
          <w:b w:val="0"/>
          <w:bCs w:val="0"/>
        </w:rPr>
      </w:pPr>
      <w:r>
        <w:rPr>
          <w:b w:val="0"/>
          <w:bCs w:val="0"/>
          <w:highlight w:val="none"/>
        </w:rPr>
        <w:t xml:space="preserve">Tài sản 02 có số GCN: AA 0700008 tương đồng về vị trí, quy mô, kích thước mặt tiền, giao thông....</w:t>
      </w:r>
      <w:r>
        <w:rPr>
          <w:b w:val="0"/>
          <w:bCs w:val="0"/>
          <w:highlight w:val="none"/>
        </w:rPr>
        <w:t xml:space="preserve"> với tài sản 01: số GCN AA 0700007. Do vậy, Tổ thẩm định xác định đơn giá Tài sản 02 = Tài sản 01 là: </w:t>
      </w:r>
      <w:r>
        <w:rPr>
          <w:b w:val="0"/>
          <w:bCs w:val="0"/>
          <w:highlight w:val="none"/>
        </w:rPr>
        <w:t xml:space="preserve">43.000.000 đồng/m².</w:t>
      </w:r>
      <w:r>
        <w:rPr>
          <w:b w:val="0"/>
          <w:bCs w:val="0"/>
        </w:rPr>
      </w:r>
      <w:r>
        <w:rPr>
          <w:b w:val="0"/>
          <w:bCs w:val="0"/>
        </w:rPr>
      </w:r>
    </w:p>
    <w:p>
      <w:pPr>
        <w:pStyle w:val="1029"/>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9"/>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06/2026</w:t>
      </w:r>
      <w:r>
        <w:t xml:space="preserve"> </w:t>
      </w:r>
      <w:r>
        <w:t xml:space="preserve">ước tính </w:t>
      </w:r>
      <w:r>
        <w:t xml:space="preserve">như sau</w:t>
      </w:r>
      <w:r>
        <w:t xml:space="preserve">:</w:t>
      </w:r>
      <w:r/>
    </w:p>
    <w:tbl>
      <w:tblPr>
        <w:tblW w:w="5038"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61"/>
        <w:gridCol w:w="2376"/>
        <w:gridCol w:w="1843"/>
        <w:gridCol w:w="2268"/>
        <w:gridCol w:w="2551"/>
      </w:tblGrid>
      <w:tr>
        <w:trPr>
          <w:trHeight w:val="20"/>
        </w:trPr>
        <w:tc>
          <w:tcPr>
            <w:shd w:val="clear" w:color="000000" w:fill="ffffff"/>
            <w:tcBorders/>
            <w:tcW w:w="561"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376"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43"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268"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551"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61"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86" w:type="dxa"/>
            <w:vAlign w:val="center"/>
            <w:textDirection w:val="lrTb"/>
            <w:noWrap w:val="false"/>
          </w:tcPr>
          <w:p>
            <w:pPr>
              <w:pBdr/>
              <w:spacing w:after="40" w:before="40" w:line="288" w:lineRule="auto"/>
              <w:ind/>
              <w:jc w:val="both"/>
              <w:rPr>
                <w:b/>
                <w:bCs/>
              </w:rPr>
            </w:pPr>
            <w:r>
              <w:rPr>
                <w:color w:val="000000"/>
              </w:rPr>
            </w:r>
            <w:r>
              <w:rPr>
                <w:b/>
                <w:bCs/>
                <w:color w:val="000000"/>
              </w:rPr>
              <w:t xml:space="preserve">Quyền sử dụng đất tại thửa đất số: 1128, tờ bản đồ số: 9, có địa chỉ: Thôn Hoàng Cả, xã Ân Thi, tỉnh Hưng Yên theo Giấy chứng nhận quyền sử dụng đất, quyền sở hữu tài sản gắn liền với đất số: AA 07000007, Số vào sổ cấp GCN: CX56 do UBND xã Ân Thi cấp ngày </w:t>
            </w:r>
            <w:r>
              <w:rPr>
                <w:b/>
                <w:bCs/>
                <w:color w:val="000000"/>
              </w:rPr>
              <w:t xml:space="preserve">21/04/2026; chủ sử dụng đất là Ông Nguyễn Văn Nha và Bà Nghiêm Thu Phương</w:t>
            </w:r>
            <w:r>
              <w:rPr>
                <w:b/>
                <w:bCs/>
              </w:rPr>
            </w:r>
            <w:r>
              <w:rPr>
                <w:b/>
                <w:bCs/>
              </w:rPr>
            </w:r>
          </w:p>
        </w:tc>
        <w:tc>
          <w:tcPr>
            <w:shd w:val="clear" w:color="000000" w:fill="ffffff"/>
            <w:tcBorders/>
            <w:tcW w:w="2551"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61"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376" w:type="dxa"/>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1843" w:type="dxa"/>
            <w:vAlign w:val="center"/>
            <w:textDirection w:val="lrTb"/>
            <w:noWrap/>
          </w:tcPr>
          <w:p>
            <w:pPr>
              <w:pBdr/>
              <w:spacing w:after="40" w:before="40" w:line="288" w:lineRule="auto"/>
              <w:ind/>
              <w:jc w:val="center"/>
              <w:rPr>
                <w:color w:val="000000"/>
              </w:rPr>
            </w:pPr>
            <w:r>
              <w:rPr>
                <w:color w:val="000000" w:themeColor="text1"/>
              </w:rPr>
              <w:t xml:space="preserve">100</w:t>
            </w:r>
            <w:r>
              <w:rPr>
                <w:color w:val="000000"/>
              </w:rPr>
            </w:r>
            <w:r>
              <w:rPr>
                <w:color w:val="000000"/>
              </w:rPr>
            </w:r>
          </w:p>
        </w:tc>
        <w:tc>
          <w:tcPr>
            <w:shd w:val="clear" w:color="000000" w:fill="ffffff"/>
            <w:tcBorders/>
            <w:tcW w:w="2268" w:type="dxa"/>
            <w:vAlign w:val="center"/>
            <w:textDirection w:val="lrTb"/>
            <w:noWrap w:val="false"/>
          </w:tcPr>
          <w:p>
            <w:pPr>
              <w:pBdr/>
              <w:spacing w:after="40" w:before="40" w:line="288" w:lineRule="auto"/>
              <w:ind/>
              <w:jc w:val="center"/>
              <w:rPr/>
            </w:pPr>
            <w:r>
              <w:rPr>
                <w:color w:val="000000" w:themeColor="text1"/>
              </w:rPr>
              <w:t xml:space="preserve">43.000.000</w:t>
            </w:r>
            <w:r/>
          </w:p>
        </w:tc>
        <w:tc>
          <w:tcPr>
            <w:shd w:val="clear" w:color="000000" w:fill="ffffff"/>
            <w:tcBorders/>
            <w:tcW w:w="2551" w:type="dxa"/>
            <w:vAlign w:val="center"/>
            <w:textDirection w:val="lrTb"/>
            <w:noWrap w:val="false"/>
          </w:tcPr>
          <w:p>
            <w:pPr>
              <w:pBdr/>
              <w:spacing w:after="40" w:before="40" w:line="288" w:lineRule="auto"/>
              <w:ind/>
              <w:jc w:val="center"/>
              <w:rPr/>
            </w:pPr>
            <w:r>
              <w:rPr>
                <w:color w:val="000000" w:themeColor="text1"/>
              </w:rPr>
              <w:t xml:space="preserve">4.300.000.000</w:t>
            </w:r>
            <w:r/>
          </w:p>
        </w:tc>
      </w:tr>
      <w:tr>
        <w:trPr>
          <w:trHeight w:val="20"/>
        </w:trPr>
        <w:tc>
          <w:tcPr>
            <w:shd w:val="clear" w:color="000000" w:fill="ffffff"/>
            <w:tcBorders/>
            <w:tcW w:w="561" w:type="dxa"/>
            <w:vAlign w:val="center"/>
            <w:vMerge w:val="restart"/>
            <w:textDirection w:val="lrTb"/>
            <w:noWrap w:val="false"/>
          </w:tcPr>
          <w:p>
            <w:pPr>
              <w:pBdr/>
              <w:spacing w:after="40" w:before="40" w:line="288" w:lineRule="auto"/>
              <w:ind/>
              <w:jc w:val="center"/>
              <w:rPr>
                <w:b/>
                <w:bCs/>
              </w:rPr>
            </w:pPr>
            <w:r>
              <w:rPr>
                <w:b/>
                <w:bCs/>
              </w:rPr>
            </w:r>
            <w:r>
              <w:rPr>
                <w:b/>
                <w:bCs/>
              </w:rPr>
            </w:r>
            <w:r>
              <w:rPr>
                <w:b/>
                <w:bCs/>
              </w:rPr>
            </w:r>
          </w:p>
        </w:tc>
        <w:tc>
          <w:tcPr>
            <w:gridSpan w:val="3"/>
            <w:shd w:val="clear" w:color="000000" w:fill="ffffff"/>
            <w:tcBorders/>
            <w:tcW w:w="6486" w:type="dxa"/>
            <w:vAlign w:val="center"/>
            <w:vMerge w:val="restart"/>
            <w:textDirection w:val="lrTb"/>
            <w:noWrap w:val="false"/>
          </w:tcPr>
          <w:p>
            <w:pPr>
              <w:pBdr/>
              <w:spacing w:after="40" w:before="40" w:line="288" w:lineRule="auto"/>
              <w:ind/>
              <w:jc w:val="both"/>
              <w:rPr>
                <w:b/>
                <w:bCs/>
                <w:color w:val="000000" w:themeColor="text1"/>
              </w:rPr>
            </w:pPr>
            <w:r>
              <w:rPr>
                <w:color w:val="000000" w:themeColor="text1"/>
              </w:rPr>
            </w:r>
            <w:r>
              <w:rPr>
                <w:b/>
                <w:bCs/>
                <w:color w:val="000000"/>
              </w:rPr>
              <w:t xml:space="preserve">Quyền sử dụng đất tại thửa đất số: 1135, tờ bản đồ số: 9, có địa chỉ: Thô</w:t>
            </w:r>
            <w:r>
              <w:rPr>
                <w:b/>
                <w:bCs/>
                <w:color w:val="000000"/>
              </w:rPr>
              <w:t xml:space="preserve">n Hoàng Cả, xã Ân Thi, tỉnh Hưng Yên theo Giấy chứng nhận quyền sử dụng đất, quyền sở hữu tài sản gắn liền với đất số: AA 07000008, Số vào sổ cấp GCN: CX57 do UBND xã Ân Thi cấp ngày 21/04/2026; chủ sử dụng đất là Ông Nguyễn Văn Nha và Bà Nghiêm Thu Phương</w:t>
            </w:r>
            <w:r>
              <w:rPr>
                <w:b/>
                <w:bCs/>
                <w:color w:val="000000" w:themeColor="text1"/>
              </w:rPr>
            </w:r>
            <w:r>
              <w:rPr>
                <w:b/>
                <w:bCs/>
                <w:color w:val="000000" w:themeColor="text1"/>
              </w:rPr>
            </w:r>
          </w:p>
        </w:tc>
        <w:tc>
          <w:tcPr>
            <w:shd w:val="clear" w:color="000000" w:fill="ffffff"/>
            <w:tcBorders/>
            <w:tcW w:w="2551"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r>
            <w:r>
              <w:rPr>
                <w:color w:val="000000" w:themeColor="text1"/>
              </w:rPr>
            </w:r>
          </w:p>
        </w:tc>
      </w:tr>
      <w:tr>
        <w:trPr>
          <w:trHeight w:val="20"/>
        </w:trPr>
        <w:tc>
          <w:tcPr>
            <w:shd w:val="clear" w:color="000000" w:fill="ffffff"/>
            <w:tcBorders/>
            <w:tcW w:w="561" w:type="dxa"/>
            <w:vAlign w:val="center"/>
            <w:vMerge w:val="restart"/>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2376" w:type="dxa"/>
            <w:vAlign w:val="center"/>
            <w:vMerge w:val="restart"/>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1843" w:type="dxa"/>
            <w:vAlign w:val="center"/>
            <w:vMerge w:val="restart"/>
            <w:textDirection w:val="lrTb"/>
            <w:noWrap/>
          </w:tcPr>
          <w:p>
            <w:pPr>
              <w:pBdr/>
              <w:spacing w:after="40" w:before="40" w:line="288" w:lineRule="auto"/>
              <w:ind/>
              <w:jc w:val="center"/>
              <w:rPr>
                <w:color w:val="000000"/>
              </w:rPr>
            </w:pPr>
            <w:r>
              <w:rPr>
                <w:color w:val="000000" w:themeColor="text1"/>
              </w:rPr>
              <w:t xml:space="preserve">100</w:t>
            </w:r>
            <w:r>
              <w:rPr>
                <w:color w:val="000000"/>
              </w:rPr>
            </w:r>
            <w:r>
              <w:rPr>
                <w:color w:val="000000"/>
              </w:rPr>
            </w:r>
          </w:p>
        </w:tc>
        <w:tc>
          <w:tcPr>
            <w:shd w:val="clear" w:color="000000" w:fill="ffffff"/>
            <w:tcBorders/>
            <w:tcW w:w="2268" w:type="dxa"/>
            <w:vAlign w:val="center"/>
            <w:vMerge w:val="restart"/>
            <w:textDirection w:val="lrTb"/>
            <w:noWrap w:val="false"/>
          </w:tcPr>
          <w:p>
            <w:pPr>
              <w:pBdr/>
              <w:spacing w:after="40" w:before="40" w:line="288" w:lineRule="auto"/>
              <w:ind/>
              <w:jc w:val="center"/>
              <w:rPr/>
            </w:pPr>
            <w:r>
              <w:rPr>
                <w:color w:val="000000" w:themeColor="text1"/>
              </w:rPr>
              <w:t xml:space="preserve">43.000.000</w:t>
            </w:r>
            <w:r/>
          </w:p>
        </w:tc>
        <w:tc>
          <w:tcPr>
            <w:shd w:val="clear" w:color="000000" w:fill="ffffff"/>
            <w:tcBorders/>
            <w:tcW w:w="2551" w:type="dxa"/>
            <w:vAlign w:val="center"/>
            <w:vMerge w:val="restart"/>
            <w:textDirection w:val="lrTb"/>
            <w:noWrap w:val="false"/>
          </w:tcPr>
          <w:p>
            <w:pPr>
              <w:pBdr/>
              <w:spacing w:after="40" w:before="40" w:line="288" w:lineRule="auto"/>
              <w:ind/>
              <w:jc w:val="center"/>
              <w:rPr/>
            </w:pPr>
            <w:r>
              <w:rPr>
                <w:color w:val="000000" w:themeColor="text1"/>
              </w:rPr>
              <w:t xml:space="preserve">4.300.000.000</w:t>
            </w:r>
            <w:r/>
          </w:p>
        </w:tc>
      </w:tr>
      <w:tr>
        <w:trPr>
          <w:trHeight w:val="20"/>
        </w:trPr>
        <w:tc>
          <w:tcPr>
            <w:gridSpan w:val="4"/>
            <w:tcBorders/>
            <w:tcW w:w="7047"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551" w:type="dxa"/>
            <w:vAlign w:val="center"/>
            <w:textDirection w:val="lrTb"/>
            <w:noWrap/>
          </w:tcPr>
          <w:p>
            <w:pPr>
              <w:pBdr/>
              <w:spacing w:after="40" w:before="40" w:line="288" w:lineRule="auto"/>
              <w:ind/>
              <w:jc w:val="center"/>
              <w:rPr>
                <w:b/>
                <w:bCs/>
                <w:color w:val="000000"/>
              </w:rPr>
            </w:pPr>
            <w:r>
              <w:rPr>
                <w:b/>
                <w:bCs/>
              </w:rPr>
              <w:t xml:space="preserve">8.600.000.000</w:t>
            </w:r>
            <w:r>
              <w:rPr>
                <w:b/>
                <w:bCs/>
                <w:color w:val="000000"/>
              </w:rPr>
            </w:r>
            <w:r>
              <w:rPr>
                <w:b/>
                <w:bCs/>
                <w:color w:val="000000"/>
              </w:rPr>
            </w:r>
          </w:p>
        </w:tc>
      </w:tr>
      <w:tr>
        <w:trPr>
          <w:trHeight w:val="20"/>
        </w:trPr>
        <w:tc>
          <w:tcPr>
            <w:gridSpan w:val="5"/>
            <w:tcBorders/>
            <w:tcW w:w="9597"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Tám tỷ sáu trăm triệu đồng</w:t>
            </w:r>
            <w:r>
              <w:rPr>
                <w:b/>
                <w:bCs/>
                <w:i/>
                <w:iCs/>
                <w:color w:val="000000"/>
              </w:rPr>
              <w:t xml:space="preserve">./.)</w:t>
            </w:r>
            <w:r>
              <w:rPr>
                <w:b/>
                <w:bCs/>
                <w:i/>
                <w:iCs/>
                <w:color w:val="000000"/>
              </w:rPr>
            </w:r>
            <w:r>
              <w:rPr>
                <w:b/>
                <w:bCs/>
                <w:i/>
                <w:iCs/>
                <w:color w:val="000000"/>
              </w:rPr>
            </w:r>
          </w:p>
        </w:tc>
      </w:tr>
    </w:tbl>
    <w:p>
      <w:pPr>
        <w:pStyle w:val="102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9"/>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9"/>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9"/>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9"/>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9"/>
        <w:pBdr/>
        <w:tabs>
          <w:tab w:val="left" w:leader="none" w:pos="993"/>
        </w:tabs>
        <w:spacing w:after="120" w:before="120" w:line="288" w:lineRule="auto"/>
        <w:ind w:left="0"/>
        <w:jc w:val="both"/>
        <w:rPr>
          <w:highlight w:val="none"/>
          <w:lang w:val="pt-BR"/>
        </w:rPr>
      </w:pPr>
      <w:r>
        <w:rPr>
          <w:lang w:val="pt-BR"/>
        </w:rPr>
        <w:t xml:space="preserve">Phụ lục 2: Thông tin </w:t>
      </w:r>
      <w:r>
        <w:rPr>
          <w:lang w:val="pt-BR"/>
        </w:rPr>
        <w:t xml:space="preserve">thu thập thị trường</w:t>
      </w:r>
      <w:r>
        <w:rPr>
          <w:lang w:val="pt-BR"/>
        </w:rPr>
        <w:t xml:space="preserve">.</w:t>
      </w:r>
      <w:r>
        <w:rPr>
          <w:highlight w:val="none"/>
          <w:lang w:val="pt-BR"/>
        </w:rPr>
      </w:r>
      <w:r>
        <w:rPr>
          <w:highlight w:val="none"/>
          <w:lang w:val="pt-BR"/>
        </w:rPr>
      </w:r>
    </w:p>
    <w:p>
      <w:pPr>
        <w:pBdr/>
        <w:shd w:val="nil" w:color="auto"/>
        <w:spacing/>
        <w:ind/>
        <w:rPr>
          <w:lang w:val="pt-BR"/>
        </w:rPr>
      </w:pPr>
      <w:r>
        <w:rPr>
          <w:lang w:val="pt-BR"/>
        </w:rPr>
        <w:br w:type="page" w:clear="all"/>
      </w:r>
      <w:r>
        <w:rPr>
          <w:lang w:val="pt-BR"/>
        </w:rPr>
      </w:r>
      <w:r>
        <w:rPr>
          <w:lang w:val="pt-BR"/>
        </w:rPr>
      </w:r>
    </w:p>
    <w:p>
      <w:pPr>
        <w:pStyle w:val="1029"/>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275/2026/0903/VFI-CT.44.A</w:t>
      </w:r>
      <w:r>
        <w:rPr>
          <w:color w:val="ff0000"/>
          <w:lang w:val="vi-VN"/>
        </w:rPr>
        <w:t xml:space="preserve"> </w:t>
      </w:r>
      <w:r>
        <w:rPr>
          <w:color w:val="000000" w:themeColor="text1"/>
        </w:rPr>
        <w:t xml:space="preserve">ngày 16 tháng 6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Đình Duy</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275/2026/0903/VFI-CT.44.A</w:t>
      </w:r>
      <w:r>
        <w:rPr>
          <w:i/>
          <w:lang w:val="pt-BR"/>
        </w:rPr>
        <w:t xml:space="preserve"> ngày </w:t>
      </w:r>
      <w:r>
        <w:rPr>
          <w:i/>
          <w:lang w:val="pt-BR"/>
        </w:rPr>
        <w:t xml:space="preserve">16 tháng 6 năm 2026</w:t>
      </w:r>
      <w:r>
        <w:rPr>
          <w:i/>
          <w:lang w:val="pt-BR"/>
        </w:rPr>
        <w:t xml:space="preserve"> </w:t>
      </w:r>
      <w:r>
        <w:rPr>
          <w:i/>
          <w:lang w:val="pt-BR"/>
        </w:rPr>
        <w:t xml:space="preserve">của </w:t>
      </w:r>
      <w:r>
        <w:rPr>
          <w:i/>
          <w:lang w:val="pt-BR"/>
        </w:rPr>
      </w:r>
      <w:r>
        <w:rPr>
          <w:i/>
          <w:lang w:val="pt-BR"/>
        </w:rPr>
      </w:r>
    </w:p>
    <w:p>
      <w:pPr>
        <w:pBdr/>
        <w:spacing w:after="120"/>
        <w:ind/>
        <w:jc w:val="center"/>
        <w:rPr>
          <w:bCs/>
          <w:i/>
          <w:highlight w:val="none"/>
          <w:lang w:val="pt-BR"/>
        </w:rPr>
      </w:pPr>
      <w:r>
        <w:rPr>
          <w:i/>
          <w:lang w:val="pt-BR"/>
        </w:rPr>
        <w:t xml:space="preserve">Công ty Cổ phần Thẩm định và Đầu tư Tài chính Hoa Sen)</w:t>
      </w:r>
      <w:r>
        <w:rPr>
          <w:bCs/>
          <w:i/>
          <w:highlight w:val="none"/>
          <w:lang w:val="pt-BR"/>
        </w:rPr>
      </w:r>
      <w:r>
        <w:rPr>
          <w:bCs/>
          <w:i/>
          <w:highlight w:val="none"/>
          <w:lang w:val="pt-BR"/>
        </w:rPr>
      </w:r>
    </w:p>
    <w:p>
      <w:pPr>
        <w:pBdr/>
        <w:spacing w:after="120"/>
        <w:ind/>
        <w:jc w:val="center"/>
        <w:rPr>
          <w:b/>
          <w:bCs/>
          <w:i/>
        </w:rPr>
      </w:pPr>
      <w:r>
        <w:rPr>
          <w:b/>
          <w:bCs/>
          <w:i/>
          <w:iCs/>
          <w:highlight w:val="none"/>
          <w:lang w:val="pt-BR" w:bidi="pt-BR"/>
        </w:rPr>
        <w:t xml:space="preserve">Tài sản 01:</w:t>
      </w:r>
      <w:r>
        <w:rPr>
          <w:b/>
          <w:bCs/>
          <w:i/>
        </w:rPr>
      </w:r>
      <w:r>
        <w:rPr>
          <w:b/>
          <w:bCs/>
          <w:i/>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670005" cy="2226673"/>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058941" name=""/>
                              <pic:cNvPicPr>
                                <a:picLocks noChangeAspect="1"/>
                              </pic:cNvPicPr>
                              <pic:nvPr/>
                            </pic:nvPicPr>
                            <pic:blipFill rotWithShape="1">
                              <a:blip r:embed="rId19"/>
                              <a:stretch/>
                            </pic:blipFill>
                            <pic:spPr bwMode="auto">
                              <a:xfrm flipH="0" flipV="0">
                                <a:off x="0" y="0"/>
                                <a:ext cx="1670004" cy="22266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31.50pt;height:175.33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516280" cy="202170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669465" name=""/>
                              <pic:cNvPicPr>
                                <a:picLocks noChangeAspect="1"/>
                              </pic:cNvPicPr>
                              <pic:nvPr/>
                            </pic:nvPicPr>
                            <pic:blipFill rotWithShape="1">
                              <a:blip r:embed="rId20"/>
                              <a:stretch/>
                            </pic:blipFill>
                            <pic:spPr bwMode="auto">
                              <a:xfrm flipH="0" flipV="0">
                                <a:off x="0" y="0"/>
                                <a:ext cx="1516280" cy="20217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19.39pt;height:159.19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117698" cy="282359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653391" name=""/>
                              <pic:cNvPicPr>
                                <a:picLocks noChangeAspect="1"/>
                              </pic:cNvPicPr>
                              <pic:nvPr/>
                            </pic:nvPicPr>
                            <pic:blipFill rotWithShape="1">
                              <a:blip r:embed="rId21"/>
                              <a:stretch/>
                            </pic:blipFill>
                            <pic:spPr bwMode="auto">
                              <a:xfrm flipH="0" flipV="0">
                                <a:off x="0" y="0"/>
                                <a:ext cx="2117697" cy="28235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66.75pt;height:222.33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016407" cy="2688543"/>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7937" name=""/>
                              <pic:cNvPicPr>
                                <a:picLocks noChangeAspect="1"/>
                              </pic:cNvPicPr>
                              <pic:nvPr/>
                            </pic:nvPicPr>
                            <pic:blipFill rotWithShape="1">
                              <a:blip r:embed="rId22"/>
                              <a:stretch/>
                            </pic:blipFill>
                            <pic:spPr bwMode="auto">
                              <a:xfrm flipH="0" flipV="0">
                                <a:off x="0" y="0"/>
                                <a:ext cx="2016406" cy="26885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58.77pt;height:211.7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w:rPr>
                <w:b/>
                <w:bCs/>
                <w:i/>
                <w:lang w:val="pt-BR"/>
              </w:rPr>
            </w:r>
            <w:r>
              <w:rPr>
                <w:b/>
                <w:bCs/>
                <w:i/>
                <w:lang w:val="pt-BR"/>
              </w:rPr>
            </w:r>
          </w:p>
        </w:tc>
      </w:tr>
    </w:tbl>
    <w:p>
      <w:pPr>
        <w:pBdr/>
        <w:spacing/>
        <w:ind/>
        <w:rPr/>
      </w:pPr>
      <w:r/>
      <w:r/>
    </w:p>
    <w:p>
      <w:pPr>
        <w:pBdr/>
        <w:shd w:val="nil" w:color="auto"/>
        <w:spacing/>
        <w:ind/>
        <w:rPr/>
      </w:pPr>
      <w:r>
        <w:rPr>
          <w:b/>
          <w:bCs/>
          <w:i/>
          <w:iCs/>
          <w:highlight w:val="none"/>
        </w:rPr>
        <w:br w:type="page" w:clear="all"/>
      </w:r>
      <w:r>
        <w:rPr>
          <w:b/>
          <w:bCs/>
          <w:i/>
          <w:iCs/>
          <w:highlight w:val="none"/>
        </w:rPr>
      </w:r>
      <w:r/>
    </w:p>
    <w:p>
      <w:pPr>
        <w:pBdr/>
        <w:spacing w:after="200" w:line="276" w:lineRule="auto"/>
        <w:ind/>
        <w:jc w:val="center"/>
        <w:rPr>
          <w:b/>
          <w:bCs/>
          <w:i/>
          <w:highlight w:val="none"/>
        </w:rPr>
      </w:pPr>
      <w:r>
        <w:rPr>
          <w:b/>
          <w:bCs/>
          <w:i/>
          <w:iCs/>
        </w:rPr>
        <w:t xml:space="preserve">Tài sản 02</w:t>
      </w:r>
      <w:r>
        <w:rPr>
          <w:b/>
          <w:bCs/>
          <w:i/>
          <w:highlight w:val="none"/>
        </w:rPr>
      </w:r>
      <w:r>
        <w:rPr>
          <w:b/>
          <w:bCs/>
          <w:i/>
          <w:highlight w:val="none"/>
        </w:rPr>
      </w:r>
    </w:p>
    <w:tbl>
      <w:tblPr>
        <w:tblStyle w:val="1033"/>
        <w:tblInd w:w="28" w:type="dxa"/>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Look w:val="04A0" w:firstRow="1" w:lastRow="0" w:firstColumn="1" w:lastColumn="0" w:noHBand="0" w:noVBand="1"/>
      </w:tblPr>
      <w:tblGrid>
        <w:gridCol w:w="4218"/>
        <w:gridCol w:w="5102"/>
      </w:tblGrid>
      <w:tr>
        <w:trPr/>
        <w:tc>
          <w:tcPr>
            <w:tcBorders/>
            <w:tcW w:w="421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385524" cy="1789143"/>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928255" name=""/>
                              <pic:cNvPicPr>
                                <a:picLocks noChangeAspect="1"/>
                              </pic:cNvPicPr>
                              <pic:nvPr/>
                            </pic:nvPicPr>
                            <pic:blipFill rotWithShape="1">
                              <a:blip r:embed="rId23"/>
                              <a:stretch/>
                            </pic:blipFill>
                            <pic:spPr bwMode="auto">
                              <a:xfrm flipH="0" flipV="0">
                                <a:off x="0" y="0"/>
                                <a:ext cx="2385523" cy="17891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87.84pt;height:140.88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5102"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88361" cy="1941271"/>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265090" name=""/>
                              <pic:cNvPicPr>
                                <a:picLocks noChangeAspect="1"/>
                              </pic:cNvPicPr>
                              <pic:nvPr/>
                            </pic:nvPicPr>
                            <pic:blipFill rotWithShape="1">
                              <a:blip r:embed="rId24"/>
                              <a:stretch/>
                            </pic:blipFill>
                            <pic:spPr bwMode="auto">
                              <a:xfrm flipH="0" flipV="0">
                                <a:off x="0" y="0"/>
                                <a:ext cx="2588361" cy="19412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3.81pt;height:152.86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r>
      <w:tr>
        <w:trPr/>
        <w:tc>
          <w:tcPr>
            <w:tcBorders/>
            <w:tcW w:w="421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20705" cy="2265529"/>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690157" name=""/>
                              <pic:cNvPicPr>
                                <a:picLocks noChangeAspect="1"/>
                              </pic:cNvPicPr>
                              <pic:nvPr/>
                            </pic:nvPicPr>
                            <pic:blipFill rotWithShape="1">
                              <a:blip r:embed="rId25"/>
                              <a:stretch/>
                            </pic:blipFill>
                            <pic:spPr bwMode="auto">
                              <a:xfrm flipH="0" flipV="0">
                                <a:off x="0" y="0"/>
                                <a:ext cx="3020704" cy="22655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37.85pt;height:178.39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c>
          <w:tcPr>
            <w:tcBorders/>
            <w:tcW w:w="5102"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919528" cy="255937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491459" name=""/>
                              <pic:cNvPicPr>
                                <a:picLocks noChangeAspect="1"/>
                              </pic:cNvPicPr>
                              <pic:nvPr/>
                            </pic:nvPicPr>
                            <pic:blipFill rotWithShape="1">
                              <a:blip r:embed="rId26"/>
                              <a:stretch/>
                            </pic:blipFill>
                            <pic:spPr bwMode="auto">
                              <a:xfrm flipH="0" flipV="0">
                                <a:off x="0" y="0"/>
                                <a:ext cx="1919527" cy="25593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51.14pt;height:201.53pt;mso-wrap-distance-left:0.00pt;mso-wrap-distance-top:0.00pt;mso-wrap-distance-right:0.00pt;mso-wrap-distance-bottom:0.00pt;z-index:1;" stroked="false">
                      <v:imagedata r:id="rId26" o:title=""/>
                      <o:lock v:ext="edit" rotation="t"/>
                    </v:shape>
                  </w:pict>
                </mc:Fallback>
              </mc:AlternateContent>
            </w:r>
            <w:r>
              <w:rPr>
                <w:i/>
                <w:lang w:val="pt-BR"/>
              </w:rPr>
            </w:r>
            <w:r>
              <w:rPr>
                <w:i/>
                <w:lang w:val="pt-BR"/>
              </w:rPr>
            </w:r>
          </w:p>
        </w:tc>
      </w:tr>
      <w:tr>
        <w:trPr/>
        <w:tc>
          <w:tcPr>
            <w:tcBorders/>
            <w:tcW w:w="4218" w:type="dxa"/>
            <w:vAlign w:val="center"/>
            <w:textDirection w:val="lrTb"/>
            <w:noWrap w:val="false"/>
          </w:tcPr>
          <w:p>
            <w:pPr>
              <w:pBdr/>
              <w:spacing w:after="120"/>
              <w:ind/>
              <w:jc w:val="center"/>
              <w:rPr>
                <w:i/>
                <w:lang w:val="pt-BR"/>
              </w:rPr>
            </w:pPr>
            <w:r>
              <w:rPr>
                <w:i/>
                <w:lang w:val="pt-BR"/>
              </w:rPr>
            </w:r>
            <w:r>
              <w:rPr>
                <w:i/>
                <w:lang w:val="pt-BR"/>
              </w:rPr>
            </w:r>
            <w:r>
              <w:rPr>
                <w:i/>
                <w:lang w:val="pt-BR"/>
              </w:rPr>
            </w:r>
          </w:p>
        </w:tc>
        <w:tc>
          <w:tcPr>
            <w:tcBorders/>
            <w:tcW w:w="5102" w:type="dxa"/>
            <w:vAlign w:val="center"/>
            <w:textDirection w:val="lrTb"/>
            <w:noWrap w:val="false"/>
          </w:tcPr>
          <w:p>
            <w:pPr>
              <w:pBdr/>
              <w:spacing w:after="120"/>
              <w:ind/>
              <w:jc w:val="center"/>
              <w:rPr>
                <w:b/>
                <w:bCs/>
                <w:i/>
                <w:lang w:val="pt-BR"/>
              </w:rPr>
            </w:pPr>
            <w:r>
              <w:rPr>
                <w:i/>
                <w:lang w:val="pt-BR"/>
              </w:rPr>
            </w:r>
            <w:r>
              <w:rPr>
                <w:b/>
                <w:bCs/>
                <w:i/>
                <w:lang w:val="pt-BR"/>
              </w:rPr>
            </w:r>
            <w:r>
              <w:rPr>
                <w:b/>
                <w:bCs/>
                <w:i/>
                <w:lang w:val="pt-BR"/>
              </w:rPr>
            </w:r>
          </w:p>
        </w:tc>
      </w:tr>
    </w:tbl>
    <w:p>
      <w:pPr>
        <w:pBdr/>
        <w:spacing w:after="200" w:line="276" w:lineRule="auto"/>
        <w:ind/>
        <w:jc w:val="center"/>
        <w:rPr/>
      </w:pPr>
      <w:r>
        <mc:AlternateContent>
          <mc:Choice Requires="wpg">
            <w:drawing>
              <wp:inline xmlns:wp="http://schemas.openxmlformats.org/drawingml/2006/wordprocessingDrawing" distT="0" distB="0" distL="0" distR="0">
                <wp:extent cx="6048375" cy="80645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98124" name=""/>
                        <pic:cNvPicPr>
                          <a:picLocks noChangeAspect="1"/>
                        </pic:cNvPicPr>
                        <pic:nvPr/>
                      </pic:nvPicPr>
                      <pic:blipFill rotWithShape="1">
                        <a:blip r:embed="rId27"/>
                        <a:stretch/>
                      </pic:blipFill>
                      <pic:spPr bwMode="auto">
                        <a:xfrm rot="0" flipH="0" flipV="0">
                          <a:off x="0" y="0"/>
                          <a:ext cx="6048374" cy="80645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5.00pt;mso-wrap-distance-left:0.00pt;mso-wrap-distance-top:0.00pt;mso-wrap-distance-right:0.00pt;mso-wrap-distance-bottom:0.00pt;rotation:0;z-index:1;" stroked="false">
                <v:imagedata r:id="rId27" o:title=""/>
                <o:lock v:ext="edit" rotation="t"/>
              </v:shape>
            </w:pict>
          </mc:Fallback>
        </mc:AlternateContent>
      </w:r>
      <w:r>
        <mc:AlternateContent>
          <mc:Choice Requires="wpg">
            <w:drawing>
              <wp:inline xmlns:wp="http://schemas.openxmlformats.org/drawingml/2006/wordprocessingDrawing" distT="0" distB="0" distL="0" distR="0">
                <wp:extent cx="6048375" cy="80645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54960" name=""/>
                        <pic:cNvPicPr>
                          <a:picLocks noChangeAspect="1"/>
                        </pic:cNvPicPr>
                        <pic:nvPr/>
                      </pic:nvPicPr>
                      <pic:blipFill rotWithShape="1">
                        <a:blip r:embed="rId2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35.00pt;mso-wrap-distance-left:0.00pt;mso-wrap-distance-top:0.00pt;mso-wrap-distance-right:0.00pt;mso-wrap-distance-bottom:0.00pt;z-index:1;" stroked="false">
                <v:imagedata r:id="rId28" o:title=""/>
                <o:lock v:ext="edit" rotation="t"/>
              </v:shape>
            </w:pict>
          </mc:Fallback>
        </mc:AlternateContent>
      </w:r>
      <w:r/>
    </w:p>
    <w:p>
      <w:pPr>
        <w:pBdr/>
        <w:spacing w:after="200" w:line="276" w:lineRule="auto"/>
        <w:ind/>
        <w:jc w:val="center"/>
        <w:rPr/>
      </w:pPr>
      <w:r>
        <mc:AlternateContent>
          <mc:Choice Requires="wpg">
            <w:drawing>
              <wp:inline xmlns:wp="http://schemas.openxmlformats.org/drawingml/2006/wordprocessingDrawing" distT="0" distB="0" distL="0" distR="0">
                <wp:extent cx="6048375" cy="806450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734126" name=""/>
                        <pic:cNvPicPr>
                          <a:picLocks noChangeAspect="1"/>
                        </pic:cNvPicPr>
                        <pic:nvPr/>
                      </pic:nvPicPr>
                      <pic:blipFill rotWithShape="1">
                        <a:blip r:embed="rId29"/>
                        <a:stretch/>
                      </pic:blipFill>
                      <pic:spPr bwMode="auto">
                        <a:xfrm rot="0" flipH="0" flipV="0">
                          <a:off x="0" y="0"/>
                          <a:ext cx="6048374" cy="80645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635.00pt;mso-wrap-distance-left:0.00pt;mso-wrap-distance-top:0.00pt;mso-wrap-distance-right:0.00pt;mso-wrap-distance-bottom:0.00pt;rotation:0;z-index:1;" stroked="false">
                <v:imagedata r:id="rId29" o:title=""/>
                <o:lock v:ext="edit" rotation="t"/>
              </v:shape>
            </w:pict>
          </mc:Fallback>
        </mc:AlternateContent>
      </w:r>
      <w:r>
        <mc:AlternateContent>
          <mc:Choice Requires="wpg">
            <w:drawing>
              <wp:inline xmlns:wp="http://schemas.openxmlformats.org/drawingml/2006/wordprocessingDrawing" distT="0" distB="0" distL="0" distR="0">
                <wp:extent cx="6048375" cy="806450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851496" name=""/>
                        <pic:cNvPicPr>
                          <a:picLocks noChangeAspect="1"/>
                        </pic:cNvPicPr>
                        <pic:nvPr/>
                      </pic:nvPicPr>
                      <pic:blipFill rotWithShape="1">
                        <a:blip r:embed="rId30"/>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635.00pt;mso-wrap-distance-left:0.00pt;mso-wrap-distance-top:0.00pt;mso-wrap-distance-right:0.00pt;mso-wrap-distance-bottom:0.00pt;z-index:1;" stroked="false">
                <v:imagedata r:id="rId30" o:title=""/>
                <o:lock v:ext="edit" rotation="t"/>
              </v:shape>
            </w:pict>
          </mc:Fallback>
        </mc:AlternateContent>
      </w:r>
      <w:r/>
    </w:p>
    <w:p>
      <w:pPr>
        <w:pBdr/>
        <w:shd w:val="nil" w:color="auto"/>
        <w:spacing/>
        <w:ind/>
        <w:rPr/>
      </w:pPr>
      <w:r>
        <w:rPr>
          <w:highlight w:val="none"/>
        </w:rPr>
      </w:r>
      <w:r>
        <w:rPr>
          <w:highlight w:val="none"/>
        </w:rPr>
      </w:r>
      <w:r/>
    </w:p>
    <w:p>
      <w:pPr>
        <w:pBdr/>
        <w:spacing w:after="200" w:line="276" w:lineRule="auto"/>
        <w:ind/>
        <w:jc w:val="center"/>
        <w:rPr>
          <w:highlight w:val="none"/>
        </w:rPr>
      </w:pPr>
      <w:r>
        <mc:AlternateContent>
          <mc:Choice Requires="wpg">
            <w:drawing>
              <wp:inline xmlns:wp="http://schemas.openxmlformats.org/drawingml/2006/wordprocessingDrawing" distT="0" distB="0" distL="0" distR="0">
                <wp:extent cx="6048375" cy="806450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688574" name=""/>
                        <pic:cNvPicPr>
                          <a:picLocks noChangeAspect="1"/>
                        </pic:cNvPicPr>
                        <pic:nvPr/>
                      </pic:nvPicPr>
                      <pic:blipFill rotWithShape="1">
                        <a:blip r:embed="rId31"/>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35.00pt;mso-wrap-distance-left:0.00pt;mso-wrap-distance-top:0.00pt;mso-wrap-distance-right:0.00pt;mso-wrap-distance-bottom:0.00pt;z-index:1;" stroked="false">
                <v:imagedata r:id="rId31" o:title=""/>
                <o:lock v:ext="edit" rotation="t"/>
              </v:shape>
            </w:pict>
          </mc:Fallback>
        </mc:AlternateContent>
      </w:r>
      <w:r>
        <mc:AlternateContent>
          <mc:Choice Requires="wpg">
            <w:drawing>
              <wp:inline xmlns:wp="http://schemas.openxmlformats.org/drawingml/2006/wordprocessingDrawing" distT="0" distB="0" distL="0" distR="0">
                <wp:extent cx="6048375" cy="80645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555815" name=""/>
                        <pic:cNvPicPr>
                          <a:picLocks noChangeAspect="1"/>
                        </pic:cNvPicPr>
                        <pic:nvPr/>
                      </pic:nvPicPr>
                      <pic:blipFill rotWithShape="1">
                        <a:blip r:embed="rId32"/>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35.00pt;mso-wrap-distance-left:0.00pt;mso-wrap-distance-top:0.00pt;mso-wrap-distance-right:0.00pt;mso-wrap-distance-bottom:0.00pt;z-index:1;" stroked="false">
                <v:imagedata r:id="rId32" o:title=""/>
                <o:lock v:ext="edit" rotation="t"/>
              </v:shape>
            </w:pict>
          </mc:Fallback>
        </mc:AlternateContent>
      </w:r>
      <w:r>
        <w:br w:type="page" w:clear="all"/>
      </w:r>
      <w:r>
        <w:rPr>
          <w:highlight w:val="none"/>
        </w:rPr>
      </w:r>
      <w:r>
        <w:rPr>
          <w:highlight w:val="none"/>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275/2026/0903/VFI-CT.44.A</w:t>
      </w:r>
      <w:r>
        <w:rPr>
          <w:i/>
          <w:lang w:val="pt-BR"/>
        </w:rPr>
        <w:t xml:space="preserve"> </w:t>
      </w:r>
      <w:r>
        <w:rPr>
          <w:i/>
          <w:lang w:val="pt-BR"/>
        </w:rPr>
        <w:t xml:space="preserve">ngày 16 tháng 6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https://www.facebook.com/share/p/1EA5aUEbse/</w:t>
            </w:r>
            <w:r>
              <w:rPr>
                <w:sz w:val="22"/>
                <w:szCs w:val="22"/>
              </w:rPr>
              <w:br/>
              <w:t xml:space="preserve">(</w:t>
            </w:r>
            <w:r>
              <w:rPr>
                <w:rFonts w:ascii="Arial" w:hAnsi="Arial" w:eastAsia="Arial" w:cs="Arial"/>
                <w:color w:val="080809"/>
                <w:sz w:val="23"/>
                <w:highlight w:val="white"/>
              </w:rPr>
              <w:t xml:space="preserve">0383507129</w:t>
            </w:r>
            <w:r>
              <w:rPr>
                <w:sz w:val="22"/>
                <w:szCs w:val="22"/>
              </w:rPr>
              <w:t xml:space="preserve"> 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abs>
                <w:tab w:val="left" w:leader="none" w:pos="2868"/>
              </w:tabs>
              <w:spacing w:line="276" w:lineRule="auto"/>
              <w:ind/>
              <w:jc w:val="center"/>
              <w:rPr>
                <w:sz w:val="22"/>
                <w:szCs w:val="22"/>
              </w:rPr>
            </w:pPr>
            <w:r>
              <w:rPr>
                <w:color w:val="000000" w:themeColor="text1"/>
                <w:sz w:val="22"/>
                <w:szCs w:val="22"/>
              </w:rPr>
              <w:t xml:space="preserve">38.000.000.000</w:t>
            </w:r>
            <w:r>
              <w:rPr>
                <w:sz w:val="22"/>
                <w:szCs w:val="22"/>
              </w:rPr>
            </w:r>
            <w:r>
              <w:rPr>
                <w:sz w:val="22"/>
                <w:szCs w:val="22"/>
              </w:rPr>
            </w:r>
          </w:p>
        </w:tc>
      </w:tr>
      <w:tr>
        <w:trPr>
          <w:trHeight w:val="301"/>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abs>
                <w:tab w:val="left" w:leader="none" w:pos="2868"/>
              </w:tabs>
              <w:spacing w:line="276" w:lineRule="auto"/>
              <w:ind/>
              <w:jc w:val="center"/>
              <w:rPr>
                <w:sz w:val="22"/>
                <w:szCs w:val="22"/>
              </w:rPr>
            </w:pPr>
            <w:r>
              <w:rPr>
                <w:color w:val="000000" w:themeColor="text1"/>
                <w:sz w:val="22"/>
                <w:szCs w:val="22"/>
              </w:rPr>
              <w:t xml:space="preserve">38.000.000.000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Đã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06/2026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both"/>
              <w:rPr>
                <w:color w:val="000000"/>
                <w:sz w:val="22"/>
                <w:szCs w:val="22"/>
              </w:rPr>
            </w:pPr>
            <w:r>
              <w:rPr>
                <w:color w:val="000000" w:themeColor="text1"/>
                <w:sz w:val="22"/>
                <w:szCs w:val="22"/>
              </w:rPr>
              <w:t xml:space="preserve">Tài sản tại: Khu đấu giá thôn Hoàng Cả, xã Ân Thi, tỉnh Hưng Yên, </w:t>
            </w:r>
            <w:r>
              <w:rPr>
                <w:color w:val="000000" w:themeColor="text1"/>
                <w:sz w:val="22"/>
                <w:szCs w:val="22"/>
              </w:rPr>
              <w:t xml:space="preserve">độ rộng đường trước mặt tài sản 6m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CTXD</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Đất</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Bất lợi TM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thửa đất bị đường đâm</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mc:AlternateContent>
                <mc:Choice Requires="wpg">
                  <w:drawing>
                    <wp:inline xmlns:wp="http://schemas.openxmlformats.org/drawingml/2006/wordprocessingDrawing" distT="0" distB="0" distL="0" distR="0">
                      <wp:extent cx="5502615" cy="352688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906947" name=""/>
                              <pic:cNvPicPr>
                                <a:picLocks noChangeAspect="1"/>
                              </pic:cNvPicPr>
                              <pic:nvPr/>
                            </pic:nvPicPr>
                            <pic:blipFill rotWithShape="1">
                              <a:blip r:embed="rId33"/>
                              <a:stretch/>
                            </pic:blipFill>
                            <pic:spPr bwMode="auto">
                              <a:xfrm flipH="0" flipV="0">
                                <a:off x="0" y="0"/>
                                <a:ext cx="5502614" cy="35268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33.28pt;height:277.71pt;mso-wrap-distance-left:0.00pt;mso-wrap-distance-top:0.00pt;mso-wrap-distance-right:0.00pt;mso-wrap-distance-bottom:0.00pt;z-index:1;" stroked="false">
                      <v:imagedata r:id="rId33" o:title=""/>
                      <o:lock v:ext="edit" rotation="t"/>
                    </v:shape>
                  </w:pict>
                </mc:Fallback>
              </mc:AlternateConten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p>
      <w:pPr>
        <w:pBdr/>
        <w:spacing w:after="200" w:line="276" w:lineRule="auto"/>
        <w:ind/>
        <w:rPr>
          <w:b/>
          <w:bCs/>
          <w:iCs/>
          <w:lang w:val="pt-BR"/>
        </w:rPr>
      </w:pPr>
      <w:r>
        <w:rPr>
          <w:b/>
          <w:bCs/>
          <w:iCs/>
          <w:lang w:val="pt-BR"/>
        </w:rPr>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trục tiếp</w:t>
            </w:r>
            <w:r>
              <w:rPr>
                <w:color w:val="000000" w:themeColor="text1"/>
                <w:sz w:val="22"/>
                <w:szCs w:val="22"/>
              </w:rPr>
              <w:br/>
              <w:t xml:space="preserve">0968330995</w:t>
            </w:r>
            <w:r>
              <w:rPr>
                <w:sz w:val="22"/>
                <w:szCs w:val="22"/>
              </w:rPr>
              <w:t xml:space="preserve"> </w:t>
            </w:r>
            <w:r>
              <w:rPr>
                <w:sz w:val="22"/>
                <w:szCs w:val="22"/>
              </w:rPr>
              <w:br/>
              <w:t xml:space="preserve">(Thành Nội</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06/2026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(100m²)</w:t>
            </w:r>
            <w:r>
              <w:rPr>
                <w:sz w:val="22"/>
                <w:szCs w:val="22"/>
              </w:rPr>
            </w:r>
            <w:r>
              <w:rPr>
                <w:sz w:val="22"/>
                <w:szCs w:val="22"/>
              </w:rPr>
            </w:r>
          </w:p>
        </w:tc>
      </w:tr>
      <w:tr>
        <w:trPr>
          <w:trHeight w:val="302"/>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Khu đấu giá thôn Hoàng Cả, xã Ân Thi, tỉnh Hưng Yên, </w:t>
            </w:r>
            <w:r>
              <w:rPr>
                <w:color w:val="000000" w:themeColor="text1"/>
                <w:sz w:val="22"/>
                <w:szCs w:val="22"/>
              </w:rPr>
              <w:t xml:space="preserve">độ rộng đường trước mặt tài sản 6m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702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14670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15.51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7020"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14670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15.51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67020"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14670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15.51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p>
      <w:pPr>
        <w:pBdr/>
        <w:spacing w:after="200" w:line="276" w:lineRule="auto"/>
        <w:ind/>
        <w:jc w:val="center"/>
        <w:rPr>
          <w:iCs/>
          <w:lang w:val="pt-BR"/>
        </w:rPr>
      </w:pPr>
      <w:r>
        <w:rPr>
          <w:iCs/>
          <w:lang w:val="pt-BR"/>
        </w:rPr>
      </w:r>
      <w:r>
        <w:rPr>
          <w:b/>
          <w:bCs/>
          <w:iCs/>
          <w:lang w:val="pt-BR"/>
        </w:rPr>
        <w:t xml:space="preserve">TSSS 3</w:t>
      </w:r>
      <w:r>
        <w:rPr>
          <w:b/>
          <w:bCs/>
          <w:iCs/>
          <w:lang w:val="pt-BR"/>
        </w:rPr>
      </w:r>
      <w:r>
        <w:rPr>
          <w:b/>
          <w:bCs/>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0901.343.999</w:t>
            </w:r>
            <w:r>
              <w:rPr>
                <w:sz w:val="22"/>
                <w:szCs w:val="22"/>
              </w:rPr>
              <w:t xml:space="preserve"> </w:t>
            </w:r>
            <w:r>
              <w:rPr>
                <w:sz w:val="22"/>
                <w:szCs w:val="22"/>
              </w:rPr>
              <w:br/>
              <w:t xml:space="preserve">(Hùng Phát</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06/2026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Khu đấu giá thôn Hoàng Cả, xã Ân Thi, tỉnh Hưng Yên, </w:t>
            </w:r>
            <w:r>
              <w:rPr>
                <w:color w:val="000000" w:themeColor="text1"/>
                <w:sz w:val="22"/>
                <w:szCs w:val="22"/>
              </w:rPr>
              <w:t xml:space="preserve">độ rộng đường trước mặt tài sản 6m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498006"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349800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75.43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346313"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334631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63.49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940000"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294000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31.50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7457651"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a:off x="0" y="0"/>
                                <a:ext cx="74576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587.22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Lê Đình Duy</w:t>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31D7ECA"/>
    <w:lvl w:ilvl="0">
      <w:isLgl w:val="false"/>
      <w:lvlJc w:val="left"/>
      <w:lvlText w:val="-"/>
      <w:numFmt w:val="bullet"/>
      <w:pPr>
        <w:pBdr/>
        <w:spacing/>
        <w:ind w:hanging="360" w:left="709"/>
      </w:pPr>
      <w:rPr>
        <w:rFonts w:ascii="Times New Roman" w:hAnsi="Times New Roman" w:eastAsia="Times New Roman" w:cs="Times New Roman"/>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381FD73A"/>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284</cp:revision>
  <dcterms:created xsi:type="dcterms:W3CDTF">2025-09-15T09:58:00Z</dcterms:created>
  <dcterms:modified xsi:type="dcterms:W3CDTF">2026-08-19T08:38:01Z</dcterms:modified>
</cp:coreProperties>
</file>