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254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254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275/2026/0895/VFI-CT.57.A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TUẤN 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bCs/>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và tài sản gắn liền với đất tại thửa đất số: 167, tờ bản đồ: 88 có địa chỉ: Phường Đình Bảng, thành phố Từ Sơn, tỉnh Bắc Ninh </w:t>
                            </w:r>
                            <w:r>
                              <w:rPr>
                                <w:rFonts w:ascii="Times New Roman" w:hAnsi="Times New Roman" w:eastAsia="Times New Roman" w:cs="Times New Roman"/>
                                <w:i/>
                                <w:iCs/>
                                <w:color w:val="000000"/>
                                <w:sz w:val="24"/>
                              </w:rPr>
                              <w:t xml:space="preserve">(Nay là Phường Từ Sơn, tỉnh Bắc Ninh)</w:t>
                            </w:r>
                            <w:r>
                              <w:rPr>
                                <w:rFonts w:ascii="Times New Roman" w:hAnsi="Times New Roman" w:eastAsia="Times New Roman" w:cs="Times New Roman"/>
                                <w:color w:val="000000"/>
                                <w:sz w:val="24"/>
                              </w:rPr>
                              <w:t xml:space="preserve"> theo Giấy chứng nhận quyền sử dụng đất quyền sở hữu nh</w:t>
                            </w:r>
                            <w:r>
                              <w:rPr>
                                <w:rFonts w:ascii="Times New Roman" w:hAnsi="Times New Roman" w:eastAsia="Times New Roman" w:cs="Times New Roman"/>
                                <w:color w:val="000000"/>
                                <w:sz w:val="24"/>
                                <w:highlight w:val="white"/>
                              </w:rPr>
                              <w:t xml:space="preserve">à ở và tài sản khác gắn liền với đất số: DL 073943, số vào sổ số: CN 12360 do Chi Nhánh Văn Phòng Đăng Ký Đất Đai Thành Phố Từ Sơn cấp</w:t>
                            </w:r>
                            <w:r>
                              <w:rPr>
                                <w:rFonts w:ascii="Times New Roman" w:hAnsi="Times New Roman" w:eastAsia="Times New Roman" w:cs="Times New Roman"/>
                                <w:color w:val="000000"/>
                                <w:sz w:val="24"/>
                              </w:rPr>
                              <w:t xml:space="preserve"> ngày 10/11/2023; Chủ tài sản là ông Nguyễn Tất Giang và bà Ngô Thị Huyền.</w:t>
                            </w:r>
                            <w:r>
                              <w:rPr>
                                <w:b/>
                                <w:bCs/>
                                <w:iCs/>
                              </w:rPr>
                            </w:r>
                            <w:r>
                              <w:rPr>
                                <w:b/>
                                <w:bCs/>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7.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275/2026/0895/VFI-CT.57.A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TUẤN 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bCs/>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và tài sản gắn liền với đất tại thửa đất số: 167, tờ bản đồ: 88 có địa chỉ: Phường Đình Bảng, thành phố Từ Sơn, tỉnh Bắc Ninh </w:t>
                      </w:r>
                      <w:r>
                        <w:rPr>
                          <w:rFonts w:ascii="Times New Roman" w:hAnsi="Times New Roman" w:eastAsia="Times New Roman" w:cs="Times New Roman"/>
                          <w:i/>
                          <w:iCs/>
                          <w:color w:val="000000"/>
                          <w:sz w:val="24"/>
                        </w:rPr>
                        <w:t xml:space="preserve">(Nay là Phường Từ Sơn, tỉnh Bắc Ninh)</w:t>
                      </w:r>
                      <w:r>
                        <w:rPr>
                          <w:rFonts w:ascii="Times New Roman" w:hAnsi="Times New Roman" w:eastAsia="Times New Roman" w:cs="Times New Roman"/>
                          <w:color w:val="000000"/>
                          <w:sz w:val="24"/>
                        </w:rPr>
                        <w:t xml:space="preserve"> theo Giấy chứng nhận quyền sử dụng đất quyền sở hữu nh</w:t>
                      </w:r>
                      <w:r>
                        <w:rPr>
                          <w:rFonts w:ascii="Times New Roman" w:hAnsi="Times New Roman" w:eastAsia="Times New Roman" w:cs="Times New Roman"/>
                          <w:color w:val="000000"/>
                          <w:sz w:val="24"/>
                          <w:highlight w:val="white"/>
                        </w:rPr>
                        <w:t xml:space="preserve">à ở và tài sản khác gắn liền với đất số: DL 073943, số vào sổ số: CN 12360 do Chi Nhánh Văn Phòng Đăng Ký Đất Đai Thành Phố Từ Sơn cấp</w:t>
                      </w:r>
                      <w:r>
                        <w:rPr>
                          <w:rFonts w:ascii="Times New Roman" w:hAnsi="Times New Roman" w:eastAsia="Times New Roman" w:cs="Times New Roman"/>
                          <w:color w:val="000000"/>
                          <w:sz w:val="24"/>
                        </w:rPr>
                        <w:t xml:space="preserve"> ngày 10/11/2023; Chủ tài sản là ông Nguyễn Tất Giang và bà Ngô Thị Huyền.</w:t>
                      </w:r>
                      <w:r>
                        <w:rPr>
                          <w:b/>
                          <w:bCs/>
                          <w:iCs/>
                        </w:rPr>
                      </w:r>
                      <w:r>
                        <w:rPr>
                          <w:b/>
                          <w:bCs/>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24-29</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275/2026/0895/VFI-CT.57.A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13 tháng 6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TUẤN ANH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275/2026/0895/VFI-HĐTĐ.57.A</w:t>
      </w:r>
      <w:r>
        <w:rPr>
          <w:spacing w:val="-4"/>
          <w:lang w:val="vi-VN"/>
        </w:rPr>
        <w:t xml:space="preserve"> ký ngày </w:t>
      </w:r>
      <w:r>
        <w:rPr>
          <w:color w:val="000000" w:themeColor="text1"/>
          <w:spacing w:val="-4"/>
        </w:rPr>
        <w:t xml:space="preserve">12 tháng 6 năm 2026</w:t>
      </w:r>
      <w:r>
        <w:rPr>
          <w:spacing w:val="-4"/>
          <w:lang w:val="vi-VN"/>
        </w:rPr>
        <w:t xml:space="preserve"> </w:t>
      </w:r>
      <w:r>
        <w:rPr>
          <w:spacing w:val="-4"/>
          <w:lang w:val="vi-VN"/>
        </w:rPr>
        <w:t xml:space="preserve">giữa </w:t>
      </w:r>
      <w:r>
        <w:rPr>
          <w:color w:val="000000" w:themeColor="text1"/>
          <w:spacing w:val="-4"/>
        </w:rPr>
        <w:t xml:space="preserve">Ông Nguyễn Tuấn Anh</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275/2026/0895/VFI-BC.57.A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13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TUẤN ANH</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027095000528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Trung Hòa, Đình Bảng, Từ Sơn, Bắc Ninh</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167, tờ bản đồ: 88 có địa chỉ: Phường Đình Bảng, thành phố Từ Sơn, tỉnh Bắc Ninh </w:t>
      </w:r>
      <w:r>
        <w:rPr>
          <w:rFonts w:ascii="Times New Roman" w:hAnsi="Times New Roman" w:eastAsia="Times New Roman" w:cs="Times New Roman"/>
          <w:i/>
          <w:iCs/>
          <w:color w:val="000000"/>
          <w:sz w:val="24"/>
        </w:rPr>
        <w:t xml:space="preserve">(Nay là Phường Từ Sơn, tỉnh Bắc Ninh)</w:t>
      </w:r>
      <w:r>
        <w:rPr>
          <w:rFonts w:ascii="Times New Roman" w:hAnsi="Times New Roman" w:eastAsia="Times New Roman" w:cs="Times New Roman"/>
          <w:color w:val="000000"/>
          <w:sz w:val="24"/>
        </w:rPr>
        <w:t xml:space="preserve"> theo Giấy chứng nhận quyền sử dụng đất quyền sở hữu nh</w:t>
      </w:r>
      <w:r>
        <w:rPr>
          <w:rFonts w:ascii="Times New Roman" w:hAnsi="Times New Roman" w:eastAsia="Times New Roman" w:cs="Times New Roman"/>
          <w:color w:val="000000"/>
          <w:sz w:val="24"/>
          <w:highlight w:val="white"/>
        </w:rPr>
        <w:t xml:space="preserve">à ở và tài sản khác gắn liền với đất số: DL 073943, số vào sổ số: CN 12360 do Chi Nhánh Văn Phòng Đăng Ký Đất Đai Thành Phố Từ Sơn cấp</w:t>
      </w:r>
      <w:r>
        <w:rPr>
          <w:rFonts w:ascii="Times New Roman" w:hAnsi="Times New Roman" w:eastAsia="Times New Roman" w:cs="Times New Roman"/>
          <w:color w:val="000000"/>
          <w:sz w:val="24"/>
        </w:rPr>
        <w:t xml:space="preserve"> ngày 10/11/2023; Chủ tài sản là ông Nguyễn Tất Giang và bà Ngô Thị Huyền.</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1212"/>
        <w:gridCol w:w="813"/>
        <w:gridCol w:w="1802"/>
        <w:gridCol w:w="2581"/>
        <w:gridCol w:w="21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gridSpan w:val="2"/>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ind/>
              <w:jc w:val="center"/>
              <w:rPr>
                <w:b/>
                <w:bCs/>
              </w:rPr>
            </w:pPr>
            <w:r>
              <w:rPr>
                <w:b/>
                <w:bCs/>
              </w:rPr>
            </w:r>
            <w:r>
              <w:rPr>
                <w:rFonts w:ascii="Times New Roman" w:hAnsi="Times New Roman" w:eastAsia="Times New Roman" w:cs="Times New Roman"/>
                <w:b/>
                <w:color w:val="000000"/>
                <w:sz w:val="24"/>
              </w:rPr>
              <w:t xml:space="preserve">Hệ số/CLCL                   (%)</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5"/>
            <w:shd w:val="clear" w:color="000000" w:fill="ffffff"/>
            <w:tcBorders/>
            <w:tcW w:w="6967"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và tài sản gắn liền với đất tại thửa đất số: 167, tờ bản đồ: 88 có địa chỉ: Phường Đình Bảng, thành phố Từ Sơn, tỉnh Bắc Ninh </w:t>
            </w:r>
            <w:r>
              <w:rPr>
                <w:rFonts w:ascii="Times New Roman" w:hAnsi="Times New Roman" w:eastAsia="Times New Roman" w:cs="Times New Roman"/>
                <w:b/>
                <w:bCs/>
                <w:i/>
                <w:iCs/>
                <w:color w:val="000000"/>
                <w:sz w:val="24"/>
              </w:rPr>
              <w:t xml:space="preserve">(Nay là Phường Từ Sơn, tỉnh Bắc Ninh)</w:t>
            </w:r>
            <w:r>
              <w:rPr>
                <w:rFonts w:ascii="Times New Roman" w:hAnsi="Times New Roman" w:eastAsia="Times New Roman" w:cs="Times New Roman"/>
                <w:b/>
                <w:bCs/>
                <w:color w:val="000000"/>
                <w:sz w:val="24"/>
              </w:rPr>
              <w:t xml:space="preserve"> theo Giấy chứng nhận quyền sử dụng đất quyền sở hữu nh</w:t>
            </w:r>
            <w:r>
              <w:rPr>
                <w:rFonts w:ascii="Times New Roman" w:hAnsi="Times New Roman" w:eastAsia="Times New Roman" w:cs="Times New Roman"/>
                <w:b/>
                <w:bCs/>
                <w:color w:val="000000"/>
                <w:sz w:val="24"/>
                <w:highlight w:val="white"/>
              </w:rPr>
              <w:t xml:space="preserve">à ở và tài sản khác gắn liền với đất số: DL 073943, số vào sổ số: CN 12360 do Chi Nhánh Văn Phòng Đăng Ký Đất Đai Thành Phố Từ Sơn cấp</w:t>
            </w:r>
            <w:r>
              <w:rPr>
                <w:rFonts w:ascii="Times New Roman" w:hAnsi="Times New Roman" w:eastAsia="Times New Roman" w:cs="Times New Roman"/>
                <w:b/>
                <w:bCs/>
                <w:color w:val="000000"/>
                <w:sz w:val="24"/>
              </w:rPr>
              <w:t xml:space="preserve"> ngày 10/11/2023; Chủ tài sản là ông Nguyễn Tất Giang và bà Ngô Thị Huyền.</w:t>
            </w:r>
            <w:r>
              <w:rPr>
                <w:b/>
                <w:bCs/>
              </w:rPr>
            </w:r>
            <w:r>
              <w:rPr>
                <w:b/>
                <w:bCs/>
              </w:rPr>
            </w:r>
          </w:p>
          <w:p>
            <w:pPr>
              <w:pBdr/>
              <w:spacing/>
              <w:ind/>
              <w:rPr>
                <w:b/>
                <w:bCs/>
              </w:rPr>
            </w:pPr>
            <w:r>
              <w:rPr>
                <w:b/>
                <w:bCs/>
              </w:rPr>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351"/>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gridSpan w:val="2"/>
            <w:shd w:val="clear" w:color="000000" w:fill="ffffff"/>
            <w:tcBorders/>
            <w:tcW w:w="20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ODT</w:t>
            </w: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143,5</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192.000.000</w:t>
            </w:r>
            <w:r/>
          </w:p>
        </w:tc>
        <w:tc>
          <w:tcPr>
            <w:shd w:val="clear" w:color="000000" w:fill="ffffff"/>
            <w:tcBorders/>
            <w:tcW w:w="2164"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27.552.000.000</w:t>
            </w: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gridSpan w:val="2"/>
            <w:shd w:val="clear" w:color="000000" w:fill="ffffff"/>
            <w:tcBorders/>
            <w:tcW w:w="20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Nhà ở riêng lẻ</w:t>
            </w:r>
            <w:r/>
          </w:p>
        </w:tc>
        <w:tc>
          <w:tcPr>
            <w:tcBorders/>
            <w:tcW w:w="1802" w:type="dxa"/>
            <w:vAlign w:val="center"/>
            <w:textDirection w:val="lrTb"/>
            <w:noWrap/>
          </w:tcPr>
          <w:p>
            <w:pPr>
              <w:pBdr/>
              <w:spacing w:after="40" w:before="40" w:line="288" w:lineRule="auto"/>
              <w:ind/>
              <w:jc w:val="center"/>
              <w:rPr>
                <w:color w:val="000000"/>
                <w:highlight w:val="yellow"/>
              </w:rPr>
            </w:pPr>
            <w:r>
              <w:rPr>
                <w:color w:val="000000" w:themeColor="text1"/>
                <w:highlight w:val="yellow"/>
              </w:rPr>
              <w:t xml:space="preserve">532,5</w:t>
            </w:r>
            <w:r>
              <w:rPr>
                <w:color w:val="000000"/>
                <w:highlight w:val="yellow"/>
              </w:rPr>
            </w:r>
            <w:r>
              <w:rPr>
                <w:color w:val="000000"/>
                <w:highlight w:val="yellow"/>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5.063.268</w:t>
            </w:r>
            <w:r/>
          </w:p>
        </w:tc>
        <w:tc>
          <w:tcPr>
            <w:shd w:val="clear" w:color="000000" w:fill="ffffff"/>
            <w:tcBorders/>
            <w:tcW w:w="2164"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94%</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2.534.418.797</w:t>
            </w: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ind/>
              <w:rPr/>
            </w:pPr>
            <w:r/>
            <w:r/>
          </w:p>
        </w:tc>
        <w:tc>
          <w:tcPr>
            <w:tcBorders/>
            <w:tcW w:w="2164" w:type="dxa"/>
            <w:vAlign w:val="center"/>
            <w:textDirection w:val="lrTb"/>
            <w:noWrap/>
          </w:tcPr>
          <w:p>
            <w:pPr>
              <w:pBdr/>
              <w:spacing w:after="40" w:before="40" w:line="288" w:lineRule="auto"/>
              <w:ind/>
              <w:jc w:val="center"/>
              <w:rPr>
                <w:b/>
                <w:bCs/>
                <w:color w:val="000000"/>
              </w:rPr>
            </w:pPr>
            <w:r>
              <w:t xml:space="preserve">30.086.418.797</w:t>
            </w:r>
            <w:r>
              <w:rPr>
                <w:b/>
                <w:bCs/>
                <w:color w:val="000000"/>
              </w:rPr>
            </w:r>
            <w:r>
              <w:rPr>
                <w:b/>
                <w:bCs/>
                <w:color w:val="000000"/>
              </w:rP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ind/>
              <w:rPr>
                <w:b/>
                <w:bCs/>
                <w:color w:val="000000"/>
              </w:rPr>
            </w:pPr>
            <w:r>
              <w:rPr>
                <w:b/>
                <w:bCs/>
                <w:color w:val="000000"/>
              </w:rPr>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30.086.000.000</w:t>
            </w:r>
            <w:r>
              <w:rPr>
                <w:b/>
                <w:bCs/>
                <w:color w:val="000000"/>
              </w:rPr>
            </w:r>
            <w:r>
              <w:rPr>
                <w:b/>
                <w:bCs/>
                <w:color w:val="000000"/>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mươi tỷ, tám mươi sáu t</w:t>
            </w:r>
            <w:r>
              <w:rPr>
                <w:b/>
                <w:bCs/>
                <w:i/>
                <w:iCs/>
                <w:color w:val="000000"/>
                <w:highlight w:val="yellow"/>
              </w:rPr>
            </w:r>
            <w:commentRangeStart w:id="0"/>
            <w:r>
              <w:rPr>
                <w:b/>
                <w:bCs/>
                <w:i/>
                <w:iCs/>
                <w:color w:val="000000"/>
                <w:highlight w:val="yellow"/>
              </w:rPr>
              <w:t xml:space="preserve">riệu đồng</w:t>
            </w:r>
            <w:commentRangeEnd w:id="0"/>
            <w:r>
              <w:commentReference w:id="0"/>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4 (</w:t>
      </w:r>
      <w:r>
        <w:rPr>
          <w:spacing w:val="-6"/>
          <w:lang w:val="vi-VN"/>
        </w:rPr>
        <w:t xml:space="preserve">bốn</w:t>
      </w:r>
      <w:r>
        <w:rPr>
          <w:spacing w:val="-6"/>
          <w:lang w:val="vi-VN"/>
        </w:rPr>
        <w:t xml:space="preserve">) bản chính bằng tiếng Việt, cấp cho quý khách hàng 0</w:t>
      </w:r>
      <w:r>
        <w:rPr>
          <w:spacing w:val="-6"/>
          <w:lang w:val="vi-VN"/>
        </w:rPr>
        <w:t xml:space="preserve">3 (</w:t>
      </w:r>
      <w:r>
        <w:rPr>
          <w:spacing w:val="-6"/>
          <w:lang w:val="vi-VN"/>
        </w:rPr>
        <w:t xml:space="preserve">ba)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275/2026/0895/VFI-BC.57.A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13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0"/>
              <w:pBdr/>
              <w:spacing w:after="60"/>
              <w:ind/>
              <w:rPr>
                <w:rStyle w:val="1029"/>
                <w:rFonts w:ascii="Times New Roman" w:hAnsi="Times New Roman"/>
                <w:color w:val="000000" w:themeColor="text1"/>
                <w:lang w:val="pt-BR"/>
              </w:rPr>
            </w:pPr>
            <w:r>
              <w:rPr>
                <w:rStyle w:val="1029"/>
                <w:rFonts w:ascii="Times New Roman" w:hAnsi="Times New Roman"/>
                <w:color w:val="000000" w:themeColor="text1"/>
                <w:lang w:val="pt-BR"/>
              </w:rPr>
            </w:r>
            <w:r>
              <w:rPr>
                <w:rStyle w:val="1029"/>
                <w:rFonts w:ascii="Times New Roman" w:hAnsi="Times New Roman"/>
                <w:color w:val="000000" w:themeColor="text1"/>
                <w:lang w:val="pt-BR"/>
              </w:rPr>
            </w:r>
            <w:r>
              <w:rPr>
                <w:rStyle w:val="1029"/>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30"/>
              <w:pBdr/>
              <w:spacing w:after="6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275/2026/0895/VFI-CT.57.A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TUẤN ANH</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027095000528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Trung Hòa, Đình Bảng, Từ Sơn, Bắc Ninh</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và tài sản gắn liền với đất tại thửa đất số: 167, tờ bản đồ: 88 có địa chỉ: Phường Đình Bảng, thành phố Từ Sơn, tỉnh Bắc Ninh </w:t>
            </w:r>
            <w:r>
              <w:rPr>
                <w:rFonts w:ascii="Times New Roman" w:hAnsi="Times New Roman" w:eastAsia="Times New Roman" w:cs="Times New Roman"/>
                <w:i/>
                <w:iCs/>
                <w:color w:val="000000"/>
                <w:sz w:val="24"/>
              </w:rPr>
              <w:t xml:space="preserve">(Nay là Phường Từ Sơn, tỉnh Bắc Ninh)</w:t>
            </w:r>
            <w:r>
              <w:rPr>
                <w:rFonts w:ascii="Times New Roman" w:hAnsi="Times New Roman" w:eastAsia="Times New Roman" w:cs="Times New Roman"/>
                <w:color w:val="000000"/>
                <w:sz w:val="24"/>
              </w:rPr>
              <w:t xml:space="preserve"> theo Giấy chứng nhận quyền sử dụng đất quyền sở hữu nh</w:t>
            </w:r>
            <w:r>
              <w:rPr>
                <w:rFonts w:ascii="Times New Roman" w:hAnsi="Times New Roman" w:eastAsia="Times New Roman" w:cs="Times New Roman"/>
                <w:color w:val="000000"/>
                <w:sz w:val="24"/>
                <w:highlight w:val="white"/>
              </w:rPr>
              <w:t xml:space="preserve">à ở và tài sản khác gắn liền với đất số: DL 073943, số vào sổ số: CN 12360 do Chi Nhánh Văn Phòng Đăng Ký Đất Đai Thành Phố Từ Sơn cấp</w:t>
            </w:r>
            <w:r>
              <w:rPr>
                <w:rFonts w:ascii="Times New Roman" w:hAnsi="Times New Roman" w:eastAsia="Times New Roman" w:cs="Times New Roman"/>
                <w:color w:val="000000"/>
                <w:sz w:val="24"/>
              </w:rPr>
              <w:t xml:space="preserve"> ngày 10/11/2023; Chủ tài sản là ông Nguyễn Tất Giang và bà Ngô Thị Huyền.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Đình Bảng, Thị xã Từ Sơn, Tỉnh Bắc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(21.1125, 105.94905555556)</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r>
            <w:commentRangeStart w:id="1"/>
            <w:r>
              <w:rPr>
                <w:lang w:val="pt-BR"/>
              </w:rPr>
              <w:t xml:space="preserve">12/06/2026</w:t>
            </w:r>
            <w:r>
              <w:rPr>
                <w:lang w:val="pt-BR"/>
              </w:rPr>
              <w:t xml:space="preserve">.</w:t>
            </w:r>
            <w:r>
              <w:rPr>
                <w:lang w:val="pt-BR"/>
              </w:rPr>
            </w:r>
            <w:commentRangeEnd w:id="1"/>
            <w:r>
              <w:commentReference w:id="1"/>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highlight w:val="white"/>
        </w:rPr>
        <w:t xml:space="preserve">Quyết định số 425/QĐ-BXD ngày 30/3/2026 của Bộ Xây dựng về việc Công bố suất vốn đầu tư xây dựng và giá xây dựng tổng hợp bộ phận kết cấu công trình năm 2025;</w:t>
      </w:r>
      <w:r>
        <w:rPr>
          <w:rFonts w:ascii="Times New Roman" w:hAnsi="Times New Roman" w:eastAsia="Times New Roman" w:cs="Times New Roman"/>
          <w:sz w:val="24"/>
        </w:rPr>
      </w: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color w:val="000000"/>
          <w:sz w:val="24"/>
        </w:rPr>
        <w:t xml:space="preserve">Giấy chứng nhận quyền sử dụng đất quyền sở hữu nh</w:t>
      </w:r>
      <w:r>
        <w:rPr>
          <w:rFonts w:ascii="Times New Roman" w:hAnsi="Times New Roman" w:eastAsia="Times New Roman" w:cs="Times New Roman"/>
          <w:color w:val="000000"/>
          <w:sz w:val="24"/>
          <w:highlight w:val="white"/>
        </w:rPr>
        <w:t xml:space="preserve">à ở và tài sản khác gắn liền với đất số: DL 073943, số vào sổ số: CN 12360 do Chi Nhánh Văn Phòng Đăng Ký Đất Đai Thành Phố Từ Sơn cấp</w:t>
      </w:r>
      <w:r>
        <w:rPr>
          <w:rFonts w:ascii="Times New Roman" w:hAnsi="Times New Roman" w:eastAsia="Times New Roman" w:cs="Times New Roman"/>
          <w:color w:val="000000"/>
          <w:sz w:val="24"/>
        </w:rPr>
        <w:t xml:space="preserve"> ngày 10/11/2023; Chủ tài sản là ông Nguyễn Tất Giang và bà Ngô Thị Huyền.</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275/2026/0895/VFI-HĐTĐ.57.A ngày 13/06/2026 giữa ông Nguyễn Tuấn Anh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shd w:val="clear" w:color="auto" w:fill="ffffff"/>
        </w:rPr>
        <w:t xml:space="preserve">1. Tổng Quan Về Bắc Ninh: Nền Tảng Kinh Tế </w:t>
      </w:r>
      <w:r>
        <w:rPr>
          <w:shd w:val="clear" w:color="auto" w:fill="ffffff"/>
        </w:rPr>
        <w:t xml:space="preserve">– Xã Hội</w:t>
        <w:br/>
        <w:t xml:space="preserve">Trong những năm gần đây, Bắc Ninh đã vươn lên trở thành một trong những trung tâm công nghiệp hàng đầu của Việt Nam. Năm 2024, tỉnh đã cấp mới 359 dự án FDI với tổng vốn đăng ký 1,8 tỷ USD, tăng 70,7% so với năm 2023. Ngoài ra, Bắc Ninh còn điều c</w:t>
      </w:r>
      <w:r>
        <w:rPr>
          <w:shd w:val="clear" w:color="auto" w:fill="ffffff"/>
        </w:rPr>
        <w:t xml:space="preserve">hỉnh vốn cho 174 dự án, với tổng vốn điều chỉnh tăng gần 3 tỷ USD, tiếp tục giữ vững vị trí trong top đầu cả nước về thu hút đầu tư nước ngoài. (baodautu.vn)</w:t>
        <w:br/>
        <w:t xml:space="preserve">Bắc Ninh là tỉnh có quy mô GDP đứng thứ 6 cả nước (2023), đóng góp chính từ khu công nghiệp (KCN) </w:t>
      </w:r>
      <w:r>
        <w:rPr>
          <w:shd w:val="clear" w:color="auto" w:fill="ffffff"/>
        </w:rPr>
        <w:t xml:space="preserve">và thu hút FDI. Với vị trí giáp Hà Nội, hạ tầng giao thông phát triển, tỉnh đang chuyển mình từ nông nghiệp sang công nghiệp – dịch vụ.</w:t>
        <w:br/>
        <w:t xml:space="preserve">Dân số: Khoảng 1.5 triệu dân, tăng trưởng 2.5%/năm nhờ làn sóng lao động từ các tỉnh.</w:t>
        <w:br/>
        <w:t xml:space="preserve">FDI: Thu hút 35 tỷ USD (tính đến 2</w:t>
      </w:r>
      <w:r>
        <w:rPr>
          <w:shd w:val="clear" w:color="auto" w:fill="ffffff"/>
        </w:rPr>
        <w:t xml:space="preserve">023), tập trung vào điện tử (Samsung, Canon), cơ khí.</w:t>
        <w:br/>
        <w:t xml:space="preserve">Hạ tầng: Hệ thống KCN Yên Phong, VSIP, cùng cao tốc Hà Nội – Bắc Ninh – Hạ Long kết nối liên vùng.</w:t>
        <w:br/>
        <w:t xml:space="preserve">→ Đây là nền tảng vững chắc cho bất động sản công nghiệp, nhà ở, và đô thị thông minh.</w:t>
        <w:br/>
        <w:t xml:space="preserve">2. Tiềm Năng Thị</w:t>
      </w:r>
      <w:r>
        <w:rPr>
          <w:shd w:val="clear" w:color="auto" w:fill="ffffff"/>
        </w:rPr>
        <w:t xml:space="preserve"> Trường Bất Động Sản Bắc Ninh 2025</w:t>
        <w:br/>
        <w:t xml:space="preserve">Với sự gia tăng mạnh mẽ của các dự án FDI, nhu cầu về đất công nghiệp tại Bắc Ninh đang tăng cao. Các khu công nghiệp như Yên Phong, Quế Võ và Tiên Sơn đã thu hút nhiều tập đoàn lớn, tạo động lực cho thị trường bất động s</w:t>
      </w:r>
      <w:r>
        <w:rPr>
          <w:shd w:val="clear" w:color="auto" w:fill="ffffff"/>
        </w:rPr>
        <w:t xml:space="preserve">ản công nghiệp phát triển. Dự kiến, năm 2025, Bắc Ninh sẽ tiếp tục mở rộng các khu công nghiệp và cải thiện hạ tầng để đáp ứng nhu cầu của các nhà đầu tư.</w:t>
        <w:br/>
        <w:t xml:space="preserve">Sự phát triển của công nghiệp kéo theo nhu cầu về các dịch vụ thương mại và tiện ích. Các trung tâm t</w:t>
      </w:r>
      <w:r>
        <w:rPr>
          <w:shd w:val="clear" w:color="auto" w:fill="ffffff"/>
        </w:rPr>
        <w:t xml:space="preserve">hương mại, siêu thị và khu mua sắm đang được đầu tư mạnh mẽ tại thành phố Bắc Ninh và thị xã Từ Sơn. Điều này không chỉ đáp ứng nhu cầu mua sắm của người dân mà còn tạo ra cơ hội kinh doanh cho các doanh nghiệp trong lĩnh vực bán lẻ và dịch vụ. (Senvangdat</w:t>
      </w:r>
      <w:r>
        <w:rPr>
          <w:shd w:val="clear" w:color="auto" w:fill="ffffff"/>
        </w:rPr>
        <w:t xml:space="preserve">a.com.vn)</w:t>
        <w:br/>
        <w:t xml:space="preserve">2.1. Công Nghiệp Hóa và Làn Sóng FDI</w:t>
        <w:br/>
        <w:t xml:space="preserve">Bắc Ninh là “thủ phủ” FDI của miền Bắc, với 16 KCN quy mô lớn. Đến 2025, các dự án mở rộng như KCN VSIP II (500 ha), Yên Phong III hứa hẹn thu hút thêm doanh nghiệp.</w:t>
        <w:br/>
        <w:t xml:space="preserve">Bất động sản công nghiệp: Nhu cầu thuê nhà </w:t>
      </w:r>
      <w:r>
        <w:rPr>
          <w:shd w:val="clear" w:color="auto" w:fill="ffffff"/>
        </w:rPr>
        <w:t xml:space="preserve">xưởng, kho bãi tăng 15%/năm.</w:t>
        <w:br/>
        <w:t xml:space="preserve">Nhà ở công nhân: Dự báo thiếu hụt 50,000 căn đến 2025 do dòng lao động đổ về.</w:t>
        <w:br/>
        <w:t xml:space="preserve">2.2. Hạ Tầng Giao Thông Đột Phá</w:t>
        <w:br/>
        <w:t xml:space="preserve">Các dự án trọng điểm:</w:t>
        <w:br/>
        <w:t xml:space="preserve">Cao tốc Hà Nội – Bắc Ninh – Hạ Long: Rút ngắn thời gian di chuyển, thúc đẩy phát triển đô thị v</w:t>
      </w:r>
      <w:r>
        <w:rPr>
          <w:shd w:val="clear" w:color="auto" w:fill="ffffff"/>
        </w:rPr>
        <w:t xml:space="preserve">ệ tinh.</w:t>
        <w:br/>
        <w:t xml:space="preserve">Tuyến Metro Nhổn – Ga Hà Nội (kéo dài đến Bắc Ninh): Kết nối đa phương thức.</w:t>
        <w:br/>
        <w:t xml:space="preserve">Cảng hàng không Quốc tế Nội Bài mở rộng: Tăng khả năng vận chuyển hàng hóa.</w:t>
        <w:br/>
        <w:t xml:space="preserve">→ Hạ tầng mở ra cơ hội cho bất động sản logistics và đô thị ven tuyến.</w:t>
        <w:br/>
        <w:t xml:space="preserve">2.3. Đô Thị Hóa và Dự Án</w:t>
      </w:r>
      <w:r>
        <w:rPr>
          <w:shd w:val="clear" w:color="auto" w:fill="ffffff"/>
        </w:rPr>
        <w:t xml:space="preserve"> Tầm Cử</w:t>
        <w:br/>
        <w:t xml:space="preserve">Khu Đô Thị Thông Minh Đông Bắc: Quy hoạch 1,200 ha tại Thuận Thành, tích hợp công nghệ 4.0.</w:t>
        <w:br/>
        <w:t xml:space="preserve">VSIP City: Kết hợp nhà ở, trung tâm thương mại, trường học.</w:t>
        <w:br/>
        <w:t xml:space="preserve">Yên Phong New City: Định hướng trở thành trung tâm hành chính mới.</w:t>
        <w:br/>
        <w:t xml:space="preserve">→ Thu hút giới trung – cao cấ</w:t>
      </w:r>
      <w:r>
        <w:rPr>
          <w:shd w:val="clear" w:color="auto" w:fill="ffffff"/>
        </w:rPr>
        <w:t xml:space="preserve">p, đa dạng hóa phân khúc.</w:t>
        <w:br/>
        <w:t xml:space="preserve">2.4. Chính Sách Hỗ Trợ Từ Chính Phủ</w:t>
        <w:br/>
        <w:t xml:space="preserve">Ưu đãi thuế: Giảm 50% thuế thu nhập doanh nghiệp cho dự án công nghệ cao.</w:t>
        <w:br/>
        <w:t xml:space="preserve">Cơ chế “một cửa”: Rút ngắn thời gian phê duyệt dự án.</w:t>
        <w:br/>
        <w:t xml:space="preserve">Quy hoạch tỉnh đến 2030: Ưu tiên phát triển đô thị xanh, bền vững.</w:t>
      </w:r>
      <w:r>
        <w:rPr>
          <w:i/>
          <w:iCs/>
          <w:lang w:val="pt-BR"/>
        </w:rPr>
      </w:r>
      <w:r>
        <w:rPr>
          <w:i/>
          <w:iCs/>
          <w:lang w:val="pt-BR"/>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60" w:before="60" w:line="276" w:lineRule="auto"/>
              <w:ind/>
              <w:jc w:val="both"/>
              <w:rPr>
                <w:b/>
                <w:bCs/>
                <w:spacing w:val="2"/>
              </w:rPr>
            </w:pPr>
            <w:r>
              <w:rPr>
                <w:b/>
                <w:bCs/>
                <w:color w:val="000000" w:themeColor="text1"/>
                <w:lang w:val="pt-BR"/>
              </w:rPr>
            </w:r>
            <w:r>
              <w:rPr>
                <w:rFonts w:ascii="Times New Roman" w:hAnsi="Times New Roman" w:eastAsia="Times New Roman" w:cs="Times New Roman"/>
                <w:b/>
                <w:bCs/>
                <w:color w:val="000000"/>
                <w:sz w:val="24"/>
              </w:rPr>
              <w:t xml:space="preserve">Quyền sử dụng đất và tài sản gắn liền với đất tại thửa đất số: 167, tờ bản đồ: 88 có địa chỉ: Phường Đình Bảng, thành phố Từ Sơn, tỉnh Bắc Ninh </w:t>
            </w:r>
            <w:r>
              <w:rPr>
                <w:rFonts w:ascii="Times New Roman" w:hAnsi="Times New Roman" w:eastAsia="Times New Roman" w:cs="Times New Roman"/>
                <w:b/>
                <w:bCs/>
                <w:i/>
                <w:iCs/>
                <w:color w:val="000000"/>
                <w:sz w:val="24"/>
              </w:rPr>
              <w:t xml:space="preserve">(Nay là Phường Từ Sơn, tỉnh Bắc Ninh)</w:t>
            </w:r>
            <w:r>
              <w:rPr>
                <w:rFonts w:ascii="Times New Roman" w:hAnsi="Times New Roman" w:eastAsia="Times New Roman" w:cs="Times New Roman"/>
                <w:b/>
                <w:bCs/>
                <w:color w:val="000000"/>
                <w:sz w:val="24"/>
              </w:rPr>
              <w:t xml:space="preserve"> theo Giấy chứng nhận quyền sử dụng đất quyền sở hữu nh</w:t>
            </w:r>
            <w:r>
              <w:rPr>
                <w:rFonts w:ascii="Times New Roman" w:hAnsi="Times New Roman" w:eastAsia="Times New Roman" w:cs="Times New Roman"/>
                <w:b/>
                <w:bCs/>
                <w:color w:val="000000"/>
                <w:sz w:val="24"/>
                <w:highlight w:val="white"/>
              </w:rPr>
              <w:t xml:space="preserve">à ở và tài sản khác gắn liền với đất số: DL 073943, số vào sổ số: CN 12360 do Chi Nhánh Văn Phòng Đăng Ký Đất Đai Thành Phố Từ Sơn cấp</w:t>
            </w:r>
            <w:r>
              <w:rPr>
                <w:rFonts w:ascii="Times New Roman" w:hAnsi="Times New Roman" w:eastAsia="Times New Roman" w:cs="Times New Roman"/>
                <w:b/>
                <w:bCs/>
                <w:color w:val="000000"/>
                <w:sz w:val="24"/>
              </w:rPr>
              <w:t xml:space="preserve"> ngày 10/11/2023; Chủ tài sản là ông Nguyễn Tất Giang và bà Ngô Thị Huyền.</w:t>
            </w:r>
            <w:r>
              <w:rPr>
                <w:b/>
                <w:bCs/>
                <w:spacing w:val="2"/>
              </w:rPr>
            </w:r>
            <w:r>
              <w:rPr>
                <w:b/>
                <w:bCs/>
                <w:spacing w:val="2"/>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167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88</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t xml:space="preserve">Phường Đình Bảng, Thị xã Từ Sơn, Tỉnh Bắc Ninh </w:t>
            </w:r>
            <w:r>
              <w:rPr>
                <w:rFonts w:ascii="Times New Roman" w:hAnsi="Times New Roman" w:eastAsia="Times New Roman" w:cs="Times New Roman"/>
                <w:b w:val="0"/>
                <w:bCs w:val="0"/>
                <w:i/>
                <w:iCs/>
                <w:color w:val="000000"/>
                <w:sz w:val="24"/>
              </w:rPr>
              <w:t xml:space="preserve">(Nay là Phường Từ Sơn, tỉnh Bắc Ninh)</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143,5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143,5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highlight w:val="none"/>
              </w:rPr>
            </w:pPr>
            <w:r>
              <w:rPr>
                <w:highlight w:val="none"/>
              </w:rPr>
            </w:r>
            <w:r>
              <mc:AlternateContent>
                <mc:Choice Requires="wpg">
                  <w:drawing>
                    <wp:inline xmlns:wp="http://schemas.openxmlformats.org/drawingml/2006/wordprocessingDrawing" distT="0" distB="0" distL="0" distR="0">
                      <wp:extent cx="3871770" cy="225716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560241" name=""/>
                              <pic:cNvPicPr>
                                <a:picLocks noChangeAspect="1"/>
                              </pic:cNvPicPr>
                              <pic:nvPr/>
                            </pic:nvPicPr>
                            <pic:blipFill rotWithShape="1">
                              <a:blip r:embed="rId17"/>
                              <a:stretch/>
                            </pic:blipFill>
                            <pic:spPr bwMode="auto">
                              <a:xfrm rot="0" flipH="0" flipV="0">
                                <a:off x="0" y="0"/>
                                <a:ext cx="3871769" cy="22571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4.86pt;height:177.73pt;mso-wrap-distance-left:0.00pt;mso-wrap-distance-top:0.00pt;mso-wrap-distance-right:0.00pt;mso-wrap-distance-bottom:0.00pt;rotation:0;z-index:1;" stroked="false">
                      <v:imagedata r:id="rId17"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line="276" w:lineRule="atLeast"/>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w:t>
            </w:r>
            <w:r>
              <w:rPr>
                <w:rFonts w:ascii="Times New Roman" w:hAnsi="Times New Roman" w:eastAsia="Times New Roman" w:cs="Times New Roman"/>
                <w:color w:val="000000" w:themeColor="text1"/>
                <w:sz w:val="24"/>
              </w:rPr>
              <w:t xml:space="preserve">định vị trí tài sản thuộc quy hoạch đất ở.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đường trước sau</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Khoảng 40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Khoảng 40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tại mặt đường Trần Phú</w:t>
            </w:r>
            <w:r>
              <w:rPr>
                <w:color w:val="000000"/>
              </w:rPr>
            </w:r>
            <w:r>
              <w:rPr>
                <w:color w:val="000000"/>
              </w:rPr>
            </w:r>
          </w:p>
        </w:tc>
      </w:tr>
      <w:tr>
        <w:trPr>
          <w:trHeight w:val="519"/>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none"/>
              </w:rPr>
            </w:pPr>
            <w:r>
              <w:rPr>
                <w:color w:val="000000" w:themeColor="text1"/>
              </w:rPr>
              <w:t xml:space="preserve">Hướng Đông Nam và Tây Bắc tiếp giáp với đường giao thông</w:t>
            </w:r>
            <w:r>
              <w:rPr>
                <w:color w:val="000000" w:themeColor="text1"/>
                <w:highlight w:val="none"/>
              </w:rPr>
            </w:r>
            <w:r>
              <w:rPr>
                <w:color w:val="000000" w:themeColor="text1"/>
                <w:highlight w:val="none"/>
              </w:rPr>
            </w:r>
          </w:p>
          <w:p>
            <w:pPr>
              <w:pBdr/>
              <w:spacing/>
              <w:ind/>
              <w:rPr>
                <w:color w:val="000000" w:themeColor="text1"/>
              </w:rPr>
            </w:pPr>
            <w:r>
              <w:rPr>
                <w:color w:val="000000" w:themeColor="text1"/>
                <w:highlight w:val="none"/>
              </w:rPr>
              <w:t xml:space="preserve">Các hướng còn lại tiếp giáp với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w:t>
            </w:r>
            <w:commentRangeStart w:id="2"/>
            <w:r>
              <w:rPr>
                <w:color w:val="000000"/>
              </w:rPr>
              <w:t xml:space="preserve"> vệ tinh: </w:t>
            </w:r>
            <w:r>
              <w:rPr>
                <w:color w:val="000000"/>
              </w:rPr>
              <w:t xml:space="preserve">(21.1125, 105.9490555555</w:t>
            </w:r>
            <w:commentRangeEnd w:id="2"/>
            <w:r>
              <w:commentReference w:id="2"/>
            </w:r>
            <w:r>
              <w:rPr>
                <w:color w:val="000000"/>
              </w:rPr>
              <w:t xml:space="preserve">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380695" cy="287478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409179" name=""/>
                              <pic:cNvPicPr>
                                <a:picLocks noChangeAspect="1"/>
                              </pic:cNvPicPr>
                              <pic:nvPr/>
                            </pic:nvPicPr>
                            <pic:blipFill rotWithShape="1">
                              <a:blip r:embed="rId18"/>
                              <a:stretch/>
                            </pic:blipFill>
                            <pic:spPr bwMode="auto">
                              <a:xfrm flipH="0" flipV="0">
                                <a:off x="0" y="0"/>
                                <a:ext cx="5380695" cy="28747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3.68pt;height:226.36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143,5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24,01 và 23,83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ff0000"/>
              </w:rPr>
            </w:pPr>
            <w:r>
              <w:rPr>
                <w:color w:val="ff0000"/>
              </w:rPr>
              <w:t xml:space="preserve">Khu vực tập trung dân cư</w:t>
            </w:r>
            <w:r>
              <w:rPr>
                <w:color w:val="ff0000"/>
              </w:rPr>
            </w:r>
            <w:r>
              <w:rPr>
                <w:color w:val="ff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ff0000"/>
              </w:rPr>
            </w:pPr>
            <w:r>
              <w:rPr>
                <w:color w:val="ff0000"/>
              </w:rPr>
              <w:t xml:space="preserve">Ổn định</w:t>
            </w:r>
            <w:r>
              <w:rPr>
                <w:color w:val="ff0000"/>
              </w:rPr>
            </w:r>
            <w:r>
              <w:rPr>
                <w:color w:val="ff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highlight w:val="yellow"/>
              </w:rPr>
            </w:pPr>
            <w:r>
              <w:rPr>
                <w:color w:val="000000" w:themeColor="text1"/>
                <w:highlight w:val="yellow"/>
              </w:rPr>
              <w:t xml:space="preserve">lợi thế kinh doanh tốt</w:t>
            </w:r>
            <w:r>
              <w:rPr>
                <w:color w:val="000000" w:themeColor="text1"/>
                <w:highlight w:val="yellow"/>
              </w:rPr>
            </w:r>
            <w:r>
              <w:rPr>
                <w:color w:val="000000" w:themeColor="text1"/>
                <w:highlight w:val="yellow"/>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dưới dự hướng dẫn của khách hàng, tài sản trên đất có nhà 05 tầng </w:t>
            </w:r>
            <w:r>
              <w:rPr>
                <w:rFonts w:ascii="Times New Roman" w:hAnsi="Times New Roman" w:eastAsia="Times New Roman" w:cs="Times New Roman"/>
                <w:color w:val="ff0000"/>
                <w:sz w:val="24"/>
              </w:rPr>
              <w:t xml:space="preserve">xây thô hoàn thiên mặt ngoài</w:t>
            </w:r>
            <w:r>
              <w:rPr>
                <w:rFonts w:ascii="Times New Roman" w:hAnsi="Times New Roman" w:eastAsia="Times New Roman" w:cs="Times New Roman"/>
                <w:color w:val="000000"/>
                <w:sz w:val="24"/>
              </w:rPr>
              <w:t xml:space="preserve">. Tài sản đã được ghi nhận trên GCN.</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Đình Bảng, Thị xã Từ Sơn,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Đình Bảng, Thị xã Từ Sơn,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Đình Bảng, Thị xã Từ Sơn,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Đình Bảng, Thị xã Từ Sơn, Tỉnh Bắc Ninh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0989868631</w:t>
            </w:r>
            <w:r>
              <w:rPr>
                <w:sz w:val="22"/>
                <w:szCs w:val="22"/>
              </w:rPr>
              <w:t xml:space="preserve"> </w:t>
            </w:r>
            <w:r>
              <w:rPr>
                <w:sz w:val="22"/>
                <w:szCs w:val="22"/>
              </w:rPr>
              <w:br/>
              <w:t xml:space="preserve">(</w:t>
            </w:r>
            <w:r>
              <w:rPr>
                <w:sz w:val="22"/>
                <w:szCs w:val="22"/>
              </w:rPr>
              <w:t xml:space="preserve">Triệu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0989868631</w:t>
            </w:r>
            <w:r>
              <w:rPr>
                <w:sz w:val="22"/>
                <w:szCs w:val="22"/>
              </w:rPr>
              <w:br/>
            </w:r>
            <w:r>
              <w:rPr>
                <w:sz w:val="22"/>
                <w:szCs w:val="22"/>
              </w:rPr>
              <w:t xml:space="preserve">(</w:t>
            </w:r>
            <w:r>
              <w:rPr>
                <w:sz w:val="22"/>
                <w:szCs w:val="22"/>
              </w:rPr>
              <w:t xml:space="preserve">Triệu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0989839590</w:t>
            </w:r>
            <w:r>
              <w:rPr>
                <w:sz w:val="22"/>
                <w:szCs w:val="22"/>
              </w:rPr>
              <w:br/>
            </w:r>
            <w:r>
              <w:rPr>
                <w:sz w:val="22"/>
                <w:szCs w:val="22"/>
              </w:rPr>
              <w:t xml:space="preserve">(</w:t>
            </w:r>
            <w:r>
              <w:rPr>
                <w:sz w:val="22"/>
                <w:szCs w:val="22"/>
              </w:rPr>
              <w:t xml:space="preserve">Quang Trụ</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r>
            <w:commentRangeStart w:id="3"/>
            <w:r>
              <w:rPr>
                <w:color w:val="000000" w:themeColor="text1"/>
                <w:sz w:val="22"/>
                <w:szCs w:val="22"/>
              </w:rPr>
              <w:t xml:space="preserve">Vị</w:t>
            </w:r>
            <w:commentRangeEnd w:id="3"/>
            <w:r>
              <w:commentReference w:id="3"/>
            </w:r>
            <w:r>
              <w:rPr>
                <w:color w:val="000000" w:themeColor="text1"/>
                <w:sz w:val="22"/>
                <w:szCs w:val="22"/>
              </w:rPr>
              <w:t xml:space="preserve">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Tài sản tại: Phường Đình Bảng, Thị xã Từ Sơn, Tỉnh Bắc Ninh, tiếp giáp đường Trần Phú</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Tài sản tại: Phường Đình Bảng, Thị xã Từ Sơn, Tỉnh Bắc Ninh, tiếp giáp đường Trần Phú</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Tài sản tại: Phường Đình Bảng, Thị xã Từ Sơn, Tỉnh Bắc Ninh, tiếp giáp đường Trần Phú</w:t>
            </w:r>
            <w:r>
              <w:rPr>
                <w:color w:val="000000"/>
                <w:sz w:val="22"/>
                <w:szCs w:val="22"/>
                <w:highlight w:val="yellow"/>
              </w:rPr>
            </w:r>
            <w:r>
              <w:rPr>
                <w:color w:val="000000"/>
                <w:sz w:val="22"/>
                <w:szCs w:val="22"/>
                <w:highlight w:val="yellow"/>
              </w:rPr>
            </w:r>
          </w:p>
          <w:p>
            <w:pPr>
              <w:pBdr/>
              <w:spacing/>
              <w:ind/>
              <w:jc w:val="center"/>
              <w:rPr>
                <w:color w:val="000000"/>
                <w:sz w:val="22"/>
                <w:szCs w:val="22"/>
                <w:highlight w:val="yellow"/>
              </w:rPr>
            </w:pPr>
            <w:r>
              <w:rPr>
                <w:color w:val="000000" w:themeColor="text1"/>
                <w:sz w:val="22"/>
                <w:szCs w:val="22"/>
                <w:highlight w:val="yellow"/>
              </w:rPr>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Tài sản tại: Phường Đình Bảng, Thị xã Từ Sơn, Tỉnh Bắc Ninh, tiếp giáp đường Trần Phú</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5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5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5 tầng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Số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r>
            <w:r>
              <w:rPr>
                <w:color w:val="000000" w:themeColor="text1"/>
                <w:sz w:val="22"/>
                <w:szCs w:val="22"/>
              </w:rPr>
              <w:t xml:space="preserve">Diện tích sàn sử dụng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532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532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532</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29.760.000.000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29.760.000.000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2.532.039.061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2.532.039.061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2.532.039.061</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r>
            <w:r>
              <w:rPr>
                <w:rFonts w:ascii="Times New Roman" w:hAnsi="Times New Roman" w:eastAsia="Times New Roman" w:cs="Times New Roman"/>
                <w:color w:val="000000"/>
                <w:sz w:val="22"/>
              </w:rPr>
              <w:t xml:space="preserve">Đơn giá xây dựng theo Quyết định số 425/QĐ-BXD ngày 30/03/2026 của Bộ Xây Dựng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5.063.268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5.063.268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5.063.268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29.767.960.939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27.227.960.939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27.227.960.939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198.453.073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181.519.740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181.519.740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29.767.960.939</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27.227.960.939</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27.227.960.939</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198.453.073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181.519.740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181.519.740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198.453.073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181.519.740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181.519.740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198.453.073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181.519.740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181.519.740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198.453.073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181.519.740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181.519.740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Tài sản tại: Phường Đình Bảng, Thị xã Từ Sơn, Tỉnh Bắc Ninh, tiếp giáp đường Trần Phú</w:t>
            </w:r>
            <w:r>
              <w:rPr>
                <w:color w:val="000000"/>
                <w:sz w:val="22"/>
                <w:szCs w:val="22"/>
                <w:highlight w:val="yellow"/>
              </w:rPr>
            </w:r>
            <w:r>
              <w:rPr>
                <w:color w:val="000000"/>
                <w:sz w:val="22"/>
                <w:szCs w:val="22"/>
                <w:highlight w:val="yellow"/>
              </w:rPr>
            </w:r>
          </w:p>
        </w:tc>
        <w:tc>
          <w:tcPr>
            <w:shd w:val="clear" w:color="000000" w:fill="ffffff"/>
            <w:tcBorders/>
            <w:tcW w:w="152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Tài sản tại: Phường Đình Bảng, Thị xã Từ Sơn, Tỉnh Bắc Ninh, tiếp giáp đường Trần Phú</w:t>
            </w:r>
            <w:r>
              <w:rPr>
                <w:color w:val="000000"/>
                <w:sz w:val="22"/>
                <w:szCs w:val="22"/>
                <w:highlight w:val="yellow"/>
              </w:rPr>
            </w:r>
            <w:r>
              <w:rPr>
                <w:color w:val="000000"/>
                <w:sz w:val="22"/>
                <w:szCs w:val="22"/>
                <w:highlight w:val="yellow"/>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Tài sản tại: Phường Đình Bảng, Thị xã Từ Sơn, Tỉnh Bắc Ninh, tiếp giáp đường Trần Phú</w:t>
            </w:r>
            <w:r>
              <w:rPr>
                <w:color w:val="000000"/>
                <w:sz w:val="22"/>
                <w:szCs w:val="22"/>
                <w:highlight w:val="yellow"/>
              </w:rPr>
            </w:r>
            <w:r>
              <w:rPr>
                <w:color w:val="000000"/>
                <w:sz w:val="22"/>
                <w:szCs w:val="22"/>
                <w:highlight w:val="yellow"/>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Tài sản tại: Phường Đình Bảng, Thị xã Từ Sơn, Tỉnh Bắc Ninh, tiếp giáp đường Trần Phú</w:t>
            </w:r>
            <w:r>
              <w:rPr>
                <w:color w:val="000000"/>
                <w:sz w:val="22"/>
                <w:szCs w:val="22"/>
                <w:highlight w:val="yellow"/>
              </w:rPr>
            </w:r>
            <w:r>
              <w:rPr>
                <w:color w:val="000000"/>
                <w:sz w:val="22"/>
                <w:szCs w:val="22"/>
                <w:highlight w:val="yellow"/>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198.453.073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181.519.740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181.519.740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198.453.073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181.519.740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181.519.740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Khoảng 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Khoảng 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Khoảng 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Khoảng 40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198.453.073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181.519.740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181.519.740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5.953.592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5.445.592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5.445.592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204.406.665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186.965.332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186.965.332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204.406.665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186.965.332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186.965.332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204.406.665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186.965.332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186.965.332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204.406.665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186.965.332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186.965.332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204.406.665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186.965.332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186.965.332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192.779.110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5.953.592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5.445.592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5.445.592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5.953.592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5.445.592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5.445.592</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-3,02</w:t>
      </w:r>
      <w:r>
        <w:t xml:space="preserve">% đến </w:t>
      </w:r>
      <w:r>
        <w:t xml:space="preserve">6,03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204.406.665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68.149.182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186.965.332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62.315.545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186.965.332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62.315.545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192.780.272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192.000.000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w:t>
      </w:r>
      <w:r>
        <w:t xml:space="preserve">ẩm định, tương ứng là</w:t>
      </w:r>
      <w:r>
        <w:t xml:space="preserve">:</w:t>
      </w:r>
      <w:r>
        <w:t xml:space="preserve"> </w:t>
      </w:r>
      <w:r>
        <w:rPr>
          <w:b/>
          <w:bCs/>
          <w:color w:val="000000" w:themeColor="text1"/>
          <w:lang w:val="vi-VN"/>
        </w:rPr>
        <w:t xml:space="preserve">192.000</w:t>
      </w:r>
      <w:r>
        <w:rPr>
          <w:b/>
          <w:bCs/>
          <w:color w:val="000000" w:themeColor="text1"/>
          <w:lang w:val="vi-VN"/>
        </w:rPr>
        <w:t xml:space="preserve">.000</w:t>
      </w:r>
      <w:r>
        <w:rPr>
          <w:b/>
          <w:bCs/>
          <w:color w:val="000000" w:themeColor="text1"/>
        </w:rPr>
        <w:t xml:space="preserve"> </w:t>
      </w:r>
      <w:r>
        <w:rPr>
          <w:b/>
          <w:bCs/>
        </w:rPr>
        <w:t xml:space="preserve">đồng/m².</w:t>
      </w:r>
      <w:r>
        <w:rPr>
          <w:b/>
          <w:bCs/>
        </w:rPr>
      </w:r>
      <w:r>
        <w:rPr>
          <w:b/>
          <w:bCs/>
        </w:rPr>
      </w:r>
    </w:p>
    <w:p>
      <w:pPr>
        <w:pStyle w:val="1031"/>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xây mới của công trình xây dựng trên đất:</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03 tầng, cân nhắc và xem xét với mức độ hoàn thiện của công trình xây dựng hiện có, Tổ thẩm định nhận thấy đơn giá vận dụng theo Quyết định số 425/QĐ-BXD ngày 30/3/2026 của Bộ Xây dựng</w:t>
      </w:r>
      <w:r>
        <w:rPr>
          <w:rFonts w:ascii="Times New Roman" w:hAnsi="Times New Roman" w:eastAsia="Times New Roman" w:cs="Times New Roman"/>
          <w:color w:val="000000"/>
          <w:sz w:val="24"/>
        </w:rPr>
        <w:t xml:space="preserve"> về việc Công bố suất vốn đầu tư xây dựng công trình và giá xây dựng tổng hợp bộ phận kết cấu công trình năm 2025 là khá phù hợp với thị trường, theo đó</w:t>
      </w:r>
      <w:r>
        <w:rPr>
          <w:rFonts w:ascii="Times New Roman" w:hAnsi="Times New Roman" w:eastAsia="Times New Roman" w:cs="Times New Roman"/>
          <w:color w:val="000000"/>
          <w:spacing w:val="-4"/>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sz w:val="24"/>
        </w:rPr>
      </w:pPr>
      <w:r>
        <w:rPr>
          <w:rFonts w:ascii="Times New Roman" w:hAnsi="Times New Roman" w:eastAsia="Times New Roman" w:cs="Times New Roman"/>
          <w:i/>
          <w:color w:val="000000"/>
          <w:spacing w:val="3"/>
          <w:sz w:val="24"/>
          <w:highlight w:val="white"/>
        </w:rPr>
        <w:t xml:space="preserve">“Suất vốn</w:t>
      </w:r>
      <w:r>
        <w:rPr>
          <w:rFonts w:ascii="Times New Roman" w:hAnsi="Times New Roman" w:eastAsia="Times New Roman" w:cs="Times New Roman"/>
          <w:i/>
          <w:color w:val="000000"/>
          <w:spacing w:val="3"/>
          <w:sz w:val="22"/>
          <w:highlight w:val="white"/>
        </w:rPr>
        <w:t xml:space="preserve"> đầu tư </w:t>
      </w:r>
      <w:r>
        <w:rPr>
          <w:rFonts w:ascii="Times New Roman" w:hAnsi="Times New Roman" w:eastAsia="Times New Roman" w:cs="Times New Roman"/>
          <w:i/>
          <w:color w:val="000000"/>
          <w:spacing w:val="3"/>
          <w:sz w:val="22"/>
          <w:highlight w:val="white"/>
        </w:rPr>
        <w:t xml:space="preserve">Nhà từ 4 đến 5 tầng, kết cấu khung chịu lực BTCT; tường bao xây gạch; sàn, mái BTCT đổ tại chỗ</w:t>
      </w:r>
      <w:r>
        <w:rPr>
          <w:rFonts w:ascii="Times New Roman" w:hAnsi="Times New Roman" w:eastAsia="Times New Roman" w:cs="Times New Roman"/>
          <w:i/>
          <w:color w:val="000000"/>
          <w:sz w:val="22"/>
          <w:highlight w:val="white"/>
        </w:rPr>
        <w:t xml:space="preserve"> không có tầng hầm, </w:t>
      </w:r>
      <w:r>
        <w:rPr>
          <w:rFonts w:ascii="Times New Roman" w:hAnsi="Times New Roman" w:eastAsia="Times New Roman" w:cs="Times New Roman"/>
          <w:i/>
          <w:color w:val="000000"/>
          <w:sz w:val="22"/>
          <w:highlight w:val="white"/>
        </w:rPr>
        <w:t xml:space="preserve">diện tích xây dựng từ 90 - dưới 140m2</w:t>
      </w:r>
      <w:r>
        <w:rPr>
          <w:rFonts w:ascii="Times New Roman" w:hAnsi="Times New Roman" w:eastAsia="Times New Roman" w:cs="Times New Roman"/>
          <w:i/>
          <w:color w:val="000000"/>
          <w:spacing w:val="3"/>
          <w:sz w:val="22"/>
          <w:highlight w:val="white"/>
        </w:rPr>
        <w:t xml:space="preserve"> có đơn giá</w:t>
      </w:r>
      <w:r>
        <w:rPr>
          <w:rFonts w:ascii="Times New Roman" w:hAnsi="Times New Roman" w:eastAsia="Times New Roman" w:cs="Times New Roman"/>
          <w:i/>
          <w:color w:val="000000"/>
          <w:spacing w:val="3"/>
          <w:sz w:val="24"/>
          <w:highlight w:val="white"/>
        </w:rPr>
        <w:t xml:space="preserve"> là: </w:t>
      </w:r>
      <w:r>
        <w:rPr>
          <w:rFonts w:ascii="Times New Roman" w:hAnsi="Times New Roman" w:eastAsia="Times New Roman" w:cs="Times New Roman"/>
          <w:b/>
          <w:i/>
          <w:color w:val="000000"/>
          <w:sz w:val="24"/>
        </w:rPr>
        <w:t xml:space="preserve">7.630.000 </w:t>
      </w:r>
      <w:r>
        <w:rPr>
          <w:rFonts w:ascii="Times New Roman" w:hAnsi="Times New Roman" w:eastAsia="Times New Roman" w:cs="Times New Roman"/>
          <w:i/>
          <w:color w:val="000000"/>
          <w:spacing w:val="3"/>
          <w:sz w:val="24"/>
          <w:highlight w:val="white"/>
        </w:rPr>
        <w:t xml:space="preserve">đồng/m².</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i/>
          <w:color w:val="000000"/>
          <w:sz w:val="24"/>
          <w:highlight w:val="white"/>
        </w:rPr>
        <w:t xml:space="preserve">Hệ số điều chỉnh vùng cho Suất vốn đầu tư: Tỉnh Bắc Ninh thuộc vùng 2 có hệ số điều chỉnh là 0,948.”</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b/>
          <w:bCs/>
          <w:i/>
          <w:color w:val="000000"/>
          <w:spacing w:val="3"/>
          <w:sz w:val="24"/>
          <w:szCs w:val="24"/>
          <w:highlight w:val="none"/>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(Suất vốn đầu tư) x (Hệ số vùng) = </w:t>
      </w:r>
      <w:r>
        <w:rPr>
          <w:rFonts w:ascii="Times New Roman" w:hAnsi="Times New Roman" w:eastAsia="Times New Roman" w:cs="Times New Roman"/>
          <w:b w:val="0"/>
          <w:bCs w:val="0"/>
          <w:i/>
          <w:color w:val="000000"/>
          <w:sz w:val="24"/>
        </w:rPr>
        <w:t xml:space="preserve">7.630.000</w:t>
      </w:r>
      <w:r>
        <w:rPr>
          <w:rFonts w:ascii="Times New Roman" w:hAnsi="Times New Roman" w:eastAsia="Times New Roman" w:cs="Times New Roman"/>
          <w:b/>
          <w:i/>
          <w:color w:val="000000"/>
          <w:sz w:val="24"/>
        </w:rPr>
        <w:t xml:space="preserve"> </w:t>
      </w:r>
      <w:r>
        <w:rPr>
          <w:rFonts w:ascii="Times New Roman" w:hAnsi="Times New Roman" w:eastAsia="Times New Roman" w:cs="Times New Roman"/>
          <w:i/>
          <w:color w:val="000000"/>
          <w:spacing w:val="3"/>
          <w:sz w:val="24"/>
          <w:highlight w:val="white"/>
        </w:rPr>
        <w:t xml:space="preserve">x 0,948 =</w:t>
      </w:r>
      <w:r>
        <w:rPr>
          <w:rFonts w:ascii="Times New Roman" w:hAnsi="Times New Roman" w:eastAsia="Times New Roman" w:cs="Times New Roman"/>
          <w:b/>
          <w:i/>
          <w:color w:val="000000"/>
          <w:spacing w:val="3"/>
          <w:sz w:val="24"/>
          <w:highlight w:val="white"/>
        </w:rPr>
        <w:t xml:space="preserve"> </w:t>
      </w:r>
      <w:r>
        <w:rPr>
          <w:rFonts w:ascii="Times New Roman" w:hAnsi="Times New Roman" w:eastAsia="Times New Roman" w:cs="Times New Roman"/>
          <w:b/>
          <w:i/>
          <w:color w:val="000000"/>
          <w:sz w:val="22"/>
          <w:highlight w:val="white"/>
        </w:rPr>
        <w:t xml:space="preserve">7.233.240</w:t>
      </w:r>
      <w:r>
        <w:rPr>
          <w:rFonts w:ascii="Times New Roman" w:hAnsi="Times New Roman" w:eastAsia="Times New Roman" w:cs="Times New Roman"/>
          <w:b/>
          <w:i/>
          <w:color w:val="000000"/>
          <w:spacing w:val="3"/>
          <w:sz w:val="24"/>
          <w:highlight w:val="white"/>
        </w:rPr>
        <w:t xml:space="preserve"> đồng/m².</w:t>
      </w:r>
      <w:r>
        <w:rPr>
          <w:rFonts w:ascii="Times New Roman" w:hAnsi="Times New Roman" w:eastAsia="Times New Roman" w:cs="Times New Roman"/>
          <w:b/>
          <w:bCs/>
          <w:i/>
          <w:color w:val="000000"/>
          <w:spacing w:val="3"/>
          <w:sz w:val="24"/>
          <w:szCs w:val="24"/>
          <w:highlight w:val="none"/>
        </w:rPr>
      </w:r>
      <w:r>
        <w:rPr>
          <w:rFonts w:ascii="Times New Roman" w:hAnsi="Times New Roman" w:eastAsia="Times New Roman" w:cs="Times New Roman"/>
          <w:b/>
          <w:bCs/>
          <w:i/>
          <w:color w:val="000000"/>
          <w:spacing w:val="3"/>
          <w:sz w:val="24"/>
          <w:szCs w:val="24"/>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color w:val="000000" w:themeColor="text1"/>
        </w:rPr>
      </w:pPr>
      <w:r>
        <w:rPr>
          <w:rFonts w:ascii="Times New Roman" w:hAnsi="Times New Roman" w:eastAsia="Times New Roman" w:cs="Times New Roman"/>
          <w:i/>
          <w:iCs/>
          <w:color w:val="000000" w:themeColor="text1"/>
          <w:spacing w:val="2"/>
          <w:sz w:val="24"/>
        </w:rPr>
        <w:t xml:space="preserve">Tại t</w:t>
      </w:r>
      <w:r>
        <w:rPr>
          <w:rFonts w:ascii="Times New Roman" w:hAnsi="Times New Roman" w:eastAsia="Times New Roman" w:cs="Times New Roman"/>
          <w:i/>
          <w:iCs/>
          <w:color w:val="000000" w:themeColor="text1"/>
          <w:spacing w:val="2"/>
          <w:sz w:val="24"/>
        </w:rPr>
        <w:t xml:space="preserve">hời điểm khảo sát, công trình xây dựng trên đất có hiện trạng hoàn thiện bên ngoài và xây thô bên trong tham khảo thông tin thị trường, tổ thẩm định xác định tỉ lệ hoàn thiện khoảng 70%, tương ứng đơn giá xây mới của công trình hiện có là: 7.223.240 x 70% </w:t>
      </w:r>
      <w:r>
        <w:rPr>
          <w:rFonts w:ascii="Times New Roman" w:hAnsi="Times New Roman" w:eastAsia="Times New Roman" w:cs="Times New Roman"/>
          <w:b/>
          <w:i/>
          <w:iCs/>
          <w:color w:val="000000" w:themeColor="text1"/>
          <w:spacing w:val="2"/>
          <w:sz w:val="24"/>
        </w:rPr>
        <w:t xml:space="preserve">= </w:t>
      </w:r>
      <w:r>
        <w:rPr>
          <w:rFonts w:ascii="Times New Roman" w:hAnsi="Times New Roman" w:eastAsia="Times New Roman" w:cs="Times New Roman"/>
          <w:b/>
          <w:i/>
          <w:iCs/>
          <w:color w:val="000000" w:themeColor="text1"/>
          <w:spacing w:val="2"/>
          <w:sz w:val="24"/>
        </w:rPr>
        <w:t xml:space="preserve">5.063.268</w:t>
      </w:r>
      <w:r>
        <w:rPr>
          <w:rFonts w:ascii="Times New Roman" w:hAnsi="Times New Roman" w:eastAsia="Times New Roman" w:cs="Times New Roman"/>
          <w:b/>
          <w:i/>
          <w:iCs/>
          <w:color w:val="000000" w:themeColor="text1"/>
          <w:sz w:val="24"/>
        </w:rPr>
        <w:t xml:space="preserve"> đ</w:t>
      </w:r>
      <w:r>
        <w:rPr>
          <w:rFonts w:ascii="Times New Roman" w:hAnsi="Times New Roman" w:eastAsia="Times New Roman" w:cs="Times New Roman"/>
          <w:b/>
          <w:i/>
          <w:iCs/>
          <w:color w:val="000000" w:themeColor="text1"/>
          <w:spacing w:val="3"/>
          <w:sz w:val="24"/>
          <w:highlight w:val="white"/>
        </w:rPr>
        <w:t xml:space="preserve">ồng/m².</w:t>
      </w:r>
      <w:r>
        <w:rPr>
          <w:rFonts w:ascii="Times New Roman" w:hAnsi="Times New Roman" w:eastAsia="Times New Roman" w:cs="Times New Roman"/>
          <w:b/>
          <w:color w:val="000000" w:themeColor="text1"/>
          <w:spacing w:val="3"/>
          <w:sz w:val="24"/>
          <w:highlight w:val="white"/>
        </w:rPr>
        <w:t xml:space="preserve"> </w:t>
      </w:r>
      <w:r>
        <w:rPr>
          <w:color w:val="000000" w:themeColor="text1"/>
        </w:rPr>
      </w:r>
      <w:r>
        <w:rPr>
          <w:color w:val="000000" w:themeColor="text1"/>
        </w:rP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pPr>
      <w:r>
        <w:rPr>
          <w:rFonts w:ascii="Times New Roman" w:hAnsi="Times New Roman" w:eastAsia="Times New Roman" w:cs="Times New Roman"/>
          <w:color w:val="000000"/>
          <w:spacing w:val="2"/>
          <w:sz w:val="24"/>
        </w:rPr>
        <w:t xml:space="preserve">Tổ thẩm định giả định rằng công trình xây dựng trong khoảng thời gian trích khấu hao được duy tu, sửa chữa định kỳ và đúng quy trình nên tuổi đời hiệu quả bằng tuổi đời thực tế.</w:t>
      </w:r>
      <w:r/>
    </w:p>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pPr>
      <w:r>
        <w:rPr>
          <w:rFonts w:ascii="Times New Roman" w:hAnsi="Times New Roman" w:eastAsia="Times New Roman" w:cs="Times New Roman"/>
          <w:color w:val="000000"/>
          <w:sz w:val="24"/>
        </w:rPr>
        <w:t xml:space="preserve">Vận dụng khung thời gian trích khấu hao TSCĐ tại Thông tư 45/2013/TT-BTC ngày 25/4/2013 của Bộ Tài chính về việc hướng dẫn chế độ quản lý, sử dụng và trích khấu hao tài sản cố định, kết hợp với khảo sát thông tin thị trường và quan sát hiện trạng thực tế c</w:t>
      </w:r>
      <w:r>
        <w:rPr>
          <w:rFonts w:ascii="Times New Roman" w:hAnsi="Times New Roman" w:eastAsia="Times New Roman" w:cs="Times New Roman"/>
          <w:color w:val="000000"/>
          <w:sz w:val="24"/>
        </w:rPr>
        <w:t xml:space="preserve">ông trình, Tổ thẩm định xác định tuổi đời kinh tế của tài sản thẩm định là 50 năm. </w:t>
      </w:r>
      <w:r/>
    </w:p>
    <w:tbl>
      <w:tblPr>
        <w:tblStyle w:val="1035"/>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054"/>
        <w:gridCol w:w="1152"/>
        <w:gridCol w:w="1399"/>
        <w:gridCol w:w="1311"/>
        <w:gridCol w:w="1518"/>
        <w:gridCol w:w="1171"/>
        <w:gridCol w:w="1812"/>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0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pPr>
            <w:r>
              <w:rPr>
                <w:rFonts w:ascii="Times New Roman" w:hAnsi="Times New Roman" w:eastAsia="Times New Roman" w:cs="Times New Roman"/>
                <w:b/>
                <w:color w:val="000000"/>
                <w:sz w:val="24"/>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5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Năm xây dựng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Thời điểm thẩm định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pPr>
            <w:r>
              <w:rPr>
                <w:rFonts w:ascii="Times New Roman" w:hAnsi="Times New Roman" w:eastAsia="Times New Roman" w:cs="Times New Roman"/>
                <w:b/>
                <w:color w:val="000000"/>
                <w:sz w:val="24"/>
              </w:rPr>
              <w:t xml:space="preserve">Tỉ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pPr>
            <w:r>
              <w:rPr>
                <w:rFonts w:ascii="Times New Roman" w:hAnsi="Times New Roman" w:eastAsia="Times New Roman" w:cs="Times New Roman"/>
                <w:b/>
                <w:color w:val="000000"/>
                <w:sz w:val="24"/>
              </w:rPr>
              <w:t xml:space="preserve">Giá trị hao mòn (đồng)</w:t>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0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pPr>
            <w:r>
              <w:rPr>
                <w:rFonts w:ascii="Times New Roman" w:hAnsi="Times New Roman" w:eastAsia="Times New Roman" w:cs="Times New Roman"/>
                <w:color w:val="000000"/>
                <w:sz w:val="24"/>
              </w:rPr>
              <w:t xml:space="preserve">Nhà 05 tầng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2026</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pPr>
            <w:r>
              <w:rPr>
                <w:rFonts w:ascii="Times New Roman" w:hAnsi="Times New Roman" w:eastAsia="Times New Roman" w:cs="Times New Roman"/>
                <w:color w:val="000000"/>
                <w:sz w:val="24"/>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12" w:type="dxa"/>
            <w:vAlign w:val="center"/>
            <w:textDirection w:val="lrTb"/>
            <w:noWrap w:val="false"/>
          </w:tcPr>
          <w:p>
            <w:pPr>
              <w:pBdr/>
              <w:spacing w:after="60" w:before="60"/>
              <w:ind/>
              <w:jc w:val="center"/>
              <w:rPr>
                <w:sz w:val="22"/>
                <w:szCs w:val="22"/>
              </w:rPr>
            </w:pPr>
            <w:r>
              <w:rPr>
                <w:sz w:val="22"/>
                <w:szCs w:val="22"/>
              </w:rPr>
              <w:t xml:space="preserve">161.771.413</w:t>
            </w:r>
            <w:r>
              <w:rPr>
                <w:sz w:val="22"/>
                <w:szCs w:val="22"/>
              </w:rPr>
            </w:r>
            <w:r>
              <w:rPr>
                <w:sz w:val="22"/>
                <w:szCs w:val="22"/>
              </w:rPr>
            </w:r>
          </w:p>
        </w:tc>
      </w:tr>
    </w:tbl>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color w:val="000000"/>
          <w:sz w:val="24"/>
        </w:rPr>
        <w:t xml:space="preserve">6%, theo đó tỷ lệ chất lượng còn lại của tài sản là: </w:t>
      </w:r>
      <w:r>
        <w:rPr>
          <w:rFonts w:ascii="Times New Roman" w:hAnsi="Times New Roman" w:eastAsia="Times New Roman" w:cs="Times New Roman"/>
          <w:b/>
          <w:color w:val="000000"/>
          <w:sz w:val="24"/>
        </w:rPr>
        <w:t xml:space="preserve">94%</w:t>
      </w:r>
      <w:r>
        <w:rPr>
          <w:rFonts w:ascii="Times New Roman" w:hAnsi="Times New Roman" w:eastAsia="Times New Roman" w:cs="Times New Roman"/>
          <w:color w:val="000000"/>
          <w:sz w:val="24"/>
        </w:rPr>
        <w:t xml:space="preserve">.</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35"/>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3"/>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spacing w:after="120" w:before="120" w:line="276" w:lineRule="auto"/>
        <w:ind w:firstLine="0" w:left="0"/>
        <w:jc w:val="both"/>
        <w:rPr>
          <w:b/>
          <w:bCs/>
        </w:rPr>
      </w:pPr>
      <w:r>
        <w:rPr>
          <w:b/>
          <w:bCs/>
        </w:rPr>
      </w:r>
      <w:r>
        <w:rPr>
          <w:b/>
          <w:bCs/>
        </w:rPr>
      </w:r>
      <w:r>
        <w:rPr>
          <w:b/>
          <w:bCs/>
        </w:rPr>
      </w:r>
    </w:p>
    <w:p>
      <w:pPr>
        <w:pBdr/>
        <w:spacing w:after="120" w:before="120" w:line="276" w:lineRule="auto"/>
        <w:ind w:firstLine="0" w:left="0"/>
        <w:jc w:val="both"/>
        <w:rPr>
          <w:b/>
          <w:bCs/>
        </w:rPr>
      </w:pPr>
      <w:r>
        <w:rPr>
          <w:b/>
          <w:bCs/>
          <w:highlight w:val="none"/>
        </w:rPr>
      </w:r>
      <w:r>
        <w:rPr>
          <w:b/>
          <w:bCs/>
        </w:rPr>
      </w:r>
      <w:r>
        <w:rPr>
          <w:b/>
          <w:bCs/>
        </w:rPr>
      </w:r>
    </w:p>
    <w:tbl>
      <w:tblPr>
        <w:tblInd w:w="-114" w:type="dxa"/>
        <w:tblW w:w="100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8"/>
        <w:gridCol w:w="1275"/>
        <w:gridCol w:w="1560"/>
        <w:gridCol w:w="1701"/>
        <w:gridCol w:w="1139"/>
        <w:gridCol w:w="1559"/>
        <w:gridCol w:w="1968"/>
      </w:tblGrid>
      <w:tr>
        <w:trPr>
          <w:trHeight w:val="936"/>
        </w:trPr>
        <w:tc>
          <w:tcPr>
            <w:shd w:val="clear" w:color="000000" w:fill="ffffff"/>
            <w:tcBorders/>
            <w:tcW w:w="818" w:type="dxa"/>
            <w:vAlign w:val="center"/>
            <w:textDirection w:val="lrTb"/>
            <w:noWrap w:val="false"/>
          </w:tcPr>
          <w:p>
            <w:pPr>
              <w:pBdr/>
              <w:spacing w:after="60" w:before="60"/>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Diện tích sàn (m²)</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Đơn giá xây dựng mới (đồng/m² sàn)</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Chi phí thay thế (đồng)</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Tỷ lệ hao mòn (%)</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 trị hao mòn (đồng)</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Giá trị thẩm định tại thời điểm thẩm định giá (đồng)</w:t>
            </w:r>
            <w:r>
              <w:rPr>
                <w:b/>
                <w:bCs/>
                <w:sz w:val="22"/>
                <w:szCs w:val="22"/>
              </w:rPr>
            </w:r>
            <w:r>
              <w:rPr>
                <w:b/>
                <w:bCs/>
                <w:sz w:val="22"/>
                <w:szCs w:val="22"/>
              </w:rPr>
            </w:r>
          </w:p>
        </w:tc>
      </w:tr>
      <w:tr>
        <w:trPr>
          <w:trHeight w:val="300"/>
        </w:trPr>
        <w:tc>
          <w:tcPr>
            <w:shd w:val="clear" w:color="000000" w:fill="ffffff"/>
            <w:tcBorders/>
            <w:tcW w:w="818"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8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Nhà 05 tầng </w:t>
            </w:r>
            <w:r>
              <w:rPr>
                <w:rFonts w:ascii="Times New Roman" w:hAnsi="Times New Roman" w:eastAsia="Times New Roman" w:cs="Times New Roman"/>
                <w:sz w:val="24"/>
              </w:rPr>
            </w:r>
            <w:r>
              <w:rPr>
                <w:rFonts w:ascii="Times New Roman" w:hAnsi="Times New Roman" w:eastAsia="Times New Roman" w:cs="Times New Roman"/>
                <w:sz w:val="24"/>
              </w:rPr>
            </w:r>
          </w:p>
          <w:p>
            <w:pPr>
              <w:pBdr/>
              <w:spacing w:after="60" w:before="60"/>
              <w:ind/>
              <w:jc w:val="center"/>
              <w:rPr>
                <w:sz w:val="22"/>
                <w:szCs w:val="22"/>
              </w:rPr>
            </w:pPr>
            <w:r>
              <w:rPr>
                <w:sz w:val="22"/>
                <w:szCs w:val="22"/>
              </w:rPr>
            </w:r>
            <w:r>
              <w:rPr>
                <w:sz w:val="22"/>
                <w:szCs w:val="22"/>
              </w:rPr>
            </w:r>
            <w:r>
              <w:rPr>
                <w:sz w:val="22"/>
                <w:szCs w:val="22"/>
              </w:rPr>
            </w:r>
          </w:p>
        </w:tc>
        <w:tc>
          <w:tcPr>
            <w:tcBorders/>
            <w:tcW w:w="1275" w:type="dxa"/>
            <w:vAlign w:val="center"/>
            <w:textDirection w:val="lrTb"/>
            <w:noWrap/>
          </w:tcPr>
          <w:p>
            <w:pPr>
              <w:pBdr/>
              <w:spacing w:after="60" w:before="60"/>
              <w:ind/>
              <w:jc w:val="center"/>
              <w:rPr>
                <w:sz w:val="22"/>
                <w:szCs w:val="22"/>
              </w:rPr>
            </w:pPr>
            <w:r>
              <w:rPr>
                <w:sz w:val="22"/>
                <w:szCs w:val="22"/>
              </w:rPr>
              <w:t xml:space="preserve">532,5</w:t>
            </w:r>
            <w:r>
              <w:rPr>
                <w:sz w:val="22"/>
                <w:szCs w:val="22"/>
              </w:rPr>
            </w:r>
            <w:r>
              <w:rPr>
                <w:sz w:val="22"/>
                <w:szCs w:val="22"/>
              </w:rPr>
            </w:r>
          </w:p>
        </w:tc>
        <w:tc>
          <w:tcPr>
            <w:tcBorders/>
            <w:tcW w:w="1560" w:type="dxa"/>
            <w:vAlign w:val="center"/>
            <w:textDirection w:val="lrTb"/>
            <w:noWrap/>
          </w:tcPr>
          <w:p>
            <w:pPr>
              <w:pBdr/>
              <w:spacing w:after="60" w:before="60"/>
              <w:ind/>
              <w:jc w:val="center"/>
              <w:rPr>
                <w:sz w:val="22"/>
                <w:szCs w:val="22"/>
              </w:rPr>
            </w:pPr>
            <w:r>
              <w:rPr>
                <w:sz w:val="22"/>
                <w:szCs w:val="22"/>
              </w:rPr>
              <w:t xml:space="preserve">5.063.268</w:t>
            </w:r>
            <w:r>
              <w:rPr>
                <w:sz w:val="22"/>
                <w:szCs w:val="22"/>
              </w:rPr>
            </w:r>
            <w:r>
              <w:rPr>
                <w:sz w:val="22"/>
                <w:szCs w:val="22"/>
              </w:rPr>
            </w:r>
          </w:p>
        </w:tc>
        <w:tc>
          <w:tcPr>
            <w:tcBorders/>
            <w:tcW w:w="1701" w:type="dxa"/>
            <w:vAlign w:val="center"/>
            <w:textDirection w:val="lrTb"/>
            <w:noWrap/>
          </w:tcPr>
          <w:p>
            <w:pPr>
              <w:pBdr/>
              <w:spacing w:after="60" w:before="60"/>
              <w:ind/>
              <w:jc w:val="center"/>
              <w:rPr>
                <w:sz w:val="22"/>
                <w:szCs w:val="22"/>
              </w:rPr>
            </w:pPr>
            <w:r>
              <w:rPr>
                <w:sz w:val="22"/>
                <w:szCs w:val="22"/>
              </w:rPr>
              <w:t xml:space="preserve">2.696.190.210</w:t>
            </w:r>
            <w:r>
              <w:rPr>
                <w:sz w:val="22"/>
                <w:szCs w:val="22"/>
              </w:rPr>
            </w:r>
            <w:r>
              <w:rPr>
                <w:sz w:val="22"/>
                <w:szCs w:val="22"/>
              </w:rPr>
            </w:r>
          </w:p>
        </w:tc>
        <w:tc>
          <w:tcPr>
            <w:tcBorders/>
            <w:tcW w:w="1139" w:type="dxa"/>
            <w:vAlign w:val="center"/>
            <w:textDirection w:val="lrTb"/>
            <w:noWrap w:val="false"/>
          </w:tcPr>
          <w:p>
            <w:pPr>
              <w:pBdr/>
              <w:spacing w:after="60" w:before="60"/>
              <w:ind/>
              <w:jc w:val="center"/>
              <w:rPr>
                <w:sz w:val="22"/>
                <w:szCs w:val="22"/>
              </w:rPr>
            </w:pPr>
            <w:r>
              <w:rPr>
                <w:sz w:val="22"/>
                <w:szCs w:val="22"/>
              </w:rPr>
              <w:t xml:space="preserve">6%</w:t>
            </w:r>
            <w:r>
              <w:rPr>
                <w:sz w:val="22"/>
                <w:szCs w:val="22"/>
              </w:rPr>
            </w:r>
            <w:r>
              <w:rPr>
                <w:sz w:val="22"/>
                <w:szCs w:val="22"/>
              </w:rPr>
            </w:r>
          </w:p>
        </w:tc>
        <w:tc>
          <w:tcPr>
            <w:tcBorders/>
            <w:tcW w:w="1559" w:type="dxa"/>
            <w:vAlign w:val="center"/>
            <w:textDirection w:val="lrTb"/>
            <w:noWrap/>
          </w:tcPr>
          <w:p>
            <w:pPr>
              <w:pBdr/>
              <w:spacing w:after="60" w:before="60"/>
              <w:ind/>
              <w:jc w:val="center"/>
              <w:rPr>
                <w:sz w:val="22"/>
                <w:szCs w:val="22"/>
              </w:rPr>
            </w:pPr>
            <w:r>
              <w:rPr>
                <w:sz w:val="22"/>
                <w:szCs w:val="22"/>
              </w:rPr>
              <w:t xml:space="preserve">161.771.413</w:t>
            </w:r>
            <w:r>
              <w:rPr>
                <w:sz w:val="22"/>
                <w:szCs w:val="22"/>
              </w:rPr>
            </w:r>
            <w:r>
              <w:rPr>
                <w:sz w:val="22"/>
                <w:szCs w:val="22"/>
              </w:rPr>
            </w:r>
          </w:p>
        </w:tc>
        <w:tc>
          <w:tcPr>
            <w:tcBorders/>
            <w:tcW w:w="1968" w:type="dxa"/>
            <w:vAlign w:val="center"/>
            <w:textDirection w:val="lrTb"/>
            <w:noWrap w:val="false"/>
          </w:tcPr>
          <w:p>
            <w:pPr>
              <w:pBdr/>
              <w:spacing w:after="60" w:before="60"/>
              <w:ind/>
              <w:jc w:val="center"/>
              <w:rPr>
                <w:sz w:val="22"/>
                <w:szCs w:val="22"/>
              </w:rPr>
            </w:pPr>
            <w:r>
              <w:rPr>
                <w:sz w:val="22"/>
                <w:szCs w:val="22"/>
              </w:rPr>
              <w:t xml:space="preserve">2.534.418.797</w:t>
            </w:r>
            <w:r>
              <w:rPr>
                <w:sz w:val="22"/>
                <w:szCs w:val="22"/>
              </w:rPr>
            </w:r>
            <w:r>
              <w:rPr>
                <w:sz w:val="22"/>
                <w:szCs w:val="22"/>
              </w:rPr>
            </w:r>
          </w:p>
        </w:tc>
      </w:tr>
    </w:tbl>
    <w:p>
      <w:pPr>
        <w:pStyle w:val="1031"/>
        <w:pBdr/>
        <w:spacing w:after="120" w:before="120" w:line="276" w:lineRule="auto"/>
        <w:ind w:left="0"/>
        <w:jc w:val="both"/>
        <w:rPr>
          <w:b/>
          <w:lang w:val="pt-BR"/>
        </w:rPr>
      </w:pPr>
      <w:r>
        <w:rPr>
          <w:b/>
          <w:lang w:val="pt-BR"/>
        </w:rPr>
      </w:r>
      <w:r>
        <w:rPr>
          <w:b/>
          <w:lang w:val="pt-BR"/>
        </w:rPr>
      </w:r>
      <w:r>
        <w:rPr>
          <w:b/>
          <w:lang w:val="pt-BR"/>
        </w:rPr>
      </w:r>
    </w:p>
    <w:p>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1"/>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06/2026</w:t>
      </w:r>
      <w:r>
        <w:t xml:space="preserve"> </w:t>
      </w:r>
      <w:r>
        <w:t xml:space="preserve">ước tính </w:t>
      </w:r>
      <w:r>
        <w:t xml:space="preserve">như sau</w:t>
      </w:r>
      <w:r>
        <w:t xml:space="preserve">:</w:t>
      </w:r>
      <w:r>
        <w:rPr>
          <w:highlight w:val="none"/>
        </w:rPr>
      </w:r>
      <w:r>
        <w:rPr>
          <w:highlight w:val="none"/>
        </w:rPr>
      </w:r>
    </w:p>
    <w:p>
      <w:pPr>
        <w:pStyle w:val="1031"/>
        <w:pBdr/>
        <w:tabs>
          <w:tab w:val="left" w:leader="none" w:pos="993"/>
        </w:tabs>
        <w:spacing w:after="120" w:before="120" w:line="276" w:lineRule="auto"/>
        <w:ind w:left="0"/>
        <w:jc w:val="both"/>
        <w:rPr/>
      </w:pPr>
      <w:r>
        <w:rPr>
          <w:highlight w:val="none"/>
        </w:rPr>
      </w:r>
      <w:r>
        <w:rPr>
          <w:highlight w:val="none"/>
        </w:rPr>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1212"/>
        <w:gridCol w:w="813"/>
        <w:gridCol w:w="1802"/>
        <w:gridCol w:w="2581"/>
        <w:gridCol w:w="21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gridSpan w:val="2"/>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ind/>
              <w:jc w:val="center"/>
              <w:rPr>
                <w:b/>
                <w:bCs/>
              </w:rPr>
            </w:pPr>
            <w:r>
              <w:rPr>
                <w:b/>
                <w:bCs/>
              </w:rPr>
            </w:r>
            <w:r>
              <w:rPr>
                <w:rFonts w:ascii="Times New Roman" w:hAnsi="Times New Roman" w:eastAsia="Times New Roman" w:cs="Times New Roman"/>
                <w:b/>
                <w:color w:val="000000"/>
                <w:sz w:val="24"/>
              </w:rPr>
              <w:t xml:space="preserve">Hệ số/CLCL                   (%)</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5"/>
            <w:shd w:val="clear" w:color="000000" w:fill="ffffff"/>
            <w:tcBorders/>
            <w:tcW w:w="6967"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và tài sản gắn liền với đất tại thửa đất số: 167, tờ bản đồ: 88 có địa chỉ: Phường Đình Bảng, thành phố Từ Sơn, tỉnh Bắc Ninh </w:t>
            </w:r>
            <w:r>
              <w:rPr>
                <w:rFonts w:ascii="Times New Roman" w:hAnsi="Times New Roman" w:eastAsia="Times New Roman" w:cs="Times New Roman"/>
                <w:b/>
                <w:bCs/>
                <w:i/>
                <w:iCs/>
                <w:color w:val="000000"/>
                <w:sz w:val="24"/>
              </w:rPr>
              <w:t xml:space="preserve">(Nay là Phường Từ Sơn, tỉnh Bắc Ninh)</w:t>
            </w:r>
            <w:r>
              <w:rPr>
                <w:rFonts w:ascii="Times New Roman" w:hAnsi="Times New Roman" w:eastAsia="Times New Roman" w:cs="Times New Roman"/>
                <w:b/>
                <w:bCs/>
                <w:color w:val="000000"/>
                <w:sz w:val="24"/>
              </w:rPr>
              <w:t xml:space="preserve"> theo Giấy chứng nhận quyền sử dụng đất quyền sở hữu nh</w:t>
            </w:r>
            <w:r>
              <w:rPr>
                <w:rFonts w:ascii="Times New Roman" w:hAnsi="Times New Roman" w:eastAsia="Times New Roman" w:cs="Times New Roman"/>
                <w:b/>
                <w:bCs/>
                <w:color w:val="000000"/>
                <w:sz w:val="24"/>
                <w:highlight w:val="white"/>
              </w:rPr>
              <w:t xml:space="preserve">à ở và tài sản khác gắn liền với đất số: DL 073943, số vào sổ số: CN 12360 do Chi Nhánh Văn Phòng Đăng Ký Đất Đai Thành Phố Từ Sơn cấp</w:t>
            </w:r>
            <w:r>
              <w:rPr>
                <w:rFonts w:ascii="Times New Roman" w:hAnsi="Times New Roman" w:eastAsia="Times New Roman" w:cs="Times New Roman"/>
                <w:b/>
                <w:bCs/>
                <w:color w:val="000000"/>
                <w:sz w:val="24"/>
              </w:rPr>
              <w:t xml:space="preserve"> ngày 10/11/2023; Chủ tài sản là ông Nguyễn Tất Giang và bà Ngô Thị Huyền.</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gridSpan w:val="2"/>
            <w:shd w:val="clear" w:color="000000" w:fill="ffffff"/>
            <w:tcBorders/>
            <w:tcW w:w="20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ODT</w:t>
            </w: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143,5</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192.000.000</w:t>
            </w:r>
            <w:r/>
          </w:p>
        </w:tc>
        <w:tc>
          <w:tcPr>
            <w:shd w:val="clear" w:color="000000" w:fill="ffffff"/>
            <w:tcBorders/>
            <w:tcW w:w="2164"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27.552.000.000</w:t>
            </w: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gridSpan w:val="2"/>
            <w:shd w:val="clear" w:color="000000" w:fill="ffffff"/>
            <w:tcBorders/>
            <w:tcW w:w="20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Nhà ở riêng lẻ</w:t>
            </w:r>
            <w:r/>
          </w:p>
        </w:tc>
        <w:tc>
          <w:tcPr>
            <w:tcBorders/>
            <w:tcW w:w="1802" w:type="dxa"/>
            <w:vAlign w:val="center"/>
            <w:textDirection w:val="lrTb"/>
            <w:noWrap/>
          </w:tcPr>
          <w:p>
            <w:pPr>
              <w:pBdr/>
              <w:spacing w:after="40" w:before="40" w:line="288" w:lineRule="auto"/>
              <w:ind/>
              <w:jc w:val="center"/>
              <w:rPr>
                <w:color w:val="000000"/>
                <w:highlight w:val="yellow"/>
              </w:rPr>
            </w:pPr>
            <w:r>
              <w:rPr>
                <w:color w:val="000000" w:themeColor="text1"/>
                <w:highlight w:val="yellow"/>
              </w:rPr>
              <w:t xml:space="preserve">53,.5</w:t>
            </w:r>
            <w:r>
              <w:rPr>
                <w:color w:val="000000"/>
                <w:highlight w:val="yellow"/>
              </w:rPr>
            </w:r>
            <w:r>
              <w:rPr>
                <w:color w:val="000000"/>
                <w:highlight w:val="yellow"/>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5.063.268</w:t>
            </w:r>
            <w:r/>
          </w:p>
        </w:tc>
        <w:tc>
          <w:tcPr>
            <w:shd w:val="clear" w:color="000000" w:fill="ffffff"/>
            <w:tcBorders/>
            <w:tcW w:w="2164"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94%</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2.534.418.797</w:t>
            </w: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ind/>
              <w:rPr/>
            </w:pPr>
            <w:r/>
            <w:r/>
          </w:p>
        </w:tc>
        <w:tc>
          <w:tcPr>
            <w:tcBorders/>
            <w:tcW w:w="2164" w:type="dxa"/>
            <w:vAlign w:val="center"/>
            <w:textDirection w:val="lrTb"/>
            <w:noWrap/>
          </w:tcPr>
          <w:p>
            <w:pPr>
              <w:pBdr/>
              <w:spacing w:after="40" w:before="40" w:line="288" w:lineRule="auto"/>
              <w:ind/>
              <w:jc w:val="center"/>
              <w:rPr>
                <w:b/>
                <w:bCs/>
                <w:color w:val="000000"/>
              </w:rPr>
            </w:pPr>
            <w:r>
              <w:t xml:space="preserve">30.086.418.797</w:t>
            </w:r>
            <w:r>
              <w:rPr>
                <w:b/>
                <w:bCs/>
                <w:color w:val="000000"/>
              </w:rPr>
            </w:r>
            <w:r>
              <w:rPr>
                <w:b/>
                <w:bCs/>
                <w:color w:val="000000"/>
              </w:rP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ind/>
              <w:rPr>
                <w:b/>
                <w:bCs/>
                <w:color w:val="000000"/>
              </w:rPr>
            </w:pPr>
            <w:r>
              <w:rPr>
                <w:b/>
                <w:bCs/>
                <w:color w:val="000000"/>
              </w:rPr>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30.086.000.000</w:t>
            </w:r>
            <w:r>
              <w:rPr>
                <w:b/>
                <w:bCs/>
                <w:color w:val="000000"/>
              </w:rPr>
            </w:r>
            <w:r>
              <w:rPr>
                <w:b/>
                <w:bCs/>
                <w:color w:val="000000"/>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highlight w:val="yellow"/>
              </w:rPr>
            </w:pPr>
            <w:r>
              <w:rPr>
                <w:b/>
                <w:bCs/>
                <w:i/>
                <w:iCs/>
                <w:color w:val="000000"/>
              </w:rPr>
              <w:t xml:space="preserve">(Bằng chữ: </w:t>
            </w:r>
            <w:r>
              <w:rPr>
                <w:b/>
                <w:bCs/>
                <w:i/>
                <w:iCs/>
                <w:color w:val="000000"/>
              </w:rPr>
              <w:t xml:space="preserve">Ba mươi tỷ tám mươi sáu t</w:t>
            </w:r>
            <w:r>
              <w:rPr>
                <w:b/>
                <w:bCs/>
                <w:i/>
                <w:iCs/>
                <w:color w:val="000000"/>
                <w:highlight w:val="yellow"/>
              </w:rPr>
              <w:t xml:space="preserve">riệu đồng</w:t>
            </w:r>
            <w:r>
              <w:rPr>
                <w:b/>
                <w:bCs/>
                <w:i/>
                <w:iCs/>
                <w:color w:val="000000"/>
                <w:highlight w:val="yellow"/>
              </w:rPr>
              <w:t xml:space="preserve">./.)</w:t>
            </w:r>
            <w:r>
              <w:rPr>
                <w:b/>
                <w:bCs/>
                <w:i/>
                <w:iCs/>
                <w:color w:val="000000"/>
                <w:highlight w:val="yellow"/>
              </w:rPr>
            </w:r>
            <w:r>
              <w:rPr>
                <w:b/>
                <w:bCs/>
                <w:i/>
                <w:iCs/>
                <w:color w:val="000000"/>
                <w:highlight w:val="yellow"/>
              </w:rP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lang w:val="pt-BR"/>
        </w:rPr>
      </w:pPr>
      <w:r>
        <w:rPr>
          <w:lang w:val="vi-VN"/>
        </w:rPr>
        <w:t xml:space="preserve">Báo cáo kết quả thẩm định giá được phát hành 04</w:t>
      </w:r>
      <w:r>
        <w:rPr>
          <w:lang w:val="vi-VN"/>
        </w:rPr>
        <w:t xml:space="preserve"> (bốn)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275/2026/0895/VFI-CT.57.A</w:t>
      </w:r>
      <w:r>
        <w:rPr>
          <w:color w:val="ff0000"/>
          <w:lang w:val="vi-VN"/>
        </w:rPr>
        <w:t xml:space="preserve"> </w:t>
      </w:r>
      <w:r>
        <w:rPr>
          <w:color w:val="000000" w:themeColor="text1"/>
        </w:rPr>
        <w:t xml:space="preserve">ngày 13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275/2026/0895/VFI-BC.57.A</w:t>
      </w:r>
      <w:r>
        <w:rPr>
          <w:i/>
        </w:rPr>
        <w:t xml:space="preserve"> ngày</w:t>
      </w:r>
      <w:r>
        <w:rPr>
          <w:i/>
          <w:lang w:val="pt-BR"/>
        </w:rPr>
        <w:t xml:space="preserve"> </w:t>
      </w:r>
      <w:r>
        <w:rPr>
          <w:i/>
          <w:lang w:val="pt-BR"/>
        </w:rPr>
        <w:t xml:space="preserve">13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201233" cy="266940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02892" name=""/>
                              <pic:cNvPicPr>
                                <a:picLocks noChangeAspect="1"/>
                              </pic:cNvPicPr>
                              <pic:nvPr/>
                            </pic:nvPicPr>
                            <pic:blipFill rotWithShape="1">
                              <a:blip r:embed="rId19"/>
                              <a:stretch/>
                            </pic:blipFill>
                            <pic:spPr bwMode="auto">
                              <a:xfrm flipH="0" flipV="0">
                                <a:off x="0" y="0"/>
                                <a:ext cx="1201232" cy="26694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94.59pt;height:210.19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07279" cy="218046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288280" name=""/>
                              <pic:cNvPicPr>
                                <a:picLocks noChangeAspect="1"/>
                              </pic:cNvPicPr>
                              <pic:nvPr/>
                            </pic:nvPicPr>
                            <pic:blipFill rotWithShape="1">
                              <a:blip r:embed="rId20"/>
                              <a:stretch/>
                            </pic:blipFill>
                            <pic:spPr bwMode="auto">
                              <a:xfrm flipH="0" flipV="0">
                                <a:off x="0" y="0"/>
                                <a:ext cx="2907279" cy="21804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8.92pt;height:171.69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Chủ tài sản đứng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32110" cy="204536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043713" name=""/>
                              <pic:cNvPicPr>
                                <a:picLocks noChangeAspect="1"/>
                              </pic:cNvPicPr>
                              <pic:nvPr/>
                            </pic:nvPicPr>
                            <pic:blipFill rotWithShape="1">
                              <a:blip r:embed="rId21"/>
                              <a:stretch/>
                            </pic:blipFill>
                            <pic:spPr bwMode="auto">
                              <a:xfrm flipH="0" flipV="0">
                                <a:off x="0" y="0"/>
                                <a:ext cx="2732108" cy="20453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5.13pt;height:161.05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60453" cy="201168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384693" name=""/>
                              <pic:cNvPicPr>
                                <a:picLocks noChangeAspect="1"/>
                              </pic:cNvPicPr>
                              <pic:nvPr/>
                            </pic:nvPicPr>
                            <pic:blipFill rotWithShape="1">
                              <a:blip r:embed="rId22"/>
                              <a:stretch/>
                            </pic:blipFill>
                            <pic:spPr bwMode="auto">
                              <a:xfrm flipH="0" flipV="0">
                                <a:off x="0" y="0"/>
                                <a:ext cx="2760453" cy="20116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7.36pt;height:158.4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25030" cy="210922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43951" name=""/>
                              <pic:cNvPicPr>
                                <a:picLocks noChangeAspect="1"/>
                              </pic:cNvPicPr>
                              <pic:nvPr/>
                            </pic:nvPicPr>
                            <pic:blipFill rotWithShape="1">
                              <a:blip r:embed="rId23"/>
                              <a:stretch/>
                            </pic:blipFill>
                            <pic:spPr bwMode="auto">
                              <a:xfrm flipH="0" flipV="0">
                                <a:off x="0" y="0"/>
                                <a:ext cx="2825030" cy="21092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2.44pt;height:166.0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34919" cy="217538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941070" name=""/>
                              <pic:cNvPicPr>
                                <a:picLocks noChangeAspect="1"/>
                              </pic:cNvPicPr>
                              <pic:nvPr/>
                            </pic:nvPicPr>
                            <pic:blipFill rotWithShape="1">
                              <a:blip r:embed="rId24"/>
                              <a:stretch/>
                            </pic:blipFill>
                            <pic:spPr bwMode="auto">
                              <a:xfrm flipH="0" flipV="0">
                                <a:off x="0" y="0"/>
                                <a:ext cx="2934919" cy="21753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1.10pt;height:171.2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275/2026/0895/VFI-BC.57.A</w:t>
      </w:r>
      <w:r>
        <w:rPr>
          <w:i/>
        </w:rPr>
        <w:t xml:space="preserve"> ngày</w:t>
      </w:r>
      <w:r>
        <w:rPr>
          <w:i/>
          <w:lang w:val="pt-BR"/>
        </w:rPr>
        <w:t xml:space="preserve"> </w:t>
      </w:r>
      <w:r>
        <w:rPr>
          <w:i/>
          <w:lang w:val="pt-BR"/>
        </w:rPr>
        <w:t xml:space="preserve">13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0989868631</w:t>
            </w:r>
            <w:r>
              <w:rPr>
                <w:sz w:val="22"/>
                <w:szCs w:val="22"/>
              </w:rPr>
              <w:t xml:space="preserve"> </w:t>
            </w:r>
            <w:r>
              <w:rPr>
                <w:sz w:val="22"/>
                <w:szCs w:val="22"/>
              </w:rPr>
              <w:br/>
              <w:t xml:space="preserve">(Triệu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(150m²)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Đình Bảng, Thị xã Từ Sơn, Tỉnh Bắc Ninh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187790" cy="2600144"/>
                      <wp:effectExtent l="0" t="0" r="0" b="0"/>
                      <wp:docPr id="13" name=""/>
                      <wp:cNvGraphicFramePr/>
                      <a:graphic xmlns:a="http://schemas.openxmlformats.org/drawingml/2006/main">
                        <a:graphicData uri="http://schemas.openxmlformats.org/drawingml/2006/picture">
                          <pic:pic xmlns:pic="http://schemas.openxmlformats.org/drawingml/2006/picture">
                            <pic:nvPicPr>
                              <pic:cNvPr id="625166974" name="" descr=""/>
                              <pic:cNvPicPr/>
                              <pic:nvPr/>
                            </pic:nvPicPr>
                            <pic:blipFill rotWithShape="1">
                              <a:blip r:embed="rId25"/>
                              <a:stretch/>
                            </pic:blipFill>
                            <pic:spPr bwMode="auto">
                              <a:xfrm flipH="0" flipV="0">
                                <a:off x="0" y="0"/>
                                <a:ext cx="1187789" cy="260014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93.53pt;height:204.74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49865" cy="1712405"/>
                      <wp:effectExtent l="0" t="0" r="0" b="0"/>
                      <wp:docPr id="14" name=""/>
                      <wp:cNvGraphicFramePr/>
                      <a:graphic xmlns:a="http://schemas.openxmlformats.org/drawingml/2006/main">
                        <a:graphicData uri="http://schemas.openxmlformats.org/drawingml/2006/picture">
                          <pic:pic xmlns:pic="http://schemas.openxmlformats.org/drawingml/2006/picture">
                            <pic:nvPicPr>
                              <pic:cNvPr id="927642223" name="" descr=""/>
                              <pic:cNvPicPr/>
                              <pic:nvPr/>
                            </pic:nvPicPr>
                            <pic:blipFill rotWithShape="1">
                              <a:blip r:embed="rId26"/>
                              <a:stretch/>
                            </pic:blipFill>
                            <pic:spPr bwMode="auto">
                              <a:xfrm flipH="0" flipV="0">
                                <a:off x="0" y="0"/>
                                <a:ext cx="2549864" cy="171240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0.78pt;height:134.84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Nguyễn Minh Phúc</w:t>
            </w:r>
            <w:r/>
          </w:p>
          <w:p>
            <w:pPr>
              <w:pBdr/>
              <w:spacing/>
              <w:ind/>
              <w:jc w:val="center"/>
              <w:rPr/>
            </w:pPr>
            <w:r/>
            <w:r/>
          </w:p>
        </w:tc>
      </w:tr>
    </w:tbl>
    <w:p>
      <w:pPr>
        <w:pBdr/>
        <w:spacing/>
        <w:ind/>
        <w:rPr/>
      </w:pPr>
      <w:r>
        <w:t xml:space="preserve">                                                                          </w:t>
      </w:r>
      <w:r>
        <w:rPr>
          <w:b/>
          <w:bCs/>
          <w:iCs/>
          <w:lang w:val="pt-BR"/>
        </w:rPr>
        <w:t xml:space="preserve">TSSS2</w:t>
      </w:r>
      <w:r>
        <w:rPr>
          <w:b/>
          <w:bCs/>
          <w:iCs/>
          <w:lang w:val="pt-BR"/>
        </w:rPr>
      </w: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0989868631</w:t>
            </w:r>
            <w:r>
              <w:rPr>
                <w:sz w:val="22"/>
                <w:szCs w:val="22"/>
              </w:rPr>
              <w:t xml:space="preserve"> </w:t>
            </w:r>
            <w:r>
              <w:rPr>
                <w:sz w:val="22"/>
                <w:szCs w:val="22"/>
              </w:rPr>
              <w:br/>
              <w:t xml:space="preserve">(Triệu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29.760.000.000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(150m²)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Đình Bảng, Thị xã Từ Sơn, Tỉnh Bắc Ninh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987765" cy="2277498"/>
                      <wp:effectExtent l="0" t="0" r="0" b="0"/>
                      <wp:docPr id="15" name=""/>
                      <wp:cNvGraphicFramePr/>
                      <a:graphic xmlns:a="http://schemas.openxmlformats.org/drawingml/2006/main">
                        <a:graphicData uri="http://schemas.openxmlformats.org/drawingml/2006/picture">
                          <pic:pic xmlns:pic="http://schemas.openxmlformats.org/drawingml/2006/picture">
                            <pic:nvPicPr>
                              <pic:cNvPr id="274416079" name="" descr=""/>
                              <pic:cNvPicPr/>
                              <pic:nvPr/>
                            </pic:nvPicPr>
                            <pic:blipFill rotWithShape="1">
                              <a:blip r:embed="rId27"/>
                              <a:stretch/>
                            </pic:blipFill>
                            <pic:spPr bwMode="auto">
                              <a:xfrm flipH="0" flipV="0">
                                <a:off x="0" y="0"/>
                                <a:ext cx="987764" cy="22774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77.78pt;height:179.33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49865" cy="1676940"/>
                      <wp:effectExtent l="0" t="0" r="0" b="0"/>
                      <wp:docPr id="16" name=""/>
                      <wp:cNvGraphicFramePr/>
                      <a:graphic xmlns:a="http://schemas.openxmlformats.org/drawingml/2006/main">
                        <a:graphicData uri="http://schemas.openxmlformats.org/drawingml/2006/picture">
                          <pic:pic xmlns:pic="http://schemas.openxmlformats.org/drawingml/2006/picture">
                            <pic:nvPicPr>
                              <pic:cNvPr id="383649801" name="" descr=""/>
                              <pic:cNvPicPr/>
                              <pic:nvPr/>
                            </pic:nvPicPr>
                            <pic:blipFill rotWithShape="1">
                              <a:blip r:embed="rId28"/>
                              <a:stretch/>
                            </pic:blipFill>
                            <pic:spPr bwMode="auto">
                              <a:xfrm flipH="0" flipV="0">
                                <a:off x="0" y="0"/>
                                <a:ext cx="2549864" cy="16769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0.78pt;height:132.04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Nguyễn Minh Phúc</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0989839590</w:t>
            </w:r>
            <w:r>
              <w:rPr>
                <w:sz w:val="22"/>
                <w:szCs w:val="22"/>
              </w:rPr>
              <w:t xml:space="preserve"> </w:t>
            </w:r>
            <w:r>
              <w:rPr>
                <w:sz w:val="22"/>
                <w:szCs w:val="22"/>
              </w:rPr>
              <w:br/>
              <w:t xml:space="preserve">(Quang Trụ</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29.760.000.000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(150m²)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Đình Bảng, Thị xã Từ Sơn, Tỉnh Bắc Ninh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16540" cy="1573893"/>
                      <wp:effectExtent l="0" t="0" r="0" b="0"/>
                      <wp:docPr id="17" name=""/>
                      <wp:cNvGraphicFramePr/>
                      <a:graphic xmlns:a="http://schemas.openxmlformats.org/drawingml/2006/main">
                        <a:graphicData uri="http://schemas.openxmlformats.org/drawingml/2006/picture">
                          <pic:pic xmlns:pic="http://schemas.openxmlformats.org/drawingml/2006/picture">
                            <pic:nvPicPr>
                              <pic:cNvPr id="2063466708" name="" descr=""/>
                              <pic:cNvPicPr/>
                              <pic:nvPr/>
                            </pic:nvPicPr>
                            <pic:blipFill rotWithShape="1">
                              <a:blip r:embed="rId29"/>
                              <a:stretch/>
                            </pic:blipFill>
                            <pic:spPr bwMode="auto">
                              <a:xfrm flipH="0" flipV="0">
                                <a:off x="0" y="0"/>
                                <a:ext cx="2616539" cy="15738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6.03pt;height:123.93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16565" cy="1739829"/>
                      <wp:effectExtent l="0" t="0" r="0" b="0"/>
                      <wp:docPr id="18" name=""/>
                      <wp:cNvGraphicFramePr/>
                      <a:graphic xmlns:a="http://schemas.openxmlformats.org/drawingml/2006/main">
                        <a:graphicData uri="http://schemas.openxmlformats.org/drawingml/2006/picture">
                          <pic:pic xmlns:pic="http://schemas.openxmlformats.org/drawingml/2006/picture">
                            <pic:nvPicPr>
                              <pic:cNvPr id="920665566" name="" descr=""/>
                              <pic:cNvPicPr/>
                              <pic:nvPr/>
                            </pic:nvPicPr>
                            <pic:blipFill rotWithShape="1">
                              <a:blip r:embed="rId30"/>
                              <a:stretch/>
                            </pic:blipFill>
                            <pic:spPr bwMode="auto">
                              <a:xfrm flipH="0" flipV="0">
                                <a:off x="0" y="0"/>
                                <a:ext cx="2816564" cy="17398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1.78pt;height:136.99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Nguyễn Minh Phúc</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iCs/>
          <w:highlight w:val="none"/>
          <w:lang w:val="pt-BR"/>
        </w:rPr>
      </w:pPr>
      <w:r>
        <w:rPr>
          <w:iCs/>
          <w:lang w:val="pt-BR"/>
        </w:rPr>
        <w:t xml:space="preserve">                                                              HỒ SƠ PHÁP LÝ</w: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8414878" cy="5904779"/>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75189" name=""/>
                        <pic:cNvPicPr>
                          <a:picLocks noChangeAspect="1"/>
                        </pic:cNvPicPr>
                        <pic:nvPr/>
                      </pic:nvPicPr>
                      <pic:blipFill rotWithShape="1">
                        <a:blip r:embed="rId31"/>
                        <a:stretch/>
                      </pic:blipFill>
                      <pic:spPr bwMode="auto">
                        <a:xfrm rot="16199969" flipH="0" flipV="0">
                          <a:off x="0" y="0"/>
                          <a:ext cx="8414877" cy="59047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662.59pt;height:464.94pt;mso-wrap-distance-left:0.00pt;mso-wrap-distance-top:0.00pt;mso-wrap-distance-right:0.00pt;mso-wrap-distance-bottom:0.00pt;rotation:269;z-index:1;" stroked="false">
                <v:imagedata r:id="rId31"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8324310" cy="595797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975134" name=""/>
                        <pic:cNvPicPr>
                          <a:picLocks noChangeAspect="1"/>
                        </pic:cNvPicPr>
                        <pic:nvPr/>
                      </pic:nvPicPr>
                      <pic:blipFill rotWithShape="1">
                        <a:blip r:embed="rId32"/>
                        <a:stretch/>
                      </pic:blipFill>
                      <pic:spPr bwMode="auto">
                        <a:xfrm rot="16199969" flipH="0" flipV="0">
                          <a:off x="0" y="0"/>
                          <a:ext cx="8324309" cy="59579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655.46pt;height:469.13pt;mso-wrap-distance-left:0.00pt;mso-wrap-distance-top:0.00pt;mso-wrap-distance-right:0.00pt;mso-wrap-distance-bottom:0.00pt;rotation:269;z-index:1;" stroked="false">
                <v:imagedata r:id="rId32" o:title=""/>
                <o:lock v:ext="edit" rotation="t"/>
              </v:shape>
            </w:pict>
          </mc:Fallback>
        </mc:AlternateContent>
      </w:r>
      <w:r>
        <w:rPr>
          <w:highlight w:val="none"/>
          <w:lang w:val="pt-BR" w:bidi="pt-BR"/>
        </w:rPr>
      </w:r>
      <w:r>
        <w:rPr>
          <w:highlight w:val="none"/>
          <w:lang w:val="pt-BR" w:bidi="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highlight w:val="none"/>
          <w:lang w:val="pt-BR" w:bidi="pt-BR"/>
        </w:rPr>
      </w:pPr>
      <w:r>
        <w:rPr>
          <w:iCs/>
          <w:highlight w:val="none"/>
          <w:lang w:val="pt-BR" w:bidi="pt-BR"/>
        </w:rPr>
        <w:t xml:space="preserve">                                                         BIÊN BẢN KHẢO SÁT</w:t>
      </w:r>
      <w:r>
        <w:rPr>
          <w:highlight w:val="none"/>
          <w:lang w:val="pt-BR" w:bidi="pt-BR"/>
        </w:rPr>
      </w:r>
      <w:r>
        <w:rPr>
          <w:highlight w:val="none"/>
          <w:lang w:val="pt-BR" w:bidi="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5705475" cy="798195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485150" name=""/>
                        <pic:cNvPicPr>
                          <a:picLocks noChangeAspect="1"/>
                        </pic:cNvPicPr>
                        <pic:nvPr/>
                      </pic:nvPicPr>
                      <pic:blipFill rotWithShape="1">
                        <a:blip r:embed="rId33"/>
                        <a:stretch/>
                      </pic:blipFill>
                      <pic:spPr bwMode="auto">
                        <a:xfrm>
                          <a:off x="0" y="0"/>
                          <a:ext cx="5705474" cy="79819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49.25pt;height:628.50pt;mso-wrap-distance-left:0.00pt;mso-wrap-distance-top:0.00pt;mso-wrap-distance-right:0.00pt;mso-wrap-distance-bottom:0.00pt;z-index:1;" stroked="false">
                <v:imagedata r:id="rId33"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Nguyễn Thị Thùy Dương" w:date="2026-06-15T09:04:35Z" w:initials="NTTD">
    <w:p w14:paraId="00000001" w14:textId="00000001">
      <w:pPr>
        <w:spacing w:line="240" w:after="0" w:lineRule="auto" w:before="0"/>
        <w:ind w:firstLine="0" w:left="0" w:right="0"/>
        <w:jc w:val="left"/>
      </w:pPr>
      <w:r>
        <w:rPr>
          <w:rFonts w:eastAsia="Arial" w:ascii="Arial" w:hAnsi="Arial" w:cs="Arial"/>
          <w:sz w:val="22"/>
        </w:rPr>
        <w:t xml:space="preserve">Mo tr vị trí rõ hơn. tiếp giáp đường nào. có mã căn càng tốt. vì đang có TSS2 và SS3 trùng giá.</w:t>
      </w:r>
    </w:p>
  </w:comment>
  <w:comment w:id="2" w:author="Nguyễn Thị Thùy Dương" w:date="2026-06-15T09:01:39Z" w:initials="NTTD">
    <w:p w14:paraId="00000002" w14:textId="00000002">
      <w:pPr>
        <w:spacing w:line="240" w:after="0" w:lineRule="auto" w:before="0"/>
        <w:ind w:firstLine="0" w:left="0" w:right="0"/>
        <w:jc w:val="left"/>
      </w:pPr>
      <w:r>
        <w:rPr>
          <w:rFonts w:eastAsia="Arial" w:ascii="Arial" w:hAnsi="Arial" w:cs="Arial"/>
          <w:sz w:val="22"/>
        </w:rPr>
        <w:t xml:space="preserve">Thay ảnh</w:t>
      </w:r>
    </w:p>
  </w:comment>
  <w:comment w:id="1" w:author="Nguyễn Thị Thùy Dương" w:date="2026-06-15T08:59:07Z" w:initials="NTTD">
    <w:p w14:paraId="00000003" w14:textId="00000003">
      <w:pPr>
        <w:spacing w:line="240" w:after="0" w:lineRule="auto" w:before="0"/>
        <w:ind w:firstLine="0" w:left="0" w:right="0"/>
        <w:jc w:val="left"/>
      </w:pPr>
      <w:r>
        <w:rPr>
          <w:rFonts w:eastAsia="Arial" w:ascii="Arial" w:hAnsi="Arial" w:cs="Arial"/>
          <w:sz w:val="22"/>
        </w:rPr>
        <w:t xml:space="preserve">Ngày</w:t>
      </w:r>
    </w:p>
  </w:comment>
  <w:comment w:id="0" w:author="Nguyễn Thị Thùy Dương" w:date="2026-06-15T08:58:57Z" w:initials="NTTD">
    <w:p w14:paraId="00000004" w14:textId="00000004">
      <w:pPr>
        <w:spacing w:line="240" w:after="0" w:lineRule="auto" w:before="0"/>
        <w:ind w:firstLine="0" w:left="0" w:right="0"/>
        <w:jc w:val="left"/>
      </w:pPr>
      <w:r>
        <w:rPr>
          <w:rFonts w:eastAsia="Arial" w:ascii="Arial" w:hAnsi="Arial" w:cs="Arial"/>
          <w:sz w:val="22"/>
        </w:rPr>
        <w:t xml:space="preserve">Sai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68CCAB03" w16cex:dateUtc="2026-06-15T02:04:35Z"/>
  <w16cex:commentExtensible w16cex:durableId="6543B803" w16cex:dateUtc="2026-06-15T02:01:39Z"/>
  <w16cex:commentExtensible w16cex:durableId="6C941CC6" w16cex:dateUtc="2026-06-15T01:59:07Z"/>
  <w16cex:commentExtensible w16cex:durableId="0494653A" w16cex:dateUtc="2026-06-15T01:58:57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68CCAB03"/>
  <w16cid:commentId w16cid:paraId="00000002" w16cid:durableId="6543B803"/>
  <w16cid:commentId w16cid:paraId="00000003" w16cid:durableId="6C941CC6"/>
  <w16cid:commentId w16cid:paraId="00000004" w16cid:durableId="0494653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28C654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25BF88C8"/>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38224535"/>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comments" Target="comments.xml" /><Relationship Id="rId35" Type="http://schemas.microsoft.com/office/2011/relationships/commentsExtended" Target="commentsExtended.xml" /><Relationship Id="rId36" Type="http://schemas.microsoft.com/office/2018/08/relationships/commentsExtensible" Target="commentsExtensible.xml" /><Relationship Id="rId37" Type="http://schemas.microsoft.com/office/2016/09/relationships/commentsIds" Target="commentsIds.xml" /><Relationship Id="rId38"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512</cp:revision>
  <dcterms:created xsi:type="dcterms:W3CDTF">2025-09-15T02:01:00Z</dcterms:created>
  <dcterms:modified xsi:type="dcterms:W3CDTF">2026-06-15T02:48:55Z</dcterms:modified>
</cp:coreProperties>
</file>