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Mã Văn Vân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718, tờ bản đồ số 7, có địa chỉ: Thôn Phước Thành, xã Tân Hoà, thị xã Phú Mỹ, tỉnh Bà Rịa - Vũng Tàu (Nay là phường Tân Hải, Thành p</w:t>
                            </w:r>
                            <w:r>
                              <w:rPr>
                                <w:color w:val="000000"/>
                              </w:rPr>
                              <w:t xml:space="preserve">hố Hồ Chí Minh) theo Giấy chứng nhận quyền sử dụng đất quyền sở hữu nhà ở và tài sản khác gắn liền với đất số CU 829101, số vào sổ cấp GCN: CS07109 do Sở Tài nguyên và Môi trường tỉnh Bà Rịa - Vũng Tàu cấp ngày 20/03/2020; chủ sử dụng đất là Ông Mã Văn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Mã Văn Vân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718, tờ bản đồ số 7, có địa chỉ: Thôn Phước Thành, xã Tân Hoà, thị xã Phú Mỹ, tỉnh Bà Rịa - Vũng Tàu (Nay là phường Tân Hải, Thành p</w:t>
                      </w:r>
                      <w:r>
                        <w:rPr>
                          <w:color w:val="000000"/>
                        </w:rPr>
                        <w:t xml:space="preserve">hố Hồ Chí Minh) theo Giấy chứng nhận quyền sử dụng đất quyền sở hữu nhà ở và tài sản khác gắn liền với đất số CU 829101, số vào sổ cấp GCN: CS07109 do Sở Tài nguyên và Môi trường tỉnh Bà Rịa - Vũng Tàu cấp ngày 20/03/2020; chủ sử dụng đất là Ông Mã Văn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24-26</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275/2026/0983/VFI-CT.69.A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Mã Văn Vân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275/2026/0983/VFI-HĐTĐ.69.A</w:t>
      </w:r>
      <w:r>
        <w:rPr>
          <w:spacing w:val="-4"/>
          <w:lang w:val="vi-VN"/>
        </w:rPr>
        <w:t xml:space="preserve"> ký ngày </w:t>
      </w:r>
      <w:r>
        <w:rPr>
          <w:color w:val="000000" w:themeColor="text1"/>
          <w:spacing w:val="-4"/>
        </w:rPr>
        <w:t xml:space="preserve">26 tháng 6 năm 2026</w:t>
      </w:r>
      <w:r>
        <w:rPr>
          <w:spacing w:val="-4"/>
          <w:lang w:val="vi-VN"/>
        </w:rPr>
        <w:t xml:space="preserve"> </w:t>
      </w:r>
      <w:r>
        <w:rPr>
          <w:spacing w:val="-4"/>
          <w:lang w:val="vi-VN"/>
        </w:rPr>
        <w:t xml:space="preserve">giữa </w:t>
      </w:r>
      <w:r>
        <w:rPr>
          <w:color w:val="000000" w:themeColor="text1"/>
          <w:spacing w:val="-4"/>
        </w:rPr>
        <w:t xml:space="preserve">Ông Mã Văn Vân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275/2026/0983/VFI-BC.69.A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Mã </w:t>
            </w:r>
            <w:r>
              <w:rPr>
                <w:b/>
                <w:bCs/>
              </w:rPr>
              <w:t xml:space="preserve">Văn </w:t>
            </w:r>
            <w:r>
              <w:rPr>
                <w:b/>
                <w:bCs/>
              </w:rPr>
              <w:t xml:space="preserve">Vân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038084009783</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718, tờ bản đồ số 7, có địa chỉ: Thôn Phước Thành, xã Tân Hoà, thị xã Phú Mỹ, tỉnh Bà Rịa - Vũng Tàu (Nay là phường Tân Hải, Thành p</w:t>
      </w:r>
      <w:r>
        <w:rPr>
          <w:color w:val="000000" w:themeColor="text1"/>
        </w:rPr>
        <w:t xml:space="preserve">hố Hồ Chí Minh) theo Giấy chứng nhận quyền sử dụng đất quyền sở hữu nhà ở và tài sản khác gắn liền với đất số CU 829101, số vào sổ cấp GCN: CS07109 do Sở Tài nguyên và Môi trường tỉnh Bà Rịa - Vũng Tàu cấp ngày 20/03/2020; chủ sử dụng đất là Ông Mã Văn Vân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5"/>
        <w:gridCol w:w="2476"/>
        <w:gridCol w:w="1745"/>
        <w:gridCol w:w="2344"/>
        <w:gridCol w:w="2210"/>
      </w:tblGrid>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7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45"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4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41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4"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718, tờ bản đồ số 7, </w:t>
            </w:r>
            <w:r>
              <w:rPr>
                <w:rFonts w:ascii="Times New Roman" w:hAnsi="Times New Roman" w:eastAsia="Times New Roman" w:cs="Times New Roman"/>
                <w:b/>
                <w:color w:val="000000"/>
                <w:sz w:val="24"/>
              </w:rPr>
              <w:t xml:space="preserve">có</w:t>
            </w:r>
            <w:r>
              <w:rPr>
                <w:rFonts w:ascii="Times New Roman" w:hAnsi="Times New Roman" w:eastAsia="Times New Roman" w:cs="Times New Roman"/>
                <w:b/>
                <w:color w:val="000000"/>
                <w:sz w:val="24"/>
              </w:rPr>
              <w:t xml:space="preserve"> địa chỉ: Thôn Phước Thành, xã Tân Hoà, thị xã Phú Mỹ, tỉnh Bà Rịa - Vũng Tàu (Nay là phường Tân Hải, Thành phố Hồ Chí Minh) theo Giấy chứng nhận quyền sử dụng đất quyền sở hữu nhà ở và tài sản khác</w:t>
            </w:r>
            <w:r>
              <w:rPr>
                <w:rFonts w:ascii="Times New Roman" w:hAnsi="Times New Roman" w:eastAsia="Times New Roman" w:cs="Times New Roman"/>
                <w:b/>
                <w:color w:val="000000"/>
                <w:sz w:val="24"/>
              </w:rPr>
              <w:t xml:space="preserve"> gắn liền với đất số CU 829101, số vào sổ cấp GCN: CS07109 do Sở Tài nguyên và Môi trường tỉnh Bà Rịa - Vũng Tàu cấp ngày 20/03/2020; chủ sử dụng đất là Ông Mã Văn Vân.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w:t>
            </w:r>
            <w:r/>
          </w:p>
        </w:tc>
      </w:tr>
      <w:tr>
        <w:trPr>
          <w:trHeight w:val="34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76"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4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4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11.733.990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4"/>
              </w:rPr>
              <w:t xml:space="preserve">1.173.399.000</w:t>
            </w:r>
            <w:r/>
          </w:p>
        </w:tc>
      </w:tr>
      <w:tr>
        <w:trPr>
          <w:trHeight w:val="3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76"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4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17,8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44"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4"/>
              </w:rPr>
              <w:t xml:space="preserve">8.853.990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4"/>
              </w:rPr>
              <w:t xml:space="preserve">157.601.022</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1.331.000.022</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1.331.000.000</w:t>
            </w:r>
            <w:r/>
          </w:p>
        </w:tc>
      </w:tr>
      <w:tr>
        <w:trPr>
          <w:trHeight w:val="36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68" w:type="dxa"/>
            <w:vAlign w:val="bottom"/>
            <w:textDirection w:val="lrTb"/>
            <w:noWrap/>
          </w:tcPr>
          <w:p>
            <w:pPr>
              <w:pBdr/>
              <w:spacing w:after="0" w:before="0" w:line="276" w:lineRule="auto"/>
              <w:ind/>
              <w:jc w:val="center"/>
              <w:rPr/>
            </w:pPr>
            <w:r>
              <w:rPr>
                <w:rFonts w:ascii="Times New Roman" w:hAnsi="Times New Roman" w:eastAsia="Times New Roman" w:cs="Times New Roman"/>
                <w:b/>
                <w:i/>
                <w:color w:val="000000"/>
                <w:sz w:val="24"/>
              </w:rPr>
              <w:t xml:space="preserve">Bằng chữ: Một tỷ ba trăm ba mươi mốt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275/2026/0983/VFI-</w:t>
            </w:r>
            <w:r>
              <w:rPr>
                <w:rStyle w:val="1035"/>
                <w:rFonts w:ascii="Times New Roman" w:hAnsi="Times New Roman"/>
                <w:color w:val="000000" w:themeColor="text1"/>
                <w:lang w:val="pt-BR"/>
              </w:rPr>
              <w:t xml:space="preserve">BC</w:t>
            </w:r>
            <w:r>
              <w:rPr>
                <w:rStyle w:val="1035"/>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6520"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275/2026/0983/VFI-CT.69.A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w:t>
            </w:r>
            <w:r>
              <w:rPr>
                <w:b/>
                <w:bCs/>
              </w:rPr>
              <w:t xml:space="preserve">Mã </w:t>
            </w:r>
            <w:r>
              <w:rPr>
                <w:b/>
                <w:bCs/>
              </w:rPr>
              <w:t xml:space="preserve">Văn </w:t>
            </w:r>
            <w:r>
              <w:rPr>
                <w:b/>
                <w:bCs/>
              </w:rPr>
              <w:t xml:space="preserve">Vân </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038084009783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718, tờ bản đồ số 7, có địa chỉ: Thôn Phước Thành, xã Tân Hoà, thị xã Phú Mỹ, tỉnh Bà Rịa - Vũng Tàu (Nay là phường Tân Hải, Thành p</w:t>
            </w:r>
            <w:r>
              <w:rPr>
                <w:bCs/>
                <w:color w:val="000000" w:themeColor="text1"/>
                <w:lang w:val="pt-BR"/>
              </w:rPr>
              <w:t xml:space="preserve">hố Hồ Chí Minh) theo Giấy chứng nhận quyền sử dụng đất quyền sở hữu nhà ở và tài sản khác gắn liền với đất số CU 829101, số vào sổ cấp GCN: CS07109 do Sở Tài nguyên và Môi trường tỉnh Bà Rịa - Vũng Tàu cấp ngày 20/03/2020; chủ sử dụng đất là Ông Mã Văn Vân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Phú Mỹ, Huyện Tân Thành, Tỉnh Bà Rịa - Vũng Tàu</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10.548333333333, 107.11680555556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7"/>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425/QĐ-BXD ngày 30/3/20236 của Bộ Xây dựng về việc Công bố suất vốn đầu tư xây dựng công trình và giá xây dựng tổng hợp bộ phận kết cấu công trình năm 2025;</w:t>
      </w:r>
      <w:r>
        <w:rPr>
          <w:bCs/>
          <w:spacing w:val="-4"/>
          <w:highlight w:val="white"/>
        </w:rPr>
      </w:r>
      <w:r>
        <w:rPr>
          <w:bCs/>
          <w:spacing w:val="-4"/>
          <w:highlight w:val="white"/>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CU 829101, số vào sổ cấp GCN: CS07109 do Sở Tài nguyên và Môi trường tỉnh Bà Rịa - Vũng Tàu cấp ngày 20/03/2020; chủ sử dụng đất là Ông Mã Văn Vân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275/2026/0983/VFI-HĐTĐ.69.A ký ngày 18/06/2026 giữa Mã Văn Vân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lang w:val="pt-BR"/>
        </w:rPr>
        <w:tab/>
      </w:r>
      <w:r>
        <w:rPr>
          <w:b/>
          <w:bCs/>
          <w:shd w:val="clear" w:color="auto" w:fill="ffffff"/>
        </w:rPr>
        <w:t xml:space="preserve">Bất động sản Vũng Tàu 2026 đang bước vào chu kỳ tăng trưởng mới</w:t>
      </w:r>
      <w:r>
        <w:rPr>
          <w:b/>
          <w:bCs/>
          <w:iCs/>
        </w:rPr>
      </w:r>
      <w:r>
        <w:rPr>
          <w:b/>
          <w:bCs/>
          <w:iCs/>
        </w:rPr>
      </w:r>
    </w:p>
    <w:p>
      <w:pPr>
        <w:pBdr/>
        <w:tabs>
          <w:tab w:val="left" w:leader="none" w:pos="426"/>
        </w:tabs>
        <w:spacing w:after="120" w:before="120" w:line="276" w:lineRule="auto"/>
        <w:ind/>
        <w:rPr/>
      </w:pPr>
      <w:r>
        <w:rPr>
          <w:shd w:val="clear" w:color="auto" w:fill="ffffff"/>
        </w:rPr>
        <w:t xml:space="preserve">Đây là thời điểm mà Bất động sản Vũng Tàu 2026 chính thức rũ bỏ lớp áo cũ để khoác lên mình diện mạo của một “siêu đô thị biể</w:t>
      </w:r>
      <w:r>
        <w:rPr>
          <w:shd w:val="clear" w:color="auto" w:fill="ffffff"/>
        </w:rPr>
        <w:t xml:space="preserve">n” đẳng cấp quốc tế. Sự giao thoa giữa các đại dự án Hạ tầng giao thông tỷ đô và sự thâm nhập của công nghệ AI đang tạo nên một lực hấp dẫn mãnh liệt, thôi miên dòng vốn của những nhà đầu tư tinh anh nhất.</w:t>
      </w:r>
      <w:r>
        <w:rPr>
          <w:bCs/>
          <w:i/>
          <w:lang w:val="pt-BR"/>
        </w:rPr>
      </w:r>
      <w:r/>
    </w:p>
    <w:p>
      <w:pPr>
        <w:pBdr/>
        <w:tabs>
          <w:tab w:val="left" w:leader="none" w:pos="426"/>
        </w:tabs>
        <w:spacing w:after="120" w:before="120" w:line="276" w:lineRule="auto"/>
        <w:ind/>
        <w:rPr/>
      </w:pPr>
      <w:r>
        <w:rPr>
          <w:shd w:val="clear" w:color="auto" w:fill="ffffff"/>
        </w:rPr>
        <w:t xml:space="preserve">“Ngòi nổ” hạ tầng 93.000 tỷ đồng: Cú hích thay đổ</w:t>
      </w:r>
      <w:r>
        <w:rPr>
          <w:shd w:val="clear" w:color="auto" w:fill="ffffff"/>
        </w:rPr>
        <w:t xml:space="preserve">i hoàn toàn vị thế</w:t>
        <w:br/>
        <w:t xml:space="preserve">Để hiểu tại sao Bất động sản Vũng Tàu 2026 lại bước vào chu kỳ tăng trưởng mới, chúng ta phải nhìn vào bản đồ hạ tầng quốc gia. Đáng chú ý nhất là đề xuất thay đổi quy mô tuyến vượt biển Cần Giờ – Vũng Tàu. Với tổng vốn đầu tư sơ bộ khoả</w:t>
      </w:r>
      <w:r>
        <w:rPr>
          <w:shd w:val="clear" w:color="auto" w:fill="ffffff"/>
        </w:rPr>
        <w:t xml:space="preserve">ng 93.016 tỷ đồng, đây là dự án mang tính “xương sống” cho toàn bộ khu vực phía Nam.</w:t>
      </w:r>
      <w:r>
        <w:rPr>
          <w:bCs/>
          <w:i/>
          <w:lang w:val="pt-BR"/>
        </w:rPr>
      </w:r>
      <w:r/>
    </w:p>
    <w:p>
      <w:pPr>
        <w:pBdr/>
        <w:tabs>
          <w:tab w:val="left" w:leader="none" w:pos="426"/>
        </w:tabs>
        <w:spacing w:after="120" w:before="120" w:line="276" w:lineRule="auto"/>
        <w:ind/>
        <w:rPr/>
      </w:pPr>
      <w:r>
        <w:rPr>
          <w:shd w:val="clear" w:color="auto" w:fill="ffffff"/>
        </w:rPr>
        <w:t xml:space="preserve">Dự án này có tổng chiều dài toàn tuyến khoảng 14,06 km, kết nối trực tiếp Khu đô thị biển Cần Giờ với tuyến quy hoạch Sao Mai – Bến Đình thuộc TP Vũng Tàu cũ. Điểm đặc bi</w:t>
      </w:r>
      <w:r>
        <w:rPr>
          <w:shd w:val="clear" w:color="auto" w:fill="ffffff"/>
        </w:rPr>
        <w:t xml:space="preserve">ệt của phương án mới là nâng chiều dài hầm vượt biển lên gần 3,9 km, trong đó có 3 km là hầm dìm dưới đáy biển hiện đại. Khi công trình 6 làn xe này hoàn thành, khoảng cách giữa Vũng Tàu và TP.HCM sẽ không còn tính bằng km mà tính bằng phút di chuyển thuận</w:t>
      </w:r>
      <w:r>
        <w:rPr>
          <w:shd w:val="clear" w:color="auto" w:fill="ffffff"/>
        </w:rPr>
        <w:t xml:space="preserve"> tiện. Sự kết nối này trực tiếp đẩy Tiềm năng tăng giá của các dự án tại đây lên một nấc thang mới, tương đương với các đô thị biển hàng đầu châu Á.</w:t>
      </w:r>
      <w:r>
        <w:rPr>
          <w:bCs/>
          <w:i/>
          <w:lang w:val="pt-BR"/>
        </w:rPr>
      </w:r>
      <w:r/>
    </w:p>
    <w:p>
      <w:pPr>
        <w:pBdr/>
        <w:tabs>
          <w:tab w:val="left" w:leader="none" w:pos="426"/>
        </w:tabs>
        <w:spacing w:after="120" w:before="120" w:line="276" w:lineRule="auto"/>
        <w:ind/>
        <w:rPr/>
      </w:pPr>
      <w:r>
        <w:rPr>
          <w:shd w:val="clear" w:color="auto" w:fill="ffffff"/>
        </w:rPr>
        <w:t xml:space="preserve">Xu hướng Second home đa năng và sự lên ngôi của giá trị thự</w:t>
      </w:r>
      <w:r>
        <w:rPr>
          <w:shd w:val="clear" w:color="auto" w:fill="ffffff"/>
        </w:rPr>
        <w:t xml:space="preserve">c</w:t>
      </w:r>
      <w:r>
        <w:rPr>
          <w:bCs/>
          <w:i/>
          <w:lang w:val="pt-BR"/>
        </w:rPr>
      </w:r>
      <w:r/>
    </w:p>
    <w:p>
      <w:pPr>
        <w:pBdr/>
        <w:tabs>
          <w:tab w:val="left" w:leader="none" w:pos="426"/>
        </w:tabs>
        <w:spacing w:after="120" w:before="120" w:line="276" w:lineRule="auto"/>
        <w:ind/>
        <w:rPr/>
      </w:pPr>
      <w:r>
        <w:rPr>
          <w:shd w:val="clear" w:color="auto" w:fill="ffffff"/>
        </w:rPr>
      </w:r>
      <w:r>
        <w:rPr>
          <w:shd w:val="clear" w:color="auto" w:fill="ffffff"/>
        </w:rPr>
        <w:t xml:space="preserve">Thị trường Bất động sản Vũng Tàu 2026 ghi nhậ</w:t>
      </w:r>
      <w:r>
        <w:rPr>
          <w:shd w:val="clear" w:color="auto" w:fill="ffffff"/>
        </w:rPr>
        <w:t xml:space="preserve">n sự thay đổi rõ nét trong tư duy khách hàng. Theo các báo cáo phân tích, Xu hướng sở hữu second home đa năng mặt tiền biển đang bùng nổ mạnh mẽ. Nhà đầu tư không còn tìm kiếm những sản phẩm đầu cơ đơn thuần mà hướng đến những bất động sản có thể “vừa ở, v</w:t>
      </w:r>
      <w:r>
        <w:rPr>
          <w:shd w:val="clear" w:color="auto" w:fill="ffffff"/>
        </w:rPr>
        <w:t xml:space="preserve">ừa cho thuê” và mang lại Dòng tiền thật ổn định.</w:t>
      </w:r>
      <w:r>
        <w:rPr>
          <w:bCs/>
          <w:i/>
          <w:lang w:val="pt-BR"/>
        </w:rPr>
      </w:r>
      <w:r/>
    </w:p>
    <w:p>
      <w:pPr>
        <w:pBdr/>
        <w:tabs>
          <w:tab w:val="left" w:leader="none" w:pos="426"/>
        </w:tabs>
        <w:spacing w:after="120" w:before="120" w:line="276" w:lineRule="auto"/>
        <w:ind/>
        <w:rPr/>
      </w:pPr>
      <w:r>
        <w:rPr>
          <w:shd w:val="clear" w:color="auto" w:fill="ffffff"/>
        </w:rPr>
        <w:t xml:space="preserve">Trong bối cảnh nền kinh tế Việt Nam dự báo tăng trưởng 8% bất chấp biến động toàn cầu, Vũng Tàu trở thành “điểm hạ cánh” an toàn cho dòng vốn. Đặc biệt, sự xuất hiện của các chính sách hỗ trợ như việc rút n</w:t>
      </w:r>
      <w:r>
        <w:rPr>
          <w:shd w:val="clear" w:color="auto" w:fill="ffffff"/>
        </w:rPr>
        <w:t xml:space="preserve">gắn thời gian cấp Giấy phép xây dựng từ 1/7/2026 giúp các chủ đầu tư đẩy nhanh tiến độ dự án, mang lại sự an tâm tuyệt đối về pháp lý cho người mua.</w:t>
      </w:r>
      <w:r>
        <w:rPr>
          <w:bCs/>
          <w:i/>
          <w:lang w:val="pt-BR"/>
        </w:rPr>
      </w:r>
      <w:r/>
    </w:p>
    <w:p>
      <w:pPr>
        <w:pBdr/>
        <w:tabs>
          <w:tab w:val="left" w:leader="none" w:pos="426"/>
        </w:tabs>
        <w:spacing w:after="120" w:before="120" w:line="276" w:lineRule="auto"/>
        <w:ind/>
        <w:rPr/>
      </w:pPr>
      <w:r>
        <w:rPr>
          <w:shd w:val="clear" w:color="auto" w:fill="ffffff"/>
        </w:rPr>
        <w:t xml:space="preserve">“Thành phố AI” ven biển: Khi Bất động sản công nghệ dẫn dắt cuộc chơi</w:t>
      </w:r>
      <w:r>
        <w:rPr>
          <w:bCs/>
          <w:i/>
          <w:lang w:val="pt-BR"/>
        </w:rPr>
      </w:r>
      <w:r/>
    </w:p>
    <w:p>
      <w:pPr>
        <w:pBdr/>
        <w:tabs>
          <w:tab w:val="left" w:leader="none" w:pos="426"/>
        </w:tabs>
        <w:spacing w:after="120" w:before="120" w:line="276" w:lineRule="auto"/>
        <w:ind/>
        <w:rPr/>
      </w:pPr>
      <w:r>
        <w:rPr>
          <w:shd w:val="clear" w:color="auto" w:fill="ffffff"/>
        </w:rPr>
        <w:t xml:space="preserve">Một trong những lý do khiến Bất động</w:t>
      </w:r>
      <w:r>
        <w:rPr>
          <w:shd w:val="clear" w:color="auto" w:fill="ffffff"/>
        </w:rPr>
        <w:t xml:space="preserve"> sản Vũng Tàu 2026 trở nên khác biệt chính là sự thâm nhập của trí tuệ nhân tạo. Những dự án như Sunshine Bay Vũng Tàu đang tiên phong trong việc xây dựng mô hình Thành phố AI ven biển. Với triết lý “Không bán kỳ vọng – Chỉ bán giá trị”, Sunshine Group tập</w:t>
      </w:r>
      <w:r>
        <w:rPr>
          <w:shd w:val="clear" w:color="auto" w:fill="ffffff"/>
        </w:rPr>
        <w:t xml:space="preserve"> trung làm chủ công nghệ lõi để tối ưu hóa trải nghiệm cư dân.</w:t>
      </w:r>
      <w:r>
        <w:rPr>
          <w:shd w:val="clear" w:color="auto" w:fill="ffffff"/>
        </w:rPr>
      </w:r>
      <w:r/>
    </w:p>
    <w:p>
      <w:pPr>
        <w:pBdr/>
        <w:tabs>
          <w:tab w:val="left" w:leader="none" w:pos="426"/>
        </w:tabs>
        <w:spacing w:after="120" w:before="120" w:line="276" w:lineRule="auto"/>
        <w:ind/>
        <w:jc w:val="center"/>
        <w:rPr>
          <w:bCs/>
          <w:i/>
        </w:rPr>
      </w:pPr>
      <w:r>
        <w:rPr>
          <w:i/>
          <w:iCs/>
          <w:shd w:val="clear" w:color="auto" w:fill="ffffff"/>
        </w:rPr>
        <w:t xml:space="preserve">(nguồn tham khảo: https://seahome.vn/bat-dong-san-vung-tau-2026/)</w:t>
      </w:r>
      <w:r>
        <w:rPr>
          <w:bCs/>
          <w:i/>
        </w:rPr>
      </w:r>
      <w:r>
        <w:rPr>
          <w:bCs/>
          <w:i/>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718, tờ bản đồ số 7, có địa chỉ: Thôn Phước Thành, xã Tân Hoà, thị xã Phú Mỹ, tỉnh Bà Rịa - Vũng Tàu (Nay là phường Tân Hải, Thành p</w:t>
            </w:r>
            <w:r>
              <w:rPr>
                <w:b/>
                <w:bCs/>
                <w:color w:val="000000"/>
              </w:rPr>
              <w:t xml:space="preserve">hố Hồ Chí Minh) theo Giấy chứng nhận quyền sử dụng đất quyền sở hữu nhà ở và tài sản khác gắn liền với đất số CU 829101, số vào sổ cấp GCN: CS07109 do Sở Tài nguyên và Môi trường tỉnh Bà Rịa - Vũng Tàu cấp ngày 20/03/2020; chủ sử dụng đất là Ông Mã Văn Vân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Phú Mỹ, Huyện Tân Thành, Tỉnh Bà Rịa - Vũng Tàu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117,8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117.8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(100</w:t>
            </w:r>
            <w:r>
              <w:rPr>
                <w:color w:val="000000"/>
              </w:rPr>
              <w:t xml:space="preserve">m²</w:t>
            </w:r>
            <w:r>
              <w:rPr>
                <w:color w:val="000000" w:themeColor="text1"/>
              </w:rPr>
              <w:t xml:space="preserve">); </w:t>
            </w:r>
            <w:r>
              <w:rPr>
                <w:color w:val="000000" w:themeColor="text1"/>
              </w:rPr>
              <w:t xml:space="preserve">Đất </w:t>
            </w:r>
            <w:r>
              <w:rPr>
                <w:color w:val="000000" w:themeColor="text1"/>
              </w:rPr>
              <w:t xml:space="preserve">trồng </w:t>
            </w:r>
            <w:r>
              <w:rPr>
                <w:color w:val="000000" w:themeColor="text1"/>
              </w:rPr>
              <w:t xml:space="preserve">cây </w:t>
            </w:r>
            <w:r>
              <w:rPr>
                <w:color w:val="000000" w:themeColor="text1"/>
              </w:rPr>
              <w:t xml:space="preserve">lâu </w:t>
            </w:r>
            <w:r>
              <w:rPr>
                <w:color w:val="000000" w:themeColor="text1"/>
              </w:rPr>
              <w:t xml:space="preserve">năm (17,8</w:t>
            </w:r>
            <w:r>
              <w:rPr>
                <w:color w:val="000000"/>
              </w:rPr>
              <w:t xml:space="preserve">m²</w:t>
            </w: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ONT: </w:t>
            </w:r>
            <w:r>
              <w:rPr>
                <w:color w:val="000000" w:themeColor="text1"/>
              </w:rPr>
              <w:t xml:space="preserve">Lâu dài; </w:t>
            </w:r>
            <w:r>
              <w:rPr>
                <w:color w:val="000000" w:themeColor="text1"/>
              </w:rPr>
              <w:t xml:space="preserve">CLN: </w:t>
            </w:r>
            <w:r>
              <w:rPr>
                <w:color w:val="000000" w:themeColor="text1"/>
              </w:rPr>
              <w:t xml:space="preserve">Đến </w:t>
            </w:r>
            <w:r>
              <w:rPr>
                <w:color w:val="000000" w:themeColor="text1"/>
              </w:rPr>
              <w:t xml:space="preserve">năm 2047</w:t>
            </w:r>
            <w:r>
              <w:rPr>
                <w:color w:val="000000"/>
              </w:rPr>
            </w:r>
            <w:r>
              <w:rPr>
                <w:color w:val="000000"/>
              </w:rPr>
            </w:r>
          </w:p>
        </w:tc>
      </w:tr>
      <w:tr>
        <w:trPr>
          <w:trHeight w:val="34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100</w:t>
            </w:r>
            <w:r>
              <w:rPr>
                <w:color w:val="000000"/>
              </w:rPr>
              <w:t xml:space="preserve">m²</w:t>
            </w:r>
            <w:r>
              <w:rPr>
                <w:color w:val="000000"/>
              </w:rPr>
              <w:t xml:space="preserve">; </w:t>
            </w: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không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17,8</w:t>
            </w:r>
            <w:r>
              <w:rPr>
                <w:color w:val="000000"/>
              </w:rPr>
              <w:t xml:space="preserve">m²</w:t>
            </w:r>
            <w:r>
              <w:rPr>
                <w:color w:val="000000"/>
              </w:rPr>
              <w:t xml:space="preserve">.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rFonts w:ascii="Times New Roman" w:hAnsi="Times New Roman" w:eastAsia="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w:t>
            </w:r>
            <w:r>
              <w:rPr>
                <w:rFonts w:ascii="Times New Roman" w:hAnsi="Times New Roman" w:eastAsia="Times New Roman" w:cs="Times New Roman"/>
                <w:b w:val="0"/>
                <w:bCs w:val="0"/>
                <w:color w:val="000000" w:themeColor="text1"/>
                <w:sz w:val="24"/>
              </w:rPr>
              <w:t xml:space="preserve">ứng </w:t>
            </w:r>
            <w:r>
              <w:rPr>
                <w:rFonts w:ascii="Times New Roman" w:hAnsi="Times New Roman" w:eastAsia="Times New Roman" w:cs="Times New Roman"/>
                <w:b w:val="0"/>
                <w:bCs w:val="0"/>
                <w:color w:val="000000" w:themeColor="text1"/>
                <w:sz w:val="24"/>
              </w:rPr>
              <w:t xml:space="preserve">dụng </w:t>
            </w:r>
            <w:r>
              <w:rPr>
                <w:rFonts w:ascii="Times New Roman" w:hAnsi="Times New Roman" w:eastAsia="Times New Roman" w:cs="Times New Roman"/>
                <w:b w:val="0"/>
                <w:bCs w:val="0"/>
                <w:color w:val="000000" w:themeColor="text1"/>
                <w:sz w:val="24"/>
              </w:rPr>
              <w:t xml:space="preserve">QH </w:t>
            </w:r>
            <w:r>
              <w:rPr>
                <w:rFonts w:ascii="Times New Roman" w:hAnsi="Times New Roman" w:eastAsia="Times New Roman" w:cs="Times New Roman"/>
                <w:b w:val="0"/>
                <w:bCs w:val="0"/>
                <w:color w:val="000000" w:themeColor="text1"/>
                <w:sz w:val="24"/>
              </w:rPr>
              <w:t xml:space="preserve">B</w:t>
            </w:r>
            <w:r>
              <w:rPr>
                <w:rFonts w:ascii="Times New Roman" w:hAnsi="Times New Roman" w:eastAsia="Times New Roman" w:cs="Times New Roman"/>
                <w:b w:val="0"/>
                <w:bCs w:val="0"/>
                <w:color w:val="000000" w:themeColor="text1"/>
                <w:sz w:val="24"/>
              </w:rPr>
              <w:t xml:space="preserve">à </w:t>
            </w:r>
            <w:r>
              <w:rPr>
                <w:rFonts w:ascii="Times New Roman" w:hAnsi="Times New Roman" w:eastAsia="Times New Roman" w:cs="Times New Roman"/>
                <w:b w:val="0"/>
                <w:bCs w:val="0"/>
                <w:color w:val="000000" w:themeColor="text1"/>
                <w:sz w:val="24"/>
              </w:rPr>
              <w:t xml:space="preserve">Rịa - </w:t>
            </w:r>
            <w:r>
              <w:rPr>
                <w:rFonts w:ascii="Times New Roman" w:hAnsi="Times New Roman" w:eastAsia="Times New Roman" w:cs="Times New Roman"/>
                <w:b w:val="0"/>
                <w:bCs w:val="0"/>
                <w:color w:val="000000" w:themeColor="text1"/>
                <w:sz w:val="24"/>
              </w:rPr>
              <w:t xml:space="preserve">Vũng </w:t>
            </w:r>
            <w:r>
              <w:rPr>
                <w:rFonts w:ascii="Times New Roman" w:hAnsi="Times New Roman" w:eastAsia="Times New Roman" w:cs="Times New Roman"/>
                <w:b w:val="0"/>
                <w:bCs w:val="0"/>
                <w:color w:val="000000" w:themeColor="text1"/>
                <w:sz w:val="24"/>
              </w:rPr>
              <w:t xml:space="preserve">T</w:t>
            </w:r>
            <w:r>
              <w:rPr>
                <w:rFonts w:ascii="Times New Roman" w:hAnsi="Times New Roman" w:eastAsia="Times New Roman" w:cs="Times New Roman"/>
                <w:b w:val="0"/>
                <w:bCs w:val="0"/>
                <w:color w:val="000000" w:themeColor="text1"/>
                <w:sz w:val="24"/>
              </w:rPr>
              <w:t xml:space="preserve">àu</w:t>
            </w:r>
            <w:r>
              <w:rPr>
                <w:rFonts w:ascii="Times New Roman" w:hAnsi="Times New Roman" w:eastAsia="Times New Roman" w:cs="Times New Roman"/>
                <w:b w:val="0"/>
                <w:bCs w:val="0"/>
                <w:color w:val="000000" w:themeColor="text1"/>
                <w:sz w:val="24"/>
              </w:rPr>
              <w:t xml:space="preserve">, xác </w:t>
            </w:r>
            <w:r>
              <w:rPr>
                <w:rFonts w:ascii="Times New Roman" w:hAnsi="Times New Roman" w:eastAsia="Times New Roman" w:cs="Times New Roman"/>
                <w:b w:val="0"/>
                <w:bCs w:val="0"/>
                <w:color w:val="000000" w:themeColor="text1"/>
                <w:sz w:val="24"/>
              </w:rPr>
              <w:t xml:space="preserve">định vị trí tài sản thuộc quy hoạch đất ở </w:t>
            </w:r>
            <w:r>
              <w:rPr>
                <w:rFonts w:ascii="Times New Roman" w:hAnsi="Times New Roman" w:eastAsia="Times New Roman" w:cs="Times New Roman"/>
                <w:b w:val="0"/>
                <w:bCs w:val="0"/>
                <w:color w:val="000000" w:themeColor="text1"/>
                <w:sz w:val="24"/>
              </w:rPr>
              <w:t xml:space="preserve">tại </w:t>
            </w:r>
            <w:r>
              <w:rPr>
                <w:rFonts w:ascii="Times New Roman" w:hAnsi="Times New Roman" w:eastAsia="Times New Roman" w:cs="Times New Roman"/>
                <w:b w:val="0"/>
                <w:bCs w:val="0"/>
                <w:color w:val="000000" w:themeColor="text1"/>
                <w:sz w:val="24"/>
              </w:rPr>
              <w:t xml:space="preserve">đô </w:t>
            </w:r>
            <w:r>
              <w:rPr>
                <w:rFonts w:ascii="Times New Roman" w:hAnsi="Times New Roman" w:eastAsia="Times New Roman" w:cs="Times New Roman"/>
                <w:b w:val="0"/>
                <w:bCs w:val="0"/>
                <w:color w:val="000000" w:themeColor="text1"/>
                <w:sz w:val="24"/>
              </w:rPr>
              <w:t xml:space="preserve">thị. </w:t>
            </w:r>
            <w:r>
              <w:rPr>
                <w:rFonts w:ascii="Times New Roman" w:hAnsi="Times New Roman" w:eastAsia="Times New Roman" w:cs="Times New Roman"/>
                <w:b w:val="0"/>
                <w:bCs w:val="0"/>
                <w:color w:val="000000" w:themeColor="text1"/>
                <w:sz w:val="24"/>
                <w:szCs w:val="24"/>
                <w:highlight w:val="none"/>
              </w:rPr>
            </w:r>
            <w:r>
              <w:rPr>
                <w:rFonts w:ascii="Times New Roman" w:hAnsi="Times New Roman" w:eastAsia="Times New Roman" w:cs="Times New Roman"/>
                <w:b w:val="0"/>
                <w:bCs w:val="0"/>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line="276" w:lineRule="atLeast"/>
              <w:ind w:right="0" w:firstLine="0" w:left="0"/>
              <w:jc w:val="center"/>
              <w:rPr>
                <w:sz w:val="24"/>
                <w:szCs w:val="24"/>
              </w:rPr>
            </w:pPr>
            <w:r>
              <w:rPr>
                <w:rFonts w:ascii="Times New Roman" w:hAnsi="Times New Roman" w:eastAsia="Times New Roman" w:cs="Times New Roman"/>
                <w:color w:val="ee0000"/>
                <w:sz w:val="24"/>
                <w:highlight w:val="none"/>
              </w:rPr>
            </w:r>
            <w:r>
              <mc:AlternateContent>
                <mc:Choice Requires="wpg">
                  <w:drawing>
                    <wp:inline xmlns:wp="http://schemas.openxmlformats.org/drawingml/2006/wordprocessingDrawing" distT="0" distB="0" distL="0" distR="0">
                      <wp:extent cx="3019613" cy="652889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05003" name=""/>
                              <pic:cNvPicPr>
                                <a:picLocks noChangeAspect="1"/>
                              </pic:cNvPicPr>
                              <pic:nvPr/>
                            </pic:nvPicPr>
                            <pic:blipFill rotWithShape="1">
                              <a:blip r:embed="rId17"/>
                              <a:stretch/>
                            </pic:blipFill>
                            <pic:spPr bwMode="auto">
                              <a:xfrm flipH="0" flipV="0">
                                <a:off x="0" y="0"/>
                                <a:ext cx="3019612" cy="6528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37.76pt;height:514.09pt;mso-wrap-distance-left:0.00pt;mso-wrap-distance-top:0.00pt;mso-wrap-distance-right:0.00pt;mso-wrap-distance-bottom:0.00pt;z-index:1;" stroked="false">
                      <v:imagedata r:id="rId17" o:title=""/>
                      <o:lock v:ext="edit" rotation="t"/>
                    </v:shape>
                  </w:pict>
                </mc:Fallback>
              </mc:AlternateContent>
            </w:r>
            <w:r>
              <w:rPr>
                <w:sz w:val="24"/>
                <w:szCs w:val="24"/>
              </w:rPr>
            </w:r>
            <w:r>
              <w:rPr>
                <w:sz w:val="24"/>
                <w:szCs w:val="24"/>
              </w:rPr>
            </w:r>
          </w:p>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nhựa </w:t>
            </w:r>
            <w:r>
              <w:rPr>
                <w:color w:val="000000"/>
              </w:rPr>
              <w:t xml:space="preserve">không </w:t>
            </w:r>
            <w:r>
              <w:rPr>
                <w:color w:val="000000"/>
              </w:rPr>
              <w:t xml:space="preserve">vỉa </w:t>
            </w:r>
            <w:r>
              <w:rPr>
                <w:color w:val="000000"/>
              </w:rPr>
              <w:t xml:space="preserve">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Hội </w:t>
            </w:r>
            <w:r>
              <w:rPr>
                <w:color w:val="000000" w:themeColor="text1"/>
              </w:rPr>
              <w:t xml:space="preserve">Bài - </w:t>
            </w:r>
            <w:r>
              <w:rPr>
                <w:color w:val="000000" w:themeColor="text1"/>
              </w:rPr>
              <w:t xml:space="preserve">Châu </w:t>
            </w:r>
            <w:r>
              <w:rPr>
                <w:color w:val="000000" w:themeColor="text1"/>
              </w:rPr>
              <w:t xml:space="preserve">Pha </w:t>
            </w:r>
            <w:r>
              <w:rPr>
                <w:color w:val="000000" w:themeColor="text1"/>
              </w:rPr>
              <w:t xml:space="preserve">khoảng 550</w:t>
            </w:r>
            <w:r>
              <w:rPr>
                <w:color w:val="000000" w:themeColor="text1"/>
              </w:rPr>
              <w:t xml:space="preserve">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w:t>
            </w:r>
            <w:r>
              <w:t xml:space="preserve">Đông </w:t>
            </w:r>
            <w:r>
              <w:t xml:space="preserve">Bắc: </w:t>
            </w:r>
            <w:r>
              <w:t xml:space="preserve">Tiếp </w:t>
            </w:r>
            <w:r>
              <w:t xml:space="preserve">giáp </w:t>
            </w:r>
            <w:r>
              <w:t xml:space="preserve">đường </w:t>
            </w:r>
            <w:r>
              <w:t xml:space="preserve">giao </w:t>
            </w:r>
            <w:r>
              <w:t xml:space="preserve">thông;</w:t>
            </w:r>
            <w:r>
              <w:rPr>
                <w:highlight w:val="none"/>
              </w:rPr>
            </w:r>
            <w:r>
              <w:rPr>
                <w:highlight w:val="none"/>
              </w:rPr>
            </w:r>
          </w:p>
          <w:p>
            <w:pPr>
              <w:pBdr/>
              <w:spacing/>
              <w:ind/>
              <w:rPr>
                <w:color w:val="000000" w:themeColor="text1"/>
              </w:rPr>
            </w:pPr>
            <w:r>
              <w:rPr>
                <w:highlight w:val="none"/>
              </w:rPr>
              <w:t xml:space="preserve">Các </w:t>
            </w:r>
            <w:r>
              <w:rPr>
                <w:highlight w:val="none"/>
              </w:rPr>
              <w:t xml:space="preserve">hướng </w:t>
            </w:r>
            <w:r>
              <w:rPr>
                <w:highlight w:val="none"/>
              </w:rPr>
              <w:t xml:space="preserve">khác: </w:t>
            </w:r>
            <w:r>
              <w:rPr>
                <w:highlight w:val="none"/>
              </w:rPr>
              <w:t xml:space="preserve">Tiếp </w:t>
            </w:r>
            <w:r>
              <w:rPr>
                <w:highlight w:val="none"/>
              </w:rPr>
              <w:t xml:space="preserve">giáp </w:t>
            </w:r>
            <w:r>
              <w:rPr>
                <w:highlight w:val="none"/>
              </w:rPr>
              <w:t xml:space="preserve">thửa </w:t>
            </w:r>
            <w:r>
              <w:rPr>
                <w:highlight w:val="none"/>
              </w:rPr>
              <w:t xml:space="preserve">đất </w:t>
            </w:r>
            <w:r>
              <w:rPr>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10.548333333333</w:t>
            </w:r>
            <w:r>
              <w:rPr>
                <w:color w:val="000000"/>
              </w:rPr>
              <w:t xml:space="preserve">, </w:t>
            </w:r>
            <w:r>
              <w:rPr>
                <w:color w:val="000000"/>
              </w:rPr>
              <w:t xml:space="preserve">107.11680555556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10863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108631"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2.2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117,8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24,91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w:t>
            </w:r>
            <w:r>
              <w:rPr>
                <w:color w:val="000000"/>
              </w:rPr>
              <w:t xml:space="preserve">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w:t>
            </w:r>
            <w:r>
              <w:rPr>
                <w:color w:val="000000" w:themeColor="text1"/>
              </w:rPr>
              <w:t xml:space="preserve">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w:t>
            </w:r>
            <w:r>
              <w:rPr>
                <w:color w:val="000000" w:themeColor="text1"/>
              </w:rPr>
              <w:t xml:space="preserve">Bình</w:t>
            </w:r>
            <w:r>
              <w:rPr>
                <w:color w:val="000000"/>
              </w:rPr>
            </w:r>
            <w:r>
              <w:rPr>
                <w:color w:val="000000"/>
              </w:rPr>
            </w:r>
          </w:p>
        </w:tc>
      </w:tr>
      <w:tr>
        <w:trPr>
          <w:trHeight w:val="249"/>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Phước Thành xã Tân Hòa, thị xã Phú Mỹ, tỉnh Bà Rịa Vũng Tàu. </w:t>
            </w:r>
            <w:r/>
          </w:p>
        </w:tc>
        <w:tc>
          <w:tcPr>
            <w:tcBorders/>
            <w:tcW w:w="1605" w:type="dxa"/>
            <w:vAlign w:val="center"/>
            <w:textDirection w:val="lrTb"/>
            <w:noWrap w:val="false"/>
          </w:tcPr>
          <w:p>
            <w:pPr>
              <w:pBdr/>
              <w:spacing/>
              <w:ind/>
              <w:jc w:val="center"/>
              <w:rPr/>
            </w:pPr>
            <w:r>
              <w:t xml:space="preserve">Phường </w:t>
            </w:r>
            <w:r>
              <w:t xml:space="preserve">Tân </w:t>
            </w:r>
            <w:r>
              <w:t xml:space="preserve">Hải, </w:t>
            </w:r>
            <w:r>
              <w:t xml:space="preserve">Thành </w:t>
            </w:r>
            <w:r>
              <w:t xml:space="preserve">phố </w:t>
            </w:r>
            <w:r>
              <w:t xml:space="preserve">Hồ </w:t>
            </w:r>
            <w:r>
              <w:t xml:space="preserve">Chí </w:t>
            </w:r>
            <w:r>
              <w:t xml:space="preserve">Minh</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2 </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color w:val="000000"/>
              </w:rPr>
            </w:pPr>
            <w:r>
              <w:rPr>
                <w:color w:val="000000" w:themeColor="text1"/>
              </w:rPr>
              <w:t xml:space="preserve">Đất </w:t>
            </w:r>
            <w:r>
              <w:rPr>
                <w:color w:val="000000" w:themeColor="text1"/>
              </w:rPr>
              <w:t xml:space="preserve">ở</w:t>
            </w:r>
            <w:r>
              <w:rPr>
                <w:color w:val="000000" w:themeColor="text1"/>
              </w:rPr>
              <w:t xml:space="preserve"> (100</w:t>
            </w:r>
            <w:r>
              <w:rPr>
                <w:color w:val="000000"/>
              </w:rPr>
              <w:t xml:space="preserve">m²</w:t>
            </w:r>
            <w:r>
              <w:rPr>
                <w:color w:val="000000" w:themeColor="text1"/>
              </w:rPr>
              <w:t xml:space="preserve">); </w:t>
            </w:r>
            <w:r>
              <w:rPr>
                <w:color w:val="000000" w:themeColor="text1"/>
              </w:rPr>
              <w:t xml:space="preserve">Đất </w:t>
            </w:r>
            <w:r>
              <w:rPr>
                <w:color w:val="000000" w:themeColor="text1"/>
              </w:rPr>
              <w:t xml:space="preserve">trồng </w:t>
            </w:r>
            <w:r>
              <w:rPr>
                <w:color w:val="000000" w:themeColor="text1"/>
              </w:rPr>
              <w:t xml:space="preserve">cây </w:t>
            </w:r>
            <w:r>
              <w:rPr>
                <w:color w:val="000000" w:themeColor="text1"/>
              </w:rPr>
              <w:t xml:space="preserve">lâu </w:t>
            </w:r>
            <w:r>
              <w:rPr>
                <w:color w:val="000000" w:themeColor="text1"/>
              </w:rPr>
              <w:t xml:space="preserve">năm (17,8</w:t>
            </w:r>
            <w:r>
              <w:rPr>
                <w:color w:val="000000"/>
              </w:rPr>
              <w:t xml:space="preserve">m²</w:t>
            </w:r>
            <w:r>
              <w:rPr>
                <w:color w:val="000000" w:themeColor="text1"/>
              </w:rPr>
              <w:t xml:space="preserve">)</w:t>
            </w:r>
            <w:r>
              <w:rPr>
                <w:color w:val="000000"/>
              </w:rPr>
            </w:r>
            <w:r>
              <w:rPr>
                <w:color w:val="000000"/>
              </w:rPr>
            </w:r>
          </w:p>
          <w:p>
            <w:pPr>
              <w:pBdr/>
              <w:spacing/>
              <w:ind/>
              <w:jc w:val="center"/>
              <w:rPr/>
            </w:pPr>
            <w:r/>
            <w:r/>
          </w:p>
        </w:tc>
        <w:tc>
          <w:tcPr>
            <w:tcBorders/>
            <w:tcW w:w="1605" w:type="dxa"/>
            <w:vAlign w:val="center"/>
            <w:textDirection w:val="lrTb"/>
            <w:noWrap w:val="false"/>
          </w:tcPr>
          <w:p>
            <w:pPr>
              <w:pBdr/>
              <w:spacing/>
              <w:ind/>
              <w:jc w:val="center"/>
              <w:rPr>
                <w:color w:val="000000"/>
              </w:rPr>
            </w:pPr>
            <w:r>
              <w:rPr>
                <w:color w:val="000000" w:themeColor="text1"/>
              </w:rPr>
              <w:t xml:space="preserve">Đất ở nông thôn (100</w:t>
            </w:r>
            <w:r>
              <w:rPr>
                <w:color w:val="000000"/>
              </w:rPr>
              <w:t xml:space="preserve">m²</w:t>
            </w:r>
            <w:r>
              <w:rPr>
                <w:color w:val="000000" w:themeColor="text1"/>
              </w:rPr>
              <w:t xml:space="preserve">); </w:t>
            </w:r>
            <w:r>
              <w:rPr>
                <w:color w:val="000000" w:themeColor="text1"/>
              </w:rPr>
              <w:t xml:space="preserve">Đất </w:t>
            </w:r>
            <w:r>
              <w:rPr>
                <w:color w:val="000000" w:themeColor="text1"/>
              </w:rPr>
              <w:t xml:space="preserve">trồng </w:t>
            </w:r>
            <w:r>
              <w:rPr>
                <w:color w:val="000000" w:themeColor="text1"/>
              </w:rPr>
              <w:t xml:space="preserve">cây </w:t>
            </w:r>
            <w:r>
              <w:rPr>
                <w:color w:val="000000" w:themeColor="text1"/>
              </w:rPr>
              <w:t xml:space="preserve">lâu </w:t>
            </w:r>
            <w:r>
              <w:rPr>
                <w:color w:val="000000" w:themeColor="text1"/>
              </w:rPr>
              <w:t xml:space="preserve">năm (17,8</w:t>
            </w:r>
            <w:r>
              <w:rPr>
                <w:color w:val="000000"/>
              </w:rPr>
              <w:t xml:space="preserve">m²</w:t>
            </w:r>
            <w:r>
              <w:rPr>
                <w:color w:val="000000" w:themeColor="text1"/>
              </w:rPr>
              <w:t xml:space="preserve">)</w:t>
            </w:r>
            <w:r>
              <w:rPr>
                <w:color w:val="000000"/>
              </w:rPr>
            </w:r>
            <w:r>
              <w:rPr>
                <w:color w:val="000000"/>
              </w:rP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ONT: </w:t>
            </w:r>
            <w:r>
              <w:t xml:space="preserve">Lâu dài; </w:t>
            </w:r>
            <w:r>
              <w:t xml:space="preserve">CLN: </w:t>
            </w:r>
            <w:r>
              <w:t xml:space="preserve">Đến </w:t>
            </w:r>
            <w:r>
              <w:t xml:space="preserve">năm 2047</w:t>
            </w:r>
            <w:r/>
          </w:p>
        </w:tc>
        <w:tc>
          <w:tcPr>
            <w:tcBorders/>
            <w:tcW w:w="1605" w:type="dxa"/>
            <w:vAlign w:val="center"/>
            <w:textDirection w:val="lrTb"/>
            <w:noWrap w:val="false"/>
          </w:tcPr>
          <w:p>
            <w:pPr>
              <w:pBdr/>
              <w:spacing/>
              <w:ind/>
              <w:jc w:val="center"/>
              <w:rPr/>
            </w:pPr>
            <w:r>
              <w:t xml:space="preserve">ONT: </w:t>
            </w:r>
            <w:r>
              <w:t xml:space="preserve">Lâu dài; </w:t>
            </w:r>
            <w:r>
              <w:t xml:space="preserve">CLN: </w:t>
            </w:r>
            <w:r>
              <w:t xml:space="preserve">Đến </w:t>
            </w:r>
            <w:r>
              <w:t xml:space="preserve">năm 2047</w:t>
            </w: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314"/>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117,8</w:t>
            </w:r>
            <w:r/>
          </w:p>
        </w:tc>
        <w:tc>
          <w:tcPr>
            <w:tcBorders/>
            <w:tcW w:w="1605" w:type="dxa"/>
            <w:vAlign w:val="center"/>
            <w:textDirection w:val="lrTb"/>
            <w:noWrap w:val="false"/>
          </w:tcPr>
          <w:p>
            <w:pPr>
              <w:pBdr/>
              <w:spacing/>
              <w:ind/>
              <w:jc w:val="center"/>
              <w:rPr/>
            </w:pPr>
            <w:r>
              <w:t xml:space="preserve">117,8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24,91</w:t>
            </w:r>
            <w:r/>
          </w:p>
        </w:tc>
        <w:tc>
          <w:tcPr>
            <w:tcBorders/>
            <w:tcW w:w="1605" w:type="dxa"/>
            <w:vAlign w:val="center"/>
            <w:textDirection w:val="lrTb"/>
            <w:noWrap w:val="false"/>
          </w:tcPr>
          <w:p>
            <w:pPr>
              <w:pBdr/>
              <w:spacing/>
              <w:ind/>
              <w:jc w:val="center"/>
              <w:rPr/>
            </w:pPr>
            <w:r>
              <w:t xml:space="preserve">24,91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w:t>
            </w:r>
            <w:r>
              <w:t xml:space="preserve">Bắc</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952"/>
        <w:gridCol w:w="992"/>
        <w:gridCol w:w="1843"/>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952"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84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lang w:val="pt-BR"/>
        </w:rPr>
      </w:r>
      <w:r>
        <w:rPr>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ứng dụng QH Bà Rịa – Vũng Tàu, xác định vị t</w:t>
      </w:r>
      <w:r>
        <w:rPr>
          <w:rFonts w:ascii="Times New Roman" w:hAnsi="Times New Roman" w:eastAsia="Times New Roman" w:cs="Times New Roman"/>
          <w:color w:val="000000"/>
          <w:sz w:val="24"/>
        </w:rPr>
        <w:t xml:space="preserve">rí tài sản thuộc quy hoạch đất ở tại đô thị. Tổ thẩm định giả định thửa đất phù hợp quy hoạch. Đề nghị Khách hàng sử dụng kết quả lưu ý kiểm tra xác minh thêm thông tin quy hoạch nếu thấy cần thiết. Trong trường hợp Khách hàng/Ngân hàng cung cấp được Văn b</w:t>
      </w:r>
      <w:r>
        <w:rPr>
          <w:rFonts w:ascii="Times New Roman" w:hAnsi="Times New Roman" w:eastAsia="Times New Roman" w:cs="Times New Roman"/>
          <w:color w:val="000000"/>
          <w:sz w:val="24"/>
        </w:rPr>
        <w:t xml:space="preserve">ản xác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bCs/>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bCs/>
          <w:lang w:val="pt-BR"/>
        </w:rPr>
      </w:r>
      <w:r>
        <w:rPr>
          <w:b/>
          <w:bCs/>
          <w:lang w:val="pt-BR"/>
        </w:rPr>
      </w:r>
    </w:p>
    <w:p>
      <w:pPr>
        <w:pStyle w:val="1037"/>
        <w:numPr>
          <w:ilvl w:val="0"/>
          <w:numId w:val="39"/>
        </w:numPr>
        <w:pBdr/>
        <w:spacing w:after="120" w:before="120" w:line="276" w:lineRule="auto"/>
        <w:ind/>
        <w:jc w:val="both"/>
        <w:rPr>
          <w:b/>
          <w:bCs/>
          <w:lang w:val="pt-BR"/>
        </w:rPr>
      </w:pPr>
      <w:r>
        <w:rPr>
          <w:b/>
          <w:lang w:val="pt-BR"/>
        </w:rPr>
        <w:t xml:space="preserve">Xác </w:t>
      </w:r>
      <w:r>
        <w:rPr>
          <w:b/>
          <w:lang w:val="pt-BR"/>
        </w:rPr>
        <w:t xml:space="preserve">định </w:t>
      </w:r>
      <w:r>
        <w:rPr>
          <w:b/>
          <w:lang w:val="pt-BR"/>
        </w:rPr>
        <w:t xml:space="preserve">đơn </w:t>
      </w:r>
      <w:r>
        <w:rPr>
          <w:b/>
          <w:lang w:val="pt-BR"/>
        </w:rPr>
        <w:t xml:space="preserve">giá </w:t>
      </w:r>
      <w:r>
        <w:rPr>
          <w:b/>
          <w:lang w:val="pt-BR"/>
        </w:rPr>
        <w:t xml:space="preserve">đất</w:t>
      </w:r>
      <w:r>
        <w:rPr>
          <w:b/>
          <w:lang w:val="pt-BR"/>
        </w:rPr>
        <w:t xml:space="preserve"> </w:t>
      </w:r>
      <w:r>
        <w:rPr>
          <w:b/>
          <w:lang w:val="pt-BR"/>
        </w:rPr>
        <w:t xml:space="preserve">hỗn </w:t>
      </w:r>
      <w:r>
        <w:rPr>
          <w:b/>
          <w:lang w:val="pt-BR"/>
        </w:rPr>
        <w:t xml:space="preserve">hợp </w:t>
      </w:r>
      <w:r>
        <w:rPr>
          <w:b/>
          <w:lang w:val="pt-BR"/>
        </w:rPr>
        <w:t xml:space="preserve">gồm </w:t>
      </w:r>
      <w:r>
        <w:rPr>
          <w:b/>
          <w:lang w:val="pt-BR"/>
        </w:rPr>
        <w:t xml:space="preserve">đất </w:t>
      </w:r>
      <w:r>
        <w:rPr>
          <w:b/>
          <w:lang w:val="pt-BR"/>
        </w:rPr>
        <w:t xml:space="preserve">ở </w:t>
      </w:r>
      <w:r>
        <w:rPr>
          <w:b/>
          <w:lang w:val="pt-BR"/>
        </w:rPr>
        <w:t xml:space="preserve">nông </w:t>
      </w:r>
      <w:r>
        <w:rPr>
          <w:b/>
          <w:lang w:val="pt-BR"/>
        </w:rPr>
        <w:t xml:space="preserve">thôn </w:t>
      </w:r>
      <w:r>
        <w:rPr>
          <w:b/>
          <w:lang w:val="pt-BR"/>
        </w:rPr>
        <w:t xml:space="preserve">và </w:t>
      </w:r>
      <w:r>
        <w:rPr>
          <w:b/>
          <w:lang w:val="pt-BR"/>
        </w:rPr>
        <w:t xml:space="preserve">đất </w:t>
      </w:r>
      <w:r>
        <w:rPr>
          <w:b/>
          <w:lang w:val="pt-BR"/>
        </w:rPr>
        <w:t xml:space="preserve">trồng </w:t>
      </w:r>
      <w:r>
        <w:rPr>
          <w:b/>
          <w:lang w:val="pt-BR"/>
        </w:rPr>
        <w:t xml:space="preserve">cây </w:t>
      </w:r>
      <w:r>
        <w:rPr>
          <w:b/>
          <w:lang w:val="pt-BR"/>
        </w:rPr>
        <w:t xml:space="preserve">lâu </w:t>
      </w:r>
      <w:r>
        <w:rPr>
          <w:b/>
          <w:lang w:val="pt-BR"/>
        </w:rPr>
        <w:t xml:space="preserve">năm</w:t>
      </w:r>
      <w:r>
        <w:rPr>
          <w:b/>
          <w:lang w:val="pt-BR"/>
        </w:rPr>
        <w:t xml:space="preserve">:</w:t>
      </w:r>
      <w:r>
        <w:rPr>
          <w:b/>
          <w:bCs/>
          <w:lang w:val="pt-BR"/>
        </w:rPr>
      </w:r>
      <w:r>
        <w:rPr>
          <w:b/>
          <w:bCs/>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7"/>
        <w:gridCol w:w="1699"/>
        <w:gridCol w:w="1434"/>
        <w:gridCol w:w="1932"/>
        <w:gridCol w:w="1932"/>
        <w:gridCol w:w="1932"/>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69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3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3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3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4" w:space="0"/>
              <w:right w:val="single" w:color="000000" w:sz="4" w:space="0"/>
            </w:tcBorders>
            <w:tcMar>
              <w:left w:w="0" w:type="dxa"/>
              <w:top w:w="0" w:type="dxa"/>
              <w:right w:w="0" w:type="dxa"/>
              <w:bottom w:w="0" w:type="dxa"/>
            </w:tcMar>
            <w:tcW w:w="169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4" w:space="0"/>
              <w:right w:val="single" w:color="000000" w:sz="4" w:space="0"/>
            </w:tcBorders>
            <w:tcMar>
              <w:left w:w="0" w:type="dxa"/>
              <w:top w:w="0" w:type="dxa"/>
              <w:right w:w="0" w:type="dxa"/>
              <w:bottom w:w="0" w:type="dxa"/>
            </w:tcMar>
            <w:tcW w:w="143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1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Phú Mỹ, Huyện Tân Thành, Tỉnh Bà Rịa - Vũng Tàu (Nay là phường Tân Hải, TP. Hồ Chí Minh)</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Tân Hải, Thành phố Hồ Chí Minh</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Tân Hải, Thành phố Hồ Chí Minh</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Tân Hải, Thành phố Hồ Chí Minh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0775564539 </w:t>
              <w:br/>
              <w:t xml:space="preserve">(Bạch Nhựt)</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0932464469</w:t>
              <w:br/>
              <w:t xml:space="preserve">(Tran Bang)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0934872434</w:t>
              <w:br/>
              <w:t xml:space="preserve">(Nguyễn Nga)</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06/2027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06/2028 </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(100m2); Đất trồng cây lâu năm (17,8m2)</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Lâu dài</w:t>
              <w:br/>
              <w:t xml:space="preserve">CLN: Đến năm 2047</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ONT: Lâu dài</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ONT: Lâu dài</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ONT: Lâu dài</w:t>
            </w:r>
            <w:r/>
          </w:p>
        </w:tc>
      </w:tr>
      <w:tr>
        <w:trPr>
          <w:trHeight w:val="21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Hải, Thành phố Hồ Chí Minh, khoảng cách ra đường Hội Bài - Châu Pha ~550m.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Hải, Thành phố Hồ Chí Minh, khoảng cách ra đường Hội Bài - Châu Pha ~1000m.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Hải, Thành phố Hồ Chí Minh; khoảng Hội Bài - Châu Pha ~41m.</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Hải, Thành phố Hồ Chí Minh, khoảng cách ra đường Hội Bài - Châu Pha ~260m, </w:t>
            </w:r>
            <w:r/>
          </w:p>
        </w:tc>
      </w:tr>
      <w:tr>
        <w:trPr>
          <w:trHeight w:val="106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117,8</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109</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24,91</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21,8</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1.580.000.000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1.650.000.000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1.260.000.000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1.422.000.000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1.485.000.000</w:t>
            </w:r>
            <w:r/>
          </w:p>
        </w:tc>
      </w:tr>
      <w:tr>
        <w:trPr>
          <w:trHeight w:val="315"/>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1.260.000.000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1.422.000.000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1.485.000.000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11.559.633</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14.220.000</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20.625.000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8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16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4" w:space="0"/>
              <w:right w:val="single" w:color="000000" w:sz="4" w:space="0"/>
            </w:tcBorders>
            <w:tcMar>
              <w:left w:w="0" w:type="dxa"/>
              <w:top w:w="0" w:type="dxa"/>
              <w:right w:w="0" w:type="dxa"/>
              <w:bottom w:w="0" w:type="dxa"/>
            </w:tcMar>
            <w:tcW w:w="14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5"/>
        <w:gridCol w:w="1895"/>
        <w:gridCol w:w="938"/>
        <w:gridCol w:w="2198"/>
        <w:gridCol w:w="2205"/>
        <w:gridCol w:w="2205"/>
        <w:gridCol w:w="2205"/>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1.260.000.000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1.422.000.000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1.485.000.000</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11.559.633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14.220.000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20.625.000</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11.559.633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14.220.000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20.625.000 </w:t>
            </w:r>
            <w:r/>
          </w:p>
        </w:tc>
      </w:tr>
      <w:tr>
        <w:trPr>
          <w:trHeight w:val="9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(100m2); Đất trồng cây lâu năm (17,8m2)</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-346.789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-426.600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-618.750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11.212.844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13.793.400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20.006.250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Lâu dài</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11.212.844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13.793.400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20.006.250 </w:t>
            </w:r>
            <w:r/>
          </w:p>
        </w:tc>
      </w:tr>
      <w:tr>
        <w:trPr>
          <w:trHeight w:val="29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Phường Tân Hải, Thành phố Hồ Chí Minh, khoảng cách ra đường Hội Bài - Châu Pha ~550m.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Phường Tân Hải, Thành phố Hồ Chí Minh, khoảng cách ra đường Hội Bài - Châu Pha ~1000m.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Phường Tân Hải, Thành phố Hồ Chí Minh; khoảng Hội Bài - Châu Pha ~41m.</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Phường Tân Hải, Thành phố Hồ Chí Minh, khoảng cách ra đường Hội Bài - Châu Pha ~260m,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-711.000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-618.750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11.212.844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13.082.400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19.387.500 </w:t>
            </w:r>
            <w:r/>
          </w:p>
        </w:tc>
      </w:tr>
      <w:tr>
        <w:trPr>
          <w:trHeight w:val="10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không có vỉa hè</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11.212.844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13.082.400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19.387.500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-346.789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231.193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-1.733.945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10.866.055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13.313.593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17.653.555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117,8</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109</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-577.982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-711.000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-3.712.500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10.634.862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12.371.400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15.675.000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10.634.862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12.371.400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15.675.000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24,91</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21,8</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-577.982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-711.000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-1.650.000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10.056.881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11.660.400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14.025.000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10.056.881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11.660.400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14.025.000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10.056.881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11.660.400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14.025.000 </w:t>
            </w:r>
            <w:r/>
          </w:p>
        </w:tc>
      </w:tr>
      <w:tr>
        <w:trPr>
          <w:trHeight w:val="9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w:t>
            </w:r>
            <w:r/>
          </w:p>
        </w:tc>
        <w:tc>
          <w:tcPr>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w:t>
            </w:r>
            <w:r/>
          </w:p>
        </w:tc>
        <w:tc>
          <w:tcPr>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w:t>
            </w:r>
            <w:r/>
          </w:p>
        </w:tc>
        <w:tc>
          <w:tcPr>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đô thị, khu phân lô/tái định cư</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-1.650.000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10.056.881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11.660.400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12.375.000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10.056.881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11.660.400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12.375.000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66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11.364.094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w:t>
            </w:r>
            <w:r/>
          </w:p>
        </w:tc>
      </w:tr>
      <w:tr>
        <w:trPr>
          <w:trHeight w:val="9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1.502.752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2.559.600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8.250.000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- 18%</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1.502.752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2.559.600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8.250.000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-11,5</w:t>
      </w:r>
      <w:r>
        <w:t xml:space="preserve">% đến</w:t>
      </w:r>
      <w:r>
        <w:t xml:space="preserve"> </w:t>
      </w:r>
      <w:r>
        <w:t xml:space="preserve"> </w:t>
      </w:r>
      <w:r>
        <w:t xml:space="preserve">8,9%,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4"/>
        <w:gridCol w:w="2203"/>
        <w:gridCol w:w="2209"/>
        <w:gridCol w:w="2205"/>
        <w:gridCol w:w="2209"/>
      </w:tblGrid>
      <w:tr>
        <w:trPr>
          <w:trHeight w:val="102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4" w:space="0"/>
              <w:right w:val="single" w:color="000000" w:sz="4" w:space="0"/>
            </w:tcBorders>
            <w:tcMar>
              <w:left w:w="0" w:type="dxa"/>
              <w:top w:w="0" w:type="dxa"/>
              <w:right w:w="0" w:type="dxa"/>
              <w:bottom w:w="0" w:type="dxa"/>
            </w:tcMar>
            <w:tcW w:w="220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10.056.881</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3.352.294</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220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11.660.400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3.886.800</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12.375.000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4.125.000</w:t>
            </w:r>
            <w:r/>
          </w:p>
        </w:tc>
      </w:tr>
      <w:tr>
        <w:trPr>
          <w:trHeight w:val="320"/>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11.364.094</w:t>
            </w:r>
            <w:r/>
          </w:p>
        </w:tc>
      </w:tr>
      <w:tr>
        <w:trPr>
          <w:trHeight w:val="320"/>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4" w:space="0"/>
              <w:right w:val="single" w:color="000000" w:sz="4" w:space="0"/>
            </w:tcBorders>
            <w:tcMar>
              <w:left w:w="0" w:type="dxa"/>
              <w:top w:w="0" w:type="dxa"/>
              <w:right w:w="0" w:type="dxa"/>
              <w:bottom w:w="0" w:type="dxa"/>
            </w:tcMar>
            <w:tcW w:w="22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11.300.000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11.300.000</w:t>
      </w:r>
      <w:r>
        <w:rPr>
          <w:b/>
          <w:bCs/>
          <w:color w:val="000000" w:themeColor="text1"/>
        </w:rPr>
        <w:t xml:space="preserve"> </w:t>
      </w:r>
      <w:r>
        <w:rPr>
          <w:b/>
          <w:bCs/>
        </w:rPr>
        <w:t xml:space="preserve">đồng/m².</w:t>
      </w:r>
      <w:r>
        <w:rPr>
          <w:b/>
          <w:bCs/>
          <w:highlight w:val="none"/>
        </w:rPr>
      </w:r>
      <w:r>
        <w:rPr>
          <w:b/>
          <w:bCs/>
          <w:highlight w:val="none"/>
        </w:rPr>
      </w:r>
    </w:p>
    <w:p>
      <w:pPr>
        <w:pStyle w:val="1037"/>
        <w:numPr>
          <w:ilvl w:val="0"/>
          <w:numId w:val="40"/>
        </w:numPr>
        <w:pBdr/>
        <w:spacing w:after="120" w:before="120" w:line="276" w:lineRule="auto"/>
        <w:ind/>
        <w:jc w:val="both"/>
        <w:rPr>
          <w:b/>
          <w:bCs/>
          <w:lang w:val="pt-BR"/>
        </w:rPr>
      </w:pPr>
      <w:r>
        <w:rPr>
          <w:b/>
          <w:lang w:val="pt-BR"/>
        </w:rPr>
        <w:t xml:space="preserve">Xác </w:t>
      </w:r>
      <w:r>
        <w:rPr>
          <w:b/>
          <w:lang w:val="pt-BR"/>
        </w:rPr>
        <w:t xml:space="preserve">định </w:t>
      </w:r>
      <w:r>
        <w:rPr>
          <w:b/>
          <w:lang w:val="pt-BR"/>
        </w:rPr>
        <w:t xml:space="preserve">đơn </w:t>
      </w:r>
      <w:r>
        <w:rPr>
          <w:b/>
          <w:lang w:val="pt-BR"/>
        </w:rPr>
        <w:t xml:space="preserve">giá </w:t>
      </w:r>
      <w:r>
        <w:rPr>
          <w:b/>
          <w:lang w:val="pt-BR"/>
        </w:rPr>
        <w:t xml:space="preserve">đất</w:t>
      </w:r>
      <w:r>
        <w:rPr>
          <w:b/>
          <w:lang w:val="pt-BR"/>
        </w:rPr>
        <w:t xml:space="preserve"> </w:t>
      </w:r>
      <w:r>
        <w:rPr>
          <w:b/>
          <w:lang w:val="pt-BR"/>
        </w:rPr>
        <w:t xml:space="preserve">ở </w:t>
      </w:r>
      <w:r>
        <w:rPr>
          <w:b/>
          <w:lang w:val="pt-BR"/>
        </w:rPr>
        <w:t xml:space="preserve">nông </w:t>
      </w:r>
      <w:r>
        <w:rPr>
          <w:b/>
          <w:lang w:val="pt-BR"/>
        </w:rPr>
        <w:t xml:space="preserve">thôn </w:t>
      </w:r>
      <w:r>
        <w:rPr>
          <w:b/>
          <w:lang w:val="pt-BR"/>
        </w:rPr>
        <w:t xml:space="preserve">và </w:t>
      </w:r>
      <w:r>
        <w:rPr>
          <w:b/>
          <w:lang w:val="pt-BR"/>
        </w:rPr>
        <w:t xml:space="preserve">đất </w:t>
      </w:r>
      <w:r>
        <w:rPr>
          <w:b/>
          <w:lang w:val="pt-BR"/>
        </w:rPr>
        <w:t xml:space="preserve">trồng </w:t>
      </w:r>
      <w:r>
        <w:rPr>
          <w:b/>
          <w:lang w:val="pt-BR"/>
        </w:rPr>
        <w:t xml:space="preserve">cây </w:t>
      </w:r>
      <w:r>
        <w:rPr>
          <w:b/>
          <w:lang w:val="pt-BR"/>
        </w:rPr>
        <w:t xml:space="preserve">lâu </w:t>
      </w:r>
      <w:r>
        <w:rPr>
          <w:b/>
          <w:lang w:val="pt-BR"/>
        </w:rPr>
        <w:t xml:space="preserve">năm</w:t>
      </w:r>
      <w:r>
        <w:rPr>
          <w:b/>
          <w:lang w:val="pt-BR"/>
        </w:rPr>
        <w:t xml:space="preserve">:</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tươn</w:t>
      </w:r>
      <w:r>
        <w:rPr>
          <w:rFonts w:ascii="Times New Roman" w:hAnsi="Times New Roman" w:eastAsia="Times New Roman" w:cs="Times New Roman"/>
          <w:color w:val="000000"/>
          <w:sz w:val="24"/>
        </w:rPr>
        <w:t xml:space="preserve">g quan giữa giá đất trồng cây lâu năm với đất ở theo </w:t>
      </w:r>
      <w:r>
        <w:rPr>
          <w:rFonts w:ascii="Times New Roman" w:hAnsi="Times New Roman" w:eastAsia="Times New Roman" w:cs="Times New Roman"/>
          <w:color w:val="000000"/>
          <w:sz w:val="24"/>
        </w:rPr>
        <w:t xml:space="preserve">giá </w:t>
      </w:r>
      <w:r>
        <w:rPr>
          <w:rFonts w:ascii="Times New Roman" w:hAnsi="Times New Roman" w:eastAsia="Times New Roman" w:cs="Times New Roman"/>
          <w:color w:val="000000"/>
          <w:sz w:val="24"/>
        </w:rPr>
        <w:t xml:space="preserve">đất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nước.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t xml:space="preserve">Vận </w:t>
      </w:r>
      <w:r>
        <w:rPr>
          <w:rFonts w:ascii="Times New Roman" w:hAnsi="Times New Roman" w:eastAsia="Times New Roman" w:cs="Times New Roman"/>
          <w:color w:val="000000"/>
          <w:sz w:val="24"/>
          <w:highlight w:val="none"/>
        </w:rPr>
        <w:t xml:space="preserve">dụng </w:t>
      </w:r>
      <w:r>
        <w:rPr>
          <w:rFonts w:ascii="Times New Roman" w:hAnsi="Times New Roman" w:eastAsia="Times New Roman" w:cs="Times New Roman"/>
          <w:color w:val="000000"/>
          <w:sz w:val="24"/>
          <w:highlight w:val="none"/>
        </w:rPr>
        <w:t xml:space="preserve">Nghị </w:t>
      </w:r>
      <w:r>
        <w:rPr>
          <w:rFonts w:ascii="Times New Roman" w:hAnsi="Times New Roman" w:eastAsia="Times New Roman" w:cs="Times New Roman"/>
          <w:color w:val="000000"/>
          <w:sz w:val="24"/>
          <w:highlight w:val="none"/>
        </w:rPr>
        <w:t xml:space="preserve">quyết </w:t>
      </w:r>
      <w:r>
        <w:rPr>
          <w:rFonts w:ascii="Times New Roman" w:hAnsi="Times New Roman" w:eastAsia="Times New Roman" w:cs="Times New Roman"/>
          <w:color w:val="000000"/>
          <w:sz w:val="24"/>
          <w:highlight w:val="none"/>
        </w:rPr>
        <w:t xml:space="preserve">87/2025/</w:t>
      </w:r>
      <w:r>
        <w:rPr>
          <w:rFonts w:ascii="Times New Roman" w:hAnsi="Times New Roman" w:eastAsia="Times New Roman" w:cs="Times New Roman"/>
          <w:color w:val="000000"/>
          <w:sz w:val="24"/>
          <w:highlight w:val="none"/>
        </w:rPr>
        <w:t xml:space="preserve">NQ-</w:t>
      </w:r>
      <w:r>
        <w:rPr>
          <w:rFonts w:ascii="Times New Roman" w:hAnsi="Times New Roman" w:eastAsia="Times New Roman" w:cs="Times New Roman"/>
          <w:color w:val="000000"/>
          <w:sz w:val="24"/>
          <w:highlight w:val="none"/>
        </w:rPr>
        <w:t xml:space="preserve">HĐ</w:t>
      </w:r>
      <w:r>
        <w:rPr>
          <w:rFonts w:ascii="Times New Roman" w:hAnsi="Times New Roman" w:eastAsia="Times New Roman" w:cs="Times New Roman"/>
          <w:color w:val="000000"/>
          <w:sz w:val="24"/>
          <w:highlight w:val="none"/>
        </w:rPr>
        <w:t xml:space="preserve">ND </w:t>
      </w:r>
      <w:r>
        <w:rPr>
          <w:rFonts w:ascii="Times New Roman" w:hAnsi="Times New Roman" w:eastAsia="Times New Roman" w:cs="Times New Roman"/>
          <w:color w:val="000000"/>
          <w:sz w:val="24"/>
          <w:highlight w:val="none"/>
        </w:rPr>
        <w:t xml:space="preserve">ngày 26 </w:t>
      </w:r>
      <w:r>
        <w:rPr>
          <w:rFonts w:ascii="Times New Roman" w:hAnsi="Times New Roman" w:eastAsia="Times New Roman" w:cs="Times New Roman"/>
          <w:color w:val="000000"/>
          <w:sz w:val="24"/>
          <w:highlight w:val="none"/>
        </w:rPr>
        <w:t xml:space="preserve">tháng 12 </w:t>
      </w:r>
      <w:r>
        <w:rPr>
          <w:rFonts w:ascii="Times New Roman" w:hAnsi="Times New Roman" w:eastAsia="Times New Roman" w:cs="Times New Roman"/>
          <w:color w:val="000000"/>
          <w:sz w:val="24"/>
          <w:highlight w:val="none"/>
        </w:rPr>
        <w:t xml:space="preserve">năm 2025</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highlight w:val="none"/>
        </w:rPr>
        <w:t xml:space="preserve">của </w:t>
      </w:r>
      <w:r>
        <w:rPr>
          <w:rFonts w:ascii="Times New Roman" w:hAnsi="Times New Roman" w:eastAsia="Times New Roman" w:cs="Times New Roman"/>
          <w:color w:val="000000"/>
          <w:sz w:val="24"/>
          <w:highlight w:val="none"/>
        </w:rPr>
        <w:t xml:space="preserve">Hội </w:t>
      </w:r>
      <w:r>
        <w:rPr>
          <w:rFonts w:ascii="Times New Roman" w:hAnsi="Times New Roman" w:eastAsia="Times New Roman" w:cs="Times New Roman"/>
          <w:color w:val="000000"/>
          <w:sz w:val="24"/>
          <w:highlight w:val="none"/>
        </w:rPr>
        <w:t xml:space="preserve">đồng </w:t>
      </w:r>
      <w:r>
        <w:rPr>
          <w:rFonts w:ascii="Times New Roman" w:hAnsi="Times New Roman" w:eastAsia="Times New Roman" w:cs="Times New Roman"/>
          <w:color w:val="000000"/>
          <w:sz w:val="24"/>
          <w:highlight w:val="none"/>
        </w:rPr>
        <w:t xml:space="preserve">nhân </w:t>
      </w:r>
      <w:r>
        <w:rPr>
          <w:rFonts w:ascii="Times New Roman" w:hAnsi="Times New Roman" w:eastAsia="Times New Roman" w:cs="Times New Roman"/>
          <w:color w:val="000000"/>
          <w:sz w:val="24"/>
          <w:highlight w:val="none"/>
        </w:rPr>
        <w:t xml:space="preserve">dân </w:t>
      </w:r>
      <w:r>
        <w:rPr>
          <w:rFonts w:ascii="Times New Roman" w:hAnsi="Times New Roman" w:eastAsia="Times New Roman" w:cs="Times New Roman"/>
          <w:color w:val="000000"/>
          <w:sz w:val="24"/>
          <w:highlight w:val="none"/>
        </w:rPr>
        <w:t xml:space="preserve">Thành </w:t>
      </w:r>
      <w:r>
        <w:rPr>
          <w:rFonts w:ascii="Times New Roman" w:hAnsi="Times New Roman" w:eastAsia="Times New Roman" w:cs="Times New Roman"/>
          <w:color w:val="000000"/>
          <w:sz w:val="24"/>
          <w:highlight w:val="none"/>
        </w:rPr>
        <w:t xml:space="preserve">phố </w:t>
      </w:r>
      <w:r>
        <w:rPr>
          <w:rFonts w:ascii="Times New Roman" w:hAnsi="Times New Roman" w:eastAsia="Times New Roman" w:cs="Times New Roman"/>
          <w:color w:val="000000"/>
          <w:sz w:val="24"/>
          <w:highlight w:val="none"/>
        </w:rPr>
        <w:t xml:space="preserve">Hồ </w:t>
      </w:r>
      <w:r>
        <w:rPr>
          <w:rFonts w:ascii="Times New Roman" w:hAnsi="Times New Roman" w:eastAsia="Times New Roman" w:cs="Times New Roman"/>
          <w:color w:val="000000"/>
          <w:sz w:val="24"/>
          <w:highlight w:val="none"/>
        </w:rPr>
        <w:t xml:space="preserve">Chí </w:t>
      </w:r>
      <w:r>
        <w:rPr>
          <w:rFonts w:ascii="Times New Roman" w:hAnsi="Times New Roman" w:eastAsia="Times New Roman" w:cs="Times New Roman"/>
          <w:color w:val="000000"/>
          <w:sz w:val="24"/>
          <w:highlight w:val="none"/>
        </w:rPr>
        <w:t xml:space="preserve">Minh </w:t>
      </w:r>
      <w:r>
        <w:rPr>
          <w:rFonts w:ascii="Times New Roman" w:hAnsi="Times New Roman" w:eastAsia="Times New Roman" w:cs="Times New Roman"/>
          <w:color w:val="000000"/>
          <w:sz w:val="24"/>
          <w:highlight w:val="none"/>
        </w:rPr>
        <w:t xml:space="preserve">về </w:t>
      </w:r>
      <w:r>
        <w:rPr>
          <w:rFonts w:ascii="Times New Roman" w:hAnsi="Times New Roman" w:eastAsia="Times New Roman" w:cs="Times New Roman"/>
          <w:color w:val="000000"/>
          <w:sz w:val="24"/>
          <w:highlight w:val="none"/>
        </w:rPr>
        <w:t xml:space="preserve">việc </w:t>
      </w:r>
      <w:r>
        <w:rPr>
          <w:rFonts w:ascii="Times New Roman" w:hAnsi="Times New Roman" w:eastAsia="Times New Roman" w:cs="Times New Roman"/>
          <w:color w:val="000000"/>
          <w:sz w:val="24"/>
          <w:highlight w:val="none"/>
        </w:rPr>
        <w:t xml:space="preserve">Ban </w:t>
      </w:r>
      <w:r>
        <w:rPr>
          <w:rFonts w:ascii="Times New Roman" w:hAnsi="Times New Roman" w:eastAsia="Times New Roman" w:cs="Times New Roman"/>
          <w:color w:val="000000"/>
          <w:sz w:val="24"/>
          <w:highlight w:val="none"/>
        </w:rPr>
        <w:t xml:space="preserve">hành </w:t>
      </w:r>
      <w:r>
        <w:rPr>
          <w:rFonts w:ascii="Times New Roman" w:hAnsi="Times New Roman" w:eastAsia="Times New Roman" w:cs="Times New Roman"/>
          <w:color w:val="000000"/>
          <w:sz w:val="24"/>
          <w:highlight w:val="none"/>
        </w:rPr>
        <w:t xml:space="preserve">quy </w:t>
      </w:r>
      <w:r>
        <w:rPr>
          <w:rFonts w:ascii="Times New Roman" w:hAnsi="Times New Roman" w:eastAsia="Times New Roman" w:cs="Times New Roman"/>
          <w:color w:val="000000"/>
          <w:sz w:val="24"/>
          <w:highlight w:val="none"/>
        </w:rPr>
        <w:t xml:space="preserve">định </w:t>
      </w:r>
      <w:r>
        <w:rPr>
          <w:rFonts w:ascii="Times New Roman" w:hAnsi="Times New Roman" w:eastAsia="Times New Roman" w:cs="Times New Roman"/>
          <w:color w:val="000000"/>
          <w:sz w:val="24"/>
          <w:highlight w:val="none"/>
        </w:rPr>
        <w:t xml:space="preserve">bảng </w:t>
      </w:r>
      <w:r>
        <w:rPr>
          <w:rFonts w:ascii="Times New Roman" w:hAnsi="Times New Roman" w:eastAsia="Times New Roman" w:cs="Times New Roman"/>
          <w:color w:val="000000"/>
          <w:sz w:val="24"/>
          <w:highlight w:val="none"/>
        </w:rPr>
        <w:t xml:space="preserve">giá </w:t>
      </w:r>
      <w:r>
        <w:rPr>
          <w:rFonts w:ascii="Times New Roman" w:hAnsi="Times New Roman" w:eastAsia="Times New Roman" w:cs="Times New Roman"/>
          <w:color w:val="000000"/>
          <w:sz w:val="24"/>
          <w:highlight w:val="none"/>
        </w:rPr>
        <w:t xml:space="preserve">đất </w:t>
      </w:r>
      <w:r>
        <w:rPr>
          <w:rFonts w:ascii="Times New Roman" w:hAnsi="Times New Roman" w:eastAsia="Times New Roman" w:cs="Times New Roman"/>
          <w:color w:val="000000"/>
          <w:sz w:val="24"/>
          <w:highlight w:val="none"/>
        </w:rPr>
        <w:t xml:space="preserve">lần </w:t>
      </w:r>
      <w:r>
        <w:rPr>
          <w:rFonts w:ascii="Times New Roman" w:hAnsi="Times New Roman" w:eastAsia="Times New Roman" w:cs="Times New Roman"/>
          <w:color w:val="000000"/>
          <w:sz w:val="24"/>
          <w:highlight w:val="none"/>
        </w:rPr>
        <w:t xml:space="preserve">đầu </w:t>
      </w:r>
      <w:r>
        <w:rPr>
          <w:rFonts w:ascii="Times New Roman" w:hAnsi="Times New Roman" w:eastAsia="Times New Roman" w:cs="Times New Roman"/>
          <w:color w:val="000000"/>
          <w:sz w:val="24"/>
          <w:highlight w:val="none"/>
        </w:rPr>
        <w:t xml:space="preserve">áp </w:t>
      </w:r>
      <w:r>
        <w:rPr>
          <w:rFonts w:ascii="Times New Roman" w:hAnsi="Times New Roman" w:eastAsia="Times New Roman" w:cs="Times New Roman"/>
          <w:color w:val="000000"/>
          <w:sz w:val="24"/>
          <w:highlight w:val="none"/>
        </w:rPr>
        <w:t xml:space="preserve">dụng </w:t>
      </w:r>
      <w:r>
        <w:rPr>
          <w:rFonts w:ascii="Times New Roman" w:hAnsi="Times New Roman" w:eastAsia="Times New Roman" w:cs="Times New Roman"/>
          <w:color w:val="000000"/>
          <w:sz w:val="24"/>
          <w:highlight w:val="none"/>
        </w:rPr>
        <w:t xml:space="preserve">từ </w:t>
      </w:r>
      <w:r>
        <w:rPr>
          <w:rFonts w:ascii="Times New Roman" w:hAnsi="Times New Roman" w:eastAsia="Times New Roman" w:cs="Times New Roman"/>
          <w:color w:val="000000"/>
          <w:sz w:val="24"/>
          <w:highlight w:val="none"/>
        </w:rPr>
        <w:t xml:space="preserve">ngày 01 </w:t>
      </w:r>
      <w:r>
        <w:rPr>
          <w:rFonts w:ascii="Times New Roman" w:hAnsi="Times New Roman" w:eastAsia="Times New Roman" w:cs="Times New Roman"/>
          <w:color w:val="000000"/>
          <w:sz w:val="24"/>
          <w:highlight w:val="none"/>
        </w:rPr>
        <w:t xml:space="preserve">tháng 01 </w:t>
      </w:r>
      <w:r>
        <w:rPr>
          <w:rFonts w:ascii="Times New Roman" w:hAnsi="Times New Roman" w:eastAsia="Times New Roman" w:cs="Times New Roman"/>
          <w:color w:val="000000"/>
          <w:sz w:val="24"/>
          <w:highlight w:val="none"/>
        </w:rPr>
        <w:t xml:space="preserve">năm 2026 </w:t>
      </w:r>
      <w:r>
        <w:rPr>
          <w:rFonts w:ascii="Times New Roman" w:hAnsi="Times New Roman" w:eastAsia="Times New Roman" w:cs="Times New Roman"/>
          <w:color w:val="000000"/>
          <w:sz w:val="24"/>
          <w:highlight w:val="none"/>
        </w:rPr>
        <w:t xml:space="preserve">trên </w:t>
      </w:r>
      <w:r>
        <w:rPr>
          <w:rFonts w:ascii="Times New Roman" w:hAnsi="Times New Roman" w:eastAsia="Times New Roman" w:cs="Times New Roman"/>
          <w:color w:val="000000"/>
          <w:sz w:val="24"/>
          <w:highlight w:val="none"/>
        </w:rPr>
        <w:t xml:space="preserve">địa </w:t>
      </w:r>
      <w:r>
        <w:rPr>
          <w:rFonts w:ascii="Times New Roman" w:hAnsi="Times New Roman" w:eastAsia="Times New Roman" w:cs="Times New Roman"/>
          <w:color w:val="000000"/>
          <w:sz w:val="24"/>
          <w:highlight w:val="none"/>
        </w:rPr>
        <w:t xml:space="preserve">bàn </w:t>
      </w:r>
      <w:r>
        <w:rPr>
          <w:rFonts w:ascii="Times New Roman" w:hAnsi="Times New Roman" w:eastAsia="Times New Roman" w:cs="Times New Roman"/>
          <w:color w:val="000000"/>
          <w:sz w:val="24"/>
          <w:highlight w:val="none"/>
        </w:rPr>
        <w:t xml:space="preserve">Thàn</w:t>
      </w:r>
      <w:r>
        <w:rPr>
          <w:rFonts w:ascii="Times New Roman" w:hAnsi="Times New Roman" w:eastAsia="Times New Roman" w:cs="Times New Roman"/>
          <w:color w:val="000000"/>
          <w:sz w:val="24"/>
          <w:highlight w:val="none"/>
        </w:rPr>
        <w:t xml:space="preserve">h </w:t>
      </w:r>
      <w:r>
        <w:rPr>
          <w:rFonts w:ascii="Times New Roman" w:hAnsi="Times New Roman" w:eastAsia="Times New Roman" w:cs="Times New Roman"/>
          <w:color w:val="000000"/>
          <w:sz w:val="24"/>
          <w:highlight w:val="none"/>
        </w:rPr>
        <w:t xml:space="preserve">phố </w:t>
      </w:r>
      <w:r>
        <w:rPr>
          <w:rFonts w:ascii="Times New Roman" w:hAnsi="Times New Roman" w:eastAsia="Times New Roman" w:cs="Times New Roman"/>
          <w:color w:val="000000"/>
          <w:sz w:val="24"/>
          <w:highlight w:val="none"/>
        </w:rPr>
        <w:t xml:space="preserve">Hồ </w:t>
      </w:r>
      <w:r>
        <w:rPr>
          <w:rFonts w:ascii="Times New Roman" w:hAnsi="Times New Roman" w:eastAsia="Times New Roman" w:cs="Times New Roman"/>
          <w:color w:val="000000"/>
          <w:sz w:val="24"/>
          <w:highlight w:val="none"/>
        </w:rPr>
        <w:t xml:space="preserve">Chí </w:t>
      </w:r>
      <w:r>
        <w:rPr>
          <w:rFonts w:ascii="Times New Roman" w:hAnsi="Times New Roman" w:eastAsia="Times New Roman" w:cs="Times New Roman"/>
          <w:color w:val="000000"/>
          <w:sz w:val="24"/>
          <w:highlight w:val="none"/>
        </w:rPr>
        <w:t xml:space="preserve">Minh, </w:t>
      </w:r>
      <w:r>
        <w:rPr>
          <w:rFonts w:ascii="Times New Roman" w:hAnsi="Times New Roman" w:eastAsia="Times New Roman" w:cs="Times New Roman"/>
          <w:color w:val="000000"/>
          <w:sz w:val="24"/>
          <w:highlight w:val="none"/>
        </w:rPr>
        <w:t xml:space="preserve">Tổ </w:t>
      </w:r>
      <w:r>
        <w:rPr>
          <w:rFonts w:ascii="Times New Roman" w:hAnsi="Times New Roman" w:eastAsia="Times New Roman" w:cs="Times New Roman"/>
          <w:color w:val="000000"/>
          <w:sz w:val="24"/>
          <w:highlight w:val="none"/>
        </w:rPr>
        <w:t xml:space="preserve">thẩm </w:t>
      </w:r>
      <w:r>
        <w:rPr>
          <w:rFonts w:ascii="Times New Roman" w:hAnsi="Times New Roman" w:eastAsia="Times New Roman" w:cs="Times New Roman"/>
          <w:color w:val="000000"/>
          <w:sz w:val="24"/>
          <w:highlight w:val="none"/>
        </w:rPr>
        <w:t xml:space="preserve">định </w:t>
      </w:r>
      <w:r>
        <w:rPr>
          <w:rFonts w:ascii="Times New Roman" w:hAnsi="Times New Roman" w:eastAsia="Times New Roman" w:cs="Times New Roman"/>
          <w:color w:val="000000"/>
          <w:sz w:val="24"/>
          <w:highlight w:val="none"/>
        </w:rPr>
        <w:t xml:space="preserve">xác </w:t>
      </w:r>
      <w:r>
        <w:rPr>
          <w:rFonts w:ascii="Times New Roman" w:hAnsi="Times New Roman" w:eastAsia="Times New Roman" w:cs="Times New Roman"/>
          <w:color w:val="000000"/>
          <w:sz w:val="24"/>
          <w:highlight w:val="none"/>
        </w:rPr>
        <w:t xml:space="preserve">định: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037"/>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 w:val="0"/>
          <w:bCs/>
          <w:i/>
          <w:color w:val="000000"/>
          <w:sz w:val="24"/>
          <w:szCs w:val="24"/>
          <w:highlight w:val="none"/>
        </w:rPr>
      </w:pPr>
      <w:r>
        <w:rPr>
          <w:rFonts w:ascii="Times New Roman" w:hAnsi="Times New Roman" w:eastAsia="Times New Roman" w:cs="Times New Roman"/>
          <w:i/>
          <w:iCs/>
          <w:color w:val="000000"/>
          <w:sz w:val="24"/>
          <w:highlight w:val="none"/>
        </w:rPr>
        <w:t xml:space="preserve">Đơn </w:t>
      </w:r>
      <w:r>
        <w:rPr>
          <w:rFonts w:ascii="Times New Roman" w:hAnsi="Times New Roman" w:eastAsia="Times New Roman" w:cs="Times New Roman"/>
          <w:i/>
          <w:iCs/>
          <w:color w:val="000000"/>
          <w:sz w:val="24"/>
          <w:highlight w:val="none"/>
        </w:rPr>
        <w:t xml:space="preserve">giá </w:t>
      </w:r>
      <w:r>
        <w:rPr>
          <w:rFonts w:ascii="Times New Roman" w:hAnsi="Times New Roman" w:eastAsia="Times New Roman" w:cs="Times New Roman"/>
          <w:i/>
          <w:iCs/>
          <w:color w:val="000000"/>
          <w:sz w:val="24"/>
          <w:highlight w:val="none"/>
        </w:rPr>
        <w:t xml:space="preserve">đất </w:t>
      </w:r>
      <w:r>
        <w:rPr>
          <w:rFonts w:ascii="Times New Roman" w:hAnsi="Times New Roman" w:eastAsia="Times New Roman" w:cs="Times New Roman"/>
          <w:i/>
          <w:iCs/>
          <w:color w:val="000000"/>
          <w:sz w:val="24"/>
          <w:highlight w:val="none"/>
        </w:rPr>
        <w:t xml:space="preserve">ở </w:t>
      </w:r>
      <w:r>
        <w:rPr>
          <w:rFonts w:ascii="Times New Roman" w:hAnsi="Times New Roman" w:eastAsia="Times New Roman" w:cs="Times New Roman"/>
          <w:i/>
          <w:iCs/>
          <w:color w:val="000000"/>
          <w:sz w:val="24"/>
          <w:highlight w:val="none"/>
        </w:rPr>
        <w:t xml:space="preserve">tại </w:t>
      </w:r>
      <w:r>
        <w:rPr>
          <w:rFonts w:ascii="Times New Roman" w:hAnsi="Times New Roman" w:eastAsia="Times New Roman" w:cs="Times New Roman"/>
          <w:i/>
          <w:iCs/>
          <w:color w:val="000000"/>
          <w:sz w:val="24"/>
          <w:highlight w:val="none"/>
        </w:rPr>
        <w:t xml:space="preserve">vị </w:t>
      </w:r>
      <w:r>
        <w:rPr>
          <w:rFonts w:ascii="Times New Roman" w:hAnsi="Times New Roman" w:eastAsia="Times New Roman" w:cs="Times New Roman"/>
          <w:i/>
          <w:iCs/>
          <w:color w:val="000000"/>
          <w:sz w:val="24"/>
          <w:highlight w:val="none"/>
        </w:rPr>
        <w:t xml:space="preserve">trí 2 </w:t>
      </w:r>
      <w:r>
        <w:rPr>
          <w:rFonts w:ascii="Times New Roman" w:hAnsi="Times New Roman" w:eastAsia="Times New Roman" w:cs="Times New Roman"/>
          <w:i/>
          <w:iCs/>
          <w:color w:val="000000"/>
          <w:sz w:val="24"/>
          <w:highlight w:val="none"/>
        </w:rPr>
        <w:t xml:space="preserve">của </w:t>
      </w:r>
      <w:r>
        <w:rPr>
          <w:rFonts w:ascii="Times New Roman" w:hAnsi="Times New Roman" w:eastAsia="Times New Roman" w:cs="Times New Roman"/>
          <w:i/>
          <w:iCs/>
          <w:color w:val="000000"/>
          <w:sz w:val="24"/>
          <w:highlight w:val="none"/>
        </w:rPr>
        <w:t xml:space="preserve">đường </w:t>
      </w:r>
      <w:r>
        <w:rPr>
          <w:rFonts w:ascii="Times New Roman" w:hAnsi="Times New Roman" w:eastAsia="Times New Roman" w:cs="Times New Roman"/>
          <w:i/>
          <w:iCs/>
          <w:color w:val="000000"/>
          <w:sz w:val="24"/>
          <w:highlight w:val="none"/>
        </w:rPr>
        <w:t xml:space="preserve">Hội </w:t>
      </w:r>
      <w:r>
        <w:rPr>
          <w:rFonts w:ascii="Times New Roman" w:hAnsi="Times New Roman" w:eastAsia="Times New Roman" w:cs="Times New Roman"/>
          <w:i/>
          <w:iCs/>
          <w:color w:val="000000"/>
          <w:sz w:val="24"/>
          <w:highlight w:val="none"/>
        </w:rPr>
        <w:t xml:space="preserve">Bài </w:t>
      </w:r>
      <w:r>
        <w:rPr>
          <w:rFonts w:ascii="Times New Roman" w:hAnsi="Times New Roman" w:eastAsia="Times New Roman" w:cs="Times New Roman"/>
          <w:i/>
          <w:iCs/>
          <w:color w:val="000000"/>
          <w:sz w:val="24"/>
          <w:highlight w:val="none"/>
        </w:rPr>
        <w:t xml:space="preserve">- </w:t>
      </w:r>
      <w:r>
        <w:rPr>
          <w:rFonts w:ascii="Times New Roman" w:hAnsi="Times New Roman" w:eastAsia="Times New Roman" w:cs="Times New Roman"/>
          <w:i/>
          <w:iCs/>
          <w:color w:val="000000"/>
          <w:sz w:val="24"/>
          <w:highlight w:val="none"/>
        </w:rPr>
        <w:t xml:space="preserve">Tóc </w:t>
      </w:r>
      <w:r>
        <w:rPr>
          <w:rFonts w:ascii="Times New Roman" w:hAnsi="Times New Roman" w:eastAsia="Times New Roman" w:cs="Times New Roman"/>
          <w:i/>
          <w:iCs/>
          <w:color w:val="000000"/>
          <w:sz w:val="24"/>
          <w:highlight w:val="none"/>
        </w:rPr>
        <w:t xml:space="preserve">Tiên - </w:t>
      </w:r>
      <w:r>
        <w:rPr>
          <w:rFonts w:ascii="Times New Roman" w:hAnsi="Times New Roman" w:eastAsia="Times New Roman" w:cs="Times New Roman"/>
          <w:i/>
          <w:iCs/>
          <w:color w:val="000000"/>
          <w:sz w:val="24"/>
          <w:highlight w:val="none"/>
        </w:rPr>
        <w:t xml:space="preserve">Châu </w:t>
      </w:r>
      <w:r>
        <w:rPr>
          <w:rFonts w:ascii="Times New Roman" w:hAnsi="Times New Roman" w:eastAsia="Times New Roman" w:cs="Times New Roman"/>
          <w:i/>
          <w:iCs/>
          <w:color w:val="000000"/>
          <w:sz w:val="24"/>
          <w:highlight w:val="none"/>
        </w:rPr>
        <w:t xml:space="preserve">Pha (</w:t>
      </w:r>
      <w:r>
        <w:rPr>
          <w:rFonts w:ascii="Times New Roman" w:hAnsi="Times New Roman" w:eastAsia="Times New Roman" w:cs="Times New Roman"/>
          <w:i/>
          <w:iCs/>
          <w:color w:val="000000"/>
          <w:sz w:val="24"/>
          <w:highlight w:val="none"/>
        </w:rPr>
        <w:t xml:space="preserve">đoạn </w:t>
      </w:r>
      <w:r>
        <w:rPr>
          <w:rFonts w:ascii="Times New Roman" w:hAnsi="Times New Roman" w:eastAsia="Times New Roman" w:cs="Times New Roman"/>
          <w:i/>
          <w:iCs/>
          <w:color w:val="000000"/>
          <w:sz w:val="24"/>
          <w:highlight w:val="none"/>
        </w:rPr>
        <w:t xml:space="preserve">từ </w:t>
      </w:r>
      <w:r>
        <w:rPr>
          <w:rFonts w:ascii="Times New Roman" w:hAnsi="Times New Roman" w:eastAsia="Times New Roman" w:cs="Times New Roman"/>
          <w:i/>
          <w:iCs/>
          <w:color w:val="000000"/>
          <w:sz w:val="24"/>
          <w:highlight w:val="none"/>
        </w:rPr>
        <w:t xml:space="preserve">KM </w:t>
      </w:r>
      <w:r>
        <w:rPr>
          <w:rFonts w:ascii="Times New Roman" w:hAnsi="Times New Roman" w:eastAsia="Times New Roman" w:cs="Times New Roman"/>
          <w:i/>
          <w:iCs/>
          <w:color w:val="000000"/>
          <w:sz w:val="24"/>
          <w:highlight w:val="none"/>
        </w:rPr>
        <w:t xml:space="preserve">số 3 </w:t>
      </w:r>
      <w:r>
        <w:rPr>
          <w:rFonts w:ascii="Times New Roman" w:hAnsi="Times New Roman" w:eastAsia="Times New Roman" w:cs="Times New Roman"/>
          <w:i/>
          <w:iCs/>
          <w:color w:val="000000"/>
          <w:sz w:val="24"/>
          <w:highlight w:val="none"/>
        </w:rPr>
        <w:t xml:space="preserve">đến </w:t>
      </w:r>
      <w:r>
        <w:rPr>
          <w:rFonts w:ascii="Times New Roman" w:hAnsi="Times New Roman" w:eastAsia="Times New Roman" w:cs="Times New Roman"/>
          <w:i/>
          <w:iCs/>
          <w:color w:val="000000"/>
          <w:sz w:val="24"/>
          <w:highlight w:val="none"/>
        </w:rPr>
        <w:t xml:space="preserve">ranh </w:t>
      </w:r>
      <w:r>
        <w:rPr>
          <w:rFonts w:ascii="Times New Roman" w:hAnsi="Times New Roman" w:eastAsia="Times New Roman" w:cs="Times New Roman"/>
          <w:i/>
          <w:iCs/>
          <w:color w:val="000000"/>
          <w:sz w:val="24"/>
          <w:highlight w:val="none"/>
        </w:rPr>
        <w:t xml:space="preserve">giới </w:t>
      </w:r>
      <w:r>
        <w:rPr>
          <w:rFonts w:ascii="Times New Roman" w:hAnsi="Times New Roman" w:eastAsia="Times New Roman" w:cs="Times New Roman"/>
          <w:i/>
          <w:iCs/>
          <w:color w:val="000000"/>
          <w:sz w:val="24"/>
          <w:highlight w:val="none"/>
        </w:rPr>
        <w:t xml:space="preserve">xã </w:t>
      </w:r>
      <w:r>
        <w:rPr>
          <w:rFonts w:ascii="Times New Roman" w:hAnsi="Times New Roman" w:eastAsia="Times New Roman" w:cs="Times New Roman"/>
          <w:i/>
          <w:iCs/>
          <w:color w:val="000000"/>
          <w:sz w:val="24"/>
          <w:highlight w:val="none"/>
        </w:rPr>
        <w:t xml:space="preserve">Châu </w:t>
      </w:r>
      <w:r>
        <w:rPr>
          <w:rFonts w:ascii="Times New Roman" w:hAnsi="Times New Roman" w:eastAsia="Times New Roman" w:cs="Times New Roman"/>
          <w:i/>
          <w:iCs/>
          <w:color w:val="000000"/>
          <w:sz w:val="24"/>
          <w:highlight w:val="none"/>
        </w:rPr>
        <w:t xml:space="preserve">Pha </w:t>
      </w:r>
      <w:r>
        <w:rPr>
          <w:rFonts w:ascii="Times New Roman" w:hAnsi="Times New Roman" w:eastAsia="Times New Roman" w:cs="Times New Roman"/>
          <w:i/>
          <w:iCs/>
          <w:color w:val="000000"/>
          <w:sz w:val="24"/>
          <w:highlight w:val="none"/>
        </w:rPr>
        <w:t xml:space="preserve">cũ </w:t>
      </w:r>
      <w:r>
        <w:rPr>
          <w:rFonts w:ascii="Times New Roman" w:hAnsi="Times New Roman" w:eastAsia="Times New Roman" w:cs="Times New Roman"/>
          <w:i/>
          <w:iCs/>
          <w:color w:val="000000"/>
          <w:sz w:val="24"/>
          <w:highlight w:val="none"/>
        </w:rPr>
        <w:t xml:space="preserve">là 3.550.000 </w:t>
      </w:r>
      <w:r>
        <w:rPr>
          <w:b w:val="0"/>
          <w:bCs w:val="0"/>
          <w:i/>
          <w:iCs/>
        </w:rPr>
        <w:t xml:space="preserve">đồng/m²</w:t>
      </w:r>
      <w:r>
        <w:rPr>
          <w:rFonts w:ascii="Times New Roman" w:hAnsi="Times New Roman" w:eastAsia="Times New Roman" w:cs="Times New Roman"/>
          <w:b w:val="0"/>
          <w:bCs/>
          <w:i/>
          <w:color w:val="000000"/>
          <w:sz w:val="24"/>
          <w:szCs w:val="24"/>
          <w:highlight w:val="none"/>
        </w:rPr>
      </w:r>
      <w:r>
        <w:rPr>
          <w:rFonts w:ascii="Times New Roman" w:hAnsi="Times New Roman" w:eastAsia="Times New Roman" w:cs="Times New Roman"/>
          <w:b w:val="0"/>
          <w:bCs/>
          <w:i/>
          <w:color w:val="000000"/>
          <w:sz w:val="24"/>
          <w:szCs w:val="24"/>
          <w:highlight w:val="none"/>
        </w:rPr>
      </w:r>
    </w:p>
    <w:p>
      <w:pPr>
        <w:pStyle w:val="1037"/>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 w:val="0"/>
          <w:bCs/>
          <w:i/>
          <w:color w:val="000000"/>
          <w:sz w:val="24"/>
          <w:szCs w:val="24"/>
          <w:highlight w:val="none"/>
        </w:rPr>
      </w:pPr>
      <w:r>
        <w:rPr>
          <w:rFonts w:ascii="Times New Roman" w:hAnsi="Times New Roman" w:eastAsia="Times New Roman" w:cs="Times New Roman"/>
          <w:b w:val="0"/>
          <w:bCs w:val="0"/>
          <w:i/>
          <w:iCs/>
          <w:color w:val="000000"/>
          <w:sz w:val="24"/>
          <w:highlight w:val="none"/>
        </w:rPr>
        <w:t xml:space="preserve">Đơn </w:t>
      </w:r>
      <w:r>
        <w:rPr>
          <w:rFonts w:ascii="Times New Roman" w:hAnsi="Times New Roman" w:eastAsia="Times New Roman" w:cs="Times New Roman"/>
          <w:b w:val="0"/>
          <w:bCs w:val="0"/>
          <w:i/>
          <w:iCs/>
          <w:color w:val="000000"/>
          <w:sz w:val="24"/>
          <w:highlight w:val="none"/>
        </w:rPr>
        <w:t xml:space="preserve">giá </w:t>
      </w:r>
      <w:r>
        <w:rPr>
          <w:rFonts w:ascii="Times New Roman" w:hAnsi="Times New Roman" w:eastAsia="Times New Roman" w:cs="Times New Roman"/>
          <w:b w:val="0"/>
          <w:bCs w:val="0"/>
          <w:i/>
          <w:iCs/>
          <w:color w:val="000000"/>
          <w:sz w:val="24"/>
          <w:highlight w:val="none"/>
        </w:rPr>
        <w:t xml:space="preserve">đất </w:t>
      </w:r>
      <w:r>
        <w:rPr>
          <w:rFonts w:ascii="Times New Roman" w:hAnsi="Times New Roman" w:eastAsia="Times New Roman" w:cs="Times New Roman"/>
          <w:b w:val="0"/>
          <w:bCs w:val="0"/>
          <w:i/>
          <w:iCs/>
          <w:color w:val="000000"/>
          <w:sz w:val="24"/>
          <w:highlight w:val="none"/>
        </w:rPr>
        <w:t xml:space="preserve">trồng </w:t>
      </w:r>
      <w:r>
        <w:rPr>
          <w:rFonts w:ascii="Times New Roman" w:hAnsi="Times New Roman" w:eastAsia="Times New Roman" w:cs="Times New Roman"/>
          <w:b w:val="0"/>
          <w:bCs w:val="0"/>
          <w:i/>
          <w:iCs/>
          <w:color w:val="000000"/>
          <w:sz w:val="24"/>
          <w:highlight w:val="none"/>
        </w:rPr>
        <w:t xml:space="preserve">cây </w:t>
      </w:r>
      <w:r>
        <w:rPr>
          <w:rFonts w:ascii="Times New Roman" w:hAnsi="Times New Roman" w:eastAsia="Times New Roman" w:cs="Times New Roman"/>
          <w:b w:val="0"/>
          <w:bCs w:val="0"/>
          <w:i/>
          <w:iCs/>
          <w:color w:val="000000"/>
          <w:sz w:val="24"/>
          <w:highlight w:val="none"/>
        </w:rPr>
        <w:t xml:space="preserve">lâu </w:t>
      </w:r>
      <w:r>
        <w:rPr>
          <w:rFonts w:ascii="Times New Roman" w:hAnsi="Times New Roman" w:eastAsia="Times New Roman" w:cs="Times New Roman"/>
          <w:b w:val="0"/>
          <w:bCs w:val="0"/>
          <w:i/>
          <w:iCs/>
          <w:color w:val="000000"/>
          <w:sz w:val="24"/>
          <w:highlight w:val="none"/>
        </w:rPr>
        <w:t xml:space="preserve">năm </w:t>
      </w:r>
      <w:r>
        <w:rPr>
          <w:rFonts w:ascii="Times New Roman" w:hAnsi="Times New Roman" w:eastAsia="Times New Roman" w:cs="Times New Roman"/>
          <w:b w:val="0"/>
          <w:bCs w:val="0"/>
          <w:i/>
          <w:iCs/>
          <w:color w:val="000000"/>
          <w:sz w:val="24"/>
          <w:highlight w:val="none"/>
        </w:rPr>
        <w:t xml:space="preserve">tại </w:t>
      </w:r>
      <w:r>
        <w:rPr>
          <w:rFonts w:ascii="Times New Roman" w:hAnsi="Times New Roman" w:eastAsia="Times New Roman" w:cs="Times New Roman"/>
          <w:b w:val="0"/>
          <w:bCs w:val="0"/>
          <w:i/>
          <w:iCs/>
          <w:color w:val="000000"/>
          <w:sz w:val="24"/>
          <w:highlight w:val="none"/>
        </w:rPr>
        <w:t xml:space="preserve">vị </w:t>
      </w:r>
      <w:r>
        <w:rPr>
          <w:rFonts w:ascii="Times New Roman" w:hAnsi="Times New Roman" w:eastAsia="Times New Roman" w:cs="Times New Roman"/>
          <w:b w:val="0"/>
          <w:bCs w:val="0"/>
          <w:i/>
          <w:iCs/>
          <w:color w:val="000000"/>
          <w:sz w:val="24"/>
          <w:highlight w:val="none"/>
        </w:rPr>
        <w:t xml:space="preserve">trí 2, </w:t>
      </w:r>
      <w:r>
        <w:rPr>
          <w:rFonts w:ascii="Times New Roman" w:hAnsi="Times New Roman" w:eastAsia="Times New Roman" w:cs="Times New Roman"/>
          <w:b w:val="0"/>
          <w:bCs w:val="0"/>
          <w:i/>
          <w:iCs/>
          <w:color w:val="000000"/>
          <w:sz w:val="24"/>
          <w:highlight w:val="none"/>
        </w:rPr>
        <w:t xml:space="preserve">khu </w:t>
      </w:r>
      <w:r>
        <w:rPr>
          <w:rFonts w:ascii="Times New Roman" w:hAnsi="Times New Roman" w:eastAsia="Times New Roman" w:cs="Times New Roman"/>
          <w:b w:val="0"/>
          <w:bCs w:val="0"/>
          <w:i/>
          <w:iCs/>
          <w:color w:val="000000"/>
          <w:sz w:val="24"/>
          <w:highlight w:val="none"/>
        </w:rPr>
        <w:t xml:space="preserve">v</w:t>
      </w:r>
      <w:r>
        <w:rPr>
          <w:rFonts w:ascii="Times New Roman" w:hAnsi="Times New Roman" w:eastAsia="Times New Roman" w:cs="Times New Roman"/>
          <w:b w:val="0"/>
          <w:bCs w:val="0"/>
          <w:i/>
          <w:iCs/>
          <w:color w:val="000000"/>
          <w:sz w:val="24"/>
          <w:highlight w:val="none"/>
        </w:rPr>
        <w:t xml:space="preserve">ực </w:t>
      </w:r>
      <w:r>
        <w:rPr>
          <w:rFonts w:ascii="Times New Roman" w:hAnsi="Times New Roman" w:eastAsia="Times New Roman" w:cs="Times New Roman"/>
          <w:b w:val="0"/>
          <w:bCs w:val="0"/>
          <w:i/>
          <w:iCs/>
          <w:color w:val="000000"/>
          <w:sz w:val="24"/>
          <w:highlight w:val="none"/>
        </w:rPr>
        <w:t xml:space="preserve">III </w:t>
      </w:r>
      <w:r>
        <w:rPr>
          <w:rFonts w:ascii="Times New Roman" w:hAnsi="Times New Roman" w:eastAsia="Times New Roman" w:cs="Times New Roman"/>
          <w:b w:val="0"/>
          <w:bCs w:val="0"/>
          <w:i/>
          <w:iCs/>
          <w:color w:val="000000"/>
          <w:sz w:val="24"/>
          <w:highlight w:val="none"/>
        </w:rPr>
        <w:t xml:space="preserve">- </w:t>
      </w:r>
      <w:r>
        <w:rPr>
          <w:rFonts w:ascii="Times New Roman" w:hAnsi="Times New Roman" w:eastAsia="Times New Roman" w:cs="Times New Roman"/>
          <w:b w:val="0"/>
          <w:bCs w:val="0"/>
          <w:i/>
          <w:iCs/>
          <w:color w:val="000000"/>
          <w:sz w:val="24"/>
          <w:highlight w:val="none"/>
        </w:rPr>
        <w:t xml:space="preserve">Phường </w:t>
      </w:r>
      <w:r>
        <w:rPr>
          <w:rFonts w:ascii="Times New Roman" w:hAnsi="Times New Roman" w:eastAsia="Times New Roman" w:cs="Times New Roman"/>
          <w:b w:val="0"/>
          <w:bCs w:val="0"/>
          <w:i/>
          <w:iCs/>
          <w:color w:val="000000"/>
          <w:sz w:val="24"/>
          <w:highlight w:val="none"/>
        </w:rPr>
        <w:t xml:space="preserve">Tân </w:t>
      </w:r>
      <w:r>
        <w:rPr>
          <w:rFonts w:ascii="Times New Roman" w:hAnsi="Times New Roman" w:eastAsia="Times New Roman" w:cs="Times New Roman"/>
          <w:b w:val="0"/>
          <w:bCs w:val="0"/>
          <w:i/>
          <w:iCs/>
          <w:color w:val="000000"/>
          <w:sz w:val="24"/>
          <w:highlight w:val="none"/>
        </w:rPr>
        <w:t xml:space="preserve">Hải</w:t>
      </w:r>
      <w:r>
        <w:rPr>
          <w:rFonts w:ascii="Times New Roman" w:hAnsi="Times New Roman" w:eastAsia="Times New Roman" w:cs="Times New Roman"/>
          <w:b w:val="0"/>
          <w:bCs w:val="0"/>
          <w:i/>
          <w:iCs/>
          <w:color w:val="000000"/>
          <w:sz w:val="24"/>
          <w:highlight w:val="none"/>
        </w:rPr>
        <w:t xml:space="preserve">, </w:t>
      </w:r>
      <w:r>
        <w:rPr>
          <w:rFonts w:ascii="Times New Roman" w:hAnsi="Times New Roman" w:eastAsia="Times New Roman" w:cs="Times New Roman"/>
          <w:b w:val="0"/>
          <w:bCs w:val="0"/>
          <w:i/>
          <w:iCs/>
          <w:color w:val="000000"/>
          <w:sz w:val="24"/>
          <w:highlight w:val="none"/>
        </w:rPr>
        <w:t xml:space="preserve">Thành </w:t>
      </w:r>
      <w:r>
        <w:rPr>
          <w:rFonts w:ascii="Times New Roman" w:hAnsi="Times New Roman" w:eastAsia="Times New Roman" w:cs="Times New Roman"/>
          <w:b w:val="0"/>
          <w:bCs w:val="0"/>
          <w:i/>
          <w:iCs/>
          <w:color w:val="000000"/>
          <w:sz w:val="24"/>
          <w:highlight w:val="none"/>
        </w:rPr>
        <w:t xml:space="preserve">phố </w:t>
      </w:r>
      <w:r>
        <w:rPr>
          <w:rFonts w:ascii="Times New Roman" w:hAnsi="Times New Roman" w:eastAsia="Times New Roman" w:cs="Times New Roman"/>
          <w:b w:val="0"/>
          <w:bCs w:val="0"/>
          <w:i/>
          <w:iCs/>
          <w:color w:val="000000"/>
          <w:sz w:val="24"/>
          <w:highlight w:val="none"/>
        </w:rPr>
        <w:t xml:space="preserve">Hồ </w:t>
      </w:r>
      <w:r>
        <w:rPr>
          <w:rFonts w:ascii="Times New Roman" w:hAnsi="Times New Roman" w:eastAsia="Times New Roman" w:cs="Times New Roman"/>
          <w:b w:val="0"/>
          <w:bCs w:val="0"/>
          <w:i/>
          <w:iCs/>
          <w:color w:val="000000"/>
          <w:sz w:val="24"/>
          <w:highlight w:val="none"/>
        </w:rPr>
        <w:t xml:space="preserve">Chí </w:t>
      </w:r>
      <w:r>
        <w:rPr>
          <w:rFonts w:ascii="Times New Roman" w:hAnsi="Times New Roman" w:eastAsia="Times New Roman" w:cs="Times New Roman"/>
          <w:b w:val="0"/>
          <w:bCs w:val="0"/>
          <w:i/>
          <w:iCs/>
          <w:color w:val="000000"/>
          <w:sz w:val="24"/>
          <w:highlight w:val="none"/>
        </w:rPr>
        <w:t xml:space="preserve">Minh </w:t>
      </w:r>
      <w:r>
        <w:rPr>
          <w:rFonts w:ascii="Times New Roman" w:hAnsi="Times New Roman" w:eastAsia="Times New Roman" w:cs="Times New Roman"/>
          <w:b w:val="0"/>
          <w:bCs w:val="0"/>
          <w:i/>
          <w:iCs/>
          <w:color w:val="000000"/>
          <w:sz w:val="24"/>
          <w:highlight w:val="none"/>
        </w:rPr>
        <w:t xml:space="preserve">là 670.000 </w:t>
      </w:r>
      <w:r>
        <w:rPr>
          <w:b w:val="0"/>
          <w:bCs w:val="0"/>
          <w:i/>
          <w:iCs/>
        </w:rPr>
        <w:t xml:space="preserve">đồng/m²</w:t>
      </w:r>
      <w:r>
        <w:rPr>
          <w:rFonts w:ascii="Times New Roman" w:hAnsi="Times New Roman" w:eastAsia="Times New Roman" w:cs="Times New Roman"/>
          <w:b w:val="0"/>
          <w:bCs w:val="0"/>
          <w:i/>
          <w:iCs/>
          <w:color w:val="000000"/>
          <w:sz w:val="24"/>
          <w:highlight w:val="none"/>
        </w:rPr>
        <w:t xml:space="preserve">. </w:t>
      </w:r>
      <w:r>
        <w:rPr>
          <w:rFonts w:ascii="Times New Roman" w:hAnsi="Times New Roman" w:eastAsia="Times New Roman" w:cs="Times New Roman"/>
          <w:b w:val="0"/>
          <w:bCs/>
          <w:i/>
          <w:color w:val="000000"/>
          <w:sz w:val="24"/>
          <w:szCs w:val="24"/>
          <w:highlight w:val="none"/>
        </w:rPr>
      </w:r>
      <w:r>
        <w:rPr>
          <w:rFonts w:ascii="Times New Roman" w:hAnsi="Times New Roman" w:eastAsia="Times New Roman" w:cs="Times New Roman"/>
          <w:b w:val="0"/>
          <w:bCs/>
          <w:i/>
          <w:color w:val="000000"/>
          <w:sz w:val="24"/>
          <w:szCs w:val="24"/>
          <w:highlight w:val="none"/>
        </w:rPr>
      </w:r>
    </w:p>
    <w:p>
      <w:pPr>
        <w:pBdr/>
        <w:spacing w:after="120" w:before="120" w:line="276" w:lineRule="auto"/>
        <w:ind w:firstLine="0" w:left="0"/>
        <w:jc w:val="both"/>
        <w:rPr>
          <w:b w:val="0"/>
          <w:bCs w:val="0"/>
          <w:highlight w:val="none"/>
        </w:rPr>
      </w:pPr>
      <w:r>
        <w:rPr>
          <w:b w:val="0"/>
          <w:bCs w:val="0"/>
          <w:highlight w:val="none"/>
        </w:rPr>
        <w:t xml:space="preserve">Gọi </w:t>
      </w:r>
      <w:r>
        <w:rPr>
          <w:b w:val="0"/>
          <w:bCs w:val="0"/>
          <w:highlight w:val="none"/>
        </w:rPr>
        <w:t xml:space="preserve">đơn </w:t>
      </w:r>
      <w:r>
        <w:rPr>
          <w:b w:val="0"/>
          <w:bCs w:val="0"/>
          <w:highlight w:val="none"/>
        </w:rPr>
        <w:t xml:space="preserve">giá </w:t>
      </w:r>
      <w:r>
        <w:rPr>
          <w:b w:val="0"/>
          <w:bCs w:val="0"/>
          <w:highlight w:val="none"/>
        </w:rPr>
        <w:t xml:space="preserve">đất </w:t>
      </w:r>
      <w:r>
        <w:rPr>
          <w:b w:val="0"/>
          <w:bCs w:val="0"/>
          <w:highlight w:val="none"/>
        </w:rPr>
        <w:t xml:space="preserve">ở </w:t>
      </w:r>
      <w:r>
        <w:rPr>
          <w:b w:val="0"/>
          <w:bCs w:val="0"/>
          <w:highlight w:val="none"/>
        </w:rPr>
        <w:t xml:space="preserve">là </w:t>
      </w:r>
      <w:r>
        <w:rPr>
          <w:b w:val="0"/>
          <w:bCs w:val="0"/>
          <w:highlight w:val="none"/>
        </w:rPr>
        <w:t xml:space="preserve">X, </w:t>
      </w:r>
      <w:r>
        <w:rPr>
          <w:b w:val="0"/>
          <w:bCs w:val="0"/>
          <w:highlight w:val="none"/>
        </w:rPr>
        <w:t xml:space="preserve">đơn </w:t>
      </w:r>
      <w:r>
        <w:rPr>
          <w:b w:val="0"/>
          <w:bCs w:val="0"/>
          <w:highlight w:val="none"/>
        </w:rPr>
        <w:t xml:space="preserve">giá </w:t>
      </w:r>
      <w:r>
        <w:rPr>
          <w:b w:val="0"/>
          <w:bCs w:val="0"/>
          <w:highlight w:val="none"/>
        </w:rPr>
        <w:t xml:space="preserve">đất </w:t>
      </w:r>
      <w:r>
        <w:rPr>
          <w:b w:val="0"/>
          <w:bCs w:val="0"/>
          <w:highlight w:val="none"/>
        </w:rPr>
        <w:t xml:space="preserve">trồng </w:t>
      </w:r>
      <w:r>
        <w:rPr>
          <w:b w:val="0"/>
          <w:bCs w:val="0"/>
          <w:highlight w:val="none"/>
        </w:rPr>
        <w:t xml:space="preserve">cây </w:t>
      </w:r>
      <w:r>
        <w:rPr>
          <w:b w:val="0"/>
          <w:bCs w:val="0"/>
          <w:highlight w:val="none"/>
        </w:rPr>
        <w:t xml:space="preserve">lâu </w:t>
      </w:r>
      <w:r>
        <w:rPr>
          <w:b w:val="0"/>
          <w:bCs w:val="0"/>
          <w:highlight w:val="none"/>
        </w:rPr>
        <w:t xml:space="preserve">năm </w:t>
      </w:r>
      <w:r>
        <w:rPr>
          <w:b w:val="0"/>
          <w:bCs w:val="0"/>
          <w:highlight w:val="none"/>
        </w:rPr>
        <w:t xml:space="preserve">là </w:t>
      </w:r>
      <w:r>
        <w:rPr>
          <w:b w:val="0"/>
          <w:bCs w:val="0"/>
          <w:highlight w:val="none"/>
        </w:rPr>
        <w:t xml:space="preserve">Y, </w:t>
      </w:r>
      <w:r>
        <w:rPr>
          <w:b w:val="0"/>
          <w:bCs w:val="0"/>
          <w:highlight w:val="none"/>
        </w:rPr>
        <w:t xml:space="preserve">ta </w:t>
      </w:r>
      <w:r>
        <w:rPr>
          <w:b w:val="0"/>
          <w:bCs w:val="0"/>
          <w:highlight w:val="none"/>
        </w:rPr>
        <w:t xml:space="preserve">có </w:t>
      </w:r>
      <w:r>
        <w:rPr>
          <w:b w:val="0"/>
          <w:bCs w:val="0"/>
          <w:highlight w:val="none"/>
        </w:rPr>
        <w:t xml:space="preserve">tổng </w:t>
      </w:r>
      <w:r>
        <w:rPr>
          <w:b w:val="0"/>
          <w:bCs w:val="0"/>
          <w:highlight w:val="none"/>
        </w:rPr>
        <w:t xml:space="preserve">giá </w:t>
      </w:r>
      <w:r>
        <w:rPr>
          <w:b w:val="0"/>
          <w:bCs w:val="0"/>
          <w:highlight w:val="none"/>
        </w:rPr>
        <w:t xml:space="preserve">trị </w:t>
      </w:r>
      <w:r>
        <w:rPr>
          <w:b w:val="0"/>
          <w:bCs w:val="0"/>
          <w:highlight w:val="none"/>
        </w:rPr>
        <w:t xml:space="preserve">quyền </w:t>
      </w:r>
      <w:r>
        <w:rPr>
          <w:b w:val="0"/>
          <w:bCs w:val="0"/>
          <w:highlight w:val="none"/>
        </w:rPr>
        <w:t xml:space="preserve">sử </w:t>
      </w:r>
      <w:r>
        <w:rPr>
          <w:b w:val="0"/>
          <w:bCs w:val="0"/>
          <w:highlight w:val="none"/>
        </w:rPr>
        <w:t xml:space="preserve">dụg </w:t>
      </w:r>
      <w:r>
        <w:rPr>
          <w:b w:val="0"/>
          <w:bCs w:val="0"/>
          <w:highlight w:val="none"/>
        </w:rPr>
        <w:t xml:space="preserve">đất </w:t>
      </w:r>
      <w:r>
        <w:rPr>
          <w:b w:val="0"/>
          <w:bCs w:val="0"/>
          <w:highlight w:val="none"/>
        </w:rPr>
        <w:t xml:space="preserve">là: </w:t>
      </w:r>
      <w:r>
        <w:rPr>
          <w:b w:val="0"/>
          <w:bCs w:val="0"/>
          <w:highlight w:val="none"/>
        </w:rPr>
      </w:r>
      <w:r>
        <w:rPr>
          <w:b w:val="0"/>
          <w:bCs w:val="0"/>
          <w:highlight w:val="none"/>
        </w:rPr>
      </w:r>
    </w:p>
    <w:p>
      <w:pPr>
        <w:pBdr/>
        <w:spacing w:after="120" w:before="120" w:line="276" w:lineRule="auto"/>
        <w:ind w:firstLine="720" w:left="0"/>
        <w:jc w:val="both"/>
        <w:rPr>
          <w:b w:val="0"/>
          <w:bCs w:val="0"/>
          <w:highlight w:val="none"/>
        </w:rPr>
      </w:pPr>
      <w:r>
        <w:rPr>
          <w:b w:val="0"/>
          <w:bCs w:val="0"/>
          <w:highlight w:val="none"/>
        </w:rPr>
        <w:t xml:space="preserve">100X + 17,8</w:t>
      </w:r>
      <w:r>
        <w:rPr>
          <w:b w:val="0"/>
          <w:bCs w:val="0"/>
          <w:highlight w:val="none"/>
        </w:rPr>
        <w:t xml:space="preserve">Y =  11.300.000 </w:t>
      </w:r>
      <w:r>
        <w:rPr>
          <w:b w:val="0"/>
          <w:bCs w:val="0"/>
          <w:highlight w:val="none"/>
        </w:rPr>
        <w:t xml:space="preserve">x 117,8</w:t>
      </w:r>
      <w:r>
        <w:rPr>
          <w:b w:val="0"/>
          <w:bCs w:val="0"/>
          <w:highlight w:val="none"/>
        </w:rPr>
      </w:r>
      <w:r>
        <w:rPr>
          <w:b w:val="0"/>
          <w:bCs w:val="0"/>
          <w:highlight w:val="none"/>
        </w:rPr>
      </w:r>
    </w:p>
    <w:p>
      <w:pPr>
        <w:pBdr/>
        <w:spacing w:after="120" w:before="120" w:line="276" w:lineRule="auto"/>
        <w:ind w:firstLine="720" w:left="0"/>
        <w:jc w:val="both"/>
        <w:rPr>
          <w:b w:val="0"/>
          <w:bCs w:val="0"/>
          <w:highlight w:val="none"/>
        </w:rPr>
      </w:pPr>
      <w:r>
        <w:rPr>
          <w:b w:val="0"/>
          <w:bCs w:val="0"/>
          <w:highlight w:val="none"/>
        </w:rPr>
        <w:t xml:space="preserve">&lt;=&gt; </w:t>
        <w:tab/>
      </w:r>
      <w:r>
        <w:rPr>
          <w:b w:val="0"/>
          <w:bCs w:val="0"/>
          <w:highlight w:val="none"/>
        </w:rPr>
        <w:t xml:space="preserve">100X + 17,8</w:t>
      </w:r>
      <w:r>
        <w:rPr>
          <w:b w:val="0"/>
          <w:bCs w:val="0"/>
          <w:highlight w:val="none"/>
        </w:rPr>
        <w:t xml:space="preserve">Y</w:t>
      </w:r>
      <w:r>
        <w:rPr>
          <w:b w:val="0"/>
          <w:bCs w:val="0"/>
          <w:highlight w:val="none"/>
        </w:rPr>
        <w:t xml:space="preserve"> =  1.331.000.000 (1) </w:t>
      </w:r>
      <w:r>
        <w:rPr>
          <w:b w:val="0"/>
          <w:bCs w:val="0"/>
          <w:highlight w:val="none"/>
        </w:rPr>
      </w:r>
      <w:r>
        <w:rPr>
          <w:b w:val="0"/>
          <w:bCs w:val="0"/>
          <w:highlight w:val="none"/>
        </w:rPr>
      </w:r>
    </w:p>
    <w:p>
      <w:pPr>
        <w:pBdr/>
        <w:spacing w:after="120" w:before="120" w:line="276" w:lineRule="auto"/>
        <w:ind w:firstLine="0" w:left="0"/>
        <w:jc w:val="both"/>
        <w:rPr>
          <w:b w:val="0"/>
          <w:bCs w:val="0"/>
          <w:highlight w:val="none"/>
        </w:rPr>
      </w:pPr>
      <w:r>
        <w:rPr>
          <w:b w:val="0"/>
          <w:bCs w:val="0"/>
          <w:highlight w:val="none"/>
        </w:rPr>
      </w:r>
      <w:r>
        <w:rPr>
          <w:b w:val="0"/>
          <w:bCs w:val="0"/>
          <w:highlight w:val="none"/>
        </w:rPr>
        <w:t xml:space="preserve">Theo </w:t>
      </w:r>
      <w:r>
        <w:rPr>
          <w:b w:val="0"/>
          <w:bCs w:val="0"/>
          <w:highlight w:val="none"/>
        </w:rPr>
        <w:t xml:space="preserve">chênh </w:t>
      </w:r>
      <w:r>
        <w:rPr>
          <w:b w:val="0"/>
          <w:bCs w:val="0"/>
          <w:highlight w:val="none"/>
        </w:rPr>
        <w:t xml:space="preserve">lệch </w:t>
      </w:r>
      <w:r>
        <w:rPr>
          <w:b w:val="0"/>
          <w:bCs w:val="0"/>
          <w:highlight w:val="none"/>
        </w:rPr>
        <w:t xml:space="preserve">giá </w:t>
      </w:r>
      <w:r>
        <w:rPr>
          <w:b w:val="0"/>
          <w:bCs w:val="0"/>
          <w:highlight w:val="none"/>
        </w:rPr>
        <w:t xml:space="preserve">đất </w:t>
      </w:r>
      <w:r>
        <w:rPr>
          <w:b w:val="0"/>
          <w:bCs w:val="0"/>
          <w:highlight w:val="none"/>
        </w:rPr>
        <w:t xml:space="preserve">ở </w:t>
      </w:r>
      <w:r>
        <w:rPr>
          <w:b w:val="0"/>
          <w:bCs w:val="0"/>
          <w:highlight w:val="none"/>
        </w:rPr>
        <w:t xml:space="preserve">so </w:t>
      </w:r>
      <w:r>
        <w:rPr>
          <w:b w:val="0"/>
          <w:bCs w:val="0"/>
          <w:highlight w:val="none"/>
        </w:rPr>
        <w:t xml:space="preserve">với </w:t>
      </w:r>
      <w:r>
        <w:rPr>
          <w:b w:val="0"/>
          <w:bCs w:val="0"/>
          <w:highlight w:val="none"/>
        </w:rPr>
        <w:t xml:space="preserve">đất </w:t>
      </w:r>
      <w:r>
        <w:rPr>
          <w:b w:val="0"/>
          <w:bCs w:val="0"/>
          <w:highlight w:val="none"/>
        </w:rPr>
        <w:t xml:space="preserve">trồng </w:t>
      </w:r>
      <w:r>
        <w:rPr>
          <w:b w:val="0"/>
          <w:bCs w:val="0"/>
          <w:highlight w:val="none"/>
        </w:rPr>
        <w:t xml:space="preserve">c</w:t>
      </w:r>
      <w:r>
        <w:rPr>
          <w:b w:val="0"/>
          <w:bCs w:val="0"/>
          <w:highlight w:val="none"/>
        </w:rPr>
        <w:t xml:space="preserve">ây </w:t>
      </w:r>
      <w:r>
        <w:rPr>
          <w:b w:val="0"/>
          <w:bCs w:val="0"/>
          <w:highlight w:val="none"/>
        </w:rPr>
        <w:t xml:space="preserve">lâu </w:t>
      </w:r>
      <w:r>
        <w:rPr>
          <w:b w:val="0"/>
          <w:bCs w:val="0"/>
          <w:highlight w:val="none"/>
        </w:rPr>
        <w:t xml:space="preserve">năm </w:t>
      </w:r>
      <w:r>
        <w:rPr>
          <w:b w:val="0"/>
          <w:bCs w:val="0"/>
          <w:highlight w:val="none"/>
        </w:rPr>
        <w:t xml:space="preserve">theo </w:t>
      </w:r>
      <w:r>
        <w:rPr>
          <w:rFonts w:ascii="Times New Roman" w:hAnsi="Times New Roman" w:eastAsia="Times New Roman" w:cs="Times New Roman"/>
          <w:color w:val="000000"/>
          <w:sz w:val="24"/>
          <w:highlight w:val="none"/>
        </w:rPr>
        <w:t xml:space="preserve">Nghị </w:t>
      </w:r>
      <w:r>
        <w:rPr>
          <w:rFonts w:ascii="Times New Roman" w:hAnsi="Times New Roman" w:eastAsia="Times New Roman" w:cs="Times New Roman"/>
          <w:color w:val="000000"/>
          <w:sz w:val="24"/>
          <w:highlight w:val="none"/>
        </w:rPr>
        <w:t xml:space="preserve">quyết </w:t>
      </w:r>
      <w:r>
        <w:rPr>
          <w:rFonts w:ascii="Times New Roman" w:hAnsi="Times New Roman" w:eastAsia="Times New Roman" w:cs="Times New Roman"/>
          <w:color w:val="000000"/>
          <w:sz w:val="24"/>
          <w:highlight w:val="none"/>
        </w:rPr>
        <w:t xml:space="preserve">87/2025/</w:t>
      </w:r>
      <w:r>
        <w:rPr>
          <w:rFonts w:ascii="Times New Roman" w:hAnsi="Times New Roman" w:eastAsia="Times New Roman" w:cs="Times New Roman"/>
          <w:color w:val="000000"/>
          <w:sz w:val="24"/>
          <w:highlight w:val="none"/>
        </w:rPr>
        <w:t xml:space="preserve">NQ-</w:t>
      </w:r>
      <w:r>
        <w:rPr>
          <w:rFonts w:ascii="Times New Roman" w:hAnsi="Times New Roman" w:eastAsia="Times New Roman" w:cs="Times New Roman"/>
          <w:color w:val="000000"/>
          <w:sz w:val="24"/>
          <w:highlight w:val="none"/>
        </w:rPr>
        <w:t xml:space="preserve">HĐ</w:t>
      </w:r>
      <w:r>
        <w:rPr>
          <w:rFonts w:ascii="Times New Roman" w:hAnsi="Times New Roman" w:eastAsia="Times New Roman" w:cs="Times New Roman"/>
          <w:color w:val="000000"/>
          <w:sz w:val="24"/>
          <w:highlight w:val="none"/>
        </w:rPr>
        <w:t xml:space="preserve">ND</w:t>
      </w:r>
      <w:r>
        <w:rPr>
          <w:b w:val="0"/>
          <w:bCs w:val="0"/>
          <w:highlight w:val="none"/>
        </w:rPr>
        <w:t xml:space="preserve">: </w:t>
      </w:r>
      <w:r>
        <w:rPr>
          <w:b w:val="0"/>
          <w:bCs w:val="0"/>
          <w:highlight w:val="none"/>
        </w:rPr>
      </w:r>
      <w:r>
        <w:rPr>
          <w:b w:val="0"/>
          <w:bCs w:val="0"/>
          <w:highlight w:val="none"/>
        </w:rPr>
      </w:r>
    </w:p>
    <w:p>
      <w:pPr>
        <w:pBdr/>
        <w:spacing w:after="120" w:before="120" w:line="276" w:lineRule="auto"/>
        <w:ind w:firstLine="0" w:left="0"/>
        <w:jc w:val="both"/>
        <w:rPr>
          <w:b w:val="0"/>
          <w:bCs w:val="0"/>
          <w:highlight w:val="none"/>
        </w:rPr>
      </w:pPr>
      <w:r>
        <w:rPr>
          <w:b w:val="0"/>
          <w:bCs w:val="0"/>
          <w:highlight w:val="none"/>
        </w:rPr>
        <w:tab/>
      </w:r>
      <w:r>
        <w:rPr>
          <w:b w:val="0"/>
          <w:bCs w:val="0"/>
          <w:highlight w:val="none"/>
        </w:rPr>
        <w:t xml:space="preserve">X - </w:t>
      </w:r>
      <w:r>
        <w:rPr>
          <w:b w:val="0"/>
          <w:bCs w:val="0"/>
          <w:highlight w:val="none"/>
        </w:rPr>
        <w:t xml:space="preserve">Y = </w:t>
      </w:r>
      <w:r>
        <w:rPr>
          <w:rFonts w:ascii="Times New Roman" w:hAnsi="Times New Roman" w:eastAsia="Times New Roman" w:cs="Times New Roman"/>
          <w:color w:val="000000"/>
          <w:sz w:val="24"/>
          <w:highlight w:val="none"/>
        </w:rPr>
        <w:t xml:space="preserve">3.550.000</w:t>
      </w:r>
      <w:r>
        <w:rPr>
          <w:b w:val="0"/>
          <w:bCs w:val="0"/>
          <w:highlight w:val="none"/>
        </w:rPr>
        <w:t xml:space="preserve"> - 670.000</w:t>
      </w:r>
      <w:r>
        <w:rPr>
          <w:b w:val="0"/>
          <w:bCs w:val="0"/>
          <w:highlight w:val="none"/>
        </w:rPr>
      </w:r>
      <w:r>
        <w:rPr>
          <w:b w:val="0"/>
          <w:bCs w:val="0"/>
          <w:highlight w:val="none"/>
        </w:rPr>
      </w:r>
    </w:p>
    <w:p>
      <w:pPr>
        <w:pBdr/>
        <w:spacing w:after="120" w:before="120" w:line="276" w:lineRule="auto"/>
        <w:ind w:firstLine="0" w:left="0"/>
        <w:jc w:val="both"/>
        <w:rPr>
          <w:b w:val="0"/>
          <w:bCs w:val="0"/>
          <w:highlight w:val="none"/>
        </w:rPr>
      </w:pPr>
      <w:r>
        <w:rPr>
          <w:b w:val="0"/>
          <w:bCs w:val="0"/>
          <w:highlight w:val="none"/>
        </w:rPr>
        <w:t xml:space="preserve">&lt;=&gt; </w:t>
        <w:tab/>
      </w:r>
      <w:r>
        <w:rPr>
          <w:b w:val="0"/>
          <w:bCs w:val="0"/>
          <w:highlight w:val="none"/>
        </w:rPr>
        <w:t xml:space="preserve">X - </w:t>
      </w:r>
      <w:r>
        <w:rPr>
          <w:b w:val="0"/>
          <w:bCs w:val="0"/>
          <w:highlight w:val="none"/>
        </w:rPr>
        <w:t xml:space="preserve">Y = 2.880.000 (2)</w:t>
      </w:r>
      <w:r>
        <w:rPr>
          <w:b w:val="0"/>
          <w:bCs w:val="0"/>
          <w:highlight w:val="none"/>
        </w:rPr>
        <w:t xml:space="preserve"> </w:t>
      </w:r>
      <w:r>
        <w:rPr>
          <w:b w:val="0"/>
          <w:bCs w:val="0"/>
          <w:highlight w:val="none"/>
        </w:rPr>
      </w:r>
      <w:r>
        <w:rPr>
          <w:b w:val="0"/>
          <w:bCs w:val="0"/>
          <w:highlight w:val="none"/>
        </w:rPr>
      </w:r>
    </w:p>
    <w:p>
      <w:pPr>
        <w:pBdr/>
        <w:spacing w:after="0" w:before="0" w:line="276" w:lineRule="auto"/>
        <w:ind/>
        <w:jc w:val="left"/>
        <w:rPr>
          <w:rFonts w:ascii="Times New Roman" w:hAnsi="Times New Roman" w:eastAsia="Times New Roman" w:cs="Times New Roman"/>
          <w:b w:val="0"/>
          <w:bCs w:val="0"/>
          <w:color w:val="000000"/>
          <w:sz w:val="24"/>
          <w:szCs w:val="24"/>
          <w:highlight w:val="none"/>
        </w:rPr>
      </w:pPr>
      <w:r>
        <w:rPr>
          <w:b w:val="0"/>
          <w:bCs w:val="0"/>
          <w:highlight w:val="none"/>
        </w:rPr>
        <w:t xml:space="preserve">Từ (1) </w:t>
      </w:r>
      <w:r>
        <w:rPr>
          <w:b w:val="0"/>
          <w:bCs w:val="0"/>
          <w:highlight w:val="none"/>
        </w:rPr>
        <w:t xml:space="preserve">v</w:t>
      </w:r>
      <w:r>
        <w:rPr>
          <w:b w:val="0"/>
          <w:bCs w:val="0"/>
          <w:highlight w:val="none"/>
        </w:rPr>
        <w:t xml:space="preserve">à (2) </w:t>
      </w:r>
      <w:r>
        <w:rPr>
          <w:b w:val="0"/>
          <w:bCs w:val="0"/>
          <w:highlight w:val="none"/>
        </w:rPr>
        <w:t xml:space="preserve">suy </w:t>
      </w:r>
      <w:r>
        <w:rPr>
          <w:b w:val="0"/>
          <w:bCs w:val="0"/>
          <w:highlight w:val="none"/>
        </w:rPr>
        <w:t xml:space="preserve">ra:</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X =</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b w:val="0"/>
          <w:bCs w:val="0"/>
          <w:color w:val="000000"/>
          <w:sz w:val="24"/>
        </w:rPr>
        <w:t xml:space="preserve">11.733.990</w:t>
      </w:r>
      <w:r>
        <w:rPr>
          <w:b w:val="0"/>
          <w:bCs w:val="0"/>
        </w:rPr>
        <w:t xml:space="preserve"> </w:t>
      </w:r>
      <w:r>
        <w:rPr>
          <w:b w:val="0"/>
          <w:bCs w:val="0"/>
        </w:rPr>
        <w:t xml:space="preserve">đồng/m²</w:t>
      </w:r>
      <w:r>
        <w:rPr>
          <w:b w:val="0"/>
          <w:bCs w:val="0"/>
        </w:rPr>
        <w:t xml:space="preserve"> và </w:t>
      </w:r>
      <w:r>
        <w:rPr>
          <w:b w:val="0"/>
          <w:bCs w:val="0"/>
        </w:rPr>
        <w:t xml:space="preserve">Y </w:t>
      </w:r>
      <w:r>
        <w:rPr>
          <w:b w:val="0"/>
          <w:bCs w:val="0"/>
        </w:rPr>
        <w:t xml:space="preserve">= </w:t>
      </w:r>
      <w:r>
        <w:rPr>
          <w:rFonts w:ascii="Times New Roman" w:hAnsi="Times New Roman" w:eastAsia="Times New Roman" w:cs="Times New Roman"/>
          <w:b w:val="0"/>
          <w:bCs w:val="0"/>
          <w:color w:val="000000"/>
          <w:sz w:val="24"/>
        </w:rPr>
        <w:t xml:space="preserve">8.853.9</w:t>
      </w:r>
      <w:r>
        <w:rPr>
          <w:rFonts w:ascii="Times New Roman" w:hAnsi="Times New Roman" w:eastAsia="Times New Roman" w:cs="Times New Roman"/>
          <w:b w:val="0"/>
          <w:bCs w:val="0"/>
          <w:color w:val="000000"/>
          <w:sz w:val="24"/>
          <w:highlight w:val="none"/>
        </w:rPr>
        <w:t xml:space="preserve">90 </w:t>
      </w:r>
      <w:r>
        <w:rPr>
          <w:b w:val="0"/>
          <w:bCs w:val="0"/>
        </w:rPr>
        <w:t xml:space="preserve">đồng/m²</w:t>
      </w:r>
      <w:r>
        <w:rPr>
          <w:rFonts w:ascii="Times New Roman" w:hAnsi="Times New Roman" w:eastAsia="Times New Roman" w:cs="Times New Roman"/>
          <w:b w:val="0"/>
          <w:bCs w:val="0"/>
          <w:color w:val="000000"/>
          <w:sz w:val="24"/>
          <w:highlight w:val="none"/>
        </w:rPr>
        <w:t xml:space="preserve">.</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pPr>
        <w:pBdr/>
        <w:spacing w:after="0" w:before="0" w:line="276" w:lineRule="auto"/>
        <w:ind/>
        <w:jc w:val="left"/>
        <w:rPr>
          <w:rFonts w:ascii="Times New Roman" w:hAnsi="Times New Roman" w:eastAsia="Times New Roman" w:cs="Times New Roman"/>
          <w:b w:val="0"/>
          <w:bCs w:val="0"/>
          <w:color w:val="000000"/>
          <w:sz w:val="24"/>
          <w:szCs w:val="24"/>
          <w:highlight w:val="none"/>
        </w:rPr>
      </w:pPr>
      <w:r>
        <w:rPr>
          <w:b/>
          <w:highlight w:val="none"/>
          <w:lang w:val="pt-BR"/>
        </w:rPr>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pPr>
        <w:pBdr/>
        <w:spacing w:after="0" w:before="0" w:line="276" w:lineRule="auto"/>
        <w:ind/>
        <w:jc w:val="left"/>
        <w:rPr>
          <w:b/>
          <w:bCs/>
          <w:highlight w:val="none"/>
        </w:rPr>
      </w:pPr>
      <w:r>
        <w:rPr>
          <w:rFonts w:ascii="Times New Roman" w:hAnsi="Times New Roman" w:eastAsia="Times New Roman" w:cs="Times New Roman"/>
          <w:b/>
          <w:bCs/>
          <w:color w:val="000000"/>
          <w:sz w:val="24"/>
          <w:highlight w:val="none"/>
        </w:rPr>
        <w:t xml:space="preserve">2. </w:t>
      </w:r>
      <w:r>
        <w:rPr>
          <w:b/>
          <w:bCs/>
          <w:lang w:val="pt-BR"/>
        </w:rPr>
        <w:t xml:space="preserve">Kết quả thẩm định giá:</w:t>
      </w:r>
      <w:r>
        <w:rPr>
          <w:b/>
          <w:bCs/>
          <w:highlight w:val="none"/>
        </w:rPr>
      </w:r>
      <w:r>
        <w:rPr>
          <w:b/>
          <w:bCs/>
          <w:highlight w:val="none"/>
        </w:rPr>
      </w:r>
    </w:p>
    <w:p>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5"/>
        <w:gridCol w:w="2476"/>
        <w:gridCol w:w="1745"/>
        <w:gridCol w:w="2344"/>
        <w:gridCol w:w="2210"/>
      </w:tblGrid>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41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4"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718, tờ bản đồ số 7, </w:t>
            </w:r>
            <w:r>
              <w:rPr>
                <w:rFonts w:ascii="Times New Roman" w:hAnsi="Times New Roman" w:eastAsia="Times New Roman" w:cs="Times New Roman"/>
                <w:b/>
                <w:color w:val="000000"/>
                <w:sz w:val="24"/>
              </w:rPr>
              <w:t xml:space="preserve">có</w:t>
            </w:r>
            <w:r>
              <w:rPr>
                <w:rFonts w:ascii="Times New Roman" w:hAnsi="Times New Roman" w:eastAsia="Times New Roman" w:cs="Times New Roman"/>
                <w:b/>
                <w:color w:val="000000"/>
                <w:sz w:val="24"/>
              </w:rPr>
              <w:t xml:space="preserve"> địa chỉ: Thôn Phước Thành, xã Tân Hoà, thị xã Phú Mỹ, tỉnh Bà Rịa - Vũng Tàu (Nay là phường Tân Hải, Thành phố Hồ Chí Minh) theo Giấy chứng nhận quyền sử dụng đất quyền sở hữu nhà ở và tài sản khác</w:t>
            </w:r>
            <w:r>
              <w:rPr>
                <w:rFonts w:ascii="Times New Roman" w:hAnsi="Times New Roman" w:eastAsia="Times New Roman" w:cs="Times New Roman"/>
                <w:b/>
                <w:color w:val="000000"/>
                <w:sz w:val="24"/>
              </w:rPr>
              <w:t xml:space="preserve"> gắn liền với đất số CU 829101, số vào sổ cấp GCN: CS07109 do Sở Tài nguyên và Môi trường tỉnh Bà Rịa - Vũng Tàu cấp ngày 20/03/2020; chủ sử dụng đất là Ông Mã Văn Vân.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4"/>
              </w:rPr>
              <w:t xml:space="preserve"> </w:t>
            </w:r>
            <w:r/>
          </w:p>
        </w:tc>
      </w:tr>
      <w:tr>
        <w:trPr>
          <w:trHeight w:val="34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7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4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11.733.990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1.173.399.000</w:t>
            </w:r>
            <w:r/>
          </w:p>
        </w:tc>
      </w:tr>
      <w:tr>
        <w:trPr>
          <w:trHeight w:val="3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76"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4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44"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8.853.990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157.601.022</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1.331.000.022</w:t>
            </w:r>
            <w:r/>
          </w:p>
        </w:tc>
      </w:tr>
      <w:tr>
        <w:trPr>
          <w:trHeight w:val="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5"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6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1.331.000.000</w:t>
            </w:r>
            <w:r/>
          </w:p>
        </w:tc>
      </w:tr>
      <w:tr>
        <w:trPr>
          <w:trHeight w:val="36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68"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tỷ ba trăm ba mươi mốt triệu đồng./.</w:t>
            </w:r>
            <w:r/>
          </w:p>
        </w:tc>
      </w:tr>
    </w:tbl>
    <w:p>
      <w:pPr>
        <w:pStyle w:val="1037"/>
        <w:pBdr/>
        <w:tabs>
          <w:tab w:val="left" w:leader="none" w:pos="993"/>
        </w:tabs>
        <w:spacing w:after="120" w:before="120" w:line="276" w:lineRule="auto"/>
        <w:ind w:left="0"/>
        <w:jc w:val="both"/>
        <w:rPr/>
      </w:pPr>
      <w:r/>
      <w:r/>
    </w:p>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lang w:val="pt-BR"/>
        </w:rPr>
      </w:r>
      <w:r>
        <w:rPr>
          <w:lang w:val="pt-BR"/>
        </w:rPr>
      </w:r>
    </w:p>
    <w:p>
      <w:pPr>
        <w:pStyle w:val="1037"/>
        <w:numPr>
          <w:ilvl w:val="0"/>
          <w:numId w:val="5"/>
        </w:numPr>
        <w:pBdr/>
        <w:tabs>
          <w:tab w:val="left" w:leader="none" w:pos="993"/>
        </w:tabs>
        <w:spacing w:after="120" w:before="120" w:line="288" w:lineRule="auto"/>
        <w:ind/>
        <w:jc w:val="both"/>
        <w:rPr>
          <w:b/>
          <w:bCs/>
          <w:lang w:val="pt-BR"/>
        </w:rPr>
      </w:pPr>
      <w:r>
        <w:rPr>
          <w:lang w:val="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ứng dụng QH Bà Rịa – Vũng Tàu, xác định vị t</w:t>
      </w:r>
      <w:r>
        <w:rPr>
          <w:rFonts w:ascii="Times New Roman" w:hAnsi="Times New Roman" w:eastAsia="Times New Roman" w:cs="Times New Roman"/>
          <w:color w:val="000000"/>
          <w:sz w:val="24"/>
        </w:rPr>
        <w:t xml:space="preserve">rí tài sản thuộc quy hoạch đất ở tại đô thị. Tổ thẩm định giả định thửa đất phù hợp quy hoạch. Đề nghị Khách hàng sử dụng kết quả lưu ý kiểm tra xác minh thêm thông tin quy hoạch nếu thấy cần thiết. Trong trường hợp Khách hàng/Ngân hàng cung cấp được Văn b</w:t>
      </w:r>
      <w:r>
        <w:rPr>
          <w:rFonts w:ascii="Times New Roman" w:hAnsi="Times New Roman" w:eastAsia="Times New Roman" w:cs="Times New Roman"/>
          <w:color w:val="000000"/>
          <w:sz w:val="24"/>
        </w:rPr>
        <w:t xml:space="preserve">ản xác nhận rõ tình trạng quy hoạch thì kết quả thẩm định giá cần được xem xét, điều chỉnh phù hợp, đồng thời chúng tôi bảo lưu quyền xem xét lại kết quả thẩm định giá.</w:t>
      </w:r>
      <w:r>
        <w:rPr>
          <w:b/>
          <w:bCs/>
          <w:lang w:val="pt-BR"/>
        </w:rPr>
      </w:r>
      <w:r>
        <w:rPr>
          <w:b/>
          <w:bCs/>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275/2026/0983/VFI-CT.69.A</w:t>
      </w:r>
      <w:r>
        <w:rPr>
          <w:color w:val="ff0000"/>
          <w:lang w:val="vi-VN"/>
        </w:rPr>
        <w:t xml:space="preserve"> </w:t>
      </w:r>
      <w:r>
        <w:rPr>
          <w:color w:val="000000" w:themeColor="text1"/>
        </w:rPr>
        <w:t xml:space="preserve">ngày 30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275/2026/0983/VFI-BC.69.A</w:t>
      </w:r>
      <w:r>
        <w:rPr>
          <w:i/>
          <w:lang w:val="pt-BR"/>
        </w:rPr>
        <w:t xml:space="preserve"> </w:t>
      </w:r>
      <w:r>
        <w:rPr>
          <w:i/>
          <w:lang w:val="pt-BR"/>
        </w:rPr>
        <w:t xml:space="preserve">ngày </w:t>
      </w:r>
      <w:r>
        <w:rPr>
          <w:i/>
          <w:lang w:val="pt-BR"/>
        </w:rPr>
        <w:t xml:space="preserve">30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863865" cy="187721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520785" name=""/>
                              <pic:cNvPicPr>
                                <a:picLocks noChangeAspect="1"/>
                              </pic:cNvPicPr>
                              <pic:nvPr/>
                            </pic:nvPicPr>
                            <pic:blipFill rotWithShape="1">
                              <a:blip r:embed="rId19"/>
                              <a:stretch/>
                            </pic:blipFill>
                            <pic:spPr bwMode="auto">
                              <a:xfrm flipH="0" flipV="0">
                                <a:off x="0" y="0"/>
                                <a:ext cx="863865" cy="18772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8.02pt;height:147.8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5426" cy="209656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60323" name=""/>
                              <pic:cNvPicPr>
                                <a:picLocks noChangeAspect="1"/>
                              </pic:cNvPicPr>
                              <pic:nvPr/>
                            </pic:nvPicPr>
                            <pic:blipFill rotWithShape="1">
                              <a:blip r:embed="rId20"/>
                              <a:stretch/>
                            </pic:blipFill>
                            <pic:spPr bwMode="auto">
                              <a:xfrm flipH="0" flipV="0">
                                <a:off x="0" y="0"/>
                                <a:ext cx="2795425" cy="20965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11pt;height:165.0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7901" cy="21809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23551" name=""/>
                              <pic:cNvPicPr>
                                <a:picLocks noChangeAspect="1"/>
                              </pic:cNvPicPr>
                              <pic:nvPr/>
                            </pic:nvPicPr>
                            <pic:blipFill rotWithShape="1">
                              <a:blip r:embed="rId21"/>
                              <a:stretch/>
                            </pic:blipFill>
                            <pic:spPr bwMode="auto">
                              <a:xfrm flipH="0" flipV="0">
                                <a:off x="0" y="0"/>
                                <a:ext cx="2907901" cy="21809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97pt;height:171.7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8951" cy="22117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11847" name=""/>
                              <pic:cNvPicPr>
                                <a:picLocks noChangeAspect="1"/>
                              </pic:cNvPicPr>
                              <pic:nvPr/>
                            </pic:nvPicPr>
                            <pic:blipFill rotWithShape="1">
                              <a:blip r:embed="rId22"/>
                              <a:stretch/>
                            </pic:blipFill>
                            <pic:spPr bwMode="auto">
                              <a:xfrm flipH="0" flipV="0">
                                <a:off x="0" y="0"/>
                                <a:ext cx="2948951" cy="22117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20pt;height:174.1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1658" cy="219874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22647" name=""/>
                              <pic:cNvPicPr>
                                <a:picLocks noChangeAspect="1"/>
                              </pic:cNvPicPr>
                              <pic:nvPr/>
                            </pic:nvPicPr>
                            <pic:blipFill rotWithShape="1">
                              <a:blip r:embed="rId23"/>
                              <a:stretch/>
                            </pic:blipFill>
                            <pic:spPr bwMode="auto">
                              <a:xfrm flipH="0" flipV="0">
                                <a:off x="0" y="0"/>
                                <a:ext cx="2931657" cy="2198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84pt;height:173.1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9457" cy="221959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60754" name=""/>
                              <pic:cNvPicPr>
                                <a:picLocks noChangeAspect="1"/>
                              </pic:cNvPicPr>
                              <pic:nvPr/>
                            </pic:nvPicPr>
                            <pic:blipFill rotWithShape="1">
                              <a:blip r:embed="rId24"/>
                              <a:stretch/>
                            </pic:blipFill>
                            <pic:spPr bwMode="auto">
                              <a:xfrm flipH="0" flipV="0">
                                <a:off x="0" y="0"/>
                                <a:ext cx="2959457" cy="2219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3.03pt;height:174.7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275/2026/0983/VFI-BC.69.A</w:t>
      </w:r>
      <w:r>
        <w:rPr>
          <w:i/>
          <w:lang w:val="pt-BR"/>
        </w:rPr>
        <w:t xml:space="preserve"> </w:t>
      </w:r>
      <w:r>
        <w:rPr>
          <w:i/>
          <w:lang w:val="pt-BR"/>
        </w:rPr>
        <w:t xml:space="preserve">ngày </w:t>
      </w:r>
      <w:r>
        <w:rPr>
          <w:i/>
          <w:lang w:val="pt-BR"/>
        </w:rPr>
        <w:t xml:space="preserve">30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0775564539</w:t>
            </w:r>
            <w:r>
              <w:rPr>
                <w:sz w:val="22"/>
                <w:szCs w:val="22"/>
              </w:rPr>
              <w:t xml:space="preserve"> </w:t>
            </w:r>
            <w:r>
              <w:rPr>
                <w:sz w:val="22"/>
                <w:szCs w:val="22"/>
              </w:rPr>
              <w:br/>
              <w:t xml:space="preserve">(Bạch Nhựt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1.260.000.000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Tân Hải, Thành phố Hồ Chí Minh, khoảng cách ra đường chính 1000m.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516316" cy="2512903"/>
                      <wp:effectExtent l="0" t="0" r="0" b="0"/>
                      <wp:docPr id="13" name=""/>
                      <wp:cNvGraphicFramePr/>
                      <a:graphic xmlns:a="http://schemas.openxmlformats.org/drawingml/2006/main">
                        <a:graphicData uri="http://schemas.openxmlformats.org/drawingml/2006/picture">
                          <pic:pic xmlns:pic="http://schemas.openxmlformats.org/drawingml/2006/picture">
                            <pic:nvPicPr>
                              <pic:cNvPr id="966067007" name="" descr=""/>
                              <pic:cNvPicPr/>
                              <pic:nvPr/>
                            </pic:nvPicPr>
                            <pic:blipFill rotWithShape="1">
                              <a:blip r:embed="rId25"/>
                              <a:stretch/>
                            </pic:blipFill>
                            <pic:spPr bwMode="auto">
                              <a:xfrm flipH="0" flipV="0">
                                <a:off x="0" y="0"/>
                                <a:ext cx="1516315" cy="25129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9.39pt;height:197.87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16316" cy="2512903"/>
                      <wp:effectExtent l="0" t="0" r="0" b="0"/>
                      <wp:docPr id="14" name=""/>
                      <wp:cNvGraphicFramePr/>
                      <a:graphic xmlns:a="http://schemas.openxmlformats.org/drawingml/2006/main">
                        <a:graphicData uri="http://schemas.openxmlformats.org/drawingml/2006/picture">
                          <pic:pic xmlns:pic="http://schemas.openxmlformats.org/drawingml/2006/picture">
                            <pic:nvPicPr>
                              <pic:cNvPr id="30687741" name="" descr=""/>
                              <pic:cNvPicPr/>
                              <pic:nvPr/>
                            </pic:nvPicPr>
                            <pic:blipFill rotWithShape="1">
                              <a:blip r:embed="rId26"/>
                              <a:stretch/>
                            </pic:blipFill>
                            <pic:spPr bwMode="auto">
                              <a:xfrm flipH="0" flipV="0">
                                <a:off x="0" y="0"/>
                                <a:ext cx="1516315" cy="25129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9.39pt;height:197.8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7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w:t>
            </w:r>
            <w:r>
              <w:rPr>
                <w:b/>
                <w:bCs/>
              </w:rPr>
              <w:t xml:space="preserve">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w:t>
            </w:r>
            <w:r>
              <w:t xml:space="preserve">Thuỳ </w:t>
            </w:r>
            <w:r>
              <w:t xml:space="preserve">Nhật </w:t>
            </w:r>
            <w:r>
              <w:t xml:space="preserve">Anh</w:t>
            </w:r>
            <w:r/>
          </w:p>
        </w:tc>
      </w:tr>
    </w:tbl>
    <w:p>
      <w:pPr>
        <w:pBdr/>
        <w:spacing w:after="200" w:line="276" w:lineRule="auto"/>
        <w:ind/>
        <w:jc w:val="center"/>
        <w:rPr>
          <w:lang w:val="pt-BR"/>
        </w:rPr>
      </w:pPr>
      <w:r>
        <w:rPr>
          <w:b/>
          <w:bCs/>
          <w:iCs/>
          <w:highlight w:val="none"/>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0932464469</w:t>
            </w:r>
            <w:r>
              <w:rPr>
                <w:sz w:val="22"/>
                <w:szCs w:val="22"/>
              </w:rPr>
              <w:t xml:space="preserve"> </w:t>
            </w:r>
            <w:r>
              <w:rPr>
                <w:sz w:val="22"/>
                <w:szCs w:val="22"/>
              </w:rPr>
              <w:br/>
              <w:t xml:space="preserve">(Tran Bang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1.580.000.000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1.422.000.000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Tân Hải, Thành phố Hồ Chí Minh, khoảng cách ra đường chính 41m.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39415" cy="2555331"/>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739413" cy="25553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5.70pt;height:201.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0"/>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jc w:val="center"/>
        <w:rPr>
          <w:b/>
          <w:bCs/>
          <w:lang w:val="pt-BR"/>
        </w:rPr>
      </w:pPr>
      <w:r>
        <w:rPr>
          <w:b/>
          <w:bCs/>
          <w:iCs/>
          <w:highlight w:val="none"/>
          <w:lang w:val="pt-BR"/>
        </w:rPr>
      </w:r>
      <w:r>
        <w:rPr>
          <w:b/>
          <w:bCs/>
          <w:lang w:val="pt-BR"/>
        </w:rPr>
      </w:r>
      <w:r>
        <w:rPr>
          <w:b/>
          <w:bCs/>
          <w:lang w:val="pt-BR"/>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0934872434</w:t>
            </w:r>
            <w:r>
              <w:rPr>
                <w:sz w:val="22"/>
                <w:szCs w:val="22"/>
              </w:rPr>
              <w:t xml:space="preserve"> </w:t>
            </w:r>
            <w:r>
              <w:rPr>
                <w:sz w:val="22"/>
                <w:szCs w:val="22"/>
              </w:rPr>
              <w:br/>
              <w:t xml:space="preserve">(Nguyễn 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1.485.000.000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Tân Hải, Thành phố Hồ Chí Minh, khoảng cách ra đường chính 260m.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69616" cy="2006378"/>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22757789" name="" descr=""/>
                              <pic:cNvPicPr/>
                              <pic:nvPr/>
                            </pic:nvPicPr>
                            <pic:blipFill rotWithShape="1">
                              <a:blip r:embed="rId28"/>
                              <a:stretch/>
                            </pic:blipFill>
                            <pic:spPr bwMode="auto">
                              <a:xfrm flipH="0" flipV="0">
                                <a:off x="0" y="0"/>
                                <a:ext cx="2769615" cy="20063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8.08pt;height:157.9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4117797" cy="549039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22743" name=""/>
                        <pic:cNvPicPr>
                          <a:picLocks noChangeAspect="1"/>
                        </pic:cNvPicPr>
                        <pic:nvPr/>
                      </pic:nvPicPr>
                      <pic:blipFill rotWithShape="1">
                        <a:blip r:embed="rId29"/>
                        <a:stretch/>
                      </pic:blipFill>
                      <pic:spPr bwMode="auto">
                        <a:xfrm rot="16199969" flipH="0" flipV="0">
                          <a:off x="0" y="0"/>
                          <a:ext cx="4117797" cy="5490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24.24pt;height:432.31pt;mso-wrap-distance-left:0.00pt;mso-wrap-distance-top:0.00pt;mso-wrap-distance-right:0.00pt;mso-wrap-distance-bottom:0.00pt;rotation:269;z-index:1;" stroked="false">
                <v:imagedata r:id="rId29"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4113966" cy="548528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13817" name=""/>
                        <pic:cNvPicPr>
                          <a:picLocks noChangeAspect="1"/>
                        </pic:cNvPicPr>
                        <pic:nvPr/>
                      </pic:nvPicPr>
                      <pic:blipFill rotWithShape="1">
                        <a:blip r:embed="rId30"/>
                        <a:stretch/>
                      </pic:blipFill>
                      <pic:spPr bwMode="auto">
                        <a:xfrm rot="16199969" flipH="0" flipV="0">
                          <a:off x="0" y="0"/>
                          <a:ext cx="4113965" cy="54852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23.93pt;height:431.91pt;mso-wrap-distance-left:0.00pt;mso-wrap-distance-top:0.00pt;mso-wrap-distance-right:0.00pt;mso-wrap-distance-bottom:0.00pt;rotation:269;z-index:1;" stroked="false">
                <v:imagedata r:id="rId30"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highlight w:val="none"/>
        </w:rPr>
        <w:br/>
      </w:r>
      <w:r>
        <w:rPr>
          <w:highlight w:val="none"/>
        </w:rPr>
        <w:br/>
      </w:r>
      <w:r>
        <w:rPr>
          <w:b/>
          <w:bCs/>
          <w:highlight w:val="none"/>
        </w:rPr>
        <w:t xml:space="preserve">Biên </w:t>
      </w:r>
      <w:r>
        <w:rPr>
          <w:b/>
          <w:bCs/>
          <w:highlight w:val="none"/>
        </w:rPr>
        <w:t xml:space="preserve">bản </w:t>
      </w:r>
      <w:r>
        <w:rPr>
          <w:b/>
          <w:bCs/>
          <w:highlight w:val="none"/>
        </w:rPr>
        <w:t xml:space="preserve">khảo </w:t>
      </w:r>
      <w:r>
        <w:rPr>
          <w:b/>
          <w:bCs/>
          <w:highlight w:val="none"/>
        </w:rPr>
        <w:t xml:space="preserve">s</w:t>
      </w:r>
      <w:r>
        <w:rPr>
          <w:b/>
          <w:bCs/>
          <w:highlight w:val="none"/>
        </w:rPr>
        <w:t xml:space="preserve">át</w:t>
      </w:r>
      <w:r>
        <w:rPr>
          <w:b/>
          <w:bCs/>
          <w:highlight w:val="none"/>
        </w:rPr>
      </w:r>
      <w:r>
        <w:rPr>
          <w:b/>
          <w:bCs/>
          <w:highlight w:val="none"/>
        </w:rPr>
      </w:r>
    </w:p>
    <w:p>
      <w:pPr>
        <w:pBdr/>
        <w:spacing w:after="200" w:line="276" w:lineRule="auto"/>
        <w:ind/>
        <w:jc w:val="center"/>
        <w:rPr>
          <w:b/>
          <w:bCs/>
        </w:rPr>
      </w:pPr>
      <w:r>
        <w:rPr>
          <w:b/>
          <w:bCs/>
          <w:highlight w:val="none"/>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3E8846F"/>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3E8846F"/>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370EA96"/>
    <w:lvl w:ilvl="0">
      <w:isLgl w:val="false"/>
      <w:lvlJc w:val="left"/>
      <w:lvlText w:val="–"/>
      <w:numFmt w:val="bullet"/>
      <w:pPr>
        <w:pBdr/>
        <w:spacing/>
        <w:ind w:hanging="360" w:left="993"/>
      </w:pPr>
      <w:rPr>
        <w:rFonts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0">
    <w:nsid w:val="2370EA96"/>
    <w:lvl w:ilvl="0">
      <w:isLgl w:val="false"/>
      <w:lvlJc w:val="left"/>
      <w:lvlText w:val="–"/>
      <w:numFmt w:val="bullet"/>
      <w:pPr>
        <w:pBdr/>
        <w:spacing/>
        <w:ind w:hanging="360" w:left="993"/>
      </w:pPr>
      <w:rPr>
        <w:rFonts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1">
    <w:nsid w:val="2370EA96"/>
    <w:lvl w:ilvl="0">
      <w:isLgl w:val="false"/>
      <w:lvlJc w:val="left"/>
      <w:lvlText w:val="–"/>
      <w:numFmt w:val="bullet"/>
      <w:pPr>
        <w:pBdr/>
        <w:spacing/>
        <w:ind w:hanging="360" w:left="993"/>
      </w:pPr>
      <w:rPr>
        <w:rFonts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2">
    <w:nsid w:val="2370EA96"/>
    <w:lvl w:ilvl="0">
      <w:isLgl w:val="false"/>
      <w:lvlJc w:val="left"/>
      <w:lvlText w:val="–"/>
      <w:numFmt w:val="bullet"/>
      <w:pPr>
        <w:pBdr/>
        <w:spacing/>
        <w:ind w:hanging="360" w:left="993"/>
      </w:pPr>
      <w:rPr>
        <w:rFonts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284</cp:revision>
  <dcterms:created xsi:type="dcterms:W3CDTF">2025-09-15T09:58:00Z</dcterms:created>
  <dcterms:modified xsi:type="dcterms:W3CDTF">2026-07-06T14:31:35Z</dcterms:modified>
</cp:coreProperties>
</file>