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176, tờ bản đồ số 65 có địa chỉ: Thôn Quan Âm, xã Bắc Hồng, huyện Đông Anh, thành phố Hà Nội (nay là xã Phúc Thịnh, thành phố Hà Nội) the</w:t>
                            </w:r>
                            <w:r>
                              <w:rPr>
                                <w:color w:val="000000"/>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176, tờ bản đồ số 65 có địa chỉ: Thôn Quan Âm, xã Bắc Hồng, huyện Đông Anh, thành phố Hà Nội (nay là xã Phúc Thịnh, thành phố Hà Nội) the</w:t>
                      </w:r>
                      <w:r>
                        <w:rPr>
                          <w:color w:val="000000"/>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4-17</w:t>
            </w:r>
            <w:r>
              <w:rPr>
                <w:b/>
                <w:color w:val="000000" w:themeColor="text1"/>
                <w:lang w:val="vi-VN"/>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18</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19-22</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rPr>
      </w:r>
    </w:p>
    <w:tbl>
      <w:tblPr>
        <w:tblInd w:w="-284" w:type="dxa"/>
        <w:tblW w:w="9879" w:type="dxa"/>
        <w:tblBorders/>
        <w:tblLayout w:type="fixed"/>
        <w:tblLook w:val="04A0" w:firstRow="1" w:lastRow="0" w:firstColumn="1" w:lastColumn="0" w:noHBand="0" w:noVBand="1"/>
      </w:tblPr>
      <w:tblGrid>
        <w:gridCol w:w="29"/>
        <w:gridCol w:w="1559"/>
        <w:gridCol w:w="2835"/>
        <w:gridCol w:w="5457"/>
      </w:tblGrid>
      <w:tr>
        <w:trPr>
          <w:trHeight w:val="1701"/>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2"/>
            <w:tcBorders/>
            <w:tcW w:w="8291"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Before w:val="1"/>
          <w:trHeight w:val="371"/>
        </w:trPr>
        <w:tc>
          <w:tcPr>
            <w:gridSpan w:val="2"/>
            <w:shd w:val="clear" w:color="auto" w:fill="auto"/>
            <w:tcBorders/>
            <w:tcMar>
              <w:left w:w="108" w:type="dxa"/>
              <w:top w:w="0" w:type="dxa"/>
              <w:right w:w="108" w:type="dxa"/>
              <w:bottom w:w="0" w:type="dxa"/>
            </w:tcMar>
            <w:tcW w:w="439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275/2026/0892/VFI-CT.65.A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57"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12 tháng 6 năm 2026</w:t>
            </w:r>
            <w:r>
              <w:rPr>
                <w:color w:val="000000" w:themeColor="text1"/>
                <w:sz w:val="24"/>
                <w:szCs w:val="24"/>
                <w:lang w:val="vi-VN"/>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lang w:val="vi-VN"/>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Trần Văn Hải</w:t>
      </w:r>
      <w:r>
        <w:rPr>
          <w:rFonts w:ascii="Times New Roman Bold" w:hAnsi="Times New Roman Bold"/>
          <w:b/>
          <w:color w:val="000000" w:themeColor="text1"/>
          <w:lang w:val="pt-BR"/>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275/2026/0892/VFI-HĐTĐ.65.A</w:t>
      </w:r>
      <w:r>
        <w:rPr>
          <w:color w:val="000000" w:themeColor="text1"/>
          <w:spacing w:val="-4"/>
          <w:lang w:val="vi-VN"/>
        </w:rPr>
        <w:t xml:space="preserve"> ký ngày </w:t>
      </w:r>
      <w:r>
        <w:rPr>
          <w:color w:val="000000" w:themeColor="text1"/>
          <w:spacing w:val="-4"/>
        </w:rPr>
        <w:t xml:space="preserve">10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Trần Văn Hải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275/2026/0892/VFI-BC.65.A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12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430"/>
        <w:gridCol w:w="463"/>
        <w:gridCol w:w="6632"/>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shd w:val="clear" w:color="auto" w:fill="auto"/>
            <w:tcBorders/>
            <w:tcW w:w="463"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632" w:type="dxa"/>
            <w:vAlign w:val="center"/>
            <w:textDirection w:val="lrTb"/>
            <w:noWrap w:val="false"/>
          </w:tcPr>
          <w:p>
            <w:pPr>
              <w:pBdr/>
              <w:spacing/>
              <w:ind/>
              <w:rPr>
                <w:color w:val="000000" w:themeColor="text1"/>
              </w:rPr>
            </w:pPr>
            <w:r>
              <w:rPr>
                <w:b/>
                <w:bCs/>
                <w:color w:val="000000" w:themeColor="text1"/>
              </w:rPr>
              <w:t xml:space="preserve">Trần Văn Hải</w:t>
            </w:r>
            <w:r>
              <w:rPr>
                <w:color w:val="000000" w:themeColor="text1"/>
              </w:rPr>
            </w:r>
            <w:r>
              <w:rPr>
                <w:color w:val="000000" w:themeColor="text1"/>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shd w:val="clear" w:color="auto" w:fill="auto"/>
            <w:tcBorders/>
            <w:tcW w:w="463"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6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035074009970</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lang w:val="vi-VN"/>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176, tờ bản đồ số 65 có địa chỉ: Thôn Quan Âm, xã Bắc Hồng, huyện Đông Anh, thành phố Hà Nội (nay là xã Phúc Thịnh, thành phố Hà Nội) the</w:t>
      </w:r>
      <w:r>
        <w:rPr>
          <w:color w:val="000000" w:themeColor="text1"/>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lang w:val="vi-VN"/>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lang w:val="pt-BR"/>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lang w:val="pt-BR"/>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2738"/>
        <w:gridCol w:w="1843"/>
        <w:gridCol w:w="2126"/>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73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12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2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06"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176, tờ bản đồ số 65 có địa chỉ: Thôn Quan Âm, xã Bắc Hồng, huyện Đông Anh, thành phố Hà Nội (nay là xã Phúc Thịnh, thành phố Hà Nội) the</w:t>
            </w:r>
            <w:r>
              <w:rPr>
                <w:color w:val="000000" w:themeColor="text1"/>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27"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738"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nông thôn nằm ngoài quy hoạch HLGT</w:t>
            </w:r>
            <w:r>
              <w:rPr>
                <w:color w:val="000000" w:themeColor="text1"/>
              </w:rPr>
            </w:r>
            <w:r>
              <w:rPr>
                <w:color w:val="000000" w:themeColor="text1"/>
              </w:rPr>
            </w:r>
          </w:p>
        </w:tc>
        <w:tc>
          <w:tcPr>
            <w:tcBorders/>
            <w:tcW w:w="1843" w:type="dxa"/>
            <w:vAlign w:val="center"/>
            <w:textDirection w:val="lrTb"/>
            <w:noWrap/>
          </w:tcPr>
          <w:p>
            <w:pPr>
              <w:pBdr/>
              <w:spacing w:after="40" w:before="40" w:line="288" w:lineRule="auto"/>
              <w:ind/>
              <w:jc w:val="center"/>
              <w:rPr>
                <w:color w:val="000000" w:themeColor="text1"/>
              </w:rPr>
            </w:pPr>
            <w:r>
              <w:rPr>
                <w:color w:val="000000" w:themeColor="text1"/>
              </w:rPr>
              <w:t xml:space="preserve">72,8</w:t>
            </w:r>
            <w:r>
              <w:rPr>
                <w:color w:val="000000" w:themeColor="text1"/>
              </w:rPr>
            </w:r>
            <w:r>
              <w:rPr>
                <w:color w:val="000000" w:themeColor="text1"/>
              </w:rPr>
            </w:r>
          </w:p>
        </w:tc>
        <w:tc>
          <w:tcPr>
            <w:shd w:val="clear" w:color="000000" w:fill="ffffff"/>
            <w:tcBorders/>
            <w:tcW w:w="212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84.800.000</w:t>
            </w:r>
            <w:r>
              <w:rPr>
                <w:color w:val="000000" w:themeColor="text1"/>
              </w:rPr>
            </w:r>
            <w:r>
              <w:rPr>
                <w:color w:val="000000" w:themeColor="text1"/>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6.901.440.000</w:t>
            </w:r>
            <w:r>
              <w:rPr>
                <w:color w:val="000000" w:themeColor="text1"/>
              </w:rPr>
            </w:r>
            <w:r>
              <w:rPr>
                <w:color w:val="000000" w:themeColor="text1"/>
              </w:rPr>
            </w:r>
          </w:p>
        </w:tc>
      </w:tr>
      <w:tr>
        <w:trPr>
          <w:trHeight w:val="20"/>
        </w:trPr>
        <w:tc>
          <w:tcPr>
            <w:shd w:val="clear" w:color="000000" w:fill="ffffff"/>
            <w:tcBorders/>
            <w:tcW w:w="692" w:type="dxa"/>
            <w:vAlign w:val="center"/>
            <w:vMerge w:val="restart"/>
            <w:textDirection w:val="lrTb"/>
            <w:noWrap w:val="false"/>
          </w:tcPr>
          <w:p>
            <w:pPr>
              <w:pBdr/>
              <w:spacing w:after="40" w:before="40" w:line="288" w:lineRule="auto"/>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000000" w:fill="ffffff"/>
            <w:tcBorders/>
            <w:tcW w:w="2738" w:type="dxa"/>
            <w:vAlign w:val="center"/>
            <w:vMerge w:val="restart"/>
            <w:textDirection w:val="lrTb"/>
            <w:noWrap w:val="false"/>
          </w:tcPr>
          <w:p>
            <w:pPr>
              <w:pBdr/>
              <w:spacing w:after="40" w:before="40" w:line="288" w:lineRule="auto"/>
              <w:ind/>
              <w:rPr>
                <w:color w:val="000000" w:themeColor="text1"/>
              </w:rPr>
            </w:pPr>
            <w:r>
              <w:rPr>
                <w:b/>
                <w:bCs/>
                <w:color w:val="000000" w:themeColor="text1"/>
              </w:rPr>
              <w:t xml:space="preserve">Đất ở tại nông thôn nằm trong quy hoạch HLGT</w:t>
            </w:r>
            <w:r>
              <w:rPr>
                <w:color w:val="000000" w:themeColor="text1"/>
              </w:rPr>
            </w:r>
            <w:r>
              <w:rPr>
                <w:color w:val="000000" w:themeColor="text1"/>
              </w:rPr>
            </w:r>
          </w:p>
        </w:tc>
        <w:tc>
          <w:tcPr>
            <w:tcBorders/>
            <w:tcW w:w="1843"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9,1</w:t>
            </w:r>
            <w:r>
              <w:rPr>
                <w:color w:val="000000" w:themeColor="text1"/>
              </w:rPr>
            </w:r>
            <w:r>
              <w:rPr>
                <w:color w:val="000000" w:themeColor="text1"/>
              </w:rPr>
            </w:r>
          </w:p>
        </w:tc>
        <w:tc>
          <w:tcPr>
            <w:shd w:val="clear" w:color="000000" w:fill="ffffff"/>
            <w:tcBorders/>
            <w:tcW w:w="212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10.450.000</w:t>
            </w:r>
            <w:r>
              <w:rPr>
                <w:color w:val="000000" w:themeColor="text1"/>
              </w:rPr>
            </w:r>
            <w:r>
              <w:rPr>
                <w:color w:val="000000" w:themeColor="text1"/>
              </w:rPr>
            </w:r>
          </w:p>
        </w:tc>
        <w:tc>
          <w:tcPr>
            <w:shd w:val="clear" w:color="000000" w:fill="ffffff"/>
            <w:tcBorders/>
            <w:tcW w:w="212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95.095.000</w:t>
            </w:r>
            <w:r>
              <w:rPr>
                <w:color w:val="000000" w:themeColor="text1"/>
              </w:rPr>
            </w:r>
            <w:r>
              <w:rPr>
                <w:color w:val="000000" w:themeColor="text1"/>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2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6.996.535.000</w:t>
            </w:r>
            <w:r>
              <w:rPr>
                <w:b/>
                <w:bCs/>
                <w:color w:val="000000" w:themeColor="text1"/>
              </w:rPr>
            </w:r>
            <w:r>
              <w:rPr>
                <w:b/>
                <w:bCs/>
                <w:color w:val="000000" w:themeColor="text1"/>
              </w:rPr>
            </w:r>
          </w:p>
        </w:tc>
      </w:tr>
      <w:tr>
        <w:trPr>
          <w:trHeight w:val="20"/>
        </w:trPr>
        <w:tc>
          <w:tcPr>
            <w:gridSpan w:val="4"/>
            <w:tcBorders/>
            <w:tcW w:w="7398"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p>
        </w:tc>
        <w:tc>
          <w:tcPr>
            <w:tcBorders/>
            <w:tcW w:w="2127"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6.996.000.000</w:t>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Sáu tỷ chín trăm sáu mươi sáu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lang w:val="pt-BR"/>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Đỗ Thanh Thảo</w:t>
            </w:r>
            <w:r>
              <w:rPr>
                <w:rFonts w:eastAsia="Calibri"/>
                <w:b/>
                <w:bCs/>
                <w:color w:val="000000" w:themeColor="text1"/>
                <w:lang w:val="vi-VN"/>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35" w:type="dxa"/>
        <w:tblBorders/>
        <w:tblLayout w:type="fixed"/>
        <w:tblLook w:val="04A0" w:firstRow="1" w:lastRow="0" w:firstColumn="1" w:lastColumn="0" w:noHBand="0" w:noVBand="1"/>
      </w:tblPr>
      <w:tblGrid>
        <w:gridCol w:w="29"/>
        <w:gridCol w:w="1559"/>
        <w:gridCol w:w="3402"/>
        <w:gridCol w:w="4946"/>
      </w:tblGrid>
      <w:tr>
        <w:trPr>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lang w:eastAsia="zh-CN"/>
              </w:rPr>
            </w:r>
            <w:r>
              <w:rPr>
                <w:i/>
                <w:color w:val="000000" w:themeColor="text1"/>
                <w:szCs w:val="26"/>
              </w:rPr>
            </w:r>
          </w:p>
        </w:tc>
        <w:tc>
          <w:tcPr>
            <w:gridSpan w:val="2"/>
            <w:tcBorders/>
            <w:tcW w:w="8347"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lang w:val="da-DK"/>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lang w:val="da-DK"/>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lang w:val="da-DK"/>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lang w:val="da-DK"/>
              </w:rPr>
            </w:r>
            <w:r>
              <w:rPr>
                <w:color w:val="000000" w:themeColor="text1"/>
              </w:rPr>
            </w:r>
          </w:p>
        </w:tc>
      </w:tr>
      <w:tr>
        <w:trPr>
          <w:gridBefore w:val="1"/>
          <w:trHeight w:val="273"/>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275/2026/0892/VFI-BC.65.A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46"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12 tháng 6 năm 2026</w:t>
            </w:r>
            <w:r>
              <w:rPr>
                <w:color w:val="000000" w:themeColor="text1"/>
                <w:sz w:val="24"/>
                <w:szCs w:val="24"/>
                <w:lang w:val="vi-VN"/>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lang w:val="pt-BR"/>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275/2026/0892/VFI-CT.65.A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6 năm 2026</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lang w:val="pt-BR"/>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lang w:val="pt-BR"/>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lang w:val="vi-VN"/>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lang w:val="pt-BR"/>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Trần Văn Hải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lang w:val="pt-BR"/>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035074009970</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176, tờ bản đồ số 65 có địa chỉ: Thôn Quan Âm, xã Bắc Hồng, huyện Đông Anh, thành phố Hà Nội (nay là xã Phúc Thịnh, thành phố Hà Nội) the</w:t>
            </w:r>
            <w:r>
              <w:rPr>
                <w:bCs/>
                <w:color w:val="000000" w:themeColor="text1"/>
                <w:lang w:val="pt-BR"/>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Cs/>
                <w:color w:val="000000" w:themeColor="text1"/>
                <w:spacing w:val="2"/>
              </w:rPr>
              <w:t xml:space="preserve">.</w:t>
            </w:r>
            <w:r>
              <w:rPr>
                <w:b/>
                <w:bCs/>
                <w:color w:val="000000" w:themeColor="text1"/>
                <w:spacing w:val="2"/>
                <w:lang w:val="vi-VN"/>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lang w:val="pt-BR"/>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lang w:val="pt-BR"/>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lang w:val="pt-BR"/>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Thôn Quan Âm, xã Bắc Hồng, huyện Đông Anh, thành phố Hà Nội (nay là xã Phúc Thịnh, thành phố Hà Nội)</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21.174861111111, 105.80708333333</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10/06/2026</w:t>
            </w:r>
            <w:r>
              <w:rPr>
                <w:color w:val="000000" w:themeColor="text1"/>
                <w:lang w:val="pt-BR"/>
              </w:rPr>
              <w:t xml:space="preserve">.</w:t>
            </w:r>
            <w:r>
              <w:rPr>
                <w:color w:val="000000" w:themeColor="text1"/>
                <w:lang w:val="pt-BR"/>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lang w:val="pt-BR"/>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lang w:val="pt-BR"/>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lang w:val="vi-VN"/>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lang w:val="pt-BR"/>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lang w:val="pt-BR"/>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lang w:val="pt-BR"/>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lang w:val="pt-BR"/>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lang w:val="pt-BR"/>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lang w:val="pt-BR"/>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lang w:val="pt-BR"/>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lang w:val="pt-BR"/>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lang w:val="pt-BR"/>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color w:val="000000" w:themeColor="text1"/>
          <w:lang w:val="pt-BR"/>
        </w:rPr>
        <w:t xml:space="preserve">.</w:t>
      </w:r>
      <w:r>
        <w:rPr>
          <w:i/>
          <w:iCs/>
          <w:color w:val="000000" w:themeColor="text1"/>
          <w:lang w:val="pt-BR"/>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275/2026/0892/VFI-HĐTĐ.65.A ngày 10/06/2026 giữa Ông Trần Văn Hải với Công ty Cổ phần Thẩm định và Đầu tư Tài chính Hoa Sen.</w:t>
      </w:r>
      <w:r>
        <w:rPr>
          <w:b/>
          <w:color w:val="000000" w:themeColor="text1"/>
          <w:lang w:val="pt-BR"/>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lang w:val="pt-BR"/>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Hạ tầng – "xương sống" mở không gian phát triển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chuyển từ "tăng nóng" sang tăng trưởng ch</w:t>
      </w:r>
      <w:r>
        <w:rPr>
          <w:color w:val="000000" w:themeColor="text1"/>
          <w:shd w:val="clear" w:color="auto" w:fill="ffffff"/>
        </w:rPr>
        <w:t xml:space="preserve">ọn lọc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Nguồn cung lớn, thị trườn</w:t>
      </w:r>
      <w:r>
        <w:rPr>
          <w:color w:val="000000" w:themeColor="text1"/>
          <w:shd w:val="clear" w:color="auto" w:fill="ffffff"/>
        </w:rPr>
        <w:t xml:space="preserve">g phân hóa rõ nét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Chính sách và pháp lý – điểm tựa cho chu kỳ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Triển vọng 2026: tăng trưởng bền vững trên nền tảng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(Nguồn tham khảo: https://thanglong.chinhphu.vn/buc-tranh-thi-truong-bat-dong-san-ha-noi-nam-2026-ha-tang-dan-dat-thi-truong-buoc-vao-chu-ky-tang-truong-moi-103260101181315972.htm)</w:t>
      </w:r>
      <w:r>
        <w:rPr>
          <w:bCs/>
          <w:i/>
          <w:color w:val="000000" w:themeColor="text1"/>
          <w:lang w:val="pt-BR"/>
        </w:rPr>
      </w:r>
      <w:r>
        <w:rPr>
          <w:bCs/>
          <w:i/>
          <w:color w:val="000000" w:themeColor="text1"/>
        </w:rPr>
      </w:r>
    </w:p>
    <w:p>
      <w:pPr>
        <w:pStyle w:val="1025"/>
        <w:pBdr/>
        <w:tabs>
          <w:tab w:val="left" w:leader="none" w:pos="993"/>
        </w:tabs>
        <w:spacing w:after="120" w:before="120" w:line="276" w:lineRule="auto"/>
        <w:ind w:left="0"/>
        <w:jc w:val="both"/>
        <w:rPr>
          <w:b/>
          <w:bCs/>
          <w:color w:val="000000" w:themeColor="text1"/>
          <w:highlight w:val="none"/>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highlight w:val="none"/>
          <w:lang w:val="pt-BR"/>
        </w:rPr>
      </w:r>
      <w:r>
        <w:rPr>
          <w:b/>
          <w:bCs/>
          <w:color w:val="000000" w:themeColor="text1"/>
          <w:highlight w:val="none"/>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r>
      <w:r>
        <w:rPr>
          <w:b/>
          <w:bCs/>
          <w:color w:val="000000" w:themeColor="text1"/>
          <w:lang w:val="pt-BR"/>
        </w:rPr>
      </w:r>
      <w:r>
        <w:rPr>
          <w:b/>
          <w:bCs/>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r>
      <w:r>
        <w:rPr>
          <w:b/>
          <w:bCs/>
          <w:color w:val="000000" w:themeColor="text1"/>
          <w:lang w:val="pt-BR"/>
        </w:rPr>
      </w:r>
      <w:r>
        <w:rPr>
          <w:b/>
          <w:bCs/>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highlight w:val="none"/>
          <w:lang w:val="pt-BR" w:bidi="pt-BR"/>
        </w:rPr>
      </w:r>
      <w:r>
        <w:rPr>
          <w:b/>
          <w:bCs/>
          <w:color w:val="000000" w:themeColor="text1"/>
          <w:lang w:val="pt-BR"/>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176, tờ bản đồ số 65 có địa chỉ: Thôn Quan Âm, xã Bắc Hồng, huyện Đông Anh, thành phố Hà Nội (nay là xã Phúc Thịnh, thành phố Hà Nội) the</w:t>
            </w:r>
            <w:r>
              <w:rPr>
                <w:b/>
                <w:bCs/>
                <w:color w:val="000000" w:themeColor="text1"/>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176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Thôn Quan Âm, xã Bắc Hồng, huyện Đông Anh,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81,9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nông thôn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rPr>
              <w:t xml:space="preserve">Nhận chuyển nhượng đất được Công nhận QSDĐ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Ghi chú:</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jc w:val="both"/>
              <w:rPr>
                <w:rFonts w:ascii="Times New Roman" w:hAnsi="Times New Roman" w:eastAsia="Times New Roman" w:cs="Times New Roman"/>
                <w:color w:val="000000" w:themeColor="text1"/>
              </w:rPr>
            </w:pPr>
            <w:r>
              <w:rPr>
                <w:color w:val="000000" w:themeColor="text1"/>
              </w:rPr>
            </w:r>
            <w:r>
              <w:rPr>
                <w:rFonts w:ascii="Times New Roman" w:hAnsi="Times New Roman" w:eastAsia="Times New Roman" w:cs="Times New Roman"/>
                <w:color w:val="000000" w:themeColor="text1"/>
              </w:rPr>
              <w:t xml:space="preserve">-Số tờ bản đồ, số thửa đất xác định theo Bản đồ địa chính đo đạc dự án tổng thể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jc w:val="both"/>
              <w:rPr>
                <w:color w:val="000000" w:themeColor="text1"/>
              </w:rPr>
            </w:pPr>
            <w:r>
              <w:rPr>
                <w:rFonts w:ascii="Times New Roman" w:hAnsi="Times New Roman" w:eastAsia="Times New Roman" w:cs="Times New Roman"/>
                <w:color w:val="000000" w:themeColor="text1"/>
              </w:rPr>
              <w:t xml:space="preserve">- Giấy chứng nhận này được cấp đổi từ Giấy chứng nhận quyền sử dụng đất quyền sở hữu nhà ở và tài sản khác gắn liền với đất sốBE 031520 do UBND huyện Đông Anh cấp ngày 18/1/201</w:t>
            </w:r>
            <w:r>
              <w:rPr>
                <w:rFonts w:ascii="Times New Roman" w:hAnsi="Times New Roman" w:eastAsia="Times New Roman" w:cs="Times New Roman"/>
                <w:color w:val="000000" w:themeColor="text1"/>
              </w:rPr>
              <w:t xml:space="preserve">1 tai thửa đất số 21(1), tờ bản đồ số 29</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spacing/>
              <w:ind/>
              <w:rPr>
                <w:color w:val="000000" w:themeColor="text1"/>
                <w:highlight w:val="white"/>
              </w:rPr>
            </w:pPr>
            <w:r>
              <w:rPr>
                <w:color w:val="000000" w:themeColor="text1"/>
                <w:highlight w:val="white"/>
              </w:rPr>
              <w:t xml:space="preserve">Thông tin quy hoạch:</w:t>
            </w:r>
            <w:r>
              <w:rPr>
                <w:color w:val="000000" w:themeColor="text1"/>
                <w:highlight w:val="white"/>
              </w:rPr>
            </w:r>
            <w:r>
              <w:rPr>
                <w:color w:val="000000" w:themeColor="text1"/>
                <w:highlight w:val="white"/>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 </w:t>
            </w:r>
            <w:r>
              <w:rPr>
                <w:rFonts w:ascii="Times New Roman" w:hAnsi="Times New Roman" w:eastAsia="Times New Roman" w:cs="Times New Roman"/>
                <w:color w:val="000000"/>
                <w:sz w:val="24"/>
              </w:rPr>
              <w:t xml:space="preserve">thửa đất hiện có 9,1 m² thuộc quy hoạch đất giao thông.</w:t>
            </w:r>
            <w:r>
              <w:rPr>
                <w:rFonts w:ascii="Times New Roman" w:hAnsi="Times New Roman" w:eastAsia="Times New Roman" w:cs="Times New Roman"/>
                <w:color w:val="000000" w:themeColor="text1"/>
                <w:sz w:val="24"/>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t xml:space="preserve">-</w:t>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mc:AlternateContent>
                <mc:Choice Requires="wpg">
                  <w:drawing>
                    <wp:inline xmlns:wp="http://schemas.openxmlformats.org/drawingml/2006/wordprocessingDrawing" distT="0" distB="0" distL="0" distR="0">
                      <wp:extent cx="5313484" cy="332743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44844" name=""/>
                              <pic:cNvPicPr>
                                <a:picLocks noChangeAspect="1"/>
                              </pic:cNvPicPr>
                              <pic:nvPr/>
                            </pic:nvPicPr>
                            <pic:blipFill rotWithShape="1">
                              <a:blip r:embed="rId17"/>
                              <a:stretch/>
                            </pic:blipFill>
                            <pic:spPr bwMode="auto">
                              <a:xfrm flipH="0" flipV="0">
                                <a:off x="0" y="0"/>
                                <a:ext cx="5313484" cy="3327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8.38pt;height:262.00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không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2 mặt ngõ</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rPr>
              <w:t xml:space="preserve">Tài sản tiếp giáp đường Quan Âm; cách đường 12 khoảng 80m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themeColor="text1"/>
              </w:rPr>
            </w:pPr>
            <w:r>
              <w:rPr>
                <w:color w:val="000000" w:themeColor="text1"/>
              </w:rPr>
            </w:r>
            <w:bookmarkStart w:id="3" w:name="OLE_LINK1"/>
            <w:r>
              <w:rPr>
                <w:color w:val="000000" w:themeColor="text1"/>
              </w:rPr>
            </w:r>
            <w:bookmarkEnd w:id="3"/>
            <w:r>
              <w:rPr>
                <w:rFonts w:ascii="Times New Roman" w:hAnsi="Times New Roman" w:eastAsia="Times New Roman" w:cs="Times New Roman"/>
                <w:color w:val="000000" w:themeColor="text1"/>
              </w:rPr>
              <w:t xml:space="preserve">Hướng Đông Bắc: Tiếp giáp đường rộng khoảng 5m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rPr>
                <w:rFonts w:ascii="Times New Roman" w:hAnsi="Times New Roman" w:eastAsia="Times New Roman" w:cs="Times New Roman"/>
                <w:color w:val="000000" w:themeColor="text1"/>
              </w:rPr>
            </w:pPr>
            <w:r>
              <w:rPr>
                <w:rFonts w:ascii="Times New Roman" w:hAnsi="Times New Roman" w:eastAsia="Times New Roman" w:cs="Times New Roman"/>
                <w:color w:val="000000" w:themeColor="text1"/>
              </w:rPr>
              <w:t xml:space="preserve">Hướ</w:t>
            </w:r>
            <w:r>
              <w:rPr>
                <w:rFonts w:ascii="Times New Roman" w:hAnsi="Times New Roman" w:eastAsia="Times New Roman" w:cs="Times New Roman"/>
                <w:color w:val="000000" w:themeColor="text1"/>
                <w:highlight w:val="white"/>
              </w:rPr>
              <w:t xml:space="preserve">ng </w:t>
            </w:r>
            <w:r>
              <w:rPr>
                <w:rFonts w:ascii="Times New Roman" w:hAnsi="Times New Roman" w:eastAsia="Times New Roman" w:cs="Times New Roman"/>
                <w:color w:val="000000" w:themeColor="text1"/>
                <w:highlight w:val="white"/>
              </w:rPr>
              <w:t xml:space="preserve">Tây</w:t>
            </w:r>
            <w:r>
              <w:rPr>
                <w:rFonts w:ascii="Times New Roman" w:hAnsi="Times New Roman" w:eastAsia="Times New Roman" w:cs="Times New Roman"/>
                <w:color w:val="000000" w:themeColor="text1"/>
                <w:highlight w:val="white"/>
              </w:rPr>
              <w:t xml:space="preserve"> B</w:t>
            </w:r>
            <w:r>
              <w:rPr>
                <w:rFonts w:ascii="Times New Roman" w:hAnsi="Times New Roman" w:eastAsia="Times New Roman" w:cs="Times New Roman"/>
                <w:color w:val="000000" w:themeColor="text1"/>
                <w:highlight w:val="none"/>
              </w:rPr>
              <w:t xml:space="preserve">ắc</w:t>
            </w:r>
            <w:r>
              <w:rPr>
                <w:rFonts w:ascii="Times New Roman" w:hAnsi="Times New Roman" w:eastAsia="Times New Roman" w:cs="Times New Roman"/>
                <w:color w:val="000000" w:themeColor="text1"/>
              </w:rPr>
              <w:t xml:space="preserve">: Tiếp giáp đường rộng khoảng 1,9m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rPr>
                <w:color w:val="000000" w:themeColor="text1"/>
              </w:rPr>
            </w:pPr>
            <w:r>
              <w:rPr>
                <w:rFonts w:ascii="Times New Roman" w:hAnsi="Times New Roman" w:eastAsia="Times New Roman" w:cs="Times New Roman"/>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21.174861111111</w:t>
            </w:r>
            <w:r>
              <w:rPr>
                <w:color w:val="000000" w:themeColor="text1"/>
              </w:rPr>
              <w:t xml:space="preserve">, </w:t>
            </w:r>
            <w:r>
              <w:rPr>
                <w:color w:val="000000" w:themeColor="text1"/>
              </w:rPr>
              <w:t xml:space="preserve">105.80708333333</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278145" cy="264489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89538" name=""/>
                              <pic:cNvPicPr>
                                <a:picLocks noChangeAspect="1"/>
                              </pic:cNvPicPr>
                              <pic:nvPr/>
                            </pic:nvPicPr>
                            <pic:blipFill rotWithShape="1">
                              <a:blip r:embed="rId18"/>
                              <a:stretch/>
                            </pic:blipFill>
                            <pic:spPr bwMode="auto">
                              <a:xfrm flipH="0" flipV="0">
                                <a:off x="0" y="0"/>
                                <a:ext cx="5278144" cy="26448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60pt;height:208.26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81,9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Đất trống</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lang w:eastAsia="ko-KR"/>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lang w:val="pt-BR"/>
        </w:rPr>
      </w:r>
      <w:r>
        <w:rPr>
          <w:color w:val="000000" w:themeColor="text1"/>
          <w:spacing w:val="-2"/>
        </w:rPr>
      </w:r>
    </w:p>
    <w:p>
      <w:pPr>
        <w:pStyle w:val="1025"/>
        <w:numPr>
          <w:ilvl w:val="0"/>
          <w:numId w:val="3"/>
        </w:numPr>
        <w:pBdr>
          <w:top w:val="none" w:color="000000" w:sz="4" w:space="0"/>
          <w:left w:val="none" w:color="000000" w:sz="4" w:space="0"/>
          <w:bottom w:val="none" w:color="000000" w:sz="4" w:space="0"/>
          <w:right w:val="none" w:color="000000" w:sz="4" w:space="0"/>
        </w:pBdr>
        <w:spacing w:line="235" w:lineRule="atLeast"/>
        <w:ind w:right="0"/>
        <w:jc w:val="both"/>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thửa đất hiện có 9,1 m² thuộc quy hoạch đất giao thông. Đề nghị Khách hàng sử dụng kết quả lưu ý kiểm tra xác minh thêm thông tin quy hoạch nếu thấy cần thiết. Trong trường hợp Khách hàng/Ngân hàng cung cấp được Văn bản xác nhận rõ tình trạng quy hoạch th</w:t>
      </w:r>
      <w:r>
        <w:rPr>
          <w:rFonts w:ascii="Times New Roman" w:hAnsi="Times New Roman" w:eastAsia="Times New Roman" w:cs="Times New Roman"/>
          <w:color w:val="000000"/>
          <w:sz w:val="24"/>
        </w:rPr>
        <w:t xml:space="preserve">ì kết quả thẩm định giá cần được xem xét, điều chỉnh phù hợp, đồng thời chúng tôi bảo lưu quyền xem xét lại kết quả thẩm định giá.</w:t>
      </w:r>
      <w:r/>
      <w:r>
        <w:rPr>
          <w:color w:val="000000" w:themeColor="text1"/>
          <w:spacing w:val="-2"/>
          <w:highlight w:val="none"/>
          <w:lang w:val="pt-BR"/>
        </w:rPr>
      </w:r>
      <w:r>
        <w:rPr>
          <w:color w:val="000000" w:themeColor="text1"/>
          <w:spacing w:val="-2"/>
          <w:highlight w:val="none"/>
          <w:lang w:val="pt-BR"/>
        </w:rPr>
      </w:r>
      <w:r>
        <w:rPr>
          <w:color w:val="000000" w:themeColor="text1"/>
          <w:spacing w:val="-2"/>
          <w:highlight w:val="none"/>
          <w:lang w:val="pt-BR"/>
        </w:rPr>
      </w:r>
      <w:r>
        <w:rPr>
          <w:sz w:val="2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lang w:val="pt-BR"/>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lang w:val="pt-BR"/>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lang w:val="pt-BR"/>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lang w:val="pt-BR"/>
        </w:rPr>
      </w:r>
      <w:r>
        <w:rPr>
          <w:bCs/>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lang w:val="pt-BR"/>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lang w:val="pt-BR"/>
        </w:rPr>
      </w:r>
      <w:r>
        <w:rPr>
          <w:color w:val="000000" w:themeColor="text1"/>
          <w:spacing w:val="-4"/>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nằm ngoài quy hoạch HLGT</w:t>
      </w:r>
      <w:r>
        <w:rPr>
          <w:b/>
          <w:color w:val="000000" w:themeColor="text1"/>
          <w:lang w:val="pt-BR"/>
        </w:rPr>
        <w:t xml:space="preserve">:</w:t>
      </w:r>
      <w:r>
        <w:rPr>
          <w:b/>
          <w:color w:val="000000" w:themeColor="text1"/>
          <w:lang w:val="pt-BR"/>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lang w:val="pt-BR"/>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lang w:val="nl-NL"/>
        </w:rPr>
      </w:r>
      <w:r>
        <w:rPr>
          <w:b/>
          <w:color w:val="000000" w:themeColor="text1"/>
        </w:rPr>
      </w:r>
    </w:p>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lang w:val="de-DE"/>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lang w:val="it-IT"/>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lang w:val="nl-NL"/>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STT</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Yếu tố so sánh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vị tính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TSTĐ</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TSSS1</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TSSS2</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TSSS3</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A</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QSDĐ thị trường (Ước tính sau thương lượng)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4.900.500.000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4.365.000.000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3.225.040.000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B</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giá đất ước tính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77.946.429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72.800.000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Điều chỉnh các yếu tố so sánh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Pháp lý</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Có 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77.946.429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72.800.000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Mục đích sử dụng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Đất ở tại nông thôn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Đất ở tại nông thôn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Đất ở tại nông thôn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Đất ở tại nông thôn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77.946.429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72.800.000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Thời hạn sử dụng đất</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Lâu dài</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Lâu dài</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Lâu dài</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Lâu dài</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77.946.429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72.800.000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Vị trí</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Tài sản tại: Xã Bắc Hồng, Huyện Đông Anh, Thành phố Hà Nội (nay là xã Phúc Thịnh, thành phố Hà Nội)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Tài sản tại:Xã Vân Nội, Huyện Đông Anh, Thành phố Hà Nội (nay là xã Phúc Thịnh, thành phố Hà Nội), cách QL23 khoảng 100m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Tài sản tại: Xã Vân Nội, Huyện Đông Anh, Thành phố Hà Nội (nay là xã Phúc Thịnh, thành phố Hà Nội) cách QL21 khoảng 200m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Tài sản tại: Xã Bắc Hồng, Huyện Đông Anh, Thành phố Hà Nội (nay là xã Phúc Thịnh, thành phố Hà Nội)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77.946.429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72.800.000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Độ rộng đường trước tài sản (m)</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3,5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3,5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3,5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12.150.000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11.691.964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10.920.000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94.770.000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91.197.322</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85.176.000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C.6</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Diện tích đất (m²)</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(m2)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81,9</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60,5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56</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44,3</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-1.620.000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-2.338.393</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-2.880.000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91.530.000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87.300.000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80.080.000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Mặt tiền (m)</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4,5</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4,83</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4,3</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91.530.000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87.300.000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80.080.000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C.8</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Số lượng mặt tiếp giáp</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2 mặt ngõ</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12.150.000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11.691.964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10.920.000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103.680.000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98.991.964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91.000.000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Bất lợi thương mại</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hướng vào thửa đất</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Không có bất lợi thương mại</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Không có bất lợi thương mại</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Không có bất lợi thương mại</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-3.240.000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-3.117.857</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-2.880.000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100.440.000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95.874.107</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88.088.000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Mức giá chỉ dẫn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100.440.000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95.874.107</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88.088.000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trị trung bình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94.800.702</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độ chênh lệch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5,95%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none"/>
              </w:rPr>
              <w:t xml:space="preserve">1,13</w:t>
            </w: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-7,08%</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E</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Tổng hợp các số liệu điều chỉnh tại mục C</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gộp</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29.160.000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28.840.178</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28.392.000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số lần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Lần</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Biên độ điều chỉnh</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 - 15%</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thuần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19.440.000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17.927.678</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15.288.000</w:t>
            </w: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1,13</w:t>
      </w:r>
      <w:r>
        <w:rPr>
          <w:color w:val="000000" w:themeColor="text1"/>
        </w:rPr>
        <w:t xml:space="preserve">% đến</w:t>
      </w:r>
      <w:r>
        <w:rPr>
          <w:color w:val="000000" w:themeColor="text1"/>
        </w:rPr>
        <w:t xml:space="preserve"> </w:t>
      </w:r>
      <w:r>
        <w:rPr>
          <w:color w:val="000000" w:themeColor="text1"/>
        </w:rPr>
        <w:t xml:space="preserve">7,0%,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highlight w:val="none"/>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highlight w:val="none"/>
          <w:u w:val="single"/>
        </w:rPr>
      </w:r>
      <w:r>
        <w:rPr>
          <w:b/>
          <w:bCs/>
          <w:i/>
          <w:iCs/>
          <w:color w:val="000000" w:themeColor="text1"/>
          <w:highlight w:val="none"/>
          <w:u w:val="single"/>
        </w:rPr>
      </w:r>
      <w:r>
        <w:rPr>
          <w:b/>
          <w:bCs/>
          <w:i/>
          <w:iCs/>
          <w:color w:val="000000" w:themeColor="text1"/>
          <w:highlight w:val="none"/>
          <w:u w:val="single"/>
        </w:rPr>
      </w:r>
      <w:r>
        <w:rPr>
          <w:b/>
          <w:bCs/>
          <w:i/>
          <w:color w:val="000000" w:themeColor="text1"/>
          <w:u w:val="single"/>
        </w:rPr>
      </w:r>
      <w:r>
        <w:rPr>
          <w:b/>
          <w:bCs/>
          <w:i/>
          <w:iCs/>
          <w:color w:val="000000" w:themeColor="text1"/>
          <w:highlight w:val="none"/>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100.440.000</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33.486.696</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95.874.107</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31.954.840</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88.088.000</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29.359.730</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 trị bình quân theo trọng số:</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color w:val="000000" w:themeColor="text1"/>
                <w:sz w:val="24"/>
                <w:szCs w:val="24"/>
                <w:highlight w:val="white"/>
              </w:rPr>
              <w:t xml:space="preserve">94.801.266</w:t>
            </w: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b/>
                <w:bCs/>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Làm tròn: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color w:val="000000" w:themeColor="text1"/>
                <w:sz w:val="24"/>
                <w:szCs w:val="24"/>
                <w:highlight w:val="white"/>
              </w:rPr>
              <w:t xml:space="preserve">94.801.266</w:t>
            </w: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b/>
                <w:bCs/>
                <w:color w:val="000000" w:themeColor="text1"/>
                <w:sz w:val="24"/>
                <w:szCs w:val="24"/>
              </w:rPr>
            </w:r>
          </w:p>
        </w:tc>
      </w:tr>
    </w:tbl>
    <w:p>
      <w:pPr>
        <w:pBdr/>
        <w:spacing w:after="120" w:before="120" w:line="276" w:lineRule="auto"/>
        <w:ind/>
        <w:jc w:val="both"/>
        <w:rPr>
          <w:b/>
          <w:bCs/>
          <w:color w:val="000000" w:themeColor="text1"/>
          <w:highlight w:val="none"/>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94.800.000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r>
        <w:rPr>
          <w:b/>
          <w:bCs/>
          <w:color w:val="000000" w:themeColor="text1"/>
          <w:highlight w:val="none"/>
        </w:rPr>
      </w:r>
      <w:r>
        <w:rPr>
          <w:b/>
          <w:bCs/>
          <w:color w:val="000000" w:themeColor="text1"/>
          <w:highlight w:val="none"/>
        </w:rPr>
      </w:r>
      <w:r>
        <w:rPr>
          <w:b/>
          <w:bCs/>
          <w:color w:val="000000" w:themeColor="text1"/>
          <w:highlight w:val="none"/>
        </w:rPr>
      </w:r>
      <w:r>
        <w:rPr>
          <w:b/>
          <w:bCs/>
          <w:color w:val="000000" w:themeColor="text1"/>
          <w:highlight w:val="none"/>
        </w:rPr>
      </w:r>
    </w:p>
    <w:p>
      <w:pPr>
        <w:pStyle w:val="1025"/>
        <w:numPr>
          <w:ilvl w:val="0"/>
          <w:numId w:val="39"/>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nằm ngoài quy hoạch HLGT</w:t>
      </w:r>
      <w:r>
        <w:rPr>
          <w:b/>
          <w:color w:val="000000" w:themeColor="text1"/>
          <w:lang w:val="pt-BR"/>
        </w:rPr>
        <w:t xml:space="preserve">:</w:t>
      </w:r>
      <w:r>
        <w:rPr>
          <w:b/>
          <w:color w:val="000000" w:themeColor="text1"/>
        </w:rPr>
      </w:r>
      <w:r>
        <w:rPr>
          <w:b/>
          <w:color w:val="000000" w:themeColor="text1"/>
        </w:rPr>
      </w:r>
    </w:p>
    <w:p>
      <w:pPr>
        <w:pBdr>
          <w:top w:val="none" w:color="000000" w:sz="4" w:space="0"/>
          <w:left w:val="none" w:color="000000" w:sz="4" w:space="0"/>
          <w:bottom w:val="none" w:color="000000" w:sz="4" w:space="0"/>
          <w:right w:val="none" w:color="000000" w:sz="4" w:space="0"/>
        </w:pBdr>
        <w:tabs>
          <w:tab w:val="left" w:leader="none" w:pos="1966"/>
        </w:tabs>
        <w:spacing w:after="120" w:before="120" w:line="276" w:lineRule="auto"/>
        <w:ind w:right="0" w:firstLine="180" w:left="0"/>
        <w:jc w:val="both"/>
        <w:rPr/>
      </w:pPr>
      <w:r>
        <w:rPr>
          <w:rFonts w:ascii="Times New Roman" w:hAnsi="Times New Roman" w:eastAsia="Times New Roman" w:cs="Times New Roman"/>
          <w:color w:val="000000"/>
          <w:sz w:val="24"/>
        </w:rPr>
        <w:t xml:space="preserve">Dưới sự thống nhất với Ngân hàng và phù hợp với mục đích định giá tại báo cáo này, tổ thẩm định xác định đơn giá quyền sử dụng đất nằm trong quy hoạch đất giao thông theo khung giá UBND quy định. </w:t>
      </w:r>
      <w:r>
        <w:tab/>
      </w:r>
      <w:r/>
    </w:p>
    <w:p>
      <w:pPr>
        <w:pBdr>
          <w:top w:val="none" w:color="000000" w:sz="4" w:space="0"/>
          <w:left w:val="none" w:color="000000" w:sz="4" w:space="0"/>
          <w:bottom w:val="none" w:color="000000" w:sz="4" w:space="0"/>
          <w:right w:val="none" w:color="000000" w:sz="4" w:space="0"/>
        </w:pBdr>
        <w:spacing w:line="276" w:lineRule="auto"/>
        <w:ind w:right="0" w:firstLine="180" w:left="0"/>
        <w:jc w:val="both"/>
        <w:rPr/>
      </w:pPr>
      <w:r>
        <w:rPr>
          <w:rFonts w:ascii="Times New Roman" w:hAnsi="Times New Roman" w:eastAsia="Times New Roman" w:cs="Times New Roman"/>
          <w:color w:val="000000"/>
          <w:sz w:val="24"/>
        </w:rPr>
        <w:t xml:space="preserve">Căn cứ Nghị quyết số </w:t>
      </w:r>
      <w:r>
        <w:rPr>
          <w:rFonts w:ascii="Times New Roman" w:hAnsi="Times New Roman" w:eastAsia="Times New Roman" w:cs="Times New Roman"/>
          <w:color w:val="000000"/>
          <w:sz w:val="24"/>
          <w:highlight w:val="none"/>
        </w:rPr>
        <w:t xml:space="preserve">52</w:t>
      </w:r>
      <w:r>
        <w:rPr>
          <w:rFonts w:ascii="Times New Roman" w:hAnsi="Times New Roman" w:eastAsia="Times New Roman" w:cs="Times New Roman"/>
          <w:color w:val="000000"/>
          <w:sz w:val="24"/>
          <w:highlight w:val="white"/>
        </w:rPr>
        <w:t xml:space="preserve">/2025/NQ-HĐND</w:t>
      </w:r>
      <w:r>
        <w:rPr>
          <w:rFonts w:ascii="Times New Roman" w:hAnsi="Times New Roman" w:eastAsia="Times New Roman" w:cs="Times New Roman"/>
          <w:color w:val="000000"/>
          <w:sz w:val="24"/>
        </w:rPr>
        <w:t xml:space="preserve"> ngày 26 tháng 11 năm 2025 của Hội dồng nhân dân thành phố Hà Nội</w:t>
      </w:r>
      <w:r>
        <w:rPr>
          <w:rFonts w:ascii="Times New Roman" w:hAnsi="Times New Roman" w:eastAsia="Times New Roman" w:cs="Times New Roman"/>
          <w:color w:val="000000"/>
          <w:sz w:val="24"/>
        </w:rPr>
        <w:t xml:space="preserve">. Nghị quyết ban hành bảng giá đất lần đầu để công bố và áp dụng từ ngày 01 tháng 01 năm 2026 trên địa bàn thành phố Hà Nội. Phụ lục số 7 bảng giá đất khu v</w:t>
      </w:r>
      <w:r>
        <w:rPr>
          <w:rFonts w:ascii="Times New Roman" w:hAnsi="Times New Roman" w:eastAsia="Times New Roman" w:cs="Times New Roman"/>
          <w:b w:val="0"/>
          <w:bCs w:val="0"/>
          <w:color w:val="000000"/>
          <w:sz w:val="24"/>
          <w:szCs w:val="24"/>
        </w:rPr>
        <w:t xml:space="preserve">ực 7 </w:t>
      </w:r>
      <w:r>
        <w:rPr>
          <w:rFonts w:ascii="Times New Roman" w:hAnsi="Times New Roman" w:eastAsia="Times New Roman" w:cs="Times New Roman"/>
          <w:b w:val="0"/>
          <w:bCs w:val="0"/>
          <w:color w:val="000000"/>
          <w:sz w:val="24"/>
          <w:szCs w:val="24"/>
          <w:highlight w:val="white"/>
        </w:rPr>
        <w:t xml:space="preserve">Áp dụng đối với các thửa đất (khu đất) thuộc địa giới hành </w:t>
      </w:r>
      <w:r>
        <w:rPr>
          <w:rFonts w:ascii="Times New Roman" w:hAnsi="Times New Roman" w:eastAsia="Times New Roman" w:cs="Times New Roman"/>
          <w:b w:val="0"/>
          <w:bCs w:val="0"/>
          <w:color w:val="000000"/>
          <w:sz w:val="24"/>
          <w:szCs w:val="24"/>
          <w:highlight w:val="white"/>
        </w:rPr>
        <w:t xml:space="preserve">chính các xã: Tiến Thắng, Yên Lãng, Quang Minh, Mê Linh, Phúc Thịnh, Thư Lâm, Đông Anh, Vĩnh Thanh, Thiên Lộc</w:t>
      </w:r>
      <w:r>
        <w:rPr>
          <w:rFonts w:ascii="Times New Roman" w:hAnsi="Times New Roman" w:eastAsia="Times New Roman" w:cs="Times New Roman"/>
          <w:b w:val="0"/>
          <w:bCs w:val="0"/>
          <w:color w:val="000000"/>
          <w:sz w:val="24"/>
          <w:szCs w:val="24"/>
        </w:rPr>
        <w:t xml:space="preserve"> đơn giá đất ở </w:t>
      </w:r>
      <w:r>
        <w:rPr>
          <w:rFonts w:ascii="Times New Roman" w:hAnsi="Times New Roman" w:eastAsia="Times New Roman" w:cs="Times New Roman"/>
          <w:color w:val="000000"/>
          <w:sz w:val="24"/>
          <w:szCs w:val="24"/>
          <w:highlight w:val="white"/>
        </w:rPr>
        <w:t xml:space="preserve">Đường Bắc Hồng (từ cầu Đò So bắc qua sông Cà Lồ đến ngã ba cắt đường thôn Thượng Phúc và thôn Quan Âm, xã Phúc Thịnh</w:t>
      </w:r>
      <w:r>
        <w:rPr>
          <w:rFonts w:ascii="Times New Roman" w:hAnsi="Times New Roman" w:eastAsia="Times New Roman" w:cs="Times New Roman"/>
          <w:b w:val="0"/>
          <w:bCs w:val="0"/>
          <w:color w:val="000000"/>
          <w:sz w:val="24"/>
          <w:szCs w:val="24"/>
        </w:rPr>
        <w:t xml:space="preserve"> vị trí 2</w:t>
      </w:r>
      <w:r>
        <w:rPr>
          <w:rFonts w:ascii="Times New Roman" w:hAnsi="Times New Roman" w:eastAsia="Times New Roman" w:cs="Times New Roman"/>
          <w:color w:val="000000"/>
          <w:sz w:val="24"/>
          <w:szCs w:val="24"/>
        </w:rPr>
        <w:t xml:space="preserve"> là: 10.450.000 đồng/m². Do đó tổ thẩm định xác định đơn giá quyền sử dụng đất ở nằm trong quy hoạch đất giao thông của thửa đất là: </w:t>
      </w:r>
      <w:r>
        <w:rPr>
          <w:rFonts w:ascii="Times New Roman" w:hAnsi="Times New Roman" w:eastAsia="Times New Roman" w:cs="Times New Roman"/>
          <w:b/>
          <w:i/>
          <w:color w:val="000000"/>
          <w:sz w:val="24"/>
          <w:szCs w:val="24"/>
        </w:rPr>
        <w:t xml:space="preserve">10.450.000 đồn</w:t>
      </w:r>
      <w:r>
        <w:rPr>
          <w:rFonts w:ascii="Times New Roman" w:hAnsi="Times New Roman" w:eastAsia="Times New Roman" w:cs="Times New Roman"/>
          <w:b/>
          <w:i/>
          <w:color w:val="000000"/>
          <w:sz w:val="24"/>
        </w:rPr>
        <w:t xml:space="preserve">g/m².</w:t>
      </w:r>
      <w:r/>
      <w:r>
        <w:rPr>
          <w:b/>
          <w:color w:val="000000" w:themeColor="text1"/>
          <w:highlight w:val="none"/>
        </w:rPr>
      </w:r>
      <w:r>
        <w:rPr>
          <w:b/>
          <w:color w:val="000000" w:themeColor="text1"/>
          <w:highlight w:val="none"/>
        </w:rPr>
      </w:r>
      <w:r>
        <w:rPr>
          <w:b/>
          <w:color w:val="000000" w:themeColor="text1"/>
          <w:highlight w:val="none"/>
        </w:rPr>
      </w:r>
      <w:r>
        <w:rPr>
          <w:rFonts w:ascii="Times New Roman" w:hAnsi="Times New Roman" w:eastAsia="Times New Roman" w:cs="Times New Roman"/>
          <w:sz w:val="24"/>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 Kết quả thẩm định giá:</w:t>
      </w:r>
      <w:r>
        <w:rPr>
          <w:b/>
          <w:color w:val="000000" w:themeColor="text1"/>
          <w:lang w:val="pt-BR"/>
        </w:rPr>
      </w:r>
      <w:r>
        <w:rPr>
          <w:b/>
          <w:color w:val="000000" w:themeColor="text1"/>
        </w:rPr>
      </w:r>
      <w:r>
        <w:rPr>
          <w:b/>
          <w:color w:val="000000" w:themeColor="text1"/>
          <w:highlight w:val="none"/>
          <w:lang w:val="pt-BR"/>
        </w:rPr>
      </w:r>
      <w:r>
        <w:rPr>
          <w:b/>
          <w:color w:val="000000" w:themeColor="text1"/>
          <w:highlight w:val="none"/>
          <w:lang w:val="pt-BR"/>
        </w:rPr>
      </w:r>
      <w:r>
        <w:rPr>
          <w:b/>
          <w:color w:val="000000" w:themeColor="text1"/>
          <w:highlight w:val="none"/>
          <w:lang w:val="pt-BR"/>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2738"/>
        <w:gridCol w:w="1843"/>
        <w:gridCol w:w="2126"/>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738"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12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2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706"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176, tờ bản đồ số 65 có địa chỉ: Thôn Quan Âm, xã Bắc Hồng, huyện Đông Anh, thành phố Hà Nội (nay là xã Phúc Thịnh, thành phố Hà Nội) the</w:t>
            </w:r>
            <w:r>
              <w:rPr>
                <w:color w:val="000000" w:themeColor="text1"/>
              </w:rPr>
              <w:t xml:space="preserve">o Giấy chứng nhận quyền sử dụng đất quyền sở hữu nhà ở và tài sản khác gắn liền với đất số: DA 165235, số vào sổ cấp GCN: CS-ĐA 50626 do Sở Tài nguyên và Môi trường thành phố Hà Nội cấp ngày 18/12/2020 chủ sử dụng đất là Ông Trần Văn Hải và Bà Cao Thị Thỏa</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27"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738"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nông thôn nằm ngoài quy hoạch HLGT</w:t>
            </w:r>
            <w:r>
              <w:rPr>
                <w:color w:val="000000" w:themeColor="text1"/>
              </w:rPr>
            </w:r>
            <w:r>
              <w:rPr>
                <w:color w:val="000000" w:themeColor="text1"/>
              </w:rPr>
            </w:r>
          </w:p>
        </w:tc>
        <w:tc>
          <w:tcPr>
            <w:tcBorders/>
            <w:tcW w:w="1843" w:type="dxa"/>
            <w:vAlign w:val="center"/>
            <w:textDirection w:val="lrTb"/>
            <w:noWrap/>
          </w:tcPr>
          <w:p>
            <w:pPr>
              <w:pBdr/>
              <w:spacing w:after="40" w:before="40" w:line="288" w:lineRule="auto"/>
              <w:ind/>
              <w:jc w:val="center"/>
              <w:rPr>
                <w:color w:val="000000" w:themeColor="text1"/>
              </w:rPr>
            </w:pPr>
            <w:r>
              <w:rPr>
                <w:color w:val="000000" w:themeColor="text1"/>
              </w:rPr>
              <w:t xml:space="preserve">72,8</w:t>
            </w:r>
            <w:r>
              <w:rPr>
                <w:color w:val="000000" w:themeColor="text1"/>
              </w:rPr>
            </w:r>
            <w:r>
              <w:rPr>
                <w:color w:val="000000" w:themeColor="text1"/>
              </w:rPr>
            </w:r>
          </w:p>
        </w:tc>
        <w:tc>
          <w:tcPr>
            <w:shd w:val="clear" w:color="000000" w:fill="ffffff"/>
            <w:tcBorders/>
            <w:tcW w:w="212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84.800.000</w:t>
            </w:r>
            <w:r>
              <w:rPr>
                <w:color w:val="000000" w:themeColor="text1"/>
              </w:rPr>
            </w:r>
            <w:r>
              <w:rPr>
                <w:color w:val="000000" w:themeColor="text1"/>
              </w:rPr>
            </w:r>
          </w:p>
        </w:tc>
        <w:tc>
          <w:tcPr>
            <w:shd w:val="clear" w:color="000000" w:fill="ffffff"/>
            <w:tcBorders/>
            <w:tcW w:w="2127"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6.901.440.000</w:t>
            </w:r>
            <w:r>
              <w:rPr>
                <w:color w:val="000000" w:themeColor="text1"/>
              </w:rPr>
            </w:r>
            <w:r>
              <w:rPr>
                <w:color w:val="000000" w:themeColor="text1"/>
              </w:rPr>
            </w:r>
          </w:p>
        </w:tc>
      </w:tr>
      <w:tr>
        <w:trPr>
          <w:trHeight w:val="20"/>
        </w:trPr>
        <w:tc>
          <w:tcPr>
            <w:shd w:val="clear" w:color="000000" w:fill="ffffff"/>
            <w:tcBorders/>
            <w:tcW w:w="692" w:type="dxa"/>
            <w:vAlign w:val="center"/>
            <w:vMerge w:val="restart"/>
            <w:textDirection w:val="lrTb"/>
            <w:noWrap w:val="false"/>
          </w:tcPr>
          <w:p>
            <w:pPr>
              <w:pBdr/>
              <w:spacing w:after="40" w:before="40" w:line="288" w:lineRule="auto"/>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000000" w:fill="ffffff"/>
            <w:tcBorders/>
            <w:tcW w:w="2738" w:type="dxa"/>
            <w:vAlign w:val="center"/>
            <w:vMerge w:val="restart"/>
            <w:textDirection w:val="lrTb"/>
            <w:noWrap w:val="false"/>
          </w:tcPr>
          <w:p>
            <w:pPr>
              <w:pBdr/>
              <w:spacing w:after="40" w:before="40" w:line="288" w:lineRule="auto"/>
              <w:ind/>
              <w:rPr>
                <w:color w:val="000000" w:themeColor="text1"/>
              </w:rPr>
            </w:pPr>
            <w:r>
              <w:rPr>
                <w:b/>
                <w:bCs/>
                <w:color w:val="000000" w:themeColor="text1"/>
              </w:rPr>
              <w:t xml:space="preserve">Đất ở tại nông thôn nằm trong quy hoạch HLGT</w:t>
            </w:r>
            <w:r>
              <w:rPr>
                <w:color w:val="000000" w:themeColor="text1"/>
              </w:rPr>
            </w:r>
            <w:r>
              <w:rPr>
                <w:color w:val="000000" w:themeColor="text1"/>
              </w:rPr>
            </w:r>
          </w:p>
        </w:tc>
        <w:tc>
          <w:tcPr>
            <w:tcBorders/>
            <w:tcW w:w="1843"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9,1</w:t>
            </w:r>
            <w:r>
              <w:rPr>
                <w:color w:val="000000" w:themeColor="text1"/>
              </w:rPr>
            </w:r>
            <w:r>
              <w:rPr>
                <w:color w:val="000000" w:themeColor="text1"/>
              </w:rPr>
            </w:r>
          </w:p>
        </w:tc>
        <w:tc>
          <w:tcPr>
            <w:shd w:val="clear" w:color="000000" w:fill="ffffff"/>
            <w:tcBorders/>
            <w:tcW w:w="212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10.450.000</w:t>
            </w:r>
            <w:r>
              <w:rPr>
                <w:color w:val="000000" w:themeColor="text1"/>
              </w:rPr>
            </w:r>
            <w:r>
              <w:rPr>
                <w:color w:val="000000" w:themeColor="text1"/>
              </w:rPr>
            </w:r>
          </w:p>
        </w:tc>
        <w:tc>
          <w:tcPr>
            <w:shd w:val="clear" w:color="000000" w:fill="ffffff"/>
            <w:tcBorders/>
            <w:tcW w:w="212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95.095.000</w:t>
            </w:r>
            <w:r>
              <w:rPr>
                <w:color w:val="000000" w:themeColor="text1"/>
              </w:rPr>
            </w:r>
            <w:r>
              <w:rPr>
                <w:color w:val="000000" w:themeColor="text1"/>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2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6.996.535.000</w:t>
            </w:r>
            <w:r>
              <w:rPr>
                <w:b/>
                <w:bCs/>
                <w:color w:val="000000" w:themeColor="text1"/>
              </w:rPr>
            </w:r>
            <w:r>
              <w:rPr>
                <w:b/>
                <w:bCs/>
                <w:color w:val="000000" w:themeColor="text1"/>
              </w:rPr>
            </w:r>
          </w:p>
        </w:tc>
      </w:tr>
      <w:tr>
        <w:trPr>
          <w:trHeight w:val="20"/>
        </w:trPr>
        <w:tc>
          <w:tcPr>
            <w:gridSpan w:val="4"/>
            <w:tcBorders/>
            <w:tcW w:w="7398"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27"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6.996.000.000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Sáu tỷ chín trăm sáu mươi sáu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lang w:val="pt-BR"/>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lang w:val="pt-BR"/>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lang w:val="pt-BR"/>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lang w:val="pt-BR"/>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lang w:val="pt-BR"/>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lang w:val="pt-BR"/>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lang w:val="pt-BR"/>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lang w:val="pt-BR"/>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lang w:val="pt-BR"/>
        </w:rPr>
      </w:r>
      <w:r>
        <w:rPr>
          <w:color w:val="000000" w:themeColor="text1"/>
          <w:shd w:val="clear" w:color="auto" w:fill="ffffff"/>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rPr>
      </w:r>
    </w:p>
    <w:p>
      <w:pPr>
        <w:pStyle w:val="1025"/>
        <w:numPr>
          <w:ilvl w:val="0"/>
          <w:numId w:val="5"/>
        </w:numPr>
        <w:pBdr>
          <w:top w:val="none" w:color="000000" w:sz="4" w:space="0"/>
          <w:left w:val="none" w:color="000000" w:sz="4" w:space="0"/>
          <w:bottom w:val="none" w:color="000000" w:sz="4" w:space="0"/>
          <w:right w:val="none" w:color="000000" w:sz="4" w:space="0"/>
        </w:pBdr>
        <w:spacing w:line="276" w:lineRule="auto"/>
        <w:ind w:right="0"/>
        <w:jc w:val="both"/>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thửa đất hiện có 9,1 m² thuộc quy hoạch đất giao thông. Đề nghị Khách hàng sử dụng kết quả lưu ý kiểm tra xác minh thêm thông tin quy hoạch nếu thấy cần thiết. Trong trường hợp Khách hàng/Ngân hàng cung cấp được Văn bản xác nhận rõ tình trạng quy hoạch th</w:t>
      </w:r>
      <w:r>
        <w:rPr>
          <w:rFonts w:ascii="Times New Roman" w:hAnsi="Times New Roman" w:eastAsia="Times New Roman" w:cs="Times New Roman"/>
          <w:color w:val="000000"/>
          <w:sz w:val="24"/>
        </w:rPr>
        <w:t xml:space="preserve">ì kết quả thẩm định giá cần được xem xét, điều chỉnh phù hợp, đồng thời chúng tôi bảo lưu quyền xem xét lại kết quả thẩm định giá.</w:t>
      </w:r>
      <w:r/>
      <w:r>
        <w:rPr>
          <w:bCs/>
          <w:color w:val="000000" w:themeColor="text1"/>
          <w:spacing w:val="-2"/>
          <w:lang w:val="pt-BR"/>
        </w:rPr>
      </w:r>
      <w:r>
        <w:rPr>
          <w:bCs/>
          <w:color w:val="000000" w:themeColor="text1"/>
          <w:spacing w:val="-2"/>
        </w:rPr>
      </w:r>
      <w:r>
        <w:rPr>
          <w:sz w:val="22"/>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lang w:val="pt-BR"/>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lang w:val="pt-BR"/>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lang w:val="pt-BR"/>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lang w:val="pt-BR"/>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275/2026/0892/VFI-CT.65.A</w:t>
      </w:r>
      <w:r>
        <w:rPr>
          <w:color w:val="000000" w:themeColor="text1"/>
          <w:lang w:val="vi-VN"/>
        </w:rPr>
        <w:t xml:space="preserve"> </w:t>
      </w:r>
      <w:r>
        <w:rPr>
          <w:color w:val="000000" w:themeColor="text1"/>
        </w:rPr>
        <w:t xml:space="preserve">ngày 12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lang w:val="vi-VN"/>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lang w:val="pt-BR"/>
              </w:rPr>
            </w:r>
            <w:r>
              <w:rPr>
                <w:rFonts w:eastAsia="Calibri"/>
                <w:b/>
                <w:color w:val="000000" w:themeColor="text1"/>
              </w:rPr>
            </w:r>
          </w:p>
        </w:tc>
      </w:tr>
    </w:tbl>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275/2026/0892/VFI-BC.65.A</w:t>
      </w:r>
      <w:r>
        <w:rPr>
          <w:i/>
          <w:color w:val="000000" w:themeColor="text1"/>
          <w:lang w:val="pt-BR"/>
        </w:rPr>
        <w:t xml:space="preserve"> ngày 12</w:t>
      </w:r>
      <w:r>
        <w:rPr>
          <w:i/>
          <w:color w:val="000000" w:themeColor="text1"/>
          <w:lang w:val="pt-BR"/>
        </w:rPr>
        <w:t xml:space="preserve">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138"/>
        <w:gridCol w:w="5387"/>
      </w:tblGrid>
      <w:tr>
        <w:trPr/>
        <w:tc>
          <w:tcPr>
            <w:tcBorders/>
            <w:tcW w:w="413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rPr>
            </w:r>
          </w:p>
        </w:tc>
        <w:tc>
          <w:tcPr>
            <w:tcBorders/>
            <w:tcW w:w="538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lang w:val="pt-BR"/>
              </w:rPr>
            </w:r>
            <w:r>
              <w:rPr>
                <w:b/>
                <w:bCs/>
                <w:i/>
                <w:color w:val="000000" w:themeColor="text1"/>
              </w:rPr>
            </w:r>
          </w:p>
        </w:tc>
      </w:tr>
      <w:tr>
        <w:trPr/>
        <w:tc>
          <w:tcPr>
            <w:tcBorders/>
            <w:tcW w:w="413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52344" cy="23169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0622" name=""/>
                              <pic:cNvPicPr>
                                <a:picLocks noChangeAspect="1"/>
                              </pic:cNvPicPr>
                              <pic:nvPr/>
                            </pic:nvPicPr>
                            <pic:blipFill rotWithShape="1">
                              <a:blip r:embed="rId19"/>
                              <a:stretch/>
                            </pic:blipFill>
                            <pic:spPr bwMode="auto">
                              <a:xfrm flipH="0" flipV="0">
                                <a:off x="0" y="0"/>
                                <a:ext cx="2152343" cy="23169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9.48pt;height:182.44pt;mso-wrap-distance-left:0.00pt;mso-wrap-distance-top:0.00pt;mso-wrap-distance-right:0.00pt;mso-wrap-distance-bottom:0.00pt;z-index:1;" stroked="false">
                      <v:imagedata r:id="rId19" o:title=""/>
                      <o:lock v:ext="edit" rotation="t"/>
                    </v:shape>
                  </w:pict>
                </mc:Fallback>
              </mc:AlternateContent>
            </w:r>
            <w:r>
              <w:rPr>
                <w:i/>
                <w:color w:val="000000" w:themeColor="text1"/>
                <w:lang w:val="pt-BR"/>
              </w:rPr>
            </w:r>
            <w:r>
              <w:rPr>
                <w:i/>
                <w:color w:val="000000" w:themeColor="text1"/>
              </w:rPr>
            </w:r>
          </w:p>
        </w:tc>
        <w:tc>
          <w:tcPr>
            <w:tcBorders/>
            <w:tcW w:w="538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67084" cy="230031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11927" name=""/>
                              <pic:cNvPicPr>
                                <a:picLocks noChangeAspect="1"/>
                              </pic:cNvPicPr>
                              <pic:nvPr/>
                            </pic:nvPicPr>
                            <pic:blipFill rotWithShape="1">
                              <a:blip r:embed="rId20"/>
                              <a:stretch/>
                            </pic:blipFill>
                            <pic:spPr bwMode="auto">
                              <a:xfrm flipH="0" flipV="0">
                                <a:off x="0" y="0"/>
                                <a:ext cx="3067083" cy="2300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50pt;height:181.13pt;mso-wrap-distance-left:0.00pt;mso-wrap-distance-top:0.00pt;mso-wrap-distance-right:0.00pt;mso-wrap-distance-bottom:0.00pt;z-index:1;" stroked="false">
                      <v:imagedata r:id="rId20" o:title=""/>
                      <o:lock v:ext="edit" rotation="t"/>
                    </v:shape>
                  </w:pict>
                </mc:Fallback>
              </mc:AlternateContent>
            </w:r>
            <w:r>
              <w:rPr>
                <w:i/>
                <w:color w:val="000000" w:themeColor="text1"/>
                <w:lang w:val="pt-BR"/>
              </w:rPr>
            </w:r>
            <w:r>
              <w:rPr>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3717"/>
        <w:gridCol w:w="5808"/>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6992" cy="212024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49116" name=""/>
                              <pic:cNvPicPr>
                                <a:picLocks noChangeAspect="1"/>
                              </pic:cNvPicPr>
                              <pic:nvPr/>
                            </pic:nvPicPr>
                            <pic:blipFill rotWithShape="1">
                              <a:blip r:embed="rId21"/>
                              <a:stretch/>
                            </pic:blipFill>
                            <pic:spPr bwMode="auto">
                              <a:xfrm flipH="0" flipV="0">
                                <a:off x="0" y="0"/>
                                <a:ext cx="2826991" cy="2120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60pt;height:166.95pt;mso-wrap-distance-left:0.00pt;mso-wrap-distance-top:0.00pt;mso-wrap-distance-right:0.00pt;mso-wrap-distance-bottom:0.00pt;z-index:1;" stroked="false">
                      <v:imagedata r:id="rId21"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3342" cy="212500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873964" name=""/>
                              <pic:cNvPicPr>
                                <a:picLocks noChangeAspect="1"/>
                              </pic:cNvPicPr>
                              <pic:nvPr/>
                            </pic:nvPicPr>
                            <pic:blipFill rotWithShape="1">
                              <a:blip r:embed="rId22"/>
                              <a:stretch/>
                            </pic:blipFill>
                            <pic:spPr bwMode="auto">
                              <a:xfrm flipH="0" flipV="0">
                                <a:off x="0" y="0"/>
                                <a:ext cx="2833341" cy="21250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10pt;height:167.32pt;mso-wrap-distance-left:0.00pt;mso-wrap-distance-top:0.00pt;mso-wrap-distance-right:0.00pt;mso-wrap-distance-bottom:0.00pt;z-index:1;" stroked="false">
                      <v:imagedata r:id="rId22"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05980" cy="21044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0803" name=""/>
                              <pic:cNvPicPr>
                                <a:picLocks noChangeAspect="1"/>
                              </pic:cNvPicPr>
                              <pic:nvPr/>
                            </pic:nvPicPr>
                            <pic:blipFill rotWithShape="1">
                              <a:blip r:embed="rId23"/>
                              <a:stretch/>
                            </pic:blipFill>
                            <pic:spPr bwMode="auto">
                              <a:xfrm flipH="0" flipV="0">
                                <a:off x="0" y="0"/>
                                <a:ext cx="2805978" cy="2104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94pt;height:165.71pt;mso-wrap-distance-left:0.00pt;mso-wrap-distance-top:0.00pt;mso-wrap-distance-right:0.00pt;mso-wrap-distance-bottom:0.00pt;z-index:1;" stroked="false">
                      <v:imagedata r:id="rId23"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3808" cy="211785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7135" name=""/>
                              <pic:cNvPicPr>
                                <a:picLocks noChangeAspect="1"/>
                              </pic:cNvPicPr>
                              <pic:nvPr/>
                            </pic:nvPicPr>
                            <pic:blipFill rotWithShape="1">
                              <a:blip r:embed="rId24"/>
                              <a:stretch/>
                            </pic:blipFill>
                            <pic:spPr bwMode="auto">
                              <a:xfrm rot="0" flipH="0" flipV="0">
                                <a:off x="0" y="0"/>
                                <a:ext cx="2823807" cy="21178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35pt;height:166.76pt;mso-wrap-distance-left:0.00pt;mso-wrap-distance-top:0.00pt;mso-wrap-distance-right:0.00pt;mso-wrap-distance-bottom:0.00pt;rotation:0;z-index:1;" stroked="false">
                      <v:imagedata r:id="rId24" o:title=""/>
                      <o:lock v:ext="edit" rotation="t"/>
                    </v:shape>
                  </w:pict>
                </mc:Fallback>
              </mc:AlternateContent>
            </w:r>
            <w:r>
              <w:rPr>
                <w:b/>
                <w:bCs/>
                <w:i/>
                <w:color w:val="000000" w:themeColor="text1"/>
                <w:lang w:val="pt-BR"/>
              </w:rPr>
            </w:r>
            <w:r>
              <w:rPr>
                <w:b/>
                <w:bCs/>
                <w:i/>
                <w:color w:val="000000" w:themeColor="text1"/>
              </w:rPr>
            </w:r>
          </w:p>
        </w:tc>
      </w:tr>
    </w:tbl>
    <w:p>
      <w:pPr>
        <w:pBdr/>
        <w:shd w:val="nil" w:color="auto"/>
        <w:spacing/>
        <w:ind/>
        <w:rPr>
          <w:color w:val="000000" w:themeColor="text1"/>
        </w:rPr>
      </w:pPr>
      <w:r>
        <w:rPr>
          <w:color w:val="000000" w:themeColor="text1"/>
          <w:highlight w:val="none"/>
        </w:rPr>
        <w:br w:type="page" w:clear="all"/>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429575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3022" name=""/>
                        <pic:cNvPicPr>
                          <a:picLocks noChangeAspect="1"/>
                        </pic:cNvPicPr>
                        <pic:nvPr/>
                      </pic:nvPicPr>
                      <pic:blipFill rotWithShape="1">
                        <a:blip r:embed="rId25"/>
                        <a:stretch/>
                      </pic:blipFill>
                      <pic:spPr bwMode="auto">
                        <a:xfrm>
                          <a:off x="0" y="0"/>
                          <a:ext cx="6048374" cy="42957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8.25pt;mso-wrap-distance-left:0.00pt;mso-wrap-distance-top:0.00pt;mso-wrap-distance-right:0.00pt;mso-wrap-distance-bottom:0.00pt;z-index:1;" stroked="false">
                <v:imagedata r:id="rId25"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rPr>
        <mc:AlternateContent>
          <mc:Choice Requires="wpg">
            <w:drawing>
              <wp:inline xmlns:wp="http://schemas.openxmlformats.org/drawingml/2006/wordprocessingDrawing" distT="0" distB="0" distL="0" distR="0">
                <wp:extent cx="6048375" cy="409728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00168" name=""/>
                        <pic:cNvPicPr>
                          <a:picLocks noChangeAspect="1"/>
                        </pic:cNvPicPr>
                        <pic:nvPr/>
                      </pic:nvPicPr>
                      <pic:blipFill rotWithShape="1">
                        <a:blip r:embed="rId26"/>
                        <a:stretch/>
                      </pic:blipFill>
                      <pic:spPr bwMode="auto">
                        <a:xfrm>
                          <a:off x="0" y="0"/>
                          <a:ext cx="6048374" cy="40972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22.62pt;mso-wrap-distance-left:0.00pt;mso-wrap-distance-top:0.00pt;mso-wrap-distance-right:0.00pt;mso-wrap-distance-bottom:0.00pt;z-index:1;" stroked="false">
                <v:imagedata r:id="rId26" o:title=""/>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lang w:val="pt-BR"/>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275/2026/0892/VFI-BC.65.A</w:t>
      </w:r>
      <w:r>
        <w:rPr>
          <w:i/>
          <w:color w:val="000000" w:themeColor="text1"/>
          <w:lang w:val="pt-BR"/>
        </w:rPr>
        <w:t xml:space="preserve"> </w:t>
      </w:r>
      <w:r>
        <w:rPr>
          <w:i/>
          <w:color w:val="000000" w:themeColor="text1"/>
          <w:lang w:val="pt-BR"/>
        </w:rPr>
        <w:t xml:space="preserve">ngày 12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lang w:val="pt-BR"/>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0866026468 </w:t>
            </w:r>
            <w:r>
              <w:rPr>
                <w:color w:val="000000" w:themeColor="text1"/>
                <w:sz w:val="22"/>
                <w:szCs w:val="22"/>
              </w:rPr>
              <w:t xml:space="preserve">(Trường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5.445.000.000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4.900.500.000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highlight w:val="white"/>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highlight w:val="white"/>
              </w:rPr>
              <w:t xml:space="preserve">Tài sản tại:Xã Vân Nội, Huyện Đông Anh, Thành phố Hà Nội (nay là xã Phúc Thịnh, thành phố Hà Nội), cách QL23 khoảng 100m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025415" cy="2697727"/>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0745758" name="" descr=""/>
                              <pic:cNvPicPr/>
                              <pic:nvPr/>
                            </pic:nvPicPr>
                            <pic:blipFill rotWithShape="1">
                              <a:blip r:embed="rId27"/>
                              <a:stretch/>
                            </pic:blipFill>
                            <pic:spPr bwMode="auto">
                              <a:xfrm flipH="0" flipV="0">
                                <a:off x="0" y="0"/>
                                <a:ext cx="5025414" cy="2697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5.70pt;height:212.42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18416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6476102" name="" descr=""/>
                              <pic:cNvPicPr/>
                              <pic:nvPr/>
                            </pic:nvPicPr>
                            <pic:blipFill rotWithShape="1">
                              <a:blip r:embed="rId28"/>
                              <a:stretch/>
                            </pic:blipFill>
                            <pic:spPr bwMode="auto">
                              <a:xfrm flipH="0" flipV="0">
                                <a:off x="0" y="0"/>
                                <a:ext cx="51841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8.20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lang w:val="pt-BR"/>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lang w:val="pt-BR"/>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lang w:val="pt-BR"/>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lang w:val="pt-BR"/>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lang w:val="pt-BR"/>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0866026468 </w:t>
            </w:r>
            <w:r>
              <w:rPr>
                <w:color w:val="000000" w:themeColor="text1"/>
                <w:sz w:val="22"/>
                <w:szCs w:val="22"/>
              </w:rPr>
              <w:t xml:space="preserve">(Trường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4.850.000.000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4.365.000.000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highlight w:val="white"/>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highlight w:val="white"/>
              </w:rPr>
              <w:t xml:space="preserve">Tài sản tại: Xã Vân Nội, Huyện Đông Anh, Thành phố Hà Nội (nay là xã Phúc Thịnh, thành phố Hà Nội) cách QL21 khoảng 200m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141581" cy="24448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3141581" cy="2444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7.37pt;height:192.5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53737" cy="2444835"/>
                      <wp:effectExtent l="0" t="0" r="0" b="0"/>
                      <wp:docPr id="18" name=""/>
                      <wp:cNvGraphicFramePr/>
                      <a:graphic xmlns:a="http://schemas.openxmlformats.org/drawingml/2006/main">
                        <a:graphicData uri="http://schemas.openxmlformats.org/drawingml/2006/picture">
                          <pic:pic xmlns:pic="http://schemas.openxmlformats.org/drawingml/2006/picture">
                            <pic:nvPicPr>
                              <pic:cNvPr id="1811163799" name="" descr=""/>
                              <pic:cNvPicPr/>
                              <pic:nvPr/>
                            </pic:nvPicPr>
                            <pic:blipFill rotWithShape="1">
                              <a:blip r:embed="rId30"/>
                              <a:stretch/>
                            </pic:blipFill>
                            <pic:spPr bwMode="auto">
                              <a:xfrm rot="0" flipH="0" flipV="0">
                                <a:off x="0" y="0"/>
                                <a:ext cx="2353736" cy="2444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5.33pt;height:192.51pt;mso-wrap-distance-left:0.00pt;mso-wrap-distance-top:0.00pt;mso-wrap-distance-right:0.00pt;mso-wrap-distance-bottom:0.00pt;rotation:0;z-index:1;" stroked="false">
                      <v:imagedata r:id="rId30"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color w:val="000000" w:themeColor="text1"/>
        </w:rPr>
      </w:pPr>
      <w:r>
        <w:rPr>
          <w:b/>
          <w:bCs/>
          <w:iCs/>
          <w:color w:val="000000" w:themeColor="text1"/>
          <w:highlight w:val="none"/>
          <w:lang w:val="pt-BR"/>
        </w:rPr>
      </w:r>
      <w:r>
        <w:rPr>
          <w:b/>
          <w:bCs/>
          <w:iCs/>
          <w:color w:val="000000" w:themeColor="text1"/>
          <w:highlight w:val="none"/>
          <w:lang w:val="pt-BR"/>
        </w:rPr>
      </w:r>
      <w:r>
        <w:rPr>
          <w:b/>
          <w:bCs/>
          <w:color w:val="000000" w:themeColor="text1"/>
        </w:rPr>
      </w:r>
    </w:p>
    <w:p>
      <w:pPr>
        <w:pBdr/>
        <w:spacing w:after="200" w:line="276" w:lineRule="auto"/>
        <w:ind/>
        <w:jc w:val="center"/>
        <w:rPr>
          <w:b/>
          <w:bCs/>
          <w:color w:val="000000" w:themeColor="text1"/>
          <w:highlight w:val="none"/>
          <w:lang w:val="pt-BR"/>
        </w:rPr>
      </w:pPr>
      <w:r>
        <w:rPr>
          <w:b/>
          <w:bCs/>
          <w:iCs/>
          <w:color w:val="000000" w:themeColor="text1"/>
          <w:highlight w:val="none"/>
          <w:lang w:val="pt-BR"/>
        </w:rPr>
      </w:r>
      <w:r>
        <w:rPr>
          <w:b/>
          <w:bCs/>
          <w:iCs/>
          <w:color w:val="000000" w:themeColor="text1"/>
          <w:highlight w:val="none"/>
          <w:lang w:val="pt-BR"/>
        </w:rPr>
      </w:r>
      <w:r>
        <w:rPr>
          <w:b/>
          <w:bCs/>
          <w:color w:val="000000" w:themeColor="text1"/>
          <w:highlight w:val="none"/>
          <w:lang w:val="pt-BR"/>
        </w:rPr>
      </w:r>
    </w:p>
    <w:p>
      <w:pPr>
        <w:pBdr/>
        <w:spacing w:after="200" w:line="276" w:lineRule="auto"/>
        <w:ind/>
        <w:jc w:val="center"/>
        <w:rPr>
          <w:b/>
          <w:bCs/>
          <w:color w:val="000000" w:themeColor="text1"/>
          <w:highlight w:val="none"/>
          <w:lang w:val="pt-BR"/>
        </w:rPr>
      </w:pPr>
      <w:r>
        <w:rPr>
          <w:b/>
          <w:bCs/>
          <w:iCs/>
          <w:color w:val="000000" w:themeColor="text1"/>
          <w:highlight w:val="none"/>
          <w:lang w:val="pt-BR"/>
        </w:rPr>
      </w:r>
      <w:r>
        <w:rPr>
          <w:b/>
          <w:bCs/>
          <w:iCs/>
          <w:color w:val="000000" w:themeColor="text1"/>
          <w:highlight w:val="none"/>
          <w:lang w:val="pt-BR"/>
        </w:rPr>
      </w:r>
      <w:r>
        <w:rPr>
          <w:b/>
          <w:bCs/>
          <w:color w:val="000000" w:themeColor="text1"/>
          <w:highlight w:val="none"/>
          <w:lang w:val="pt-BR"/>
        </w:rPr>
      </w:r>
    </w:p>
    <w:p>
      <w:pPr>
        <w:pBdr/>
        <w:spacing w:after="200" w:line="276" w:lineRule="auto"/>
        <w:ind/>
        <w:jc w:val="center"/>
        <w:rPr>
          <w:b/>
          <w:bCs/>
          <w:iCs/>
          <w:color w:val="000000" w:themeColor="text1"/>
          <w:highlight w:val="none"/>
          <w:lang w:val="pt-BR"/>
        </w:rPr>
      </w:pPr>
      <w:r>
        <w:rPr>
          <w:b/>
          <w:bCs/>
          <w:iCs/>
          <w:color w:val="000000" w:themeColor="text1"/>
          <w:lang w:val="pt-BR"/>
        </w:rPr>
        <w:t xml:space="preserve">TSSS 3</w:t>
      </w:r>
      <w:r>
        <w:rPr>
          <w:b/>
          <w:bCs/>
          <w:iCs/>
          <w:color w:val="000000" w:themeColor="text1"/>
          <w:lang w:val="pt-BR"/>
        </w:rPr>
      </w:r>
      <w:r>
        <w:rPr>
          <w:b/>
          <w:bCs/>
          <w:iCs/>
          <w:color w:val="000000" w:themeColor="text1"/>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0357418777</w:t>
            </w:r>
            <w:r>
              <w:rPr>
                <w:color w:val="000000" w:themeColor="text1"/>
                <w:sz w:val="22"/>
                <w:szCs w:val="22"/>
              </w:rPr>
              <w:t xml:space="preserve"> </w:t>
            </w:r>
            <w:r>
              <w:rPr>
                <w:color w:val="000000" w:themeColor="text1"/>
                <w:sz w:val="22"/>
                <w:szCs w:val="22"/>
              </w:rPr>
              <w:br/>
              <w:t xml:space="preserve">(Đỗ Hiển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3.544.000.000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3.225.040.000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highlight w:val="white"/>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highlight w:val="white"/>
              </w:rPr>
              <w:t xml:space="preserve">Tài sản tại: Xã Bắc Hồng, Huyện Đông Anh, Thành phố Hà Nội (nay là xã Phúc Thịnh, thành phố Hà Nội)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44,3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9491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29491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0.70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87232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23684789" name="" descr=""/>
                              <pic:cNvPicPr/>
                              <pic:nvPr/>
                            </pic:nvPicPr>
                            <pic:blipFill rotWithShape="1">
                              <a:blip r:embed="rId32"/>
                              <a:stretch/>
                            </pic:blipFill>
                            <pic:spPr bwMode="auto">
                              <a:xfrm rot="0" flipH="0" flipV="0">
                                <a:off x="0" y="0"/>
                                <a:ext cx="287231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6.17pt;height:250.00pt;mso-wrap-distance-left:0.00pt;mso-wrap-distance-top:0.00pt;mso-wrap-distance-right:0.00pt;mso-wrap-distance-bottom:0.00pt;rotation:0;z-index:1;" stroked="false">
                      <v:imagedata r:id="rId32"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05399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38502016" name="" descr=""/>
                              <pic:cNvPicPr/>
                              <pic:nvPr/>
                            </pic:nvPicPr>
                            <pic:blipFill rotWithShape="1">
                              <a:blip r:embed="rId33"/>
                              <a:stretch/>
                            </pic:blipFill>
                            <pic:spPr bwMode="auto">
                              <a:xfrm flipH="0" flipV="0">
                                <a:off x="0" y="0"/>
                                <a:ext cx="505399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7.95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lang w:val="pt-BR"/>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lang w:val="pt-BR"/>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284</cp:revision>
  <dcterms:created xsi:type="dcterms:W3CDTF">2025-09-15T09:58:00Z</dcterms:created>
  <dcterms:modified xsi:type="dcterms:W3CDTF">2026-06-16T04:24:51Z</dcterms:modified>
</cp:coreProperties>
</file>