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397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397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275/2026/0919/VFI-CT.53.A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VI VĂN QUYẾT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134, tờ bản đồ số: 48 có địa chỉ:</w:t>
                            </w:r>
                            <w:r>
                              <w:rPr>
                                <w:color w:val="000000"/>
                              </w:rPr>
                              <w:t xml:space="preserve"> Thôn Kim Lâm, Xã Thanh Oai, thành phố Hà Nội theo Giấy chứng nhận quyền sử dụng dất, quyền sở hữu tài sản gắn liền với đất số: AA 06694222 , số vào sổ cấp GCN: CN 01372 do Chi nhánh Văn phòng Đăng ký đất đai Hà Nội cấp ngày 11/03/2026 cho Ông Vi Văn Quyết</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0.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275/2026/0919/VFI-CT.53.A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VI VĂN QUYẾT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134, tờ bản đồ số: 48 có địa chỉ:</w:t>
                      </w:r>
                      <w:r>
                        <w:rPr>
                          <w:color w:val="000000"/>
                        </w:rPr>
                        <w:t xml:space="preserve"> Thôn Kim Lâm, Xã Thanh Oai, thành phố Hà Nội theo Giấy chứng nhận quyền sử dụng dất, quyền sở hữu tài sản gắn liền với đất số: AA 06694222 , số vào sổ cấp GCN: CN 01372 do Chi nhánh Văn phòng Đăng ký đất đai Hà Nội cấp ngày 11/03/2026 cho Ông Vi Văn Quyết</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4-20</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21</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22</w:t>
            </w:r>
            <w:r>
              <w:rPr>
                <w:b/>
                <w:bCs/>
                <w:highlight w:val="white"/>
              </w:rPr>
              <w:t xml:space="preserve">-30</w:t>
            </w:r>
            <w:r>
              <w:rPr>
                <w:b/>
                <w:bCs/>
                <w:highlight w:val="white"/>
              </w:rPr>
            </w:r>
            <w:r>
              <w:rPr>
                <w:b/>
                <w:bCs/>
                <w:highlight w:val="white"/>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33" w:type="dxa"/>
        <w:tblBorders/>
        <w:tblLayout w:type="fixed"/>
        <w:tblLook w:val="04A0" w:firstRow="1" w:lastRow="0" w:firstColumn="1" w:lastColumn="0" w:noHBand="0" w:noVBand="1"/>
      </w:tblPr>
      <w:tblGrid>
        <w:gridCol w:w="29"/>
        <w:gridCol w:w="1984"/>
        <w:gridCol w:w="8220"/>
      </w:tblGrid>
      <w:tr>
        <w:trPr>
          <w:trHeight w:val="1152"/>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0205"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275/2026/0919/VFI-CT.53.A                                                       </w:t>
            </w: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17 tháng 6 năm 2026</w:t>
            </w:r>
            <w:r>
              <w:rPr>
                <w:color w:val="000000" w:themeColor="text1"/>
                <w:sz w:val="24"/>
                <w:szCs w:val="24"/>
              </w:rPr>
            </w:r>
            <w:r>
              <w:rPr>
                <w:color w:val="000000" w:themeColor="text1"/>
                <w:sz w:val="24"/>
                <w:szCs w:val="24"/>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VI VĂN QUYẾT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275/2026/0919/VFI-HĐTĐ.53.A</w:t>
      </w:r>
      <w:r>
        <w:rPr>
          <w:spacing w:val="-4"/>
          <w:lang w:val="vi-VN"/>
        </w:rPr>
        <w:t xml:space="preserve"> ký ngày </w:t>
      </w:r>
      <w:r>
        <w:rPr>
          <w:color w:val="000000" w:themeColor="text1"/>
          <w:spacing w:val="-4"/>
        </w:rPr>
        <w:t xml:space="preserve">15 tháng 6 năm 2026</w:t>
      </w:r>
      <w:r>
        <w:rPr>
          <w:spacing w:val="-4"/>
          <w:lang w:val="vi-VN"/>
        </w:rPr>
        <w:t xml:space="preserve"> </w:t>
      </w:r>
      <w:r>
        <w:rPr>
          <w:spacing w:val="-4"/>
          <w:lang w:val="vi-VN"/>
        </w:rPr>
        <w:t xml:space="preserve">giữa </w:t>
      </w:r>
      <w:r>
        <w:rPr>
          <w:color w:val="000000" w:themeColor="text1"/>
          <w:spacing w:val="-4"/>
        </w:rPr>
        <w:t xml:space="preserve">ÔNG VI VĂN QUYẾT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275/2026/0919/VFI-BC.53.A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17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VI VĂN QUYẾT</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highlight w:val="none"/>
              </w:rPr>
              <w:t xml:space="preserve">001094036312</w:t>
            </w:r>
            <w:r>
              <w:rPr>
                <w:rFonts w:ascii="Times New Roman" w:hAnsi="Times New Roman" w:eastAsia="Times New Roman" w:cs="Times New Roman"/>
                <w:b/>
                <w:color w:val="000000"/>
                <w:sz w:val="24"/>
                <w:highlight w:val="white"/>
              </w:rPr>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Xã Thanh Oai, Thành phố Hà Nội</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134, tờ bản đồ số: 48 có địa chỉ:</w:t>
      </w:r>
      <w:r>
        <w:rPr>
          <w:color w:val="000000" w:themeColor="text1"/>
        </w:rPr>
        <w:t xml:space="preserve"> Thôn Kim Lâm, Xã Thanh Oai, thành phố Hà Nội theo Giấy chứng nhận quyền sử dụng dất, quyền sở hữu tài sản gắn liền với đất số: AA 06694222 , số vào sổ cấp GCN: CN 01372 do Chi nhánh Văn phòng Đăng ký đất đai Hà Nội cấp ngày 11/03/2026 cho Ông Vi Văn Quyết</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3186"/>
        <w:gridCol w:w="1417"/>
        <w:gridCol w:w="1805"/>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18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1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05"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134, tờ bản đồ số: 48 có địa chỉ:</w:t>
            </w:r>
            <w:r>
              <w:rPr>
                <w:b/>
                <w:bCs/>
                <w:color w:val="000000"/>
              </w:rPr>
              <w:t xml:space="preserve"> Thôn Kim Lâm, Xã Thanh Oai, thành phố Hà Nội theo Giấy chứng nhận quyền sử dụng đất, quyền sở hữu tài sản gắn liền với đất số: AA 06694222 , số vào sổ cấp GCN: CN 01372 do Chi nhánh Văn phòng Đăng ký đất đai Hà Nội cấp ngày 11/03/2026 cho Ông Vi Văn Quyết</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3186" w:type="dxa"/>
            <w:vAlign w:val="center"/>
            <w:textDirection w:val="lrTb"/>
            <w:noWrap w:val="false"/>
          </w:tcPr>
          <w:p>
            <w:pPr>
              <w:pBdr/>
              <w:spacing w:after="40" w:before="40" w:line="288" w:lineRule="auto"/>
              <w:ind/>
              <w:rPr/>
            </w:pPr>
            <w:r>
              <w:rPr>
                <w:b/>
                <w:bCs/>
              </w:rPr>
              <w:t xml:space="preserve">Quyền sử dụng đất ở tại nông thôn</w:t>
            </w: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64,4</w:t>
            </w:r>
            <w:r>
              <w:rPr>
                <w:color w:val="000000"/>
              </w:rPr>
            </w:r>
            <w:r>
              <w:rPr>
                <w:color w:val="000000"/>
              </w:rPr>
            </w:r>
          </w:p>
        </w:tc>
        <w:tc>
          <w:tcPr>
            <w:shd w:val="clear" w:color="000000" w:fill="ffffff"/>
            <w:tcBorders/>
            <w:tcW w:w="1805" w:type="dxa"/>
            <w:vAlign w:val="center"/>
            <w:textDirection w:val="lrTb"/>
            <w:noWrap w:val="false"/>
          </w:tcPr>
          <w:p>
            <w:pPr>
              <w:pBdr/>
              <w:spacing w:after="40" w:before="40" w:line="288" w:lineRule="auto"/>
              <w:ind/>
              <w:jc w:val="center"/>
              <w:rPr/>
            </w:pPr>
            <w:r>
              <w:rPr>
                <w:color w:val="000000" w:themeColor="text1"/>
              </w:rPr>
              <w:t xml:space="preserve">48.000.000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3.091.200.000</w:t>
            </w: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3186" w:type="dxa"/>
            <w:vAlign w:val="center"/>
            <w:textDirection w:val="lrTb"/>
            <w:noWrap w:val="false"/>
          </w:tcPr>
          <w:p>
            <w:pPr>
              <w:pBdr/>
              <w:spacing w:after="40" w:before="40" w:line="288" w:lineRule="auto"/>
              <w:ind/>
              <w:rPr/>
            </w:pPr>
            <w:r>
              <w:rPr>
                <w:b/>
                <w:bCs/>
              </w:rPr>
              <w:t xml:space="preserve">Quyền sử dụng đất trồng cây lâu năm</w:t>
            </w: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4,1</w:t>
            </w:r>
            <w:r>
              <w:rPr>
                <w:color w:val="000000"/>
              </w:rPr>
            </w:r>
            <w:r>
              <w:rPr>
                <w:color w:val="000000"/>
              </w:rPr>
            </w:r>
          </w:p>
        </w:tc>
        <w:tc>
          <w:tcPr>
            <w:shd w:val="clear" w:color="000000" w:fill="ffffff"/>
            <w:tcBorders/>
            <w:tcW w:w="1805" w:type="dxa"/>
            <w:vAlign w:val="center"/>
            <w:textDirection w:val="lrTb"/>
            <w:noWrap w:val="false"/>
          </w:tcPr>
          <w:p>
            <w:pPr>
              <w:pBdr/>
              <w:spacing w:after="40" w:before="40" w:line="288" w:lineRule="auto"/>
              <w:ind/>
              <w:jc w:val="center"/>
              <w:rPr/>
            </w:pPr>
            <w:r>
              <w:rPr>
                <w:color w:val="000000" w:themeColor="text1"/>
              </w:rPr>
              <w:t xml:space="preserve">218.000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8.720.000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3.099.920.000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3.099.900.000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chín mươi chín triệu, chín trăm nghìn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588"/>
        <w:gridCol w:w="3444"/>
        <w:gridCol w:w="5031"/>
        <w:gridCol w:w="29"/>
      </w:tblGrid>
      <w:tr>
        <w:trPr>
          <w:trHeight w:val="1843"/>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5031"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275/2026/0919/VFI-BC.53.A</w:t>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5031" w:type="dxa"/>
            <w:textDirection w:val="lrTb"/>
            <w:noWrap w:val="false"/>
          </w:tcPr>
          <w:p>
            <w:pPr>
              <w:pStyle w:val="1024"/>
              <w:pBdr/>
              <w:spacing w:after="60"/>
              <w:ind w:right="-56"/>
              <w:jc w:val="center"/>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17 tháng 6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275/2026/0919/VFI-CT.53.A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VI VĂN QUYẾT</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highlight w:val="none"/>
              </w:rPr>
              <w:t xml:space="preserve">001094036312</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Xã Thanh Oai, Thành phố Hà Nội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134, tờ bản đồ số: 48 có địa chỉ:</w:t>
            </w:r>
            <w:r>
              <w:rPr>
                <w:bCs/>
                <w:color w:val="000000" w:themeColor="text1"/>
                <w:lang w:val="pt-BR"/>
              </w:rPr>
              <w:t xml:space="preserve"> Thôn Kim Lâm, Xã Thanh Oai, thành phố Hà Nội theo Giấy chứng nhận quyền sử dụng dất, quyền sở hữu tài sản gắn liền với đất số: AA 06694222 , số vào sổ cấp GCN: CN 01372 do Chi nhánh Văn phòng Đăng ký đất đai Hà Nội cấp ngày 11/03/2026 cho Ông Vi Văn Quyết</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Thanh Oai,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20.8504116, 105.7718071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10/06/2026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dất, quyền sở hữu tài sản gắn liền với đất số: AA 06694222 , số vào sổ cấp GCN: CN 01372 do Chi nhánh Văn phòng Đăng ký đất đai Hà Nội cấp ngày 11/03/2026 cho Ông Vi Văn Quyết</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275/2026/0919/VFI-HĐTĐ.53.A ngày 15/06/2026 giữa Ông Vi Văn Quyết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pPr>
      <w:r>
        <w:rPr>
          <w:lang w:val="pt-BR"/>
        </w:rPr>
        <w:tab/>
      </w:r>
      <w:r>
        <w:rPr>
          <w:rFonts w:ascii="Times New Roman" w:hAnsi="Times New Roman" w:eastAsia="Times New Roman" w:cs="Times New Roman"/>
          <w:color w:val="000000"/>
          <w:sz w:val="22"/>
        </w:rPr>
        <w:tab/>
        <w:t xml:space="preserve">Quy hoạch huyện Thanh Oai Hà Nội đến năm 2030 đặt mục tiêu xây dựng địa phương trở thành một đô thị vệ tinh xanh, hiện đại, gắn kết với các trục giao thông trọng điểm và vùng phát triển phía Nam Thủ đô, mở ra nhiều cơ hội đầu tư hấp dẫn trong lĩnh vực bất</w:t>
      </w:r>
      <w:r>
        <w:rPr>
          <w:rFonts w:ascii="Times New Roman" w:hAnsi="Times New Roman" w:eastAsia="Times New Roman" w:cs="Times New Roman"/>
          <w:color w:val="000000"/>
          <w:sz w:val="22"/>
        </w:rPr>
        <w:t xml:space="preserve"> động sản, hạ tầng và công nghiệp sạch.</w:t>
      </w:r>
      <w:r/>
    </w:p>
    <w:p>
      <w:pPr>
        <w:pBdr>
          <w:top w:val="single" w:color="e5e5ea" w:sz="2" w:space="0"/>
          <w:left w:val="single" w:color="e5e5ea" w:sz="2" w:space="0"/>
          <w:bottom w:val="single" w:color="e5e5ea" w:sz="2" w:space="0"/>
          <w:right w:val="single" w:color="e5e5ea" w:sz="2" w:space="0"/>
        </w:pBdr>
        <w:spacing w:after="299"/>
        <w:ind w:right="0" w:firstLine="0" w:left="0"/>
        <w:rPr/>
      </w:pPr>
      <w:r>
        <w:rPr>
          <w:rFonts w:ascii="Times New Roman" w:hAnsi="Times New Roman" w:eastAsia="Times New Roman" w:cs="Times New Roman"/>
          <w:color w:val="000000"/>
          <w:sz w:val="22"/>
        </w:rPr>
        <w:t xml:space="preserve">Huyện Thanh Oai đang tập trung đầu tư vào các dự án hạ tầng giao thông trọng điểm nhằm cải thiện kết nối và thúc đẩy phát triển kinh tế - xã hội. Từ năm 2021 đến nay, huyện đã nâng cấp và cải tạo hơn 260km đường giao thông. Đặc biệt, tuyến đường Vành đai 4</w:t>
      </w:r>
      <w:r>
        <w:rPr>
          <w:rFonts w:ascii="Times New Roman" w:hAnsi="Times New Roman" w:eastAsia="Times New Roman" w:cs="Times New Roman"/>
          <w:color w:val="000000"/>
          <w:sz w:val="22"/>
        </w:rPr>
        <w:t xml:space="preserve"> - Vùng Thủ đô đi qua địa bàn huyện đang được đẩy nhanh tiến độ giải phóng mặt bằng, đạt khoảng 84% khối lượng công việc.</w:t>
      </w:r>
      <w:r/>
    </w:p>
    <w:p>
      <w:pPr>
        <w:pBdr>
          <w:top w:val="single" w:color="e5e5ea" w:sz="2" w:space="0"/>
          <w:left w:val="single" w:color="e5e5ea" w:sz="2" w:space="0"/>
          <w:bottom w:val="single" w:color="e5e5ea" w:sz="2" w:space="0"/>
          <w:right w:val="single" w:color="e5e5ea" w:sz="2" w:space="0"/>
        </w:pBdr>
        <w:spacing w:after="299" w:before="299"/>
        <w:ind w:right="0" w:firstLine="0" w:left="0"/>
        <w:rPr/>
      </w:pPr>
      <w:r>
        <w:rPr>
          <w:rFonts w:ascii="Times New Roman" w:hAnsi="Times New Roman" w:eastAsia="Times New Roman" w:cs="Times New Roman"/>
          <w:color w:val="000000"/>
          <w:sz w:val="22"/>
        </w:rPr>
        <w:t xml:space="preserve">Ngoài ra, dự án đường trục phát triển kinh tế huyện Thanh Oai với tổng mức đầu tư gần 525 tỷ đồng cũng đang được triển khai, hứa hẹn tạo động lực mới cho phát triển kinh tế địa phương.</w:t>
      </w:r>
      <w:r/>
    </w:p>
    <w:p>
      <w:pPr>
        <w:pBdr>
          <w:top w:val="single" w:color="e5e5ea" w:sz="2" w:space="0"/>
          <w:left w:val="single" w:color="e5e5ea" w:sz="2" w:space="0"/>
          <w:bottom w:val="single" w:color="e5e5ea" w:sz="2" w:space="0"/>
          <w:right w:val="single" w:color="e5e5ea" w:sz="2" w:space="0"/>
        </w:pBdr>
        <w:spacing w:after="299"/>
        <w:ind w:right="0" w:firstLine="0" w:left="0"/>
        <w:rPr/>
      </w:pPr>
      <w:r>
        <w:rPr>
          <w:rFonts w:ascii="Times New Roman" w:hAnsi="Times New Roman" w:eastAsia="Times New Roman" w:cs="Times New Roman"/>
          <w:color w:val="000000"/>
          <w:sz w:val="22"/>
        </w:rPr>
        <w:t xml:space="preserve">Sau khi quy hoạch huyện Thanh Oai đến năm 2030 được công bố, thị trường bất động sản tại khu vực này mở ra nhiều cơ hội hấp dẫn cho các nhà đầu tư. Với định hướng tập trung vào phát triển hạ tầng giao thông, các khu công nghiệp và dịch vụ đô thị, huyện Tha</w:t>
      </w:r>
      <w:r>
        <w:rPr>
          <w:rFonts w:ascii="Times New Roman" w:hAnsi="Times New Roman" w:eastAsia="Times New Roman" w:cs="Times New Roman"/>
          <w:color w:val="000000"/>
          <w:sz w:val="22"/>
        </w:rPr>
        <w:t xml:space="preserve">nh Oai đang trở thành điểm đến tiềm năng cho các dự án bất động sản thương mại, nhà ở cao cấp và khu văn phòng.</w:t>
      </w:r>
      <w:r/>
    </w:p>
    <w:p>
      <w:pPr>
        <w:pBdr>
          <w:top w:val="single" w:color="e5e5ea" w:sz="2" w:space="0"/>
          <w:left w:val="single" w:color="e5e5ea" w:sz="2" w:space="0"/>
          <w:bottom w:val="single" w:color="e5e5ea" w:sz="2" w:space="0"/>
          <w:right w:val="single" w:color="e5e5ea" w:sz="2" w:space="0"/>
        </w:pBdr>
        <w:spacing w:after="299" w:before="299"/>
        <w:ind w:right="0" w:firstLine="0" w:left="0"/>
        <w:rPr/>
      </w:pPr>
      <w:r>
        <w:rPr>
          <w:rFonts w:ascii="Times New Roman" w:hAnsi="Times New Roman" w:eastAsia="Times New Roman" w:cs="Times New Roman"/>
          <w:color w:val="000000"/>
          <w:sz w:val="22"/>
        </w:rPr>
        <w:t xml:space="preserve">Bên cạnh đó, nhu cầu ngày càng tăng về căn hộ cao cấp, mặt bằng kinh doanh và không gian làm việc tại khu vực ven đô Hà Nội đã và đang góp phần thúc đẩy lực cầu trên thị trường, đặc biệt trong bối cảnh quỹ đất nội đô ngày càng hạn chế.</w:t>
      </w:r>
      <w:r/>
    </w:p>
    <w:p>
      <w:pPr>
        <w:pBdr>
          <w:top w:val="single" w:color="e5e5ea" w:sz="2" w:space="0"/>
          <w:left w:val="single" w:color="e5e5ea" w:sz="2" w:space="0"/>
          <w:bottom w:val="single" w:color="e5e5ea" w:sz="2" w:space="0"/>
          <w:right w:val="single" w:color="e5e5ea" w:sz="2" w:space="0"/>
        </w:pBdr>
        <w:spacing w:after="299" w:before="299"/>
        <w:ind w:right="0" w:firstLine="0" w:left="0"/>
        <w:rPr/>
      </w:pPr>
      <w:r>
        <w:rPr>
          <w:rFonts w:ascii="Times New Roman" w:hAnsi="Times New Roman" w:eastAsia="Times New Roman" w:cs="Times New Roman"/>
          <w:color w:val="000000"/>
          <w:sz w:val="22"/>
        </w:rPr>
        <w:t xml:space="preserve">Tuy nhiên, bên cạnh những cơ hội, thị trường huyện Thanh Oai cũng tồn tại không ít rủi ro mà nhà đầu tư cần cân nhắc kỹ lưỡng. Mức giá bất động sản tại một số khu vực tăng nhanh khiến việc tiếp cận đối với nhà đầu tư nhỏ lẻ và người mua có ngân sách hạn ch</w:t>
      </w:r>
      <w:r>
        <w:rPr>
          <w:rFonts w:ascii="Times New Roman" w:hAnsi="Times New Roman" w:eastAsia="Times New Roman" w:cs="Times New Roman"/>
          <w:color w:val="000000"/>
          <w:sz w:val="22"/>
        </w:rPr>
        <w:t xml:space="preserve">ế trở nên khó khăn hơn.</w:t>
      </w:r>
      <w:r/>
    </w:p>
    <w:p>
      <w:pPr>
        <w:pBdr>
          <w:top w:val="single" w:color="e5e5ea" w:sz="2" w:space="0"/>
          <w:left w:val="single" w:color="e5e5ea" w:sz="2" w:space="0"/>
          <w:bottom w:val="single" w:color="e5e5ea" w:sz="2" w:space="0"/>
          <w:right w:val="single" w:color="e5e5ea" w:sz="2" w:space="0"/>
        </w:pBdr>
        <w:spacing w:after="299" w:before="299"/>
        <w:ind w:right="0" w:firstLine="0" w:left="0"/>
        <w:rPr/>
      </w:pPr>
      <w:r>
        <w:rPr>
          <w:rFonts w:ascii="Times New Roman" w:hAnsi="Times New Roman" w:eastAsia="Times New Roman" w:cs="Times New Roman"/>
          <w:color w:val="000000"/>
          <w:sz w:val="22"/>
        </w:rPr>
        <w:t xml:space="preserve">Đồng thời, thách thức trong triển khai dự án tại những khu vực có hạ tầng chưa đồng bộ hoặc mật độ dân cư đông cũng là yếu tố gây cản trở đến quá trình xây dựng và phát triển. Thị trường đang ngày càng cạnh tranh, đòi hỏi các chủ đầu tư phải có chiến lược </w:t>
      </w:r>
      <w:r>
        <w:rPr>
          <w:rFonts w:ascii="Times New Roman" w:hAnsi="Times New Roman" w:eastAsia="Times New Roman" w:cs="Times New Roman"/>
          <w:color w:val="000000"/>
          <w:sz w:val="22"/>
        </w:rPr>
        <w:t xml:space="preserve">phát triển linh hoạt, sáng tạo và phù hợp với định hướng quy hoạch tổng thể của địa phương.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2"/>
          <w:u w:val="single"/>
        </w:rPr>
        <w:t xml:space="preserve">(Nguồn: https://onehousing.vn/blog/quy-hoach-huyen-thanh-oai-ha-noi-sau-khi-sap-xep-lai-don-vi-hanh-chinh-n17t)</w:t>
      </w:r>
      <w:r>
        <w:rPr>
          <w:bCs/>
          <w:i/>
          <w:lang w:val="pt-BR"/>
        </w:rPr>
      </w: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270"/>
        <w:gridCol w:w="2378"/>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134, tờ bản đồ số: 48 có địa chỉ:</w:t>
            </w:r>
            <w:r>
              <w:rPr>
                <w:b/>
                <w:bCs/>
                <w:color w:val="000000"/>
              </w:rPr>
              <w:t xml:space="preserve"> Thôn Kim Lâm, Xã Thanh Oai, thành phố Hà Nội theo Giấy chứng nhận quyền sử dụng đất, quyền sở hữu tài sản gắn liền với đất số: AA 06694222 , số vào sổ cấp GCN: CN 01372 do Chi nhánh Văn phòng Đăng ký đất đai Hà Nội cấp ngày 11/03/2026 cho Ông Vi Văn Quyết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themeColor="text1"/>
              </w:rPr>
              <w:t xml:space="preserve">134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48</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511" w:type="dxa"/>
            <w:vAlign w:val="center"/>
            <w:textDirection w:val="lrTb"/>
            <w:noWrap w:val="false"/>
          </w:tcPr>
          <w:p>
            <w:pPr>
              <w:pBdr/>
              <w:spacing/>
              <w:ind/>
              <w:jc w:val="both"/>
              <w:rPr>
                <w:color w:val="000000"/>
              </w:rPr>
            </w:pPr>
            <w:r>
              <w:rPr>
                <w:color w:val="000000"/>
              </w:rPr>
              <w:t xml:space="preserve">Thôn Kim Lâm, xã Thanh Oai,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rPr>
              <w:t xml:space="preserve">68,5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68.5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themeColor="text1"/>
              </w:rPr>
              <w:t xml:space="preserve">Đất ở nông thôn, Đất trồng cây lâu năm</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p>
            <w:pPr>
              <w:pBdr/>
              <w:spacing/>
              <w:ind/>
              <w:jc w:val="center"/>
              <w:rPr>
                <w:color w:val="000000"/>
              </w:rPr>
            </w:pPr>
            <w:r>
              <w:rPr>
                <w:color w:val="000000" w:themeColor="text1"/>
              </w:rPr>
              <w:t xml:space="preserve">Lâu dài, </w:t>
            </w:r>
            <w:r>
              <w:rPr>
                <w:color w:val="000000" w:themeColor="text1"/>
              </w:rPr>
              <w:t xml:space="preserve">Đất trồng cây lâu năm</w:t>
            </w:r>
            <w:r>
              <w:rPr>
                <w:color w:val="000000" w:themeColor="text1"/>
              </w:rPr>
              <w:t xml:space="preserve">:Đến ngày 01/07/2043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511" w:type="dxa"/>
            <w:vAlign w:val="center"/>
            <w:textDirection w:val="lrTb"/>
            <w:noWrap w:val="false"/>
          </w:tcPr>
          <w:p>
            <w:pPr>
              <w:pBdr/>
              <w:spacing/>
              <w:ind/>
              <w:jc w:val="both"/>
              <w:rPr>
                <w:color w:val="000000"/>
              </w:rPr>
            </w:pPr>
            <w:r>
              <w:rPr>
                <w:color w:val="000000"/>
              </w:rPr>
              <w:t xml:space="preserve">|</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vMerge w:val="restart"/>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511" w:type="dxa"/>
            <w:vAlign w:val="center"/>
            <w:vMerge w:val="restart"/>
            <w:textDirection w:val="lrTb"/>
            <w:noWrap w:val="false"/>
          </w:tcPr>
          <w:p>
            <w:pPr>
              <w:pBdr/>
              <w:spacing/>
              <w:ind/>
              <w:jc w:val="both"/>
              <w:rPr>
                <w:color w:val="000000"/>
                <w:highlight w:val="none"/>
              </w:rPr>
            </w:pPr>
            <w:r>
              <w:rPr>
                <w:color w:val="000000"/>
              </w:rPr>
              <w:t xml:space="preserve"> + Số tờ bản đồ, số thửa xác định theo bản đồ địa chính do đo đạc tổng thể.</w:t>
            </w:r>
            <w:r>
              <w:rPr>
                <w:color w:val="000000"/>
                <w:highlight w:val="none"/>
              </w:rPr>
            </w:r>
            <w:r>
              <w:rPr>
                <w:color w:val="000000"/>
                <w:highlight w:val="none"/>
              </w:rPr>
            </w:r>
          </w:p>
          <w:p>
            <w:pPr>
              <w:pBdr/>
              <w:spacing/>
              <w:ind/>
              <w:jc w:val="both"/>
              <w:rPr>
                <w:color w:val="000000"/>
                <w:highlight w:val="none"/>
              </w:rPr>
            </w:pPr>
            <w:r>
              <w:rPr>
                <w:color w:val="000000"/>
                <w:highlight w:val="none"/>
              </w:rPr>
              <w:t xml:space="preserve">+ Giấy chứng nhận này được cấp đổi từ Giấy chứng nhận số AA 04692737 do Chi nhánh Văn phòng đăng ký đất đai Hà Nội huyện Thanh Oai cấp ngày 16/1/2026; theo hồ sơ số H26.25.25-260121-0031.</w:t>
            </w:r>
            <w:r>
              <w:rPr>
                <w:color w:val="000000"/>
                <w:highlight w:val="none"/>
              </w:rPr>
            </w:r>
            <w:r>
              <w:rPr>
                <w:color w:val="000000"/>
                <w:highlight w:val="none"/>
              </w:rPr>
            </w:r>
          </w:p>
          <w:p>
            <w:pPr>
              <w:pBdr/>
              <w:spacing/>
              <w:ind/>
              <w:jc w:val="both"/>
              <w:rPr>
                <w:color w:val="000000"/>
                <w:highlight w:val="none"/>
              </w:rPr>
            </w:pPr>
            <w:r>
              <w:rPr>
                <w:color w:val="000000"/>
                <w:highlight w:val="none"/>
              </w:rPr>
              <w:t xml:space="preserve">+ Thửa đất số 117 là ngõ đi chung cho các thửa đất số 112,113,114,115,132,133,134.</w:t>
            </w:r>
            <w:r>
              <w:rPr>
                <w:color w:val="000000"/>
                <w:highlight w:val="none"/>
              </w:rPr>
            </w:r>
            <w:r>
              <w:rPr>
                <w:color w:val="000000"/>
                <w:highlight w:val="none"/>
              </w:rPr>
            </w:r>
          </w:p>
          <w:p>
            <w:pPr>
              <w:pBdr/>
              <w:spacing/>
              <w:ind/>
              <w:jc w:val="both"/>
              <w:rPr>
                <w:color w:val="000000"/>
                <w:highlight w:val="none"/>
              </w:rPr>
            </w:pPr>
            <w:r>
              <w:rPr>
                <w:color w:val="000000"/>
                <w:highlight w:val="none"/>
              </w:rPr>
              <w:t xml:space="preserve">+ Thửa đất số 135 là ngõ đi chung cho các thửa đất số 132,133,134.</w:t>
            </w:r>
            <w:r>
              <w:rPr>
                <w:color w:val="000000"/>
                <w:highlight w:val="none"/>
              </w:rPr>
            </w:r>
            <w:r>
              <w:rPr>
                <w:color w:val="000000"/>
                <w:highlight w:val="none"/>
              </w:rPr>
            </w:r>
          </w:p>
          <w:p>
            <w:pPr>
              <w:pBdr/>
              <w:spacing/>
              <w:ind/>
              <w:jc w:val="both"/>
              <w:rPr>
                <w:color w:val="000000"/>
              </w:rPr>
            </w:pPr>
            <w:r>
              <w:rPr>
                <w:color w:val="000000"/>
                <w:highlight w:val="none"/>
              </w:rPr>
              <w:t xml:space="preserve">+ Quyền sử dụng thửa đất trên là tài sản riêng của ông Vi Văn Quyết theo Văn bản thỏa thuận riêng của tài sản riêng số 570/2026/CCGD được Văn phòng công chứng Lê Xuân chứng nhận ngày 19/1/2026.</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p>
        </w:tc>
        <w:tc>
          <w:tcPr>
            <w:tcBorders/>
            <w:tcW w:w="2270" w:type="dxa"/>
            <w:vAlign w:val="center"/>
            <w:vMerge w:val="restart"/>
            <w:textDirection w:val="lrTb"/>
            <w:noWrap w:val="false"/>
          </w:tcPr>
          <w:p>
            <w:pPr>
              <w:pBdr/>
              <w:spacing/>
              <w:ind/>
              <w:rPr>
                <w:color w:val="000000"/>
              </w:rPr>
            </w:pPr>
            <w:r>
              <w:rPr>
                <w:color w:val="000000"/>
              </w:rPr>
              <w:t xml:space="preserve">Thông tin quy hoạch</w:t>
            </w:r>
            <w:r>
              <w:rPr>
                <w:color w:val="000000"/>
              </w:rPr>
            </w:r>
          </w:p>
        </w:tc>
        <w:tc>
          <w:tcPr>
            <w:gridSpan w:val="3"/>
            <w:tcBorders/>
            <w:tcW w:w="6511" w:type="dxa"/>
            <w:vAlign w:val="center"/>
            <w:vMerge w:val="restart"/>
            <w:textDirection w:val="lrTb"/>
            <w:noWrap w:val="false"/>
          </w:tcPr>
          <w:p>
            <w:pPr>
              <w:pStyle w:val="1025"/>
              <w:numPr>
                <w:ilvl w:val="0"/>
                <w:numId w:val="39"/>
              </w:numPr>
              <w:pBdr/>
              <w:spacing/>
              <w:ind/>
              <w:jc w:val="both"/>
              <w:rPr>
                <w:color w:val="000000"/>
              </w:rPr>
            </w:pPr>
            <w:r>
              <w:rPr>
                <w:color w:val="000000"/>
              </w:rPr>
              <w:t xml:space="preserve">Tại thời điểm thẩm định giá, tổ thẩm định không thu thập được bất kỳ thông tin nào liên quan tới quy hoạch của thửa đất</w:t>
            </w:r>
            <w:r>
              <w:t xml:space="preserve">.</w:t>
              <mc:AlternateContent>
                <mc:Choice Requires="wpg">
                  <w:drawing>
                    <wp:inline xmlns:wp="http://schemas.openxmlformats.org/drawingml/2006/wordprocessingDrawing" distT="0" distB="0" distL="0" distR="0">
                      <wp:extent cx="3532095" cy="192504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890996" name=""/>
                              <pic:cNvPicPr>
                                <a:picLocks noChangeAspect="1"/>
                              </pic:cNvPicPr>
                              <pic:nvPr/>
                            </pic:nvPicPr>
                            <pic:blipFill rotWithShape="1">
                              <a:blip r:embed="rId17"/>
                              <a:stretch/>
                            </pic:blipFill>
                            <pic:spPr bwMode="auto">
                              <a:xfrm flipH="0" flipV="0">
                                <a:off x="0" y="0"/>
                                <a:ext cx="3532095" cy="19250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78.12pt;height:151.58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rPr>
              <w:t xml:space="preserve">Đường đá dăm</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themeColor="text1"/>
              </w:rPr>
              <w:t xml:space="preserve">2,3</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2,9</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511" w:type="dxa"/>
            <w:vAlign w:val="center"/>
            <w:textDirection w:val="lrTb"/>
            <w:noWrap w:val="false"/>
          </w:tcPr>
          <w:p>
            <w:pPr>
              <w:pBdr/>
              <w:spacing/>
              <w:ind/>
              <w:jc w:val="both"/>
              <w:rPr>
                <w:color w:val="000000"/>
              </w:rPr>
            </w:pPr>
            <w:r>
              <w:rPr>
                <w:color w:val="000000" w:themeColor="text1"/>
              </w:rPr>
              <w:t xml:space="preserve">Tài sản nằm tiếp giáp đường nội xóm, cách QL21 khoảng 300m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511" w:type="dxa"/>
            <w:vAlign w:val="center"/>
            <w:textDirection w:val="lrTb"/>
            <w:noWrap w:val="false"/>
          </w:tcPr>
          <w:p>
            <w:pPr>
              <w:pBdr/>
              <w:spacing/>
              <w:ind/>
              <w:rPr>
                <w:color w:val="000000" w:themeColor="text1"/>
                <w:highlight w:val="none"/>
              </w:rPr>
            </w:pPr>
            <w:r/>
            <w:bookmarkStart w:id="3" w:name="OLE_LINK1"/>
            <w:r>
              <w:rPr>
                <w:color w:val="000000" w:themeColor="text1"/>
              </w:rPr>
            </w:r>
            <w:bookmarkEnd w:id="3"/>
            <w:r>
              <w:rPr>
                <w:color w:val="000000" w:themeColor="text1"/>
              </w:rPr>
              <w:t xml:space="preserve">Hướng Tây Nam: Tiếp giáp đường đá dăm rộng khoảng 2,9m</w:t>
            </w:r>
            <w:r>
              <w:rPr>
                <w:color w:val="000000" w:themeColor="text1"/>
                <w:highlight w:val="none"/>
              </w:rPr>
            </w:r>
            <w:r>
              <w:rPr>
                <w:color w:val="000000" w:themeColor="text1"/>
                <w:highlight w:val="none"/>
              </w:rPr>
            </w:r>
          </w:p>
          <w:p>
            <w:pPr>
              <w:pBdr/>
              <w:spacing/>
              <w:ind/>
              <w:rPr>
                <w:color w:val="000000" w:themeColor="text1"/>
              </w:rPr>
            </w:pPr>
            <w:r>
              <w:rPr>
                <w:color w:val="000000" w:themeColor="text1"/>
                <w:highlight w:val="none"/>
              </w:rPr>
              <w:t xml:space="preserve">Hướng còn lại: Tiếp giáp các thửa đất khác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20.8504116</w:t>
            </w:r>
            <w:r>
              <w:rPr>
                <w:color w:val="000000"/>
              </w:rPr>
              <w:t xml:space="preserve">, </w:t>
            </w:r>
            <w:r>
              <w:rPr>
                <w:color w:val="000000"/>
              </w:rPr>
              <w:t xml:space="preserve">105.7718071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52.50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themeColor="text1"/>
              </w:rPr>
              <w:t xml:space="preserve">68,5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rPr>
              <w:t xml:space="preserve">Đa giác khác, 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511"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511" w:type="dxa"/>
            <w:vAlign w:val="center"/>
            <w:textDirection w:val="lrTb"/>
            <w:noWrap w:val="false"/>
          </w:tcPr>
          <w:p>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378"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984"/>
        <w:gridCol w:w="1736"/>
        <w:gridCol w:w="1736"/>
        <w:gridCol w:w="1736"/>
        <w:gridCol w:w="1736"/>
      </w:tblGrid>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STT</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ĐẶC ĐIỂM BĐS</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TSTĐ</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TSSS1</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TSSS2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TSSS3</w:t>
            </w:r>
            <w:r>
              <w:rPr>
                <w:sz w:val="22"/>
                <w:szCs w:val="22"/>
              </w:rPr>
            </w:r>
            <w:r>
              <w:rPr>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A</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top"/>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Thông tin về tài sản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r>
      <w:tr>
        <w:trPr>
          <w:trHeight w:val="128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Địa chỉ</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Xã Thanh Oai, Thành phố Hà Nội</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Xã Thanh Oai, Thành phố Hà Nội</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Xã Thanh Oai, Thành phố Hà Nội</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Xã Thanh Oai, Thành phố Hà Nội</w:t>
            </w:r>
            <w:r>
              <w:rPr>
                <w:sz w:val="22"/>
                <w:szCs w:val="22"/>
              </w:rPr>
            </w:r>
            <w:r>
              <w:rPr>
                <w:sz w:val="22"/>
                <w:szCs w:val="22"/>
              </w:rPr>
            </w:r>
          </w:p>
        </w:tc>
      </w:tr>
      <w:tr>
        <w:trPr>
          <w:trHeight w:val="125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Nguồn tham khảo</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https://www.facebook.com/share/p/1DjZQwavcD/</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Liên hệ trực tiếp</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Liên hệ trực tiếp</w:t>
            </w:r>
            <w:r>
              <w:rPr>
                <w:sz w:val="22"/>
                <w:szCs w:val="22"/>
              </w:rPr>
            </w:r>
            <w:r>
              <w:rPr>
                <w:sz w:val="22"/>
                <w:szCs w:val="22"/>
              </w:rPr>
            </w:r>
          </w:p>
        </w:tc>
      </w:tr>
      <w:tr>
        <w:trPr>
          <w:trHeight w:val="106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Thông tin liên lạc</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0976.258.196 </w:t>
              <w:br/>
              <w:t xml:space="preserve">(Tùng Nguyễn)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0366828968</w:t>
              <w:br/>
              <w:t xml:space="preserve">(Đức vinh)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0366828968</w:t>
              <w:br/>
              <w:t xml:space="preserve">(Đức vinh)</w:t>
            </w:r>
            <w:r>
              <w:rPr>
                <w:sz w:val="22"/>
                <w:szCs w:val="22"/>
              </w:rPr>
            </w:r>
            <w:r>
              <w:rPr>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Tình trạng giao dịch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Đang giao dịch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Đang giao dịch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Đang giao dịch </w:t>
            </w:r>
            <w:r>
              <w:rPr>
                <w:sz w:val="22"/>
                <w:szCs w:val="22"/>
              </w:rPr>
            </w:r>
            <w:r>
              <w:rPr>
                <w:sz w:val="22"/>
                <w:szCs w:val="22"/>
              </w:rP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Thời điểm thu thập thông tin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Tháng 6/2026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Tháng 6/2026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Tháng 6/2026 </w:t>
            </w:r>
            <w:r>
              <w:rPr>
                <w:sz w:val="22"/>
                <w:szCs w:val="22"/>
              </w:rPr>
            </w:r>
            <w:r>
              <w:rPr>
                <w:sz w:val="22"/>
                <w:szCs w:val="22"/>
              </w:rPr>
            </w:r>
          </w:p>
        </w:tc>
      </w:tr>
      <w:tr>
        <w:trPr>
          <w:trHeight w:val="93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Tính chất giao dịch</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r>
      <w:tr>
        <w:trPr>
          <w:trHeight w:val="133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Pháp lý</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Mục đích sử dụng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ở nông thôn (64,4m²), Đất trồng cây lâu năm (4,1m²)</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ở đô thị</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ở đô thị</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ở đô thị</w:t>
            </w:r>
            <w:r>
              <w:rPr>
                <w:sz w:val="22"/>
                <w:szCs w:val="22"/>
              </w:rPr>
            </w:r>
            <w:r>
              <w:rPr>
                <w:sz w:val="22"/>
                <w:szCs w:val="22"/>
              </w:rPr>
            </w:r>
          </w:p>
        </w:tc>
      </w:tr>
      <w:tr>
        <w:trPr>
          <w:trHeight w:val="156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Thời hạn sử dụng đất</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ở nông thôn:</w:t>
              <w:br/>
              <w:t xml:space="preserve">Lâu dài, Đất trồng cây lâu năm:Đến ngày 01/07/2043</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r>
      <w:tr>
        <w:trPr>
          <w:trHeight w:val="214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9</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Vị trí</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Thôn Kim Lâm, xã Thanh Oai, Thành phố Hà Nội.Tsản nằm tiếp giáp đường nội xóm, cách QL21 khoảng 300m.</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Thị trấn Kim Bài, Xã Thanh Oai, Thành phố Hà Nội. Tsản nằm tiếp giáp đường nội xóm, cách QL21 khoảng 900m.</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Thị trấn Kim Bài, Xã Thanh Oai, Thành phố Hà Nội. Tsản nằm tiếp giáp đường nội xóm, cách QL21 khoảng 700m.</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Thị trấn Kim Bài, Xã Thanh Oai, Thành phố Hà Nội. Tsản nằm tiếp giáp đường nội xóm, cách QL21 khoảng 200m.</w:t>
            </w:r>
            <w:r>
              <w:rPr>
                <w:sz w:val="22"/>
                <w:szCs w:val="22"/>
              </w:rPr>
            </w:r>
            <w:r>
              <w:rPr>
                <w:sz w:val="22"/>
                <w:szCs w:val="22"/>
              </w:rP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10</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Giao thông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Đường đá dăm</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Đường bê tông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Đường bê tông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Đường bê tông</w:t>
            </w:r>
            <w:r>
              <w:rPr>
                <w:sz w:val="22"/>
                <w:szCs w:val="22"/>
              </w:rPr>
            </w:r>
            <w:r>
              <w:rPr>
                <w:sz w:val="22"/>
                <w:szCs w:val="22"/>
              </w:rP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11</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Độ rộng đường (m)</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2,3</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11</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Diện tích đất (m²)</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68,5</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40,6</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42,9</w:t>
            </w:r>
            <w:r>
              <w:rPr>
                <w:sz w:val="22"/>
                <w:szCs w:val="22"/>
              </w:rPr>
            </w:r>
            <w:r>
              <w:rPr>
                <w:sz w:val="22"/>
                <w:szCs w:val="22"/>
              </w:rP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12</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Mặt tiền (m)</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6,19</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4,15</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4,42</w:t>
            </w:r>
            <w:r>
              <w:rPr>
                <w:sz w:val="22"/>
                <w:szCs w:val="22"/>
              </w:rPr>
            </w:r>
            <w:r>
              <w:rPr>
                <w:sz w:val="22"/>
                <w:szCs w:val="22"/>
              </w:rP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13</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Số lượng mặt tiếp giáp</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01 mặt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01 mặt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01 mặt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01 mặt </w:t>
            </w:r>
            <w:r>
              <w:rPr>
                <w:sz w:val="22"/>
                <w:szCs w:val="22"/>
              </w:rPr>
            </w:r>
            <w:r>
              <w:rPr>
                <w:sz w:val="22"/>
                <w:szCs w:val="22"/>
              </w:rPr>
            </w:r>
          </w:p>
        </w:tc>
      </w:tr>
      <w:tr>
        <w:trPr>
          <w:trHeight w:val="9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14</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Hình dáng thửa đất</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Đa giác khác, tương đối vuông vức</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Hình chữ nhật</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Hình chữ nhật</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Hình chữ nhật</w:t>
            </w:r>
            <w:r>
              <w:rPr>
                <w:sz w:val="22"/>
                <w:szCs w:val="22"/>
              </w:rPr>
            </w:r>
            <w:r>
              <w:rPr>
                <w:sz w:val="22"/>
                <w:szCs w:val="22"/>
              </w:rPr>
            </w:r>
          </w:p>
        </w:tc>
      </w:tr>
      <w:tr>
        <w:trPr>
          <w:trHeight w:val="93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15</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Điều kiện cơ sở hạ tầng kỹ thuật</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Hệ thống cấp điện, cấp thoát nước đầy đủ.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sz w:val="22"/>
                <w:szCs w:val="22"/>
              </w:rPr>
            </w:r>
            <w:r>
              <w:rPr>
                <w:sz w:val="22"/>
                <w:szCs w:val="22"/>
              </w:rP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16</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Điều kiện môi trường an ninh</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17</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Tài sản trên đất</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Đất trống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Đất trống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Đất trống </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Đất trống </w:t>
            </w:r>
            <w:r>
              <w:rPr>
                <w:sz w:val="22"/>
                <w:szCs w:val="22"/>
              </w:rPr>
            </w:r>
            <w:r>
              <w:rPr>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18</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Giá rao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2.800.000.000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2.500.000.000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2.750.000.000</w:t>
            </w:r>
            <w:r>
              <w:rPr>
                <w:sz w:val="22"/>
                <w:szCs w:val="22"/>
              </w:rPr>
            </w:r>
            <w:r>
              <w:rPr>
                <w:sz w:val="22"/>
                <w:szCs w:val="22"/>
              </w:rP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19</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Giá thương lượng/bán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2.520.000.000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2.250.000.000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2.475.000.000</w:t>
            </w:r>
            <w:r>
              <w:rPr>
                <w:sz w:val="22"/>
                <w:szCs w:val="22"/>
              </w:rPr>
            </w:r>
            <w:r>
              <w:rPr>
                <w:sz w:val="22"/>
                <w:szCs w:val="22"/>
              </w:rP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B</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Chi tiết tính toán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1</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Giá trị tài sản trên đất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sz w:val="22"/>
                <w:szCs w:val="22"/>
              </w:rPr>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r>
            <w:r>
              <w:rPr>
                <w:sz w:val="22"/>
                <w:szCs w:val="22"/>
              </w:rPr>
            </w:r>
            <w:r>
              <w:rPr>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Giá trị đất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2.520.000.000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2.250.000.000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2.475.000.000</w:t>
            </w:r>
            <w:r>
              <w:rPr>
                <w:sz w:val="22"/>
                <w:szCs w:val="22"/>
              </w:rPr>
            </w:r>
            <w:r>
              <w:rPr>
                <w:sz w:val="22"/>
                <w:szCs w:val="22"/>
              </w:rP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3</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Đơn giá QSDĐ (đồng/m²)</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50.400.000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55.418.719</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57.692.308</w:t>
            </w:r>
            <w:r>
              <w:rPr>
                <w:sz w:val="22"/>
                <w:szCs w:val="22"/>
              </w:rPr>
            </w:r>
            <w:r>
              <w:rPr>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C</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NHẬN XÉT</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Pháp lý</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Vị trí</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Giao thông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Độ rộng đường (m)</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Lợi thế hơn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Diện tích đất (m²)</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Mặt tiền (m)</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Số lượng mặt tiếp giáp</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43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Hình dáng thửa đất</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9</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Điều kiện cơ sở hạ tầng kỹ thuật</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4"/>
        <w:gridCol w:w="1895"/>
        <w:gridCol w:w="937"/>
        <w:gridCol w:w="2213"/>
        <w:gridCol w:w="2221"/>
        <w:gridCol w:w="2221"/>
        <w:gridCol w:w="2222"/>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2.520.000.000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2.250.000.000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2.475.000.000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50.400.000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55.418.719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57.692.308</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50.400.000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55.418.719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57.692.308 </w:t>
            </w:r>
            <w:r>
              <w:rPr>
                <w:color w:val="000000" w:themeColor="text1"/>
              </w:rPr>
            </w:r>
            <w:r>
              <w:rPr>
                <w:color w:val="000000" w:themeColor="text1"/>
              </w:rPr>
            </w:r>
          </w:p>
        </w:tc>
      </w:tr>
      <w:tr>
        <w:trPr>
          <w:trHeight w:val="187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Thôn Kim Lâm, xã Thanh Oai, Thành phố Hà Nội.Tsản nằm tiếp giáp đường nội xóm, cách QL21 khoảng 300m.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Thị trấn Kim Bài, Xã Thanh Oai, Thành phố Hà Nội. Tsản nằm tiếp giáp đường nội xóm, cách QL21 khoảng 900m.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Thị trấn Kim Bài, Xã Thanh Oai, Thành phố Hà Nội. Tsản nằm tiếp giáp đường nội xóm, cách QL21 khoảng 700m.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Thị trấn Kim Bài, Xã Thanh Oai, Thành phố Hà Nội. Tsản nằm tiếp giáp đường nội xóm, cách QL21 khoảng 200m.</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3.024.000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3.325.123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53.424.000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58.743.842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57.692.308 </w:t>
            </w:r>
            <w:r>
              <w:rPr>
                <w:color w:val="000000" w:themeColor="text1"/>
              </w:rPr>
            </w:r>
            <w:r>
              <w:rPr>
                <w:color w:val="000000" w:themeColor="text1"/>
              </w:rPr>
            </w:r>
          </w:p>
        </w:tc>
      </w:tr>
      <w:tr>
        <w:trPr>
          <w:trHeight w:val="80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đá dăm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-2.520.000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-2.770.936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-2.884.615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50.904.000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55.972.906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54.807.692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Độ rộng đường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-2.770.936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-2.884.615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50.904.000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53.201.970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51.923.077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68,5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40,6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42,9</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-2.770.936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-2.884.615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50.904.000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50.431.034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49.038.462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6,19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4,42</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-2.520.000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48.384.000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50.431.034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49.038.462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48.384.000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50.431.034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49.038.462 </w:t>
            </w:r>
            <w:r>
              <w:rPr>
                <w:color w:val="000000" w:themeColor="text1"/>
              </w:rPr>
            </w:r>
            <w:r>
              <w:rPr>
                <w:color w:val="000000" w:themeColor="text1"/>
              </w:rPr>
            </w:r>
          </w:p>
        </w:tc>
      </w:tr>
      <w:tr>
        <w:trPr>
          <w:trHeight w:val="72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Đa giác khác, tương đối vuông vức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r>
      <w:tr>
        <w:trPr>
          <w:trHeight w:val="68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r>
      <w:tr>
        <w:trPr>
          <w:trHeight w:val="48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-1.008.000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-1.108.374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-1.153.846 </w:t>
            </w:r>
            <w:r>
              <w:rPr>
                <w:color w:val="000000" w:themeColor="text1"/>
              </w:rPr>
            </w:r>
            <w:r>
              <w:rPr>
                <w:color w:val="000000" w:themeColor="text1"/>
              </w:rPr>
            </w:r>
          </w:p>
        </w:tc>
      </w:tr>
      <w:tr>
        <w:trPr>
          <w:trHeight w:val="63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47.376.000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49.322.660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47.884.615 </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47.376.000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49.322.660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47.884.615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47.376.000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49.322.660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47.884.615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6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48.194.425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-0,6%</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9.072.000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12.746.305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9.807.692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 - 6%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 - 6%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 - 5%</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3.024.000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6.096.059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9.807.692 </w:t>
            </w:r>
            <w:r>
              <w:rPr>
                <w:color w:val="000000" w:themeColor="text1"/>
              </w:rPr>
            </w:r>
            <w:r>
              <w:rPr>
                <w:color w:val="000000" w:themeColor="text1"/>
              </w:rPr>
            </w:r>
          </w:p>
        </w:tc>
      </w:tr>
    </w:tbl>
    <w:p>
      <w:pPr>
        <w:pBdr/>
        <w:tabs>
          <w:tab w:val="left" w:leader="none" w:pos="720"/>
        </w:tabs>
        <w:spacing w:after="120" w:before="120" w:line="276" w:lineRule="auto"/>
        <w:ind w:firstLine="0" w:left="284"/>
        <w:jc w:val="both"/>
        <w:rPr>
          <w:b/>
          <w:bCs/>
          <w:lang w:val="nl-NL"/>
        </w:rPr>
      </w:pPr>
      <w:r>
        <w:rPr>
          <w:b/>
          <w:highlight w:val="none"/>
          <w:lang w:val="nl-NL" w:bidi="nl-NL"/>
        </w:rPr>
      </w:r>
      <w:r>
        <w:rPr>
          <w:b/>
          <w:bCs/>
          <w:lang w:val="nl-NL"/>
        </w:rPr>
      </w:r>
      <w:r>
        <w:rPr>
          <w:b/>
          <w:bCs/>
          <w:lang w:val="nl-NL"/>
        </w:rPr>
      </w:r>
    </w:p>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-1,7</w:t>
      </w:r>
      <w:r>
        <w:t xml:space="preserve">% đến</w:t>
      </w:r>
      <w:r>
        <w:t xml:space="preserve"> </w:t>
      </w:r>
      <w:r>
        <w:t xml:space="preserve"> </w:t>
      </w:r>
      <w:r>
        <w:t xml:space="preserve">2,3%,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47.376.000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15.792.000</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49.322.660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16.440.887</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47.884.615</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15.961.538</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48.194.425</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48.000.000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48.000.000</w:t>
      </w:r>
      <w:r>
        <w:rPr>
          <w:b/>
          <w:bCs/>
          <w:color w:val="000000" w:themeColor="text1"/>
        </w:rPr>
        <w:t xml:space="preserve"> </w:t>
      </w:r>
      <w:r>
        <w:rPr>
          <w:b/>
          <w:bCs/>
        </w:rPr>
        <w:t xml:space="preserve">đồng/m².</w:t>
      </w:r>
      <w:r>
        <w:rPr>
          <w:b/>
          <w:bCs/>
        </w:rPr>
      </w:r>
      <w:r>
        <w:rPr>
          <w:b/>
          <w:bCs/>
        </w:rPr>
      </w:r>
    </w:p>
    <w:p>
      <w:pPr>
        <w:pStyle w:val="1025"/>
        <w:pBdr/>
        <w:spacing w:after="120" w:before="120" w:line="276" w:lineRule="auto"/>
        <w:ind w:left="0"/>
        <w:jc w:val="both"/>
        <w:rPr>
          <w:b/>
          <w:bCs/>
          <w:highlight w:val="none"/>
          <w:lang w:val="pt-BR"/>
        </w:rPr>
      </w:pPr>
      <w:r>
        <w:rPr>
          <w:b/>
          <w:lang w:val="pt-BR"/>
        </w:rPr>
      </w:r>
      <w:r>
        <w:rPr>
          <w:b/>
          <w:lang w:val="pt-BR"/>
        </w:rPr>
        <w:t xml:space="preserve">2. Quyền sử dụng đất trồng cây lâu năm</w:t>
      </w:r>
      <w:r>
        <w:rPr>
          <w:b/>
          <w:bCs/>
          <w:highlight w:val="none"/>
          <w:lang w:val="pt-BR"/>
        </w:rPr>
      </w:r>
      <w:r>
        <w:rPr>
          <w:b/>
          <w:bCs/>
          <w:highlight w:val="none"/>
          <w:lang w:val="pt-BR"/>
        </w:rPr>
      </w:r>
    </w:p>
    <w:p>
      <w:pPr>
        <w:pBdr>
          <w:top w:val="none" w:color="000000" w:sz="4" w:space="0"/>
          <w:left w:val="none" w:color="000000" w:sz="4" w:space="0"/>
          <w:bottom w:val="none" w:color="000000" w:sz="4" w:space="0"/>
          <w:right w:val="none" w:color="000000" w:sz="4" w:space="0"/>
        </w:pBdr>
        <w:spacing w:before="120"/>
        <w:ind w:right="0" w:firstLine="0" w:left="0"/>
        <w:jc w:val="left"/>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highlight w:val="none"/>
          <w:lang w:val="pt-BR" w:bidi="pt-BR"/>
        </w:rPr>
        <w:t xml:space="preserve">Áp dụng nghị quyết </w:t>
      </w:r>
      <w:r>
        <w:rPr>
          <w:rFonts w:ascii="Times New Roman" w:hAnsi="Times New Roman" w:eastAsia="Times New Roman" w:cs="Times New Roman"/>
          <w:b w:val="0"/>
          <w:bCs w:val="0"/>
          <w:color w:val="000000"/>
          <w:sz w:val="24"/>
          <w:szCs w:val="24"/>
        </w:rPr>
        <w:t xml:space="preserve">số: 52/2025/NQ-HĐND</w:t>
      </w:r>
      <w:r>
        <w:rPr>
          <w:rFonts w:ascii="Times New Roman" w:hAnsi="Times New Roman" w:eastAsia="Times New Roman" w:cs="Times New Roman"/>
          <w:b w:val="0"/>
          <w:bCs w:val="0"/>
          <w:sz w:val="24"/>
          <w:szCs w:val="24"/>
          <w:highlight w:val="none"/>
          <w:lang w:val="pt-BR" w:bidi="pt-BR"/>
        </w:rPr>
        <w:t xml:space="preserve"> của Hội Đồng Nhân Dân cấp ngày 26 tháng 11 năm 2025  </w:t>
      </w:r>
      <w:r>
        <w:rPr>
          <w:rFonts w:ascii="Times New Roman" w:hAnsi="Times New Roman" w:eastAsia="Times New Roman" w:cs="Times New Roman"/>
          <w:b w:val="0"/>
          <w:bCs w:val="0"/>
          <w:color w:val="000000"/>
          <w:sz w:val="24"/>
          <w:szCs w:val="24"/>
          <w:u w:val="none"/>
        </w:rPr>
        <w:t xml:space="preserve">quy định về Bảng giá đất lần đầu để công bố và áp dụng</w:t>
      </w:r>
      <w:r>
        <w:rPr>
          <w:rFonts w:ascii="Times New Roman" w:hAnsi="Times New Roman" w:eastAsia="Times New Roman" w:cs="Times New Roman"/>
          <w:b w:val="0"/>
          <w:bCs w:val="0"/>
          <w:color w:val="000000"/>
          <w:sz w:val="24"/>
          <w:szCs w:val="24"/>
        </w:rPr>
        <w:t xml:space="preserve">  </w:t>
      </w:r>
      <w:r>
        <w:rPr>
          <w:rFonts w:ascii="Times New Roman" w:hAnsi="Times New Roman" w:eastAsia="Times New Roman" w:cs="Times New Roman"/>
          <w:b w:val="0"/>
          <w:bCs w:val="0"/>
          <w:color w:val="000000"/>
          <w:sz w:val="24"/>
          <w:szCs w:val="24"/>
          <w:u w:val="none"/>
        </w:rPr>
        <w:t xml:space="preserve">từ ngày 01 tháng 01 năm 2026 trên địa bàn Thành Phố Hà Nội.</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1025"/>
        <w:pBdr/>
        <w:spacing w:after="120" w:before="120" w:line="276" w:lineRule="auto"/>
        <w:ind w:left="0"/>
        <w:jc w:val="both"/>
        <w:rPr>
          <w:rFonts w:ascii="Times New Roman" w:hAnsi="Times New Roman" w:cs="Times New Roman"/>
          <w:b w:val="0"/>
          <w:bCs w:val="0"/>
          <w:sz w:val="24"/>
          <w:szCs w:val="24"/>
          <w:highlight w:val="none"/>
        </w:rPr>
      </w:pPr>
      <w:r>
        <w:rPr>
          <w:rFonts w:ascii="Times New Roman" w:hAnsi="Times New Roman" w:eastAsia="Times New Roman" w:cs="Times New Roman"/>
          <w:b w:val="0"/>
          <w:bCs w:val="0"/>
          <w:sz w:val="24"/>
          <w:szCs w:val="24"/>
          <w:highlight w:val="none"/>
          <w:lang w:val="pt-BR" w:bidi="pt-BR"/>
        </w:rPr>
      </w:r>
      <w:r>
        <w:rPr>
          <w:rFonts w:ascii="Times New Roman" w:hAnsi="Times New Roman" w:eastAsia="Times New Roman" w:cs="Times New Roman"/>
          <w:b w:val="0"/>
          <w:bCs w:val="0"/>
          <w:sz w:val="24"/>
          <w:szCs w:val="24"/>
          <w:lang w:val="pt-BR"/>
        </w:rPr>
        <w:t xml:space="preserve">Đơn giá đất trồng cây lâu năm tại</w:t>
      </w:r>
      <w:r>
        <w:rPr>
          <w:rFonts w:ascii="Times New Roman" w:hAnsi="Times New Roman" w:eastAsia="Times New Roman" w:cs="Times New Roman"/>
          <w:b w:val="0"/>
          <w:bCs w:val="0"/>
          <w:sz w:val="24"/>
          <w:szCs w:val="24"/>
        </w:rPr>
        <w:t xml:space="preserve">: </w:t>
      </w:r>
      <w:r>
        <w:rPr>
          <w:rFonts w:ascii="Times New Roman" w:hAnsi="Times New Roman" w:eastAsia="Times New Roman" w:cs="Times New Roman"/>
          <w:b w:val="0"/>
          <w:bCs w:val="0"/>
          <w:color w:val="000000"/>
          <w:sz w:val="24"/>
          <w:szCs w:val="24"/>
        </w:rPr>
        <w:t xml:space="preserve"> Các xã giáp ranh và thị trấn thuộc huyện (trước sắp xếp): Thanh Trì, Gia Lâm, Thanh Oai</w:t>
      </w:r>
      <w:r>
        <w:rPr>
          <w:rFonts w:ascii="Times New Roman" w:hAnsi="Times New Roman" w:eastAsia="Times New Roman" w:cs="Times New Roman"/>
          <w:b w:val="0"/>
          <w:bCs w:val="0"/>
          <w:sz w:val="24"/>
          <w:szCs w:val="24"/>
          <w:highlight w:val="none"/>
          <w:lang w:val="pt-BR" w:bidi="pt-BR"/>
        </w:rPr>
        <w:t xml:space="preserve"> là: 218.000 đồng/m2</w:t>
      </w: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738"/>
        <w:gridCol w:w="1220"/>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738"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220"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134, tờ bản đồ số: 48 có địa chỉ:</w:t>
            </w:r>
            <w:r>
              <w:rPr>
                <w:b/>
                <w:bCs/>
                <w:color w:val="000000"/>
              </w:rPr>
              <w:t xml:space="preserve"> Thôn Kim Lâm, Xã Thanh Oai, thành phố Hà Nội theo Giấy chứng nhận quyền sử dụng đất, quyền sở hữu tài sản gắn liền với đất số: AA 06694222 , số vào sổ cấp GCN: CN 01372 do Chi nhánh Văn phòng Đăng ký đất đai Hà Nội cấp ngày 11/03/2026 cho Ông Vi Văn Quyết</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738" w:type="dxa"/>
            <w:vAlign w:val="center"/>
            <w:textDirection w:val="lrTb"/>
            <w:noWrap w:val="false"/>
          </w:tcPr>
          <w:p>
            <w:pPr>
              <w:pBdr/>
              <w:spacing w:after="40" w:before="40" w:line="288" w:lineRule="auto"/>
              <w:ind/>
              <w:rPr>
                <w:b w:val="0"/>
                <w:bCs w:val="0"/>
              </w:rPr>
            </w:pPr>
            <w:r>
              <w:rPr>
                <w:b w:val="0"/>
                <w:bCs w:val="0"/>
              </w:rPr>
              <w:t xml:space="preserve">Quyền sử dụng đất ở tại  nông thôn</w:t>
            </w:r>
            <w:r>
              <w:rPr>
                <w:b w:val="0"/>
                <w:bCs w:val="0"/>
              </w:rPr>
            </w:r>
            <w:r>
              <w:rPr>
                <w:b w:val="0"/>
                <w:bCs w:val="0"/>
              </w:rPr>
            </w:r>
          </w:p>
        </w:tc>
        <w:tc>
          <w:tcPr>
            <w:tcBorders/>
            <w:tcW w:w="1220" w:type="dxa"/>
            <w:vAlign w:val="center"/>
            <w:textDirection w:val="lrTb"/>
            <w:noWrap/>
          </w:tcPr>
          <w:p>
            <w:pPr>
              <w:pBdr/>
              <w:spacing w:after="40" w:before="40" w:line="288" w:lineRule="auto"/>
              <w:ind/>
              <w:jc w:val="center"/>
              <w:rPr>
                <w:color w:val="000000"/>
              </w:rPr>
            </w:pPr>
            <w:r>
              <w:rPr>
                <w:color w:val="000000" w:themeColor="text1"/>
              </w:rPr>
              <w:t xml:space="preserve">64,4</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48.000.000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3.091.200.000</w:t>
            </w: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738" w:type="dxa"/>
            <w:vAlign w:val="center"/>
            <w:textDirection w:val="lrTb"/>
            <w:noWrap w:val="false"/>
          </w:tcPr>
          <w:p>
            <w:pPr>
              <w:pBdr/>
              <w:spacing w:after="40" w:before="40" w:line="288" w:lineRule="auto"/>
              <w:ind/>
              <w:rPr>
                <w:b w:val="0"/>
                <w:bCs w:val="0"/>
              </w:rPr>
            </w:pPr>
            <w:r>
              <w:rPr>
                <w:b w:val="0"/>
                <w:bCs w:val="0"/>
              </w:rPr>
              <w:t xml:space="preserve">Quyền sử dụng đất trồng cây lâu năm</w:t>
            </w:r>
            <w:r>
              <w:rPr>
                <w:b w:val="0"/>
                <w:bCs w:val="0"/>
              </w:rPr>
            </w:r>
            <w:r>
              <w:rPr>
                <w:b w:val="0"/>
                <w:bCs w:val="0"/>
              </w:rPr>
            </w:r>
          </w:p>
        </w:tc>
        <w:tc>
          <w:tcPr>
            <w:tcBorders/>
            <w:tcW w:w="1220" w:type="dxa"/>
            <w:vAlign w:val="center"/>
            <w:textDirection w:val="lrTb"/>
            <w:noWrap/>
          </w:tcPr>
          <w:p>
            <w:pPr>
              <w:pBdr/>
              <w:spacing w:after="40" w:before="40" w:line="288" w:lineRule="auto"/>
              <w:ind/>
              <w:jc w:val="center"/>
              <w:rPr>
                <w:color w:val="000000"/>
              </w:rPr>
            </w:pPr>
            <w:r>
              <w:rPr>
                <w:color w:val="000000" w:themeColor="text1"/>
              </w:rPr>
              <w:t xml:space="preserve">4,1</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218.000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8.720.000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t xml:space="preserve">3.099.920.000</w:t>
            </w:r>
            <w:r>
              <w:rPr>
                <w:b/>
                <w:bCs/>
                <w:color w:val="000000"/>
              </w:rPr>
            </w:r>
            <w:r>
              <w:rPr>
                <w:b/>
                <w:bCs/>
                <w:color w:val="000000"/>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color w:val="000000"/>
              </w:rPr>
              <w:t xml:space="preserve">3.099.900.000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chín mươi chín triệu, chín trăm nghìn đồng chẵn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highlight w:val="none"/>
          <w:lang w:val="pt-BR" w:bidi="pt-BR"/>
        </w:rPr>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275/2026/0919/VFI-CT.53.A</w:t>
      </w:r>
      <w:r>
        <w:rPr>
          <w:color w:val="ff0000"/>
          <w:lang w:val="vi-VN"/>
        </w:rPr>
        <w:t xml:space="preserve"> </w:t>
      </w:r>
      <w:r>
        <w:rPr>
          <w:color w:val="000000" w:themeColor="text1"/>
        </w:rPr>
        <w:t xml:space="preserve">ngày 17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275/2026/0919/VFI-BC.53.A</w:t>
      </w:r>
      <w:r>
        <w:rPr>
          <w:i/>
          <w:lang w:val="pt-BR"/>
        </w:rPr>
        <w:t xml:space="preserve"> ngày </w:t>
      </w:r>
      <w:r>
        <w:rPr>
          <w:i/>
          <w:lang w:val="pt-BR"/>
        </w:rPr>
        <w:t xml:space="preserve">17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94703" cy="238180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94747" name=""/>
                              <pic:cNvPicPr>
                                <a:picLocks noChangeAspect="1"/>
                              </pic:cNvPicPr>
                              <pic:nvPr/>
                            </pic:nvPicPr>
                            <pic:blipFill rotWithShape="1">
                              <a:blip r:embed="rId19"/>
                              <a:stretch/>
                            </pic:blipFill>
                            <pic:spPr bwMode="auto">
                              <a:xfrm flipH="0" flipV="0">
                                <a:off x="0" y="0"/>
                                <a:ext cx="2094702" cy="23818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64.94pt;height:187.5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97771" cy="202332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487879" name=""/>
                              <pic:cNvPicPr>
                                <a:picLocks noChangeAspect="1"/>
                              </pic:cNvPicPr>
                              <pic:nvPr/>
                            </pic:nvPicPr>
                            <pic:blipFill rotWithShape="1">
                              <a:blip r:embed="rId20"/>
                              <a:stretch/>
                            </pic:blipFill>
                            <pic:spPr bwMode="auto">
                              <a:xfrm flipH="0" flipV="0">
                                <a:off x="0" y="0"/>
                                <a:ext cx="2697770" cy="20233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2.42pt;height:159.3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401990" cy="255149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961008" name=""/>
                              <pic:cNvPicPr>
                                <a:picLocks noChangeAspect="1"/>
                              </pic:cNvPicPr>
                              <pic:nvPr/>
                            </pic:nvPicPr>
                            <pic:blipFill rotWithShape="1">
                              <a:blip r:embed="rId21"/>
                              <a:stretch/>
                            </pic:blipFill>
                            <pic:spPr bwMode="auto">
                              <a:xfrm flipH="0" flipV="0">
                                <a:off x="0" y="0"/>
                                <a:ext cx="3401989" cy="25514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67.87pt;height:200.9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35527" cy="244737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278354" name=""/>
                              <pic:cNvPicPr>
                                <a:picLocks noChangeAspect="1"/>
                              </pic:cNvPicPr>
                              <pic:nvPr/>
                            </pic:nvPicPr>
                            <pic:blipFill rotWithShape="1">
                              <a:blip r:embed="rId22"/>
                              <a:stretch/>
                            </pic:blipFill>
                            <pic:spPr bwMode="auto">
                              <a:xfrm flipH="0" flipV="0">
                                <a:off x="0" y="0"/>
                                <a:ext cx="1835527" cy="24473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44.53pt;height:192.7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65410" cy="184905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68218" name=""/>
                              <pic:cNvPicPr>
                                <a:picLocks noChangeAspect="1"/>
                              </pic:cNvPicPr>
                              <pic:nvPr/>
                            </pic:nvPicPr>
                            <pic:blipFill rotWithShape="1">
                              <a:blip r:embed="rId23"/>
                              <a:stretch/>
                            </pic:blipFill>
                            <pic:spPr bwMode="auto">
                              <a:xfrm flipH="0" flipV="0">
                                <a:off x="0" y="0"/>
                                <a:ext cx="2465409" cy="18490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4.13pt;height:145.6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17727" cy="226329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35639" name=""/>
                              <pic:cNvPicPr>
                                <a:picLocks noChangeAspect="1"/>
                              </pic:cNvPicPr>
                              <pic:nvPr/>
                            </pic:nvPicPr>
                            <pic:blipFill rotWithShape="1">
                              <a:blip r:embed="rId24"/>
                              <a:stretch/>
                            </pic:blipFill>
                            <pic:spPr bwMode="auto">
                              <a:xfrm flipH="0" flipV="0">
                                <a:off x="0" y="0"/>
                                <a:ext cx="3017727" cy="22632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7.62pt;height:178.2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275/2026/0919/VFI-BC.53.A</w:t>
      </w:r>
      <w:r>
        <w:rPr>
          <w:i/>
          <w:lang w:val="pt-BR"/>
        </w:rPr>
        <w:t xml:space="preserve"> </w:t>
      </w:r>
      <w:r>
        <w:rPr>
          <w:i/>
          <w:lang w:val="pt-BR"/>
        </w:rPr>
        <w:t xml:space="preserve"> ngày 17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https://www.facebook.com/share/p/1DjZQwavcD/</w:t>
            </w:r>
            <w:r>
              <w:rPr>
                <w:color w:val="000000" w:themeColor="text1"/>
                <w:sz w:val="22"/>
                <w:szCs w:val="22"/>
              </w:rPr>
              <w:br/>
              <w:t xml:space="preserve">0976.258.196</w:t>
            </w:r>
            <w:r>
              <w:rPr>
                <w:sz w:val="22"/>
                <w:szCs w:val="22"/>
              </w:rPr>
              <w:t xml:space="preserve"> </w:t>
            </w:r>
            <w:r>
              <w:rPr>
                <w:sz w:val="22"/>
                <w:szCs w:val="22"/>
              </w:rPr>
              <w:br/>
              <w:t xml:space="preserve">(Tùng Nguyễn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Đang giao dịch</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Tháng 06/2026</w:t>
            </w:r>
            <w:r>
              <w:rPr>
                <w:b w:val="0"/>
                <w:bCs w:val="0"/>
                <w:sz w:val="22"/>
                <w:szCs w:val="22"/>
              </w:rPr>
            </w:r>
            <w:r>
              <w:rPr>
                <w:b w:val="0"/>
                <w:bCs w:val="0"/>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Giấy chứng nhận quyền sử dụng đất</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Đất ở tại nông thôn (50m²)</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b w:val="0"/>
                <w:bCs w:val="0"/>
                <w:sz w:val="22"/>
                <w:szCs w:val="22"/>
              </w:rPr>
            </w:pPr>
            <w:r>
              <w:rPr>
                <w:b w:val="0"/>
                <w:bCs w:val="0"/>
                <w:color w:val="000000" w:themeColor="text1"/>
                <w:sz w:val="22"/>
                <w:szCs w:val="22"/>
              </w:rPr>
            </w:r>
            <w:r>
              <w:rPr>
                <w:b w:val="0"/>
                <w:bCs w:val="0"/>
                <w:color w:val="000000" w:themeColor="text1"/>
                <w:sz w:val="22"/>
                <w:szCs w:val="22"/>
              </w:rPr>
              <w:t xml:space="preserve">Đất ở tại nông thôn </w:t>
            </w:r>
            <w:r>
              <w:rPr>
                <w:b w:val="0"/>
                <w:bCs w:val="0"/>
                <w:color w:val="000000" w:themeColor="text1"/>
                <w:sz w:val="22"/>
                <w:szCs w:val="22"/>
              </w:rPr>
              <w:t xml:space="preserve">– Lâu dài</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Tài sản tại: Thị trấn Kim Bài, Xã Thanh Oai, Thành phố Hà Nội. Tsản nằm tiếp giáp đường nội xóm, cách QL21 khoảng 900m.</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6,19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14484"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141448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1.38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16991"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4169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1.57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100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0366828968</w:t>
            </w:r>
            <w:r>
              <w:rPr>
                <w:sz w:val="22"/>
                <w:szCs w:val="22"/>
              </w:rPr>
              <w:t xml:space="preserve"> </w:t>
            </w:r>
            <w:r>
              <w:rPr>
                <w:sz w:val="22"/>
                <w:szCs w:val="22"/>
              </w:rPr>
              <w:br/>
              <w:t xml:space="preserve">(Đức vinh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Đất ở tại nông thôn (50m²)</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b w:val="0"/>
                <w:bCs w:val="0"/>
                <w:sz w:val="22"/>
                <w:szCs w:val="22"/>
              </w:rPr>
            </w:pPr>
            <w:r>
              <w:rPr>
                <w:b w:val="0"/>
                <w:bCs w:val="0"/>
                <w:color w:val="000000" w:themeColor="text1"/>
                <w:sz w:val="22"/>
                <w:szCs w:val="22"/>
              </w:rPr>
            </w:r>
            <w:r>
              <w:rPr>
                <w:b w:val="0"/>
                <w:bCs w:val="0"/>
                <w:color w:val="000000" w:themeColor="text1"/>
                <w:sz w:val="22"/>
                <w:szCs w:val="22"/>
              </w:rPr>
              <w:t xml:space="preserve">Đất ở tại nông thôn </w:t>
            </w:r>
            <w:r>
              <w:rPr>
                <w:b w:val="0"/>
                <w:bCs w:val="0"/>
                <w:color w:val="000000" w:themeColor="text1"/>
                <w:sz w:val="22"/>
                <w:szCs w:val="22"/>
              </w:rPr>
              <w:t xml:space="preserve">– Lâu dài</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Tài sản tại: Thị trấn Kim Bài, Xã Thanh Oai, Thành phố Hà Nội. Tsản nằm tiếp giáp đường nội xóm, cách QL21 khoảng 700m.</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mc:AlternateContent>
                <mc:Choice Requires="wpg">
                  <w:drawing>
                    <wp:inline xmlns:wp="http://schemas.openxmlformats.org/drawingml/2006/wordprocessingDrawing" distT="0" distB="0" distL="0" distR="0">
                      <wp:extent cx="2854665" cy="223079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37635" name=""/>
                              <pic:cNvPicPr>
                                <a:picLocks noChangeAspect="1"/>
                              </pic:cNvPicPr>
                              <pic:nvPr/>
                            </pic:nvPicPr>
                            <pic:blipFill rotWithShape="1">
                              <a:blip r:embed="rId27"/>
                              <a:stretch/>
                            </pic:blipFill>
                            <pic:spPr bwMode="auto">
                              <a:xfrm flipH="0" flipV="0">
                                <a:off x="0" y="0"/>
                                <a:ext cx="2854664" cy="22307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4.78pt;height:175.65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095262" cy="246434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503132" name=""/>
                              <pic:cNvPicPr>
                                <a:picLocks noChangeAspect="1"/>
                              </pic:cNvPicPr>
                              <pic:nvPr/>
                            </pic:nvPicPr>
                            <pic:blipFill rotWithShape="1">
                              <a:blip r:embed="rId28"/>
                              <a:stretch/>
                            </pic:blipFill>
                            <pic:spPr bwMode="auto">
                              <a:xfrm flipH="0" flipV="0">
                                <a:off x="0" y="0"/>
                                <a:ext cx="1095262" cy="24643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86.24pt;height:194.04pt;mso-wrap-distance-left:0.00pt;mso-wrap-distance-top:0.00pt;mso-wrap-distance-right:0.00pt;mso-wrap-distance-bottom:0.00pt;z-index:1;" stroked="false">
                      <v:imagedata r:id="rId28" o:title=""/>
                      <o:lock v:ext="edit" rotation="t"/>
                    </v:shape>
                  </w:pict>
                </mc:Fallback>
              </mc:AlternateConten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lang w:val="pt-BR"/>
        </w:rPr>
      </w:pPr>
      <w:r>
        <w:rPr>
          <w:b/>
          <w:bCs/>
          <w:iCs/>
          <w:highlight w:val="none"/>
          <w:lang w:val="pt-BR"/>
        </w:rPr>
      </w:r>
      <w:r>
        <w:rPr>
          <w:lang w:val="pt-BR"/>
        </w:rPr>
      </w:r>
      <w:r>
        <w:rPr>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jc w:val="center"/>
        <w:rPr>
          <w:b/>
          <w:bCs/>
          <w:iCs/>
          <w:highlight w:val="none"/>
          <w:lang w:val="pt-BR"/>
        </w:rPr>
      </w:pPr>
      <w:r>
        <w:rPr>
          <w:iCs/>
          <w:lang w:val="pt-BR"/>
        </w:rPr>
      </w: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Liên hệ trực tiếp</w:t>
            </w:r>
            <w:r>
              <w:rPr>
                <w:b w:val="0"/>
                <w:bCs w:val="0"/>
                <w:color w:val="000000" w:themeColor="text1"/>
                <w:sz w:val="22"/>
                <w:szCs w:val="22"/>
              </w:rPr>
              <w:br/>
            </w:r>
            <w:r>
              <w:rPr>
                <w:b w:val="0"/>
                <w:bCs w:val="0"/>
                <w:sz w:val="22"/>
                <w:szCs w:val="22"/>
              </w:rPr>
              <w:t xml:space="preserve">SĐT: </w:t>
            </w:r>
            <w:r>
              <w:rPr>
                <w:b w:val="0"/>
                <w:bCs w:val="0"/>
                <w:color w:val="000000" w:themeColor="text1"/>
                <w:sz w:val="22"/>
                <w:szCs w:val="22"/>
              </w:rPr>
              <w:t xml:space="preserve">0366828968</w:t>
            </w:r>
            <w:r>
              <w:rPr>
                <w:b w:val="0"/>
                <w:bCs w:val="0"/>
                <w:sz w:val="22"/>
                <w:szCs w:val="22"/>
              </w:rPr>
              <w:t xml:space="preserve"> </w:t>
            </w:r>
            <w:r>
              <w:rPr>
                <w:b w:val="0"/>
                <w:bCs w:val="0"/>
                <w:sz w:val="22"/>
                <w:szCs w:val="22"/>
              </w:rPr>
              <w:br/>
              <w:t xml:space="preserve">(Đức Vinh</w:t>
            </w:r>
            <w:r>
              <w:rPr>
                <w:b w:val="0"/>
                <w:bCs w:val="0"/>
                <w:sz w:val="22"/>
                <w:szCs w:val="22"/>
              </w:rPr>
              <w:t xml:space="preserve">)</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2.750.000.000</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2.475.000.000</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Đang giao dịch</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Tháng 6/2026</w:t>
            </w:r>
            <w:r>
              <w:rPr>
                <w:b w:val="0"/>
                <w:bCs w:val="0"/>
                <w:sz w:val="22"/>
                <w:szCs w:val="22"/>
              </w:rPr>
            </w:r>
            <w:r>
              <w:rPr>
                <w:b w:val="0"/>
                <w:bCs w:val="0"/>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Giấy chứng nhận quyền sử dụng đất</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Đất ở tại nông thôn (42,9m²)</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b w:val="0"/>
                <w:bCs w:val="0"/>
                <w:sz w:val="22"/>
                <w:szCs w:val="22"/>
              </w:rPr>
            </w:pPr>
            <w:r>
              <w:rPr>
                <w:b w:val="0"/>
                <w:bCs w:val="0"/>
                <w:color w:val="000000" w:themeColor="text1"/>
                <w:sz w:val="22"/>
                <w:szCs w:val="22"/>
              </w:rPr>
            </w:r>
            <w:r>
              <w:rPr>
                <w:b w:val="0"/>
                <w:bCs w:val="0"/>
                <w:color w:val="000000" w:themeColor="text1"/>
                <w:sz w:val="22"/>
                <w:szCs w:val="22"/>
              </w:rPr>
              <w:t xml:space="preserve">Đất ở tại nông thôn</w:t>
            </w:r>
            <w:r>
              <w:rPr>
                <w:b w:val="0"/>
                <w:bCs w:val="0"/>
                <w:color w:val="000000" w:themeColor="text1"/>
                <w:sz w:val="22"/>
                <w:szCs w:val="22"/>
              </w:rPr>
              <w:t xml:space="preserve"> – Lâu dài</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Tài sản tại: Thị trấn Kim Bài, Xã Thanh Oai, Thành phố Hà Nội. Tsản nằm tiếp giáp đường nội xóm, cách QL21 khoảng 200m.</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845265" cy="257015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37165" name=""/>
                              <pic:cNvPicPr>
                                <a:picLocks noChangeAspect="1"/>
                              </pic:cNvPicPr>
                              <pic:nvPr/>
                            </pic:nvPicPr>
                            <pic:blipFill rotWithShape="1">
                              <a:blip r:embed="rId29"/>
                              <a:stretch/>
                            </pic:blipFill>
                            <pic:spPr bwMode="auto">
                              <a:xfrm flipH="0" flipV="0">
                                <a:off x="0" y="0"/>
                                <a:ext cx="3845264" cy="2570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02.78pt;height:202.37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095262" cy="246434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736615" name=""/>
                              <pic:cNvPicPr>
                                <a:picLocks noChangeAspect="1"/>
                              </pic:cNvPicPr>
                              <pic:nvPr/>
                            </pic:nvPicPr>
                            <pic:blipFill rotWithShape="1">
                              <a:blip r:embed="rId28"/>
                              <a:stretch/>
                            </pic:blipFill>
                            <pic:spPr bwMode="auto">
                              <a:xfrm rot="0" flipH="0" flipV="0">
                                <a:off x="0" y="0"/>
                                <a:ext cx="1095261" cy="24643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86.24pt;height:194.04pt;mso-wrap-distance-left:0.00pt;mso-wrap-distance-top:0.00pt;mso-wrap-distance-right:0.00pt;mso-wrap-distance-bottom:0.00pt;rotation:0;z-index:1;" stroked="false">
                      <v:imagedata r:id="rId28" o:title=""/>
                      <o:lock v:ext="edit" rotation="t"/>
                    </v:shape>
                  </w:pict>
                </mc:Fallback>
              </mc:AlternateConten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w: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45378"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0"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550413" cy="873388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716390" name=""/>
                        <pic:cNvPicPr>
                          <a:picLocks noChangeAspect="1"/>
                        </pic:cNvPicPr>
                        <pic:nvPr/>
                      </pic:nvPicPr>
                      <pic:blipFill rotWithShape="1">
                        <a:blip r:embed="rId31"/>
                        <a:stretch/>
                      </pic:blipFill>
                      <pic:spPr bwMode="auto">
                        <a:xfrm flipH="0" flipV="0">
                          <a:off x="0" y="0"/>
                          <a:ext cx="6550413" cy="87338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515.78pt;height:687.71pt;mso-wrap-distance-left:0.00pt;mso-wrap-distance-top:0.00pt;mso-wrap-distance-right:0.00pt;mso-wrap-distance-bottom:0.00pt;z-index:1;" stroked="false">
                <v:imagedata r:id="rId31"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963491"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2"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4F51D30"/>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285</cp:revision>
  <dcterms:created xsi:type="dcterms:W3CDTF">2025-09-15T09:58:00Z</dcterms:created>
  <dcterms:modified xsi:type="dcterms:W3CDTF">2026-06-29T02:56:32Z</dcterms:modified>
</cp:coreProperties>
</file>