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563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563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275/2026/0930/VFI-CT.44.A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CÔNG TIẾN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398 + 382, tờ bản đồ số: 17, có địa chỉ: Thôn Hạ, xã Bình Minh, thành phố</w:t>
                            </w:r>
                            <w:r>
                              <w:rPr>
                                <w:color w:val="000000"/>
                              </w:rPr>
                              <w:t xml:space="preserve"> Hà Nội theo 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7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275/2026/0930/VFI-CT.44.A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CÔNG TIẾN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398 + 382, tờ bản đồ số: 17, có địa chỉ: Thôn Hạ, xã Bình Minh, thành phố</w:t>
                      </w:r>
                      <w:r>
                        <w:rPr>
                          <w:color w:val="000000"/>
                        </w:rPr>
                        <w:t xml:space="preserve"> Hà Nội theo 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21-25</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275/2026/0930/VFI-CT.44.A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25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CÔNG TIẾN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275/2026/0930/VFI-HĐTĐ.44.A</w:t>
      </w:r>
      <w:r>
        <w:rPr>
          <w:spacing w:val="-4"/>
          <w:lang w:val="vi-VN"/>
        </w:rPr>
        <w:t xml:space="preserve"> ký ngày </w:t>
      </w:r>
      <w:r>
        <w:rPr>
          <w:color w:val="000000" w:themeColor="text1"/>
          <w:spacing w:val="-4"/>
        </w:rPr>
        <w:t xml:space="preserve">18 tháng 6 năm 2026</w:t>
      </w:r>
      <w:r>
        <w:rPr>
          <w:spacing w:val="-4"/>
          <w:lang w:val="vi-VN"/>
        </w:rPr>
        <w:t xml:space="preserve"> </w:t>
      </w:r>
      <w:r>
        <w:rPr>
          <w:spacing w:val="-4"/>
          <w:lang w:val="vi-VN"/>
        </w:rPr>
        <w:t xml:space="preserve">giữa </w:t>
      </w:r>
      <w:r>
        <w:rPr>
          <w:color w:val="000000" w:themeColor="text1"/>
          <w:spacing w:val="-4"/>
        </w:rPr>
        <w:t xml:space="preserve">Ông Lê Công Tiến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275/2026/0930/VFI-BC.44.A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438"/>
        <w:gridCol w:w="455"/>
        <w:gridCol w:w="6632"/>
      </w:tblGrid>
      <w:tr>
        <w:trPr>
          <w:trHeight w:val="20"/>
        </w:trPr>
        <w:tc>
          <w:tcPr>
            <w:shd w:val="clear" w:color="auto" w:fill="auto"/>
            <w:tcBorders/>
            <w:tcW w:w="243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5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2"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LÊ CÔNG TIẾN</w:t>
            </w:r>
            <w:r>
              <w:rPr>
                <w:b/>
                <w:bCs/>
              </w:rPr>
            </w:r>
            <w:r/>
          </w:p>
        </w:tc>
      </w:tr>
      <w:tr>
        <w:trPr>
          <w:trHeight w:val="20"/>
        </w:trPr>
        <w:tc>
          <w:tcPr>
            <w:shd w:val="clear" w:color="auto" w:fill="auto"/>
            <w:tcBorders/>
            <w:tcW w:w="243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5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2"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001085048055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398 + 382, tờ bản đồ số: 17, có địa chỉ: thôn Hạ, xã Bình Minh, thành phố</w:t>
      </w:r>
      <w:r>
        <w:rPr>
          <w:color w:val="000000" w:themeColor="text1"/>
        </w:rPr>
        <w:t xml:space="preserve"> Hà Nội theo 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398 + 382, tờ bản đồ số: 17, có địa chỉ: thôn Hạ, xã Bình Minh, thành phố</w:t>
            </w:r>
            <w:r>
              <w:rPr>
                <w:color w:val="000000"/>
              </w:rPr>
              <w:t xml:space="preserve"> Hà Nội theo 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pPr>
              <w:pBdr/>
              <w:spacing w:after="40" w:before="40" w:line="288" w:lineRule="auto"/>
              <w:ind/>
              <w:rPr/>
            </w:pPr>
            <w:r>
              <w:rPr>
                <w:b/>
                <w:bCs/>
              </w:rPr>
              <w:t xml:space="preserve">Đất ở tại nông thôn</w:t>
            </w: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89,3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72.400.000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6.465.320.000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6.465.320.000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6.465.000.000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highlight w:val="white"/>
              </w:rPr>
              <w:t xml:space="preserve">(Bằng chữ: Sáu tỷ bốn trăm sáu mươi lăm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843"/>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275/2026/0930/VFI-CT.44.A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25 tháng 6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275/2026/0930/VFI-CT.44.A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LÊ CÔNG TIẾN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001085048055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398 + 382, tờ bản đồ số: 17, có địa chỉ: thôn Hạ, xã Bình Minh, thành phố</w:t>
            </w:r>
            <w:r>
              <w:rPr>
                <w:bCs/>
                <w:color w:val="000000" w:themeColor="text1"/>
                <w:lang w:val="pt-BR"/>
              </w:rPr>
              <w:t xml:space="preserve"> Hà Nội theo 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20.909777777778, 105.78075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b w:val="0"/>
          <w:bCs w:val="0"/>
          <w:color w:val="000000"/>
        </w:rPr>
        <w:t xml:space="preserve">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b w:val="0"/>
          <w:bCs w:val="0"/>
          <w:i/>
          <w:iCs/>
        </w:rPr>
      </w:r>
      <w:r>
        <w:rPr>
          <w:b w:val="0"/>
          <w:bCs w:val="0"/>
          <w:i/>
          <w:iCs/>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pacing w:val="-4"/>
          <w:sz w:val="24"/>
          <w:highlight w:val="white"/>
        </w:rPr>
        <w:t xml:space="preserve">275/2026/0930/VFI-HĐTĐ.44.A</w:t>
      </w:r>
      <w:r>
        <w:rPr>
          <w:color w:val="000000" w:themeColor="text1"/>
          <w:lang w:val="pt-BR"/>
        </w:rPr>
        <w:t xml:space="preserve"> ngày 18/06/2026 giữa zalo Pmi Miền Bắc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40" w:before="180"/>
        <w:ind w:right="0" w:firstLine="0" w:left="0"/>
        <w:rPr/>
      </w:pPr>
      <w:r>
        <w:rPr>
          <w:lang w:val="pt-BR"/>
        </w:rPr>
        <w:tab/>
      </w:r>
      <w:r>
        <w:rPr>
          <w:rFonts w:ascii="Times New Roman" w:hAnsi="Times New Roman" w:eastAsia="Times New Roman" w:cs="Times New Roman"/>
          <w:color w:val="000000"/>
          <w:sz w:val="24"/>
          <w:highlight w:val="white"/>
        </w:rPr>
        <w:t xml:space="preserve">Thị trường bất động sản (BĐS) Hà Nội năm 2026 đang bước vào một chu kỳ phát triển mới, thực chất và bền vững hơn, chấm dứt thời kỳ đầu cơ hay các cơn "sốt ảo" ngắn hạn.</w:t>
      </w:r>
      <w:r/>
    </w:p>
    <w:p>
      <w:pPr>
        <w:pBdr>
          <w:top w:val="none" w:color="000000" w:sz="4" w:space="0"/>
          <w:left w:val="none" w:color="000000" w:sz="4" w:space="0"/>
          <w:bottom w:val="none" w:color="000000" w:sz="4" w:space="0"/>
          <w:right w:val="none" w:color="000000" w:sz="4" w:space="0"/>
        </w:pBdr>
        <w:spacing w:after="240" w:before="180"/>
        <w:ind w:right="0" w:firstLine="0" w:left="0"/>
        <w:rPr/>
      </w:pPr>
      <w:r>
        <w:rPr>
          <w:rFonts w:ascii="Times New Roman" w:hAnsi="Times New Roman" w:eastAsia="Times New Roman" w:cs="Times New Roman"/>
          <w:color w:val="000000"/>
          <w:sz w:val="24"/>
          <w:highlight w:val="white"/>
        </w:rPr>
        <w:t xml:space="preserve">Dưới tác động mạnh mẽ của khung pháp lý hoàn thiện và các dự án hạ tầng giao thông lớn, dòng tiền trên thị trường hiện đang hướng thẳng vào các sản phẩm đáp ứng nhu cầu ở thực. </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1. Xu hướng dịch chuyển "phi tập trung" ra vùng ven</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Quỹ đất nội đô khan hiếm đẩy làn sóng đầu tư mạnh mẽ ra các trục đô thị ngoại thành.</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khu vực phía Đông (Gia Lâm, Long Biên), phía Bắc (Đông Anh) và phía Tây đang hình thành các cực tăng trưởng mới.</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Hạ tầng kết nối như đường Vành đai 4, các tuyến Metro và những cây cầu mới qua sông Hồng là "xương sống" thúc đẩy xu hướng này.</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đô thị vệ tinh lân cận (Hưng Yên, Bắc Ninh) cũng tham gia mạnh mẽ để giải tỏa áp lực nhà ở cho vùng lõi.</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2. Tâm lý người mua và dòng tiền hiện tại</w:t>
      </w:r>
      <w:r/>
    </w:p>
    <w:p>
      <w:pPr>
        <w:numPr>
          <w:ilvl w:val="0"/>
          <w:numId w:val="40"/>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Thận trọng và thực tế</w:t>
      </w:r>
      <w:r>
        <w:rPr>
          <w:rFonts w:ascii="Times New Roman" w:hAnsi="Times New Roman" w:eastAsia="Times New Roman" w:cs="Times New Roman"/>
          <w:color w:val="000000"/>
          <w:sz w:val="24"/>
          <w:highlight w:val="white"/>
        </w:rPr>
        <w:t xml:space="preserve">: Dòng tiền đầu cơ ngắn hạn sụt giảm mạnh, lượng giao dịch căn hộ đầu năm giảm do các nhà đầu tư rút lui. Người mua nhà hiện tại đặt tiêu chuẩn rất cao về hệ sinh thái, tiện ích sống và uy tín của chủ đầu tư. </w:t>
      </w:r>
      <w:r/>
    </w:p>
    <w:p>
      <w:pPr>
        <w:numPr>
          <w:ilvl w:val="0"/>
          <w:numId w:val="40"/>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Thanh khoản tập trung</w:t>
      </w:r>
      <w:r>
        <w:rPr>
          <w:rFonts w:ascii="Times New Roman" w:hAnsi="Times New Roman" w:eastAsia="Times New Roman" w:cs="Times New Roman"/>
          <w:color w:val="000000"/>
          <w:sz w:val="24"/>
          <w:highlight w:val="white"/>
        </w:rPr>
        <w:t xml:space="preserve">: Gần 30% tổng lượng giao dịch toàn thị trường tiếp tục đổ dồn về các đại đô thị quy hoạch bài bản sẵn có (như các dự án Vinhomes Smart City hay Vinhomes Ocean Park). </w:t>
      </w:r>
      <w:r/>
    </w:p>
    <w:p>
      <w:pPr>
        <w:pStyle w:val="1031"/>
        <w:numPr>
          <w:ilvl w:val="0"/>
          <w:numId w:val="40"/>
        </w:numPr>
        <w:pBdr/>
        <w:tabs>
          <w:tab w:val="left" w:leader="none" w:pos="426"/>
        </w:tabs>
        <w:spacing w:after="120" w:before="120" w:line="276" w:lineRule="auto"/>
        <w:ind/>
        <w:rPr>
          <w:bCs/>
          <w:i/>
          <w:lang w:val="pt-BR"/>
        </w:rPr>
      </w:pPr>
      <w:r>
        <w:rPr>
          <w:rFonts w:ascii="Times New Roman" w:hAnsi="Times New Roman" w:eastAsia="Times New Roman" w:cs="Times New Roman"/>
          <w:b/>
          <w:color w:val="000000"/>
          <w:sz w:val="24"/>
          <w:highlight w:val="white"/>
        </w:rPr>
        <w:t xml:space="preserve">Điểm tựa pháp lý</w:t>
      </w:r>
      <w:r>
        <w:rPr>
          <w:rFonts w:ascii="Times New Roman" w:hAnsi="Times New Roman" w:eastAsia="Times New Roman" w:cs="Times New Roman"/>
          <w:color w:val="000000"/>
          <w:sz w:val="24"/>
          <w:highlight w:val="white"/>
        </w:rPr>
        <w:t xml:space="preserve">: Việc thắt chặt tín dụng và thanh lọc thị trường giúp giữ chân các chủ đầu tư có năng lực tài chính lành mạnh. Thành phố cũng đang đẩy mạnh quy hoạch hạ tầng và phát triển nhà ở xã hội (gần 1.000ha) để cân bằng nguồn cung</w:t>
      </w:r>
      <w:r>
        <w:rPr>
          <w:bCs/>
          <w:i/>
          <w:lang w:val="pt-BR"/>
        </w:rPr>
      </w:r>
      <w:r>
        <w:rPr>
          <w:bCs/>
          <w:i/>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32"/>
        <w:gridCol w:w="1975"/>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5"/>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398 + 382, tờ bản đồ số: 17, có địa chỉ: thôn Hạ, xã Bình Minh, thành phố</w:t>
            </w:r>
            <w:r>
              <w:rPr>
                <w:b/>
                <w:bCs/>
                <w:color w:val="000000"/>
              </w:rPr>
              <w:t xml:space="preserve"> Hà Nội theo 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398+382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gridSpan w:val="2"/>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4"/>
            <w:tcBorders/>
            <w:tcW w:w="6259" w:type="dxa"/>
            <w:vAlign w:val="center"/>
            <w:textDirection w:val="lrTb"/>
            <w:noWrap w:val="false"/>
          </w:tcPr>
          <w:p>
            <w:pPr>
              <w:pBdr/>
              <w:spacing/>
              <w:ind/>
              <w:jc w:val="both"/>
              <w:rPr>
                <w:color w:val="000000"/>
              </w:rPr>
            </w:pPr>
            <w:r>
              <w:rPr>
                <w:color w:val="000000"/>
              </w:rPr>
              <w:t xml:space="preserve">xã Bình Minh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255,60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gridSpan w:val="2"/>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 của vợ và chồng: 89,3;</w:t>
              <w:br/>
              <w:t xml:space="preserve"> sử dụng chung của nhóm người được cấp GCN: 166,3m2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 89,3m2</w:t>
              <w:br/>
              <w:t xml:space="preserve"> Đất trồng cây lâu năm: 166,3m2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gridSpan w:val="2"/>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nông thôn: Lâu dài; Đất trồng cây lâu năm: đến năm 01/07/2064</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5"/>
            <w:tcBorders/>
            <w:tcW w:w="8781" w:type="dxa"/>
            <w:vAlign w:val="center"/>
            <w:vMerge w:val="restart"/>
            <w:textDirection w:val="lrTb"/>
            <w:noWrap w:val="false"/>
          </w:tcPr>
          <w:p>
            <w:pPr>
              <w:pBdr/>
              <w:tabs>
                <w:tab w:val="right" w:leader="none" w:pos="2306"/>
              </w:tabs>
              <w:spacing/>
              <w:ind/>
              <w:rPr>
                <w:b/>
                <w:bCs/>
                <w:color w:val="000000"/>
                <w:highlight w:val="none"/>
              </w:rPr>
            </w:pPr>
            <w:r>
              <w:rPr>
                <w:b/>
                <w:bCs/>
                <w:color w:val="000000"/>
              </w:rPr>
              <w:t xml:space="preserve">Ghi chú: </w:t>
            </w:r>
            <w:r>
              <w:rPr>
                <w:b/>
                <w:bCs/>
                <w:color w:val="000000"/>
              </w:rPr>
              <w:tab/>
            </w:r>
            <w:r>
              <w:rPr>
                <w:b/>
                <w:bCs/>
                <w:color w:val="000000"/>
                <w:highlight w:val="none"/>
              </w:rPr>
            </w:r>
            <w:r>
              <w:rPr>
                <w:b/>
                <w:bCs/>
                <w:color w:val="000000"/>
                <w:highlight w:val="none"/>
              </w:rPr>
            </w:r>
          </w:p>
          <w:p>
            <w:pPr>
              <w:pBdr/>
              <w:tabs>
                <w:tab w:val="right" w:leader="none" w:pos="2306"/>
              </w:tabs>
              <w:spacing/>
              <w:ind/>
              <w:rPr>
                <w:color w:val="000000"/>
              </w:rPr>
            </w:pPr>
            <w:r>
              <w:rPr>
                <w:color w:val="000000"/>
                <w:highlight w:val="none"/>
              </w:rPr>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Số tờ bản đồ, số thửa xác định theo bản đồ địa chính do đo đạc tổng thể.</w:t>
              <w:br/>
              <w:t xml:space="preserve"> + Thửa đất này được tách ra thửa đất số 394, tờ bản đồ số 17 tại Giấy chứng nhận số AA 06696296 do Chi nhánh Văn phòng đăng ký đất đai Thanh Oai cấp ngày 27/3/2026; theo hồ sơ số H</w:t>
            </w:r>
            <w:r>
              <w:rPr>
                <w:rFonts w:ascii="Times New Roman" w:hAnsi="Times New Roman" w:eastAsia="Times New Roman" w:cs="Times New Roman"/>
                <w:color w:val="000000"/>
                <w:sz w:val="24"/>
              </w:rPr>
              <w:t xml:space="preserve">26.103.25.25-260331-0150.</w:t>
              <w:br/>
              <w:t xml:space="preserve"> + Theo bản đồ đo đạc năm 1995-1997: 1 phần thửa đất số 333; 1 phần thửa đất số 334 và 1 phần thửa đất số 336, tờ bản đồ số 08 xã Cự Khê, huyện Thanh Oai cũ.</w:t>
              <w:br/>
              <w:t xml:space="preserve"> + Thửa đất số 382 là ngõ đi chung cho các thửa 383,384,385,386,387,391,</w:t>
            </w:r>
            <w:r>
              <w:rPr>
                <w:rFonts w:ascii="Times New Roman" w:hAnsi="Times New Roman" w:eastAsia="Times New Roman" w:cs="Times New Roman"/>
                <w:color w:val="000000"/>
                <w:sz w:val="24"/>
              </w:rPr>
              <w:t xml:space="preserve">392, 393, 395, 396, 397,398,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4"/>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khoogn thu thập được bất kỳ thông tin quy hoạch nào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2,5m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4"/>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cách QL21C khoảng 550m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4"/>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rPr>
              <w:t xml:space="preserve">Hướng Tây Bắc tiếp giáp đường giao thông;</w:t>
              <w:br/>
              <w:t xml:space="preserve"> Các hường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5"/>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20.909777777778</w:t>
            </w:r>
            <w:r>
              <w:rPr>
                <w:color w:val="000000"/>
              </w:rPr>
              <w:t xml:space="preserve">, </w:t>
            </w:r>
            <w:r>
              <w:rPr>
                <w:color w:val="000000"/>
              </w:rPr>
              <w:t xml:space="preserve">105.78075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5"/>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3.5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89,3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gridSpan w:val="2"/>
            <w:tcBorders/>
            <w:tcW w:w="2007" w:type="dxa"/>
            <w:vAlign w:val="center"/>
            <w:textDirection w:val="lrTb"/>
            <w:noWrap w:val="false"/>
          </w:tcPr>
          <w:p>
            <w:pPr>
              <w:pBdr/>
              <w:spacing/>
              <w:ind/>
              <w:jc w:val="center"/>
              <w:rPr>
                <w:color w:val="000000" w:themeColor="text1"/>
              </w:rPr>
            </w:pPr>
            <w:r>
              <w:rPr>
                <w:color w:val="000000" w:themeColor="text1"/>
              </w:rPr>
              <w:t xml:space="preserve">12,15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4"/>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gridSpan w:val="2"/>
            <w:tcBorders/>
            <w:tcW w:w="2158"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1975"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Minh,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Zalo Duy Hà</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0906045496</w:t>
            </w:r>
            <w:r>
              <w:rPr>
                <w:sz w:val="22"/>
                <w:szCs w:val="22"/>
              </w:rPr>
              <w:t xml:space="preserve"> </w:t>
            </w:r>
            <w:r>
              <w:rPr>
                <w:sz w:val="22"/>
                <w:szCs w:val="22"/>
              </w:rPr>
              <w:br/>
              <w:t xml:space="preserve">(</w:t>
            </w:r>
            <w:r>
              <w:rPr>
                <w:sz w:val="22"/>
                <w:szCs w:val="22"/>
              </w:rPr>
              <w:t xml:space="preserve">Duy Hà</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0879202428</w:t>
            </w:r>
            <w:r>
              <w:rPr>
                <w:sz w:val="22"/>
                <w:szCs w:val="22"/>
              </w:rPr>
              <w:br/>
            </w:r>
            <w:r>
              <w:rPr>
                <w:sz w:val="22"/>
                <w:szCs w:val="22"/>
              </w:rPr>
              <w:t xml:space="preserve">(</w:t>
            </w:r>
            <w:r>
              <w:rPr>
                <w:sz w:val="22"/>
                <w:szCs w:val="22"/>
              </w:rPr>
              <w:t xml:space="preserve">Thơm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0879202428</w:t>
            </w:r>
            <w:r>
              <w:rPr>
                <w:sz w:val="22"/>
                <w:szCs w:val="22"/>
              </w:rPr>
              <w:br/>
            </w:r>
            <w:r>
              <w:rPr>
                <w:sz w:val="22"/>
                <w:szCs w:val="22"/>
              </w:rPr>
              <w:t xml:space="preserve">(</w:t>
            </w:r>
            <w:r>
              <w:rPr>
                <w:sz w:val="22"/>
                <w:szCs w:val="22"/>
              </w:rPr>
              <w:t xml:space="preserve">Thơm</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QL21C khoảng 550m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Xóm Cầu khoảng 20m, cách trục PTPN Cienco5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Xóm Cầu khoảng 50m, cách trục PTPN Cienco5 khoảng 600m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Xóm Cầu khoảng 150m, cách trục PTPN Cienco5 khoảng 700m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884.601.810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628.907.459</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8.535.632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7.830.200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3.147.398.190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2.881.092.541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70.312.500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104.913.273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92.938.469</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446"/>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446"/>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3.147.398.190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2.881.092.541</w:t>
            </w:r>
            <w:r>
              <w:rPr>
                <w:color w:val="000000"/>
                <w:sz w:val="20"/>
                <w:szCs w:val="20"/>
              </w:rPr>
            </w:r>
            <w:r>
              <w:rPr>
                <w:color w:val="000000"/>
                <w:sz w:val="20"/>
                <w:szCs w:val="20"/>
              </w:rPr>
            </w:r>
          </w:p>
        </w:tc>
      </w:tr>
      <w:tr>
        <w:trPr>
          <w:trHeight w:val="446"/>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70.312.500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104.913.273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92.938.469</w:t>
            </w:r>
            <w:r>
              <w:rPr>
                <w:color w:val="000000"/>
                <w:sz w:val="22"/>
                <w:szCs w:val="22"/>
              </w:rPr>
            </w:r>
            <w:r>
              <w:rPr>
                <w:color w:val="000000"/>
                <w:sz w:val="22"/>
                <w:szCs w:val="22"/>
              </w:rPr>
            </w:r>
          </w:p>
        </w:tc>
      </w:tr>
      <w:tr>
        <w:trPr>
          <w:trHeight w:val="446"/>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104.913.273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92.938.469</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QL21C khoảng 550m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Xóm Cầu khoảng 20m, cách trục PTPN Cienco5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Xóm Cầu khoảng 50m, cách trục PTPN Cienco5 khoảng 600m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Xóm Cầu khoảng 150m, cách trục PTPN Cienco5 khoảng 700m</w:t>
            </w:r>
            <w:r>
              <w:rPr>
                <w:b/>
                <w:bCs/>
                <w:color w:val="000000"/>
                <w:sz w:val="22"/>
                <w:szCs w:val="22"/>
              </w:rPr>
            </w:r>
            <w:r>
              <w:rPr>
                <w:b/>
                <w:bCs/>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104.913.273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92.938.469</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104.913.273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92.938.469</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104.913.273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92.938.469</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-15.736.991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-13.940.770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66.796.875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89.176.282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78.997.699</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3,03</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5.245.664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5.576.308</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66.796.875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94.421.946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84.574.007</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10,23</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94.421.946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84.574.007</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94.421.946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84.574.007</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-10.491.327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-9.293.847</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66.796.875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83.930.619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75.280.160</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bất lợi thương mạ</w:t>
            </w: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-5.245.664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78.684.955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75.280.160</w:t>
            </w:r>
            <w:r>
              <w:rPr>
                <w:color w:val="000000"/>
                <w:sz w:val="22"/>
                <w:szCs w:val="22"/>
              </w:rPr>
            </w:r>
            <w:r>
              <w:rPr>
                <w:color w:val="000000"/>
                <w:sz w:val="22"/>
                <w:szCs w:val="22"/>
              </w:rPr>
            </w:r>
          </w:p>
        </w:tc>
      </w:tr>
      <w:tr>
        <w:trPr>
          <w:trHeight w:val="446"/>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78.684.955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75.280.160</w:t>
            </w:r>
            <w:r>
              <w:rPr>
                <w:color w:val="000000"/>
                <w:sz w:val="22"/>
                <w:szCs w:val="22"/>
              </w:rPr>
            </w:r>
            <w:r>
              <w:rPr>
                <w:color w:val="000000"/>
                <w:sz w:val="22"/>
                <w:szCs w:val="22"/>
              </w:rPr>
            </w:r>
          </w:p>
        </w:tc>
      </w:tr>
      <w:tr>
        <w:trPr>
          <w:trHeight w:val="446"/>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63.281.250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78.684.955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75.280.160</w:t>
            </w:r>
            <w:r>
              <w:rPr>
                <w:b/>
                <w:bCs/>
                <w:color w:val="000000"/>
                <w:sz w:val="22"/>
                <w:szCs w:val="22"/>
              </w:rPr>
            </w:r>
            <w:r>
              <w:rPr>
                <w:b/>
                <w:bCs/>
                <w:color w:val="000000"/>
                <w:sz w:val="22"/>
                <w:szCs w:val="22"/>
              </w:rPr>
            </w:r>
          </w:p>
        </w:tc>
      </w:tr>
      <w:tr>
        <w:trPr>
          <w:trHeight w:val="44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72.415.455</w:t>
            </w:r>
            <w:r>
              <w:rPr>
                <w:b/>
                <w:bCs/>
                <w:color w:val="000000"/>
                <w:sz w:val="22"/>
                <w:szCs w:val="22"/>
              </w:rPr>
            </w:r>
            <w:r>
              <w:rPr>
                <w:b/>
                <w:bCs/>
                <w:color w:val="000000"/>
                <w:sz w:val="22"/>
                <w:szCs w:val="22"/>
              </w:rPr>
            </w:r>
          </w:p>
        </w:tc>
      </w:tr>
      <w:tr>
        <w:trPr>
          <w:trHeight w:val="44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3,96%</w:t>
            </w:r>
            <w:r>
              <w:rPr>
                <w:color w:val="000000"/>
                <w:sz w:val="22"/>
                <w:szCs w:val="22"/>
              </w:rPr>
            </w:r>
            <w:r>
              <w:rPr>
                <w:color w:val="000000"/>
                <w:sz w:val="22"/>
                <w:szCs w:val="22"/>
              </w:rPr>
            </w:r>
          </w:p>
        </w:tc>
      </w:tr>
      <w:tr>
        <w:trPr>
          <w:trHeight w:val="446"/>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44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21.093.750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36.719.646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28.810.925</w:t>
            </w:r>
            <w:r>
              <w:rPr>
                <w:b/>
                <w:bCs/>
                <w:color w:val="000000"/>
                <w:sz w:val="22"/>
                <w:szCs w:val="22"/>
              </w:rPr>
            </w:r>
            <w:r>
              <w:rPr>
                <w:b/>
                <w:bCs/>
                <w:color w:val="000000"/>
                <w:sz w:val="22"/>
                <w:szCs w:val="22"/>
              </w:rPr>
            </w:r>
          </w:p>
        </w:tc>
      </w:tr>
      <w:tr>
        <w:trPr>
          <w:trHeight w:val="44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44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44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7.031.250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26.228.318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17.658.309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3,96% đến</w:t>
      </w:r>
      <w:r>
        <w:t xml:space="preserve"> 12,61%,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63.281.250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21.097.969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78.684.955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26.225.696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75.280.160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25.090.877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72.414.542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72.400.000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72.400.000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313"/>
        <w:gridCol w:w="1646"/>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13"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4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398 + 382, tờ bản đồ số: 17, có địa chỉ: thôn Hạ, xã Bình Minh, thành phố</w:t>
            </w:r>
            <w:r>
              <w:rPr>
                <w:color w:val="000000"/>
              </w:rPr>
              <w:t xml:space="preserve"> Hà Nội theo Giấy chứng nhận quyền sử dụng đất, quyền sở hữu tài sản gắn liền với đất số: AA 06696672, Số vào sổ cấp GCN: CN2245 do Chi nhánh văn phòng đăng ký đất đai Thanh Oai cấp ngày 09/04/2026; chủ sử dụng đất là Ông Lê Công Tiến và vợ Nguyễn Thị Loan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13" w:type="dxa"/>
            <w:vAlign w:val="center"/>
            <w:textDirection w:val="lrTb"/>
            <w:noWrap w:val="false"/>
          </w:tcPr>
          <w:p>
            <w:pPr>
              <w:pBdr/>
              <w:spacing w:after="40" w:before="40" w:line="288" w:lineRule="auto"/>
              <w:ind/>
              <w:rPr/>
            </w:pPr>
            <w:r>
              <w:rPr>
                <w:b/>
                <w:bCs/>
              </w:rPr>
              <w:t xml:space="preserve">Đất ở tại nông thôn</w:t>
            </w:r>
            <w:r/>
          </w:p>
        </w:tc>
        <w:tc>
          <w:tcPr>
            <w:tcBorders/>
            <w:tcW w:w="1646" w:type="dxa"/>
            <w:vAlign w:val="center"/>
            <w:textDirection w:val="lrTb"/>
            <w:noWrap/>
          </w:tcPr>
          <w:p>
            <w:pPr>
              <w:pBdr/>
              <w:spacing w:after="40" w:before="40" w:line="288" w:lineRule="auto"/>
              <w:ind/>
              <w:jc w:val="center"/>
              <w:rPr>
                <w:color w:val="000000"/>
              </w:rPr>
            </w:pPr>
            <w:r>
              <w:rPr>
                <w:color w:val="000000" w:themeColor="text1"/>
              </w:rPr>
              <w:t xml:space="preserve">89,3</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72.400.000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6.465.320.000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6.465.320.000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6.465.000.000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bốn trăm sáu mươi lăm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275/2026/0930/VFI-CT.44.A</w:t>
      </w:r>
      <w:r>
        <w:rPr>
          <w:color w:val="ff0000"/>
          <w:lang w:val="vi-VN"/>
        </w:rPr>
        <w:t xml:space="preserve"> </w:t>
      </w:r>
      <w:r>
        <w:rPr>
          <w:color w:val="000000" w:themeColor="text1"/>
        </w:rPr>
        <w:t xml:space="preserve">ngày 24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275/2026/0930/VFI-BC.44.A</w:t>
      </w:r>
      <w:r>
        <w:rPr>
          <w:i/>
          <w:lang w:val="pt-BR"/>
        </w:rPr>
        <w:t xml:space="preserve"> </w:t>
      </w:r>
      <w:r>
        <w:rPr>
          <w:i/>
          <w:lang w:val="pt-BR"/>
        </w:rPr>
        <w:t xml:space="preserve">24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48897" cy="270594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60407" name=""/>
                              <pic:cNvPicPr>
                                <a:picLocks noChangeAspect="1"/>
                              </pic:cNvPicPr>
                              <pic:nvPr/>
                            </pic:nvPicPr>
                            <pic:blipFill rotWithShape="1">
                              <a:blip r:embed="rId18"/>
                              <a:stretch/>
                            </pic:blipFill>
                            <pic:spPr bwMode="auto">
                              <a:xfrm flipH="0" flipV="0">
                                <a:off x="0" y="0"/>
                                <a:ext cx="1248896" cy="2705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8.34pt;height:213.0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74246" cy="238068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48622" name=""/>
                              <pic:cNvPicPr>
                                <a:picLocks noChangeAspect="1"/>
                              </pic:cNvPicPr>
                              <pic:nvPr/>
                            </pic:nvPicPr>
                            <pic:blipFill rotWithShape="1">
                              <a:blip r:embed="rId19"/>
                              <a:stretch/>
                            </pic:blipFill>
                            <pic:spPr bwMode="auto">
                              <a:xfrm flipH="0" flipV="0">
                                <a:off x="0" y="0"/>
                                <a:ext cx="3174246" cy="2380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9.94pt;height:187.4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3585" cy="219268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94526" name=""/>
                              <pic:cNvPicPr>
                                <a:picLocks noChangeAspect="1"/>
                              </pic:cNvPicPr>
                              <pic:nvPr/>
                            </pic:nvPicPr>
                            <pic:blipFill rotWithShape="1">
                              <a:blip r:embed="rId20"/>
                              <a:stretch/>
                            </pic:blipFill>
                            <pic:spPr bwMode="auto">
                              <a:xfrm flipH="0" flipV="0">
                                <a:off x="0" y="0"/>
                                <a:ext cx="2923584" cy="21926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0.20pt;height:172.6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3097" cy="216982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16041" name=""/>
                              <pic:cNvPicPr>
                                <a:picLocks noChangeAspect="1"/>
                              </pic:cNvPicPr>
                              <pic:nvPr/>
                            </pic:nvPicPr>
                            <pic:blipFill rotWithShape="1">
                              <a:blip r:embed="rId21"/>
                              <a:stretch/>
                            </pic:blipFill>
                            <pic:spPr bwMode="auto">
                              <a:xfrm flipH="0" flipV="0">
                                <a:off x="0" y="0"/>
                                <a:ext cx="2893097" cy="21698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80pt;height:170.8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3680" cy="21477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28290" name=""/>
                              <pic:cNvPicPr>
                                <a:picLocks noChangeAspect="1"/>
                              </pic:cNvPicPr>
                              <pic:nvPr/>
                            </pic:nvPicPr>
                            <pic:blipFill rotWithShape="1">
                              <a:blip r:embed="rId22"/>
                              <a:stretch/>
                            </pic:blipFill>
                            <pic:spPr bwMode="auto">
                              <a:xfrm flipH="0" flipV="0">
                                <a:off x="0" y="0"/>
                                <a:ext cx="2863679" cy="21477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49pt;height:169.1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1240" cy="213093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72855" name=""/>
                              <pic:cNvPicPr>
                                <a:picLocks noChangeAspect="1"/>
                              </pic:cNvPicPr>
                              <pic:nvPr/>
                            </pic:nvPicPr>
                            <pic:blipFill rotWithShape="1">
                              <a:blip r:embed="rId23"/>
                              <a:stretch/>
                            </pic:blipFill>
                            <pic:spPr bwMode="auto">
                              <a:xfrm flipH="0" flipV="0">
                                <a:off x="0" y="0"/>
                                <a:ext cx="2841239" cy="21309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72pt;height:167.7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275/2026/0930/VFI-BC.44.A</w:t>
      </w:r>
      <w:r>
        <w:rPr>
          <w:i/>
          <w:lang w:val="pt-BR"/>
        </w:rPr>
        <w:t xml:space="preserve"> </w:t>
      </w:r>
      <w:r>
        <w:rPr>
          <w:i/>
          <w:lang w:val="pt-BR"/>
        </w:rPr>
        <w:t xml:space="preserve">24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 Duy Hà</w:t>
            </w:r>
            <w:r>
              <w:rPr>
                <w:color w:val="000000" w:themeColor="text1"/>
                <w:sz w:val="22"/>
                <w:szCs w:val="22"/>
              </w:rPr>
              <w:br/>
              <w:t xml:space="preserve">0906045496</w:t>
            </w:r>
            <w:r>
              <w:rPr>
                <w:sz w:val="22"/>
                <w:szCs w:val="22"/>
              </w:rPr>
              <w:t xml:space="preserve"> </w:t>
            </w:r>
            <w:r>
              <w:rPr>
                <w:sz w:val="22"/>
                <w:szCs w:val="22"/>
              </w:rPr>
              <w:br/>
              <w:t xml:space="preserve">(Duy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(128m²)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Xóm Cầu khoảng 20m, cách trục PTPN Cienco5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74985" cy="208933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15604541" name="" descr=""/>
                              <pic:cNvPicPr/>
                              <pic:nvPr/>
                            </pic:nvPicPr>
                            <pic:blipFill rotWithShape="1">
                              <a:blip r:embed="rId24"/>
                              <a:stretch/>
                            </pic:blipFill>
                            <pic:spPr bwMode="auto">
                              <a:xfrm flipH="0" flipV="0">
                                <a:off x="0" y="0"/>
                                <a:ext cx="2874983" cy="20893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38pt;height:164.5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2585" cy="2038350"/>
                      <wp:effectExtent l="0" t="0" r="0" b="0"/>
                      <wp:docPr id="13" name=""/>
                      <wp:cNvGraphicFramePr/>
                      <a:graphic xmlns:a="http://schemas.openxmlformats.org/drawingml/2006/main">
                        <a:graphicData uri="http://schemas.openxmlformats.org/drawingml/2006/picture">
                          <pic:pic xmlns:pic="http://schemas.openxmlformats.org/drawingml/2006/picture">
                            <pic:nvPicPr>
                              <pic:cNvPr id="310721398" name="" descr=""/>
                              <pic:cNvPicPr/>
                              <pic:nvPr/>
                            </pic:nvPicPr>
                            <pic:blipFill rotWithShape="1">
                              <a:blip r:embed="rId25"/>
                              <a:stretch/>
                            </pic:blipFill>
                            <pic:spPr bwMode="auto">
                              <a:xfrm flipH="0" flipV="0">
                                <a:off x="0" y="0"/>
                                <a:ext cx="2722584" cy="20383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4.38pt;height:160.5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0879202428</w:t>
            </w:r>
            <w:r>
              <w:rPr>
                <w:sz w:val="22"/>
                <w:szCs w:val="22"/>
              </w:rPr>
              <w:t xml:space="preserve"> </w:t>
            </w:r>
            <w:r>
              <w:rPr>
                <w:sz w:val="22"/>
                <w:szCs w:val="22"/>
              </w:rPr>
              <w:br/>
              <w:t xml:space="preserve">(Thơm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(30m²)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Xóm Cầu khoảng 50m, cách trục PTPN Cienco5 khoảng 600m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27360" cy="2319791"/>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53244320" name="" descr=""/>
                              <pic:cNvPicPr/>
                              <pic:nvPr/>
                            </pic:nvPicPr>
                            <pic:blipFill rotWithShape="1">
                              <a:blip r:embed="rId26"/>
                              <a:stretch/>
                            </pic:blipFill>
                            <pic:spPr bwMode="auto">
                              <a:xfrm flipH="0" flipV="0">
                                <a:off x="0" y="0"/>
                                <a:ext cx="2827359" cy="23197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63pt;height:182.66pt;mso-wrap-distance-left:0.00pt;mso-wrap-distance-top:0.00pt;mso-wrap-distance-right:0.00pt;mso-wrap-distance-bottom:0.00pt;z-index:1;" stroked="false">
                      <v:imagedata r:id="rId2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952750" cy="2434091"/>
                      <wp:effectExtent l="0" t="0" r="0" b="0"/>
                      <wp:docPr id="15" name=""/>
                      <wp:cNvGraphicFramePr/>
                      <a:graphic xmlns:a="http://schemas.openxmlformats.org/drawingml/2006/main">
                        <a:graphicData uri="http://schemas.openxmlformats.org/drawingml/2006/picture">
                          <pic:pic xmlns:pic="http://schemas.openxmlformats.org/drawingml/2006/picture">
                            <pic:nvPicPr>
                              <pic:cNvPr id="336135654" name="" descr=""/>
                              <pic:cNvPicPr/>
                              <pic:nvPr/>
                            </pic:nvPicPr>
                            <pic:blipFill rotWithShape="1">
                              <a:blip r:embed="rId27"/>
                              <a:stretch/>
                            </pic:blipFill>
                            <pic:spPr bwMode="auto">
                              <a:xfrm flipH="0" flipV="0">
                                <a:off x="0" y="0"/>
                                <a:ext cx="2952749" cy="24340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2.50pt;height:191.66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0879202428</w:t>
            </w:r>
            <w:r>
              <w:rPr>
                <w:sz w:val="22"/>
                <w:szCs w:val="22"/>
              </w:rPr>
              <w:t xml:space="preserve"> </w:t>
            </w:r>
            <w:r>
              <w:rPr>
                <w:sz w:val="22"/>
                <w:szCs w:val="22"/>
              </w:rPr>
              <w:br/>
              <w:t xml:space="preserve">(Thơm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(31m²)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Xóm Cầu khoảng 150m, cách trục PTPN Cienco5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982"/>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03560" cy="1872116"/>
                      <wp:effectExtent l="0" t="0" r="0" b="0"/>
                      <wp:docPr id="16" name=""/>
                      <wp:cNvGraphicFramePr/>
                      <a:graphic xmlns:a="http://schemas.openxmlformats.org/drawingml/2006/main">
                        <a:graphicData uri="http://schemas.openxmlformats.org/drawingml/2006/picture">
                          <pic:pic xmlns:pic="http://schemas.openxmlformats.org/drawingml/2006/picture">
                            <pic:nvPicPr>
                              <pic:cNvPr id="1804816723" name="" descr=""/>
                              <pic:cNvPicPr/>
                              <pic:nvPr/>
                            </pic:nvPicPr>
                            <pic:blipFill rotWithShape="1">
                              <a:blip r:embed="rId28"/>
                              <a:stretch/>
                            </pic:blipFill>
                            <pic:spPr bwMode="auto">
                              <a:xfrm flipH="0" flipV="0">
                                <a:off x="0" y="0"/>
                                <a:ext cx="2903559" cy="18721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8.63pt;height:147.4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60710" cy="190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67147952" name="" descr=""/>
                              <pic:cNvPicPr/>
                              <pic:nvPr/>
                            </pic:nvPicPr>
                            <pic:blipFill rotWithShape="1">
                              <a:blip r:embed="rId29"/>
                              <a:stretch/>
                            </pic:blipFill>
                            <pic:spPr bwMode="auto">
                              <a:xfrm flipH="0" flipV="0">
                                <a:off x="0" y="0"/>
                                <a:ext cx="296070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3.13pt;height:1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7262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08322" name=""/>
                        <pic:cNvPicPr>
                          <a:picLocks noChangeAspect="1"/>
                        </pic:cNvPicPr>
                        <pic:nvPr/>
                      </pic:nvPicPr>
                      <pic:blipFill rotWithShape="1">
                        <a:blip r:embed="rId30"/>
                        <a:stretch/>
                      </pic:blipFill>
                      <pic:spPr bwMode="auto">
                        <a:xfrm>
                          <a:off x="0" y="0"/>
                          <a:ext cx="6048374" cy="8072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64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iCs/>
          <w:highlight w:val="none"/>
          <w:lang w:val="pt-BR"/>
        </w:rPr>
      </w:r>
      <w:r>
        <mc:AlternateContent>
          <mc:Choice Requires="wpg">
            <w:drawing>
              <wp:inline xmlns:wp="http://schemas.openxmlformats.org/drawingml/2006/wordprocessingDrawing" distT="0" distB="0" distL="0" distR="0">
                <wp:extent cx="6048375" cy="807262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79787" name=""/>
                        <pic:cNvPicPr>
                          <a:picLocks noChangeAspect="1"/>
                        </pic:cNvPicPr>
                        <pic:nvPr/>
                      </pic:nvPicPr>
                      <pic:blipFill rotWithShape="1">
                        <a:blip r:embed="rId31"/>
                        <a:stretch/>
                      </pic:blipFill>
                      <pic:spPr bwMode="auto">
                        <a:xfrm>
                          <a:off x="0" y="0"/>
                          <a:ext cx="6048374" cy="8072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64pt;mso-wrap-distance-left:0.00pt;mso-wrap-distance-top:0.00pt;mso-wrap-distance-right:0.00pt;mso-wrap-distance-bottom:0.00pt;z-index:1;" stroked="false">
                <v:imagedata r:id="rId31" o:title=""/>
                <o:lock v:ext="edit" rotation="t"/>
              </v:shape>
            </w:pict>
          </mc:Fallback>
        </mc:AlternateContent>
      </w:r>
      <w:r>
        <w:rPr>
          <w:b/>
          <w:bCs/>
        </w:rPr>
      </w:r>
      <w:r>
        <w:rPr>
          <w:b/>
          <w:bCs/>
          <w:highlight w:val="none"/>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20925"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00C7C3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5148BF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4C3CAE6E"/>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283</cp:revision>
  <dcterms:created xsi:type="dcterms:W3CDTF">2025-09-15T09:58:00Z</dcterms:created>
  <dcterms:modified xsi:type="dcterms:W3CDTF">2026-06-26T04:44:21Z</dcterms:modified>
</cp:coreProperties>
</file>