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920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920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275/2026/0986/VFI-CT.57.A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CHU MINH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47, tờ bản đồ: 63, địa chỉ: Thôn Đại Đồng, xã Thiên Lộc, Thành phố Hà Nội theo Giấy chứng nhận quyền sử dụng đất, quyền sở hữu tài sản gắn liền với đất số: AA 04435523, số vào sổ: CN 14567 do Chi nhánh Văn phòng Đăng k</w:t>
                            </w:r>
                            <w:r>
                              <w:rPr>
                                <w:rFonts w:ascii="Times New Roman" w:hAnsi="Times New Roman" w:eastAsia="Times New Roman" w:cs="Times New Roman"/>
                                <w:color w:val="000000"/>
                                <w:sz w:val="24"/>
                              </w:rPr>
                              <w:t xml:space="preserve">ý Đất đai Hà Nội - huyện Đông Anh cấp ngày 02/12/2025; Chủ sử dụng đất là Ông Chu Minh Đức.</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5.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275/2026/0986/VFI-CT.57.A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CHU MINH ĐỨC</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
                          <w:bCs/>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47, tờ bản đồ: 63, địa chỉ: Thôn Đại Đồng, xã Thiên Lộc, Thành phố Hà Nội theo Giấy chứng nhận quyền sử dụng đất, quyền sở hữu tài sản gắn liền với đất số: AA 04435523, số vào sổ: CN 14567 do Chi nhánh Văn phòng Đăng k</w:t>
                      </w:r>
                      <w:r>
                        <w:rPr>
                          <w:rFonts w:ascii="Times New Roman" w:hAnsi="Times New Roman" w:eastAsia="Times New Roman" w:cs="Times New Roman"/>
                          <w:color w:val="000000"/>
                          <w:sz w:val="24"/>
                        </w:rPr>
                        <w:t xml:space="preserve">ý Đất đai Hà Nội - huyện Đông Anh cấp ngày 02/12/2025; Chủ sử dụng đất là Ông Chu Minh Đức.</w:t>
                      </w:r>
                      <w:r>
                        <w:rPr>
                          <w:b/>
                          <w:bCs/>
                          <w:iCs/>
                        </w:rPr>
                      </w:r>
                      <w:r>
                        <w:rPr>
                          <w:b/>
                          <w:bCs/>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22-31</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20" w:type="dxa"/>
        <w:tblBorders/>
        <w:tblLayout w:type="fixed"/>
        <w:tblLook w:val="04A0" w:firstRow="1" w:lastRow="0" w:firstColumn="1" w:lastColumn="0" w:noHBand="0" w:noVBand="1"/>
      </w:tblPr>
      <w:tblGrid>
        <w:gridCol w:w="856"/>
        <w:gridCol w:w="4179"/>
        <w:gridCol w:w="4773"/>
        <w:gridCol w:w="12"/>
      </w:tblGrid>
      <w:tr>
        <w:trPr>
          <w:trHeight w:val="1152"/>
        </w:trPr>
        <w:tc>
          <w:tcPr>
            <w:gridSpan w:val="2"/>
            <w:tcBorders/>
            <w:tcW w:w="5035"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478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shd w:val="clear" w:color="auto" w:fill="auto"/>
            <w:tcBorders/>
            <w:tcMar>
              <w:left w:w="108" w:type="dxa"/>
              <w:top w:w="0" w:type="dxa"/>
              <w:right w:w="108" w:type="dxa"/>
              <w:bottom w:w="0" w:type="dxa"/>
            </w:tcMar>
            <w:tcW w:w="4179"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275/2026/0986/VFI-CT.57.A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773"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01 tháng 7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CHU MINH ĐỨC</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275/2026/0986/VFI-HĐTĐ.57.A</w:t>
      </w:r>
      <w:r>
        <w:rPr>
          <w:spacing w:val="-4"/>
          <w:lang w:val="vi-VN"/>
        </w:rPr>
        <w:t xml:space="preserve"> ký ngày </w:t>
      </w:r>
      <w:r>
        <w:rPr>
          <w:color w:val="000000" w:themeColor="text1"/>
          <w:spacing w:val="-4"/>
        </w:rPr>
        <w:t xml:space="preserve">24 tháng 6 năm 2026</w:t>
      </w:r>
      <w:r>
        <w:rPr>
          <w:spacing w:val="-4"/>
          <w:lang w:val="vi-VN"/>
        </w:rPr>
        <w:t xml:space="preserve"> </w:t>
      </w:r>
      <w:r>
        <w:rPr>
          <w:spacing w:val="-4"/>
          <w:lang w:val="vi-VN"/>
        </w:rPr>
        <w:t xml:space="preserve">giữa </w:t>
      </w:r>
      <w:r>
        <w:rPr>
          <w:color w:val="000000" w:themeColor="text1"/>
          <w:spacing w:val="-4"/>
        </w:rPr>
        <w:t xml:space="preserve">Ông Chu Minh Đức</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275/2026/0986/VFI-BC.57.A</w:t>
      </w:r>
      <w:r>
        <w:rPr>
          <w:spacing w:val="-2"/>
          <w:lang w:val="pt-BR"/>
        </w:rPr>
        <w:t xml:space="preserve"> </w:t>
      </w:r>
      <w:r>
        <w:rPr>
          <w:spacing w:val="-2"/>
          <w:lang w:val="pt-BR"/>
        </w:rPr>
        <w:t xml:space="preserve">ngày</w:t>
      </w:r>
      <w:r>
        <w:rPr>
          <w:spacing w:val="-2"/>
          <w:lang w:val="vi-VN"/>
        </w:rPr>
        <w:t xml:space="preserve"> 0</w:t>
      </w:r>
      <w:r>
        <w:rPr>
          <w:color w:val="000000" w:themeColor="text1"/>
          <w:spacing w:val="-2"/>
        </w:rPr>
        <w:t xml:space="preserve">1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CHU MINH ĐỨC</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001082009544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Phòng 903 Chung cư 57 Láng Hạ, Phường Ô Chợ Dừa, TP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CP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47, tờ bản đồ: 63, địa chỉ: Thôn Đại Đồng, xã Thiên Lộc, Thành phố Hà Nội theo Giấy chứng nhận quyền sử dụng đất, quyền sở hữu tài sản gắn liền với đất số: AA 04435523, số vào sổ: CN 14567 do Chi nhánh Văn phòng Đăng k</w:t>
      </w:r>
      <w:r>
        <w:rPr>
          <w:rFonts w:ascii="Times New Roman" w:hAnsi="Times New Roman" w:eastAsia="Times New Roman" w:cs="Times New Roman"/>
          <w:color w:val="000000"/>
          <w:sz w:val="24"/>
        </w:rPr>
        <w:t xml:space="preserve">ý Đất đai Hà Nội - huyện Đông Anh cấp ngày 02/12/2025; Chủ sử dụng đất là Ông Chu Minh Đức</w:t>
      </w:r>
      <w:r>
        <w:rPr>
          <w:rFonts w:ascii="Times New Roman" w:hAnsi="Times New Roman" w:eastAsia="Times New Roman" w:cs="Times New Roman"/>
          <w:color w:val="000000"/>
          <w:sz w:val="24"/>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7/2026</w:t>
      </w:r>
      <w:r>
        <w:rPr>
          <w:lang w:val="vi-VN"/>
        </w:rPr>
        <w:t xml:space="preserve"> ước tính</w:t>
      </w:r>
      <w:r>
        <w:t xml:space="preserve"> </w:t>
      </w:r>
      <w:r>
        <w:rPr>
          <w:lang w:val="vi-VN"/>
        </w:rPr>
        <w:t xml:space="preserve">như sau:</w:t>
      </w:r>
      <w:r/>
    </w:p>
    <w:tbl>
      <w:tblPr>
        <w:tblW w:w="4985"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376"/>
        <w:gridCol w:w="1802"/>
        <w:gridCol w:w="2376"/>
        <w:gridCol w:w="2268"/>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54" w:type="dxa"/>
            <w:vAlign w:val="center"/>
            <w:textDirection w:val="lrTb"/>
            <w:noWrap w:val="false"/>
          </w:tcPr>
          <w:p>
            <w:pPr>
              <w:pBdr/>
              <w:spacing w:line="300" w:lineRule="auto"/>
              <w:ind/>
              <w:jc w:val="both"/>
              <w:rPr>
                <w:b/>
                <w:bCs/>
              </w:rPr>
            </w:pPr>
            <w:r>
              <w:rPr>
                <w:rFonts w:ascii="Times New Roman" w:hAnsi="Times New Roman" w:eastAsia="Times New Roman" w:cs="Times New Roman"/>
                <w:b/>
                <w:bCs/>
                <w:color w:val="000000"/>
                <w:sz w:val="24"/>
              </w:rPr>
              <w:t xml:space="preserve">Quyền sử dụng đất tại thửa đất số: 47, tờ bản đồ: 63, địa chỉ: Thôn Đại Đồng, xã Thiên Lộc, Thành phố Hà Nội theo Giấy chứng nhận quyền sử dụng đất, quyền sở hữu tài sản gắn liền với đất số: AA 04435523, số vào sổ: CN 14567 do Chi nhánh Văn phòng Đăng k</w:t>
            </w:r>
            <w:r>
              <w:rPr>
                <w:rFonts w:ascii="Times New Roman" w:hAnsi="Times New Roman" w:eastAsia="Times New Roman" w:cs="Times New Roman"/>
                <w:b/>
                <w:bCs/>
                <w:color w:val="000000"/>
                <w:sz w:val="24"/>
              </w:rPr>
              <w:t xml:space="preserve">ý Đất đai Hà Nội - huyện Đông Anh cấp ngày 02/12/2025; Chủ sử dụng đất là Ông Chu Minh Đức.</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125,61</w:t>
            </w:r>
            <w:r>
              <w:rPr>
                <w:color w:val="000000"/>
              </w:rPr>
            </w:r>
            <w:r>
              <w:rPr>
                <w:color w:val="000000"/>
              </w:rPr>
            </w:r>
          </w:p>
        </w:tc>
        <w:tc>
          <w:tcPr>
            <w:shd w:val="clear" w:color="000000" w:fill="ffffff"/>
            <w:tcBorders/>
            <w:tcW w:w="2376" w:type="dxa"/>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2268" w:type="dxa"/>
            <w:vAlign w:val="center"/>
            <w:textDirection w:val="lrTb"/>
            <w:noWrap w:val="false"/>
          </w:tcPr>
          <w:p>
            <w:pPr>
              <w:pBdr/>
              <w:spacing w:after="40" w:before="40" w:line="288" w:lineRule="auto"/>
              <w:ind/>
              <w:jc w:val="right"/>
              <w:rPr/>
            </w:pPr>
            <w:r>
              <w:rPr>
                <w:color w:val="000000" w:themeColor="text1"/>
              </w:rPr>
            </w:r>
            <w:r>
              <w:rPr>
                <w:color w:val="000000" w:themeColor="text1"/>
              </w:rPr>
              <w:t xml:space="preserve">10.048.800</w:t>
            </w:r>
            <w:r>
              <w:rPr>
                <w:color w:val="000000" w:themeColor="text1"/>
              </w:rPr>
              <w:t xml:space="preserve">.000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376" w:type="dxa"/>
            <w:vAlign w:val="center"/>
            <w:vMerge w:val="restart"/>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9,39</w:t>
            </w:r>
            <w:r>
              <w:rPr>
                <w:color w:val="000000" w:themeColor="text1"/>
              </w:rPr>
            </w:r>
            <w:r>
              <w:rPr>
                <w:color w:val="000000" w:themeColor="text1"/>
              </w:rPr>
            </w:r>
          </w:p>
        </w:tc>
        <w:tc>
          <w:tcPr>
            <w:shd w:val="clear" w:color="000000" w:fill="ffffff"/>
            <w:tcBorders/>
            <w:tcW w:w="2376"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182.000</w:t>
            </w:r>
            <w:r>
              <w:rPr>
                <w:color w:val="000000" w:themeColor="text1"/>
              </w:rPr>
            </w:r>
            <w:r>
              <w:rPr>
                <w:color w:val="000000" w:themeColor="text1"/>
              </w:rPr>
            </w:r>
          </w:p>
        </w:tc>
        <w:tc>
          <w:tcPr>
            <w:shd w:val="clear" w:color="000000" w:fill="ffffff"/>
            <w:tcBorders/>
            <w:tcW w:w="2268"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r>
            <w:r>
              <w:rPr>
                <w:color w:val="000000" w:themeColor="text1"/>
              </w:rPr>
              <w:t xml:space="preserve">1.708.980</w:t>
            </w:r>
            <w:r>
              <w:rPr>
                <w:color w:val="000000" w:themeColor="text1"/>
              </w:rPr>
            </w:r>
            <w:r>
              <w:rPr>
                <w:color w:val="000000" w:themeColor="text1"/>
              </w:rPr>
            </w:r>
          </w:p>
        </w:tc>
      </w:tr>
      <w:tr>
        <w:trPr>
          <w:trHeight w:val="20"/>
        </w:trPr>
        <w:tc>
          <w:tcPr>
            <w:gridSpan w:val="4"/>
            <w:tcBorders/>
            <w:tcW w:w="722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8" w:type="dxa"/>
            <w:vAlign w:val="center"/>
            <w:textDirection w:val="lrTb"/>
            <w:noWrap/>
          </w:tcPr>
          <w:p>
            <w:pPr>
              <w:pBdr/>
              <w:spacing w:after="40" w:before="40" w:line="288" w:lineRule="auto"/>
              <w:ind/>
              <w:jc w:val="right"/>
              <w:rPr>
                <w:b/>
                <w:bCs/>
                <w:color w:val="000000"/>
              </w:rPr>
            </w:pPr>
            <w:r>
              <w:rPr>
                <w:b/>
                <w:bCs/>
              </w:rPr>
              <w:t xml:space="preserve">10.050.508.980</w:t>
            </w:r>
            <w:r>
              <w:rPr>
                <w:b/>
                <w:bCs/>
                <w:color w:val="000000"/>
              </w:rPr>
            </w:r>
            <w:r>
              <w:rPr>
                <w:b/>
                <w:bCs/>
                <w:color w:val="000000"/>
              </w:rPr>
            </w:r>
          </w:p>
        </w:tc>
      </w:tr>
      <w:tr>
        <w:trPr>
          <w:trHeight w:val="20"/>
        </w:trPr>
        <w:tc>
          <w:tcPr>
            <w:gridSpan w:val="4"/>
            <w:tcBorders/>
            <w:tcW w:w="722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68" w:type="dxa"/>
            <w:vAlign w:val="center"/>
            <w:textDirection w:val="lrTb"/>
            <w:noWrap/>
          </w:tcPr>
          <w:p>
            <w:pPr>
              <w:pBdr/>
              <w:spacing w:after="40" w:before="40" w:line="288" w:lineRule="auto"/>
              <w:ind/>
              <w:jc w:val="right"/>
              <w:rPr>
                <w:b/>
                <w:bCs/>
                <w:color w:val="000000"/>
              </w:rPr>
            </w:pPr>
            <w:r>
              <w:rPr>
                <w:b/>
                <w:bCs/>
                <w:color w:val="000000"/>
              </w:rPr>
              <w:t xml:space="preserve">10.050.000.000</w:t>
            </w:r>
            <w:r>
              <w:rPr>
                <w:b/>
                <w:bCs/>
                <w:color w:val="000000"/>
              </w:rPr>
            </w:r>
            <w:r>
              <w:rPr>
                <w:b/>
                <w:bCs/>
                <w:color w:val="000000"/>
              </w:rPr>
            </w:r>
          </w:p>
        </w:tc>
      </w:tr>
      <w:tr>
        <w:trPr>
          <w:trHeight w:val="20"/>
        </w:trPr>
        <w:tc>
          <w:tcPr>
            <w:gridSpan w:val="5"/>
            <w:tcBorders/>
            <w:tcW w:w="9496"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năm mươi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08" w:type="dxa"/>
        <w:tblBorders/>
        <w:tblLayout w:type="fixed"/>
        <w:tblLook w:val="04A0" w:firstRow="1" w:lastRow="0" w:firstColumn="1" w:lastColumn="0" w:noHBand="0" w:noVBand="1"/>
      </w:tblPr>
      <w:tblGrid>
        <w:gridCol w:w="857"/>
        <w:gridCol w:w="2432"/>
        <w:gridCol w:w="1719"/>
        <w:gridCol w:w="4517"/>
        <w:gridCol w:w="283"/>
      </w:tblGrid>
      <w:tr>
        <w:trPr>
          <w:trHeight w:val="1843"/>
        </w:trPr>
        <w:tc>
          <w:tcPr>
            <w:gridSpan w:val="2"/>
            <w:tcBorders/>
            <w:tcW w:w="32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4151"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275/2026/0986/VFI-BC.57.A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517"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01 tháng 7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4151"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shd w:val="clear" w:color="auto" w:fill="auto"/>
            <w:tcBorders/>
            <w:tcMar>
              <w:left w:w="108" w:type="dxa"/>
              <w:top w:w="0" w:type="dxa"/>
              <w:right w:w="108" w:type="dxa"/>
              <w:bottom w:w="0" w:type="dxa"/>
            </w:tcMar>
            <w:tcW w:w="4517"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275/2026/0986/VFI-CT.57.A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01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CP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TP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CHU MINH ĐỨC</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001082009544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Phòng 903 Chung cư 57 Láng Hạ, Phường Ô Chợ Dừa, TP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47, tờ bản đồ: 63 có địa chỉ: Thôn Đại Đồng, xã Thiên Lộc, Thành phố Hà Nội theo Giấy chứng nhận quyền sử dụng đất, quyền sở hữu tài sản gắn liền với đất số: AA 04435523, số vào sổ: CN 14567 do Chi nhánh Văn Phòng Đăng K</w:t>
            </w:r>
            <w:r>
              <w:rPr>
                <w:rFonts w:ascii="Times New Roman" w:hAnsi="Times New Roman" w:eastAsia="Times New Roman" w:cs="Times New Roman"/>
                <w:color w:val="000000"/>
                <w:sz w:val="24"/>
              </w:rPr>
              <w:t xml:space="preserve">ý Đất Đai huyện Đông Anh cấp ngày 02/12/2025; Chủ sử dụng đất là Ông Chu Minh Đức.</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Đại Mạch, Huyện Đông Anh,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21.122527777778, 105.75930555556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24/06/2026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Giấy chứng nhận quyền sử dụng đất, quyền sở hữu tài sản gắn liền với đất số: AA 04435523, số vào sổ: CN 14567 do Chi nhánh Văn phòng Đăng k</w:t>
      </w:r>
      <w:r>
        <w:rPr>
          <w:rFonts w:ascii="Times New Roman" w:hAnsi="Times New Roman" w:eastAsia="Times New Roman" w:cs="Times New Roman"/>
          <w:color w:val="000000"/>
          <w:sz w:val="24"/>
        </w:rPr>
        <w:t xml:space="preserve">ý Đất đai Hà Nội - huyện Đông Anh cấp ngày 02/12/2025; Chủ sử dụng đất là Ông Chu Minh Đức</w:t>
      </w:r>
      <w:r>
        <w:rPr>
          <w:rFonts w:ascii="Times New Roman" w:hAnsi="Times New Roman" w:eastAsia="Times New Roman" w:cs="Times New Roman"/>
          <w:color w:val="000000"/>
          <w:sz w:val="24"/>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275/2026/0986/VFI-HĐTĐ.57.A ngày 24/6/2026 giữa Ông Chu Minh Đức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ight="0" w:firstLine="283" w:left="0"/>
        <w:jc w:val="both"/>
        <w:rPr>
          <w:iCs/>
        </w:rPr>
      </w:pPr>
      <w:r>
        <w:rPr>
          <w:shd w:val="clear" w:color="auto" w:fill="ffffff"/>
        </w:rP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w:t>
      </w:r>
      <w:r>
        <w:rPr>
          <w:shd w:val="clear" w:color="auto" w:fill="ffffff"/>
          <w:vertAlign w:val="superscript"/>
        </w:rPr>
        <w:t xml:space="preserve">2</w:t>
      </w:r>
      <w:r>
        <w:rPr>
          <w:shd w:val="clear" w:color="auto" w:fill="ffffff"/>
        </w:rPr>
        <w:t xml:space="preserve">). Hiện tại giá chung cư Hà Nội đang có xu hướng chững nhưng vẫn neo cao.</w:t>
      </w:r>
      <w:r>
        <w:rPr>
          <w:iCs/>
        </w:rPr>
      </w:r>
      <w:r>
        <w:rPr>
          <w:iCs/>
        </w:rPr>
      </w:r>
    </w:p>
    <w:p>
      <w:pPr>
        <w:pBdr/>
        <w:tabs>
          <w:tab w:val="left" w:leader="none" w:pos="426"/>
        </w:tabs>
        <w:spacing w:after="120" w:before="120" w:line="276" w:lineRule="auto"/>
        <w:ind w:right="0" w:firstLine="283" w:left="0"/>
        <w:jc w:val="both"/>
        <w:rPr/>
      </w:pPr>
      <w:r>
        <w:rPr>
          <w:shd w:val="clear" w:color="auto" w:fill="ffffff"/>
        </w:rP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w:t>
      </w:r>
      <w:r>
        <w:rPr>
          <w:shd w:val="clear" w:color="auto" w:fill="ffffff"/>
          <w:vertAlign w:val="superscript"/>
        </w:rPr>
        <w:t xml:space="preserve">2</w:t>
      </w:r>
      <w:r>
        <w:rPr>
          <w:shd w:val="clear" w:color="auto" w:fill="ffffff"/>
        </w:rPr>
        <w:t xml:space="preserve">.</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r>
      <w:r>
        <w:rPr>
          <w:bCs/>
          <w:i/>
          <w:lang w:val="pt-BR"/>
        </w:rPr>
        <w:t xml:space="preserve">.</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r>
      <w:r/>
    </w:p>
    <w:p>
      <w:pPr>
        <w:pBdr/>
        <w:tabs>
          <w:tab w:val="left" w:leader="none" w:pos="426"/>
        </w:tabs>
        <w:spacing w:after="120" w:before="120" w:line="276" w:lineRule="auto"/>
        <w:ind w:right="0" w:firstLine="283" w:left="0"/>
        <w:jc w:val="both"/>
        <w:rPr/>
      </w:pPr>
      <w:r>
        <w:rPr>
          <w:shd w:val="clear" w:color="auto" w:fill="ffffff"/>
        </w:rP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r>
      <w:r>
        <w:rPr>
          <w:bCs/>
          <w:i/>
          <w:lang w:val="pt-BR"/>
        </w:rPr>
      </w:r>
      <w:r/>
    </w:p>
    <w:p>
      <w:pPr>
        <w:pBdr/>
        <w:tabs>
          <w:tab w:val="left" w:leader="none" w:pos="426"/>
        </w:tabs>
        <w:spacing w:after="120" w:before="120" w:line="276" w:lineRule="auto"/>
        <w:ind w:right="0" w:firstLine="283" w:left="0"/>
        <w:jc w:val="both"/>
        <w:rPr>
          <w:b/>
          <w:bCs/>
          <w:i/>
        </w:rPr>
      </w:pPr>
      <w:r>
        <w:rPr>
          <w:b/>
          <w:bCs/>
          <w:i/>
          <w:iCs/>
          <w:shd w:val="clear" w:color="auto" w:fill="ffffff"/>
        </w:rPr>
        <w:t xml:space="preserve">Đất Nền: Sức Hút Quay Lại Mạnh Mẽ Tại Các Huyện Ngoại Thành</w:t>
      </w:r>
      <w:r>
        <w:rPr>
          <w:b/>
          <w:bCs/>
          <w:i/>
        </w:rPr>
      </w:r>
      <w:r>
        <w:rPr>
          <w:b/>
          <w:bCs/>
          <w:i/>
        </w:rPr>
      </w:r>
    </w:p>
    <w:p>
      <w:pPr>
        <w:pBdr/>
        <w:tabs>
          <w:tab w:val="left" w:leader="none" w:pos="426"/>
        </w:tabs>
        <w:spacing w:after="120" w:before="120" w:line="276" w:lineRule="auto"/>
        <w:ind w:right="0" w:firstLine="283" w:left="0"/>
        <w:jc w:val="both"/>
        <w:rPr/>
      </w:pPr>
      <w:r>
        <w:rPr>
          <w:shd w:val="clear" w:color="auto" w:fill="ffffff"/>
        </w:rP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r>
      <w:r>
        <w:rPr>
          <w:bCs/>
          <w:i/>
          <w:lang w:val="pt-BR"/>
        </w:rPr>
      </w:r>
      <w:r/>
    </w:p>
    <w:p>
      <w:pPr>
        <w:pBdr/>
        <w:tabs>
          <w:tab w:val="left" w:leader="none" w:pos="426"/>
        </w:tabs>
        <w:spacing w:after="120" w:before="120" w:line="276" w:lineRule="auto"/>
        <w:ind w:right="0" w:firstLine="283" w:left="0"/>
        <w:jc w:val="both"/>
        <w:rPr/>
      </w:pPr>
      <w:r>
        <w:rPr>
          <w:shd w:val="clear" w:color="auto" w:fill="ffffff"/>
        </w:rP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r>
      <w:r>
        <w:rPr>
          <w:bCs/>
          <w:i/>
          <w:lang w:val="pt-BR"/>
        </w:rPr>
      </w:r>
      <w:r/>
    </w:p>
    <w:p>
      <w:pPr>
        <w:pBdr/>
        <w:tabs>
          <w:tab w:val="left" w:leader="none" w:pos="426"/>
        </w:tabs>
        <w:spacing w:after="120" w:before="120" w:line="276" w:lineRule="auto"/>
        <w:ind w:right="0" w:firstLine="283" w:left="0"/>
        <w:jc w:val="both"/>
        <w:rPr>
          <w:bCs/>
          <w:i/>
          <w:lang w:val="pt-BR"/>
        </w:rPr>
      </w:pPr>
      <w:r>
        <w:rPr>
          <w:shd w:val="clear" w:color="auto" w:fill="ffffff"/>
        </w:rP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bCs/>
          <w:i/>
          <w:lang w:val="pt-BR"/>
        </w:rPr>
      </w:r>
      <w:r>
        <w:rPr>
          <w:bCs/>
          <w:i/>
          <w:lang w:val="pt-BR"/>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b/>
                <w:bCs/>
                <w:color w:val="000000"/>
                <w:sz w:val="24"/>
              </w:rPr>
              <w:t xml:space="preserve">Quyền sử dụng đất tại thửa đất số: 47, tờ bản đồ: 63 có địa chỉ: Thôn Đại Đồng, xã Thiên Lộc, Thành phố Hà Nội theo Giấy chứng nhận quyền sử dụng đất, quyền sở hữu tài sản gắn liền với đất số: AA 04435523, số vào sổ: CN 14567 do Chi nhánh Văn Phòng Đăng K</w:t>
            </w:r>
            <w:r>
              <w:rPr>
                <w:rFonts w:ascii="Times New Roman" w:hAnsi="Times New Roman" w:eastAsia="Times New Roman" w:cs="Times New Roman"/>
                <w:b/>
                <w:bCs/>
                <w:color w:val="000000"/>
                <w:sz w:val="24"/>
              </w:rPr>
              <w:t xml:space="preserve">ý Đất Đai huyện Đông Anh cấp ngày 02/12/2025; Chủ sử dụng đất là Ông Chu Minh Đức.</w:t>
            </w:r>
            <w:r>
              <w:rPr>
                <w:b/>
                <w:bCs/>
              </w:rPr>
            </w:r>
            <w:r>
              <w:rPr>
                <w:b/>
                <w:bCs/>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47</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63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b w:val="0"/>
                <w:bCs w:val="0"/>
                <w:color w:val="ff0000"/>
              </w:rPr>
            </w:pPr>
            <w:r>
              <w:rPr>
                <w:b w:val="0"/>
                <w:bCs w:val="0"/>
                <w:color w:val="ff0000"/>
              </w:rPr>
              <w:t xml:space="preserve">Địa chỉ:</w:t>
            </w:r>
            <w:r>
              <w:rPr>
                <w:b w:val="0"/>
                <w:bCs w:val="0"/>
                <w:color w:val="ff0000"/>
              </w:rPr>
            </w:r>
            <w:r>
              <w:rPr>
                <w:b w:val="0"/>
                <w:bCs w:val="0"/>
                <w:color w:val="ff0000"/>
              </w:rPr>
            </w:r>
          </w:p>
        </w:tc>
        <w:tc>
          <w:tcPr>
            <w:gridSpan w:val="3"/>
            <w:tcBorders/>
            <w:tcW w:w="6259" w:type="dxa"/>
            <w:vAlign w:val="center"/>
            <w:textDirection w:val="lrTb"/>
            <w:noWrap w:val="false"/>
          </w:tcPr>
          <w:p>
            <w:pPr>
              <w:pBdr/>
              <w:spacing/>
              <w:ind/>
              <w:jc w:val="both"/>
              <w:rPr>
                <w:b w:val="0"/>
                <w:bCs w:val="0"/>
                <w:color w:val="ff0000"/>
              </w:rPr>
            </w:pPr>
            <w:r>
              <w:rPr>
                <w:b w:val="0"/>
                <w:bCs w:val="0"/>
                <w:color w:val="ff0000"/>
              </w:rPr>
            </w:r>
            <w:r>
              <w:rPr>
                <w:rFonts w:ascii="Times New Roman" w:hAnsi="Times New Roman" w:eastAsia="Times New Roman" w:cs="Times New Roman"/>
                <w:b w:val="0"/>
                <w:bCs w:val="0"/>
                <w:color w:val="ff0000"/>
                <w:sz w:val="24"/>
              </w:rPr>
              <w:t xml:space="preserve">Thôn Đại Đồng, xã Thiên Lộc, Thành phố Hà Nội</w:t>
            </w:r>
            <w:r>
              <w:rPr>
                <w:b w:val="0"/>
                <w:bCs w:val="0"/>
                <w:color w:val="ff0000"/>
              </w:rPr>
            </w:r>
            <w:r>
              <w:rPr>
                <w:b w:val="0"/>
                <w:bCs w:val="0"/>
                <w:color w:val="ff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135,0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ONT: 125,61m</w:t>
            </w:r>
            <w:r>
              <w:rPr>
                <w:color w:val="000000" w:themeColor="text1"/>
                <w:vertAlign w:val="superscript"/>
              </w:rPr>
              <w:t xml:space="preserve">2</w:t>
            </w:r>
            <w:r>
              <w:rPr>
                <w:color w:val="000000" w:themeColor="text1"/>
              </w:rPr>
              <w:t xml:space="preserve">;</w:t>
            </w:r>
            <w:r>
              <w:rPr>
                <w:color w:val="000000" w:themeColor="text1"/>
              </w:rPr>
            </w:r>
            <w:r>
              <w:rPr>
                <w:color w:val="000000" w:themeColor="text1"/>
              </w:rPr>
            </w:r>
          </w:p>
          <w:p>
            <w:pPr>
              <w:pBdr/>
              <w:spacing/>
              <w:ind/>
              <w:jc w:val="center"/>
              <w:rPr>
                <w:color w:val="000000"/>
              </w:rPr>
            </w:pPr>
            <w:r>
              <w:rPr>
                <w:color w:val="000000" w:themeColor="text1"/>
              </w:rPr>
              <w:t xml:space="preserve">Đất CLN: 9,39m</w:t>
            </w:r>
            <w:r>
              <w:rPr>
                <w:color w:val="000000" w:themeColor="text1"/>
                <w:vertAlign w:val="superscript"/>
              </w:rPr>
              <w:t xml:space="preserve">2</w:t>
            </w:r>
            <w:r>
              <w:rPr>
                <w:color w:val="000000" w:themeColor="text1"/>
              </w:rPr>
              <w:t xml:space="preserve"> </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Đất O</w:t>
            </w:r>
            <w:r>
              <w:rPr>
                <w:color w:val="ff0000"/>
              </w:rPr>
              <w:t xml:space="preserve">NT: Lâu dài; Đất CLN: Đến 15/10/2043</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3860276" cy="238208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747053" name=""/>
                              <pic:cNvPicPr>
                                <a:picLocks noChangeAspect="1"/>
                              </pic:cNvPicPr>
                              <pic:nvPr/>
                            </pic:nvPicPr>
                            <pic:blipFill rotWithShape="1">
                              <a:blip r:embed="rId17"/>
                              <a:stretch/>
                            </pic:blipFill>
                            <pic:spPr bwMode="auto">
                              <a:xfrm flipH="0" flipV="0">
                                <a:off x="0" y="0"/>
                                <a:ext cx="3860276" cy="23820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3.96pt;height:187.57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p>
            <w:pPr>
              <w:pBdr/>
              <w:spacing/>
              <w:ind/>
              <w:jc w:val="both"/>
              <w:rPr>
                <w:rFonts w:ascii="Times New Roman" w:hAnsi="Times New Roman" w:eastAsia="Times New Roman" w:cs="Times New Roman"/>
                <w:color w:val="000000"/>
                <w:sz w:val="24"/>
                <w:szCs w:val="24"/>
                <w:highlight w:val="none"/>
              </w:rPr>
            </w:pPr>
            <w:r>
              <w:rPr>
                <w:color w:val="000000"/>
              </w:rPr>
            </w:r>
            <w:r>
              <w:rPr>
                <w:rFonts w:ascii="Times New Roman" w:hAnsi="Times New Roman" w:eastAsia="Times New Roman" w:cs="Times New Roman"/>
                <w:color w:val="000000"/>
                <w:sz w:val="24"/>
              </w:rPr>
              <w:t xml:space="preserve">Tại thời điểm thẩm định giá, Tổ thẩm định không được Khách hàng cung cấp các thông tin quy hoạch liên quan đến thửa đất, dựa trên định vị của tài sản sau khi khảo sát, Tổ thẩm định tra cứu quy hoạch online thông qua các trang mạng như Guland/Meeymap, xác đ</w:t>
            </w:r>
            <w:r>
              <w:rPr>
                <w:rFonts w:ascii="Times New Roman" w:hAnsi="Times New Roman" w:eastAsia="Times New Roman" w:cs="Times New Roman"/>
                <w:color w:val="000000"/>
                <w:sz w:val="24"/>
              </w:rPr>
              <w:t xml:space="preserve">ịnh vị trí tài sản thuộc quy hoạch đất ở.</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giao 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3,7</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3,7</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Cách đưởng TL23 khoảng 400m.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highlight w:val="none"/>
              </w:rPr>
            </w:pPr>
            <w:r/>
            <w:bookmarkStart w:id="3" w:name="OLE_LINK1"/>
            <w:r>
              <w:rPr>
                <w:color w:val="000000" w:themeColor="text1"/>
              </w:rPr>
            </w:r>
            <w:bookmarkEnd w:id="3"/>
            <w:r>
              <w:t xml:space="preserve">+ Hướng Đông Nam tiếp giáp với đường giao thông;</w:t>
            </w:r>
            <w:r>
              <w:rPr>
                <w:highlight w:val="none"/>
              </w:rPr>
            </w:r>
            <w:r>
              <w:rPr>
                <w:highlight w:val="none"/>
              </w:rPr>
            </w:r>
          </w:p>
          <w:p>
            <w:pPr>
              <w:pBdr/>
              <w:spacing/>
              <w:ind/>
              <w:rPr>
                <w:color w:val="000000" w:themeColor="text1"/>
              </w:rPr>
            </w:pPr>
            <w:r>
              <w:rPr>
                <w:highlight w:val="none"/>
              </w:rPr>
              <w:t xml:space="preserve">+ Các hướng còn lại tiếp giáp với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21.122527777778</w:t>
            </w:r>
            <w:r>
              <w:rPr>
                <w:color w:val="000000"/>
              </w:rPr>
              <w:t xml:space="preserve">, </w:t>
            </w:r>
            <w:r>
              <w:rPr>
                <w:color w:val="000000"/>
              </w:rPr>
              <w:t xml:space="preserve">105.75930555556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mc:AlternateContent>
                <mc:Choice Requires="wpg">
                  <w:drawing>
                    <wp:inline xmlns:wp="http://schemas.openxmlformats.org/drawingml/2006/wordprocessingDrawing" distT="0" distB="0" distL="0" distR="0">
                      <wp:extent cx="5380880" cy="282246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515577" name=""/>
                              <pic:cNvPicPr>
                                <a:picLocks noChangeAspect="1"/>
                              </pic:cNvPicPr>
                              <pic:nvPr/>
                            </pic:nvPicPr>
                            <pic:blipFill rotWithShape="1">
                              <a:blip r:embed="rId18"/>
                              <a:stretch/>
                            </pic:blipFill>
                            <pic:spPr bwMode="auto">
                              <a:xfrm flipH="0" flipV="0">
                                <a:off x="0" y="0"/>
                                <a:ext cx="5380879" cy="28224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3.69pt;height:222.24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135,0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6,2</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20,55</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 Đất trống.</w:t>
            </w:r>
            <w:r>
              <w:rPr>
                <w:b/>
                <w:bCs/>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 (</w:t>
      </w:r>
      <w:r>
        <w:rPr>
          <w:b/>
          <w:i/>
          <w:iCs/>
          <w:color w:val="ff0000"/>
          <w:lang w:val="pt-BR"/>
        </w:rPr>
        <w:t xml:space="preserve">Phần diện tích đất ở: 125,61m</w:t>
      </w:r>
      <w:r>
        <w:rPr>
          <w:b/>
          <w:i/>
          <w:iCs/>
          <w:color w:val="ff0000"/>
          <w:vertAlign w:val="superscript"/>
          <w:lang w:val="pt-BR"/>
        </w:rPr>
        <w:t xml:space="preserve">2</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02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b w:val="0"/>
                <w:bCs w:val="0"/>
                <w:color w:val="ff0000"/>
                <w:sz w:val="24"/>
              </w:rPr>
              <w:t xml:space="preserve">Thôn Đại Đồng, xã Thiên Lộc, Thành phố Hà Nộ</w:t>
            </w:r>
            <w:r>
              <w:rPr>
                <w:color w:val="000000" w:themeColor="text1"/>
                <w:sz w:val="22"/>
                <w:szCs w:val="22"/>
              </w:rPr>
              <w:t xml:space="preserve">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Võng La, Huyện Đông Anh,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Thiên Lộc,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Thiên Lộc, Thành phố Hà Nội</w:t>
            </w:r>
            <w:r>
              <w:rPr>
                <w:sz w:val="22"/>
                <w:szCs w:val="22"/>
              </w:rPr>
            </w:r>
            <w:r>
              <w:rPr>
                <w:sz w:val="22"/>
                <w:szCs w:val="22"/>
              </w:rPr>
            </w:r>
          </w:p>
        </w:tc>
      </w:tr>
      <w:tr>
        <w:trPr>
          <w:trHeight w:val="44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0962.994286.</w:t>
            </w:r>
            <w:r>
              <w:rPr>
                <w:sz w:val="22"/>
                <w:szCs w:val="22"/>
              </w:rPr>
              <w:t xml:space="preserve"> </w:t>
            </w:r>
            <w:r>
              <w:rPr>
                <w:sz w:val="22"/>
                <w:szCs w:val="22"/>
              </w:rPr>
              <w:br/>
              <w:t xml:space="preserve">(</w:t>
            </w:r>
            <w:r>
              <w:rPr>
                <w:sz w:val="22"/>
                <w:szCs w:val="22"/>
              </w:rPr>
              <w:t xml:space="preserve">Trần Toàn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0332.671383</w:t>
            </w:r>
            <w:r>
              <w:rPr>
                <w:sz w:val="22"/>
                <w:szCs w:val="22"/>
              </w:rPr>
              <w:br/>
            </w:r>
            <w:r>
              <w:rPr>
                <w:sz w:val="22"/>
                <w:szCs w:val="22"/>
              </w:rPr>
              <w:t xml:space="preserve">(</w:t>
            </w:r>
            <w:r>
              <w:rPr>
                <w:sz w:val="22"/>
                <w:szCs w:val="22"/>
              </w:rPr>
              <w:t xml:space="preserve">Minh Hải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0982.998382</w:t>
            </w:r>
            <w:r>
              <w:rPr>
                <w:sz w:val="22"/>
                <w:szCs w:val="22"/>
              </w:rPr>
              <w:br/>
            </w:r>
            <w:r>
              <w:rPr>
                <w:sz w:val="22"/>
                <w:szCs w:val="22"/>
              </w:rPr>
              <w:t xml:space="preserve">(</w:t>
            </w:r>
            <w:r>
              <w:rPr>
                <w:sz w:val="22"/>
                <w:szCs w:val="22"/>
              </w:rPr>
              <w:t xml:space="preserve">Vương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6/2026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rPr>
            </w:pPr>
            <w:r>
              <w:rPr>
                <w:color w:val="000000" w:themeColor="text1"/>
                <w:sz w:val="22"/>
                <w:szCs w:val="22"/>
              </w:rPr>
              <w:t xml:space="preserve">Tài sản tại: Xã Đại Mạch, Huyện Đông Anh, Thành phố Hà Nội, </w:t>
            </w:r>
            <w:r>
              <w:rPr>
                <w:color w:val="000000" w:themeColor="text1"/>
              </w:rPr>
              <w:t xml:space="preserve">Cách đưởng TL23 khoảng 400m</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Huyện Đông Anh, Thành phố Hà Nội, đường Đường số 4,cách trục chính khoảng 400m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Thiên Lộc, Thành phố Hà Nội, khoảng cách ra đường chính 550m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Thiên Lộc, Thành phố Hà Nội, khoảng cách ra đường chính 150m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ở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ff0000"/>
                <w:sz w:val="22"/>
                <w:szCs w:val="22"/>
              </w:rPr>
            </w:pPr>
            <w:r>
              <w:rPr>
                <w:color w:val="ff0000"/>
                <w:sz w:val="22"/>
                <w:szCs w:val="22"/>
              </w:rPr>
              <w:t xml:space="preserve">125,61</w:t>
            </w:r>
            <w:r>
              <w:rPr>
                <w:color w:val="ff0000"/>
                <w:sz w:val="22"/>
                <w:szCs w:val="22"/>
              </w:rPr>
            </w:r>
            <w:r>
              <w:rPr>
                <w:color w:val="ff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70,0</w:t>
            </w:r>
            <w:r>
              <w:rPr>
                <w:color w:val="000000"/>
                <w:sz w:val="22"/>
                <w:szCs w:val="22"/>
              </w:rPr>
            </w:r>
            <w:r>
              <w:rPr>
                <w:color w:val="000000"/>
                <w:sz w:val="22"/>
                <w:szCs w:val="22"/>
              </w:rPr>
            </w:r>
          </w:p>
        </w:tc>
      </w:tr>
      <w:tr>
        <w:trPr>
          <w:trHeight w:val="42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9,35</w:t>
            </w:r>
            <w:r>
              <w:rPr>
                <w:color w:val="000000"/>
                <w:sz w:val="22"/>
                <w:szCs w:val="22"/>
              </w:rPr>
            </w:r>
            <w:r>
              <w:rPr>
                <w:color w:val="000000"/>
                <w:sz w:val="22"/>
                <w:szCs w:val="22"/>
              </w:rPr>
            </w:r>
          </w:p>
        </w:tc>
      </w:tr>
      <w:tr>
        <w:trPr>
          <w:trHeight w:val="8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view công viên, vườn hoa</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7.880.000.000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5.800.000.000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7.092.000.000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5.175.000.000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5.220.000.000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7.092.000.000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5.175.000.000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5.220.000.000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73.235.825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87.860.781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74.571.429</w:t>
            </w:r>
            <w:r>
              <w:rPr>
                <w:b/>
                <w:bCs/>
                <w:color w:val="000000"/>
                <w:sz w:val="22"/>
                <w:szCs w:val="22"/>
              </w:rPr>
            </w:r>
            <w:r>
              <w:rPr>
                <w:b/>
                <w:bCs/>
                <w:color w:val="000000"/>
                <w:sz w:val="22"/>
                <w:szCs w:val="22"/>
              </w:rPr>
            </w:r>
          </w:p>
        </w:tc>
      </w:tr>
      <w:tr>
        <w:trPr>
          <w:trHeight w:val="27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5.565.922.675</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5.175.000.000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5.220.000.000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73.235.825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87.860.781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74.571.429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73.235.825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87.860.781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rPr>
            </w:pPr>
            <w:r>
              <w:rPr>
                <w:color w:val="000000" w:themeColor="text1"/>
                <w:sz w:val="22"/>
                <w:szCs w:val="22"/>
              </w:rPr>
              <w:t xml:space="preserve">Tài sản tại: Xã Đại Mạch, Huyện Đông Anh, Thành phố Hà Nội, </w:t>
            </w:r>
            <w:r>
              <w:rPr>
                <w:color w:val="000000" w:themeColor="text1"/>
              </w:rPr>
              <w:t xml:space="preserve">Cách đưởng TL23 khoảng 400m</w:t>
            </w:r>
            <w:r>
              <w:rPr>
                <w:color w:val="000000"/>
              </w:rPr>
            </w:r>
            <w:r>
              <w:rPr>
                <w:color w:val="000000"/>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Huyện Đông Anh, Thành phố Hà Nội, đường Đường số 4,cách trục chính khoảng 400m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Thiên Lộc, Thành phố Hà Nội, khoảng cách ra đường chính 550m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Xã Thiên Lộc, Thành phố Hà Nội, khoảng cách ra đường chính 150m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73.235.825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87.860.781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73.235.825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87.860.781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74.571.429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-3.659.151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1.491.429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69.523.864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87.860.781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76.062.858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ff0000"/>
                <w:sz w:val="22"/>
                <w:szCs w:val="22"/>
              </w:rPr>
            </w:pPr>
            <w:r>
              <w:rPr>
                <w:color w:val="ff0000"/>
                <w:sz w:val="22"/>
                <w:szCs w:val="22"/>
              </w:rPr>
              <w:t xml:space="preserve">125,61</w:t>
            </w:r>
            <w:r>
              <w:rPr>
                <w:b/>
                <w:bCs/>
                <w:color w:val="ff0000"/>
                <w:sz w:val="22"/>
                <w:szCs w:val="22"/>
              </w:rPr>
            </w:r>
            <w:r>
              <w:rPr>
                <w:b/>
                <w:bCs/>
                <w:color w:val="ff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70,0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-3.659.151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-8.786.078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-3.728.571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65.864.713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79.074.703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72.334.287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w:t>
            </w: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9,35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5.126.508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6.150.255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-7.457.143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71.044.031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85.224.958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64.877.144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71.044.031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85.224.958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64.877.144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71.044.031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85.224.958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64.877.144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view công viên, vườn hoa</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5.126.508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6.150.255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5.220.000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76.170.539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91.375.213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70.097.144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Ngõ cụt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3.728.571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76.170.539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91.375.213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73.825.715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76.170.539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91.375.213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73.825.715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80.457.156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13,57%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17.571.318</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21.086.588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21.625.714</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 - 10%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 - 10%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2.934.714</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3.514.432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745.714</w:t>
            </w:r>
            <w:r>
              <w:rPr>
                <w:sz w:val="22"/>
                <w:szCs w:val="22"/>
              </w:rPr>
            </w:r>
            <w:r>
              <w:rPr>
                <w:sz w:val="22"/>
                <w:szCs w:val="22"/>
              </w:rPr>
            </w:r>
          </w:p>
        </w:tc>
      </w:tr>
    </w:tbl>
    <w:p>
      <w:pPr>
        <w:pBdr/>
        <w:spacing w:after="120" w:before="120" w:line="348"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348"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-8,24</w:t>
      </w:r>
      <w:r>
        <w:t xml:space="preserve">% đến</w:t>
      </w:r>
      <w:r>
        <w:t xml:space="preserve"> </w:t>
      </w:r>
      <w:r>
        <w:t xml:space="preserve"> </w:t>
      </w:r>
      <w:r>
        <w:t xml:space="preserve">13,57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348"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76.170.539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25.395.258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91.375.213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30.455.358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73.825.715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24.606.111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80.456.727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80.000.000</w:t>
            </w:r>
            <w:r>
              <w:rPr>
                <w:b/>
                <w:bCs/>
                <w:color w:val="000000"/>
              </w:rPr>
            </w:r>
            <w:r>
              <w:rPr>
                <w:b/>
                <w:bCs/>
                <w:color w:val="000000"/>
              </w:rPr>
            </w:r>
          </w:p>
        </w:tc>
      </w:tr>
    </w:tbl>
    <w:p>
      <w:pPr>
        <w:pBdr/>
        <w:spacing w:after="120" w:before="120" w:line="348"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80.000.000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348" w:lineRule="auto"/>
        <w:ind w:hanging="357" w:left="357"/>
        <w:jc w:val="both"/>
        <w:rPr>
          <w:b/>
          <w:bCs/>
        </w:rPr>
      </w:pPr>
      <w:r>
        <w:rPr>
          <w:b/>
          <w:bCs/>
        </w:rPr>
        <w:t xml:space="preserve">Xác định giá trị đất trồng cây lâu năm (</w:t>
      </w:r>
      <w:r>
        <w:rPr>
          <w:b/>
          <w:bCs/>
          <w:i/>
          <w:iCs/>
        </w:rPr>
        <w:t xml:space="preserve">Phần diện tích 9,39m</w:t>
      </w:r>
      <w:r>
        <w:rPr>
          <w:b/>
          <w:bCs/>
          <w:i/>
          <w:iCs/>
          <w:vertAlign w:val="superscript"/>
        </w:rPr>
        <w:t xml:space="preserve">2</w:t>
      </w:r>
      <w:r>
        <w:rPr>
          <w:b/>
          <w:bCs/>
        </w:rPr>
        <w:t xml:space="preserve">):</w:t>
      </w:r>
      <w:r>
        <w:rPr>
          <w:b/>
          <w:bCs/>
        </w:rPr>
      </w:r>
      <w:r>
        <w:rPr>
          <w:b/>
          <w:bCs/>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48" w:lineRule="auto"/>
        <w:ind w:right="0" w:firstLine="283" w:left="0"/>
        <w:jc w:val="both"/>
        <w:rPr/>
      </w:pPr>
      <w:r>
        <w:rPr>
          <w:rFonts w:ascii="Times New Roman" w:hAnsi="Times New Roman" w:eastAsia="Times New Roman" w:cs="Times New Roman"/>
          <w:color w:val="000000"/>
          <w:spacing w:val="-2"/>
          <w:sz w:val="24"/>
        </w:rPr>
        <w:t xml:space="preserve">Khu</w:t>
      </w:r>
      <w:r>
        <w:rPr>
          <w:rFonts w:ascii="Times New Roman" w:hAnsi="Times New Roman" w:eastAsia="Times New Roman" w:cs="Times New Roman"/>
          <w:color w:val="000000"/>
          <w:spacing w:val="3"/>
          <w:sz w:val="23"/>
        </w:rPr>
        <w:t xml:space="preserve"> vực tài sản thẩm định tọa lạc hạn chế giao dịch đất trồng cây hàng năm riêng biệt, do vậy sau khi thống nhất với Khách hàng/Ngân hàng, Tổ thẩm định xác định đơn giá quyền sử dụng đất trồng cây hàng năm theo khung giá HĐND TP Hà Nội quy định: </w:t>
      </w:r>
      <w:r>
        <w:rPr>
          <w:rFonts w:ascii="Times New Roman" w:hAnsi="Times New Roman" w:eastAsia="Times New Roman" w:cs="Times New Roman"/>
          <w:color w:val="000000"/>
          <w:sz w:val="24"/>
        </w:rPr>
        <w:t xml:space="preserve">Theo Quyết định số: 52/2025/NQ-HĐND ngày 26/11/2025 của HĐND thành phố Hà về việc Quy định về Bảng giá đất lần đầu đ</w:t>
      </w:r>
      <w:r>
        <w:rPr>
          <w:rFonts w:ascii="Times New Roman" w:hAnsi="Times New Roman" w:eastAsia="Times New Roman" w:cs="Times New Roman"/>
          <w:color w:val="000000"/>
          <w:sz w:val="24"/>
          <w:szCs w:val="24"/>
        </w:rPr>
        <w:t xml:space="preserve">ể công bố và áp dụng trên địa bàn Thành phố Hà Nội áp dụng từ ngày 01/01/2026 trên địa bàn Thành phố Hà Nội đơn giá đất trồng c</w:t>
      </w:r>
      <w:r>
        <w:rPr>
          <w:rFonts w:ascii="Times New Roman" w:hAnsi="Times New Roman" w:eastAsia="Times New Roman" w:cs="Times New Roman"/>
          <w:color w:val="000000"/>
          <w:sz w:val="24"/>
          <w:szCs w:val="24"/>
        </w:rPr>
        <w:t xml:space="preserve">ây lâu năm tại </w:t>
      </w:r>
      <w:r>
        <w:rPr>
          <w:rFonts w:ascii="Times New Roman" w:hAnsi="Times New Roman" w:eastAsia="Times New Roman" w:cs="Times New Roman"/>
          <w:color w:val="000000"/>
          <w:sz w:val="24"/>
          <w:szCs w:val="24"/>
          <w:highlight w:val="none"/>
        </w:rPr>
        <w:t xml:space="preserve">c</w:t>
      </w:r>
      <w:r>
        <w:rPr>
          <w:rFonts w:ascii="Times New Roman" w:hAnsi="Times New Roman" w:eastAsia="Times New Roman" w:cs="Times New Roman"/>
          <w:color w:val="000000"/>
          <w:sz w:val="24"/>
          <w:szCs w:val="24"/>
          <w:highlight w:val="white"/>
        </w:rPr>
        <w:t xml:space="preserve">ác huyện (trước sắp xếp): Đông Anh, Mê Linh, Chương Mỹ, Phú Xuyên, Thường Tín, Phúc Thọ, Ứng Hoà</w:t>
      </w:r>
      <w:r>
        <w:rPr>
          <w:rFonts w:ascii="Times New Roman" w:hAnsi="Times New Roman" w:eastAsia="Times New Roman" w:cs="Times New Roman"/>
          <w:color w:val="000000"/>
          <w:sz w:val="24"/>
          <w:szCs w:val="24"/>
        </w:rPr>
        <w:t xml:space="preserve"> là </w:t>
      </w:r>
      <w:r>
        <w:rPr>
          <w:rFonts w:ascii="Times New Roman" w:hAnsi="Times New Roman" w:eastAsia="Times New Roman" w:cs="Times New Roman"/>
          <w:b/>
          <w:bCs/>
          <w:color w:val="000000"/>
          <w:sz w:val="24"/>
          <w:szCs w:val="24"/>
        </w:rPr>
        <w:t xml:space="preserve">182.000 đồng/m²</w:t>
      </w:r>
      <w:r>
        <w:rPr>
          <w:rFonts w:ascii="Times New Roman" w:hAnsi="Times New Roman" w:eastAsia="Times New Roman" w:cs="Times New Roman"/>
          <w:b/>
          <w:bCs/>
          <w:color w:val="000000"/>
          <w:sz w:val="24"/>
        </w:rPr>
        <w:t xml:space="preserve">.</w:t>
      </w:r>
      <w:r>
        <w:rPr>
          <w:b/>
          <w:bCs/>
        </w:rPr>
      </w:r>
      <w:r/>
    </w:p>
    <w:p>
      <w:pPr>
        <w:pStyle w:val="1031"/>
        <w:numPr>
          <w:ilvl w:val="0"/>
          <w:numId w:val="26"/>
        </w:numPr>
        <w:pBdr/>
        <w:spacing w:after="120" w:before="120" w:line="348"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348"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7/2026</w:t>
      </w:r>
      <w:r>
        <w:t xml:space="preserve"> </w:t>
      </w:r>
      <w:r>
        <w:t xml:space="preserve">ước tính </w:t>
      </w:r>
      <w:r>
        <w:t xml:space="preserve">như sau</w:t>
      </w:r>
      <w:r>
        <w:t xml:space="preserve">:</w:t>
      </w:r>
      <w:r>
        <w:rPr>
          <w:highlight w:val="none"/>
        </w:rPr>
      </w:r>
      <w:r>
        <w:rPr>
          <w:highlight w:val="none"/>
        </w:rPr>
      </w:r>
    </w:p>
    <w:tbl>
      <w:tblPr>
        <w:tblW w:w="4985"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376"/>
        <w:gridCol w:w="1802"/>
        <w:gridCol w:w="2376"/>
        <w:gridCol w:w="2268"/>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37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54" w:type="dxa"/>
            <w:vAlign w:val="center"/>
            <w:textDirection w:val="lrTb"/>
            <w:noWrap w:val="false"/>
          </w:tcPr>
          <w:p>
            <w:pPr>
              <w:pBdr/>
              <w:spacing w:line="300" w:lineRule="auto"/>
              <w:ind/>
              <w:jc w:val="both"/>
              <w:rPr>
                <w:b/>
                <w:bCs/>
              </w:rPr>
            </w:pPr>
            <w:r>
              <w:rPr>
                <w:rFonts w:ascii="Times New Roman" w:hAnsi="Times New Roman" w:eastAsia="Times New Roman" w:cs="Times New Roman"/>
                <w:b/>
                <w:bCs/>
                <w:color w:val="000000"/>
                <w:sz w:val="24"/>
              </w:rPr>
              <w:t xml:space="preserve">Quyền sử dụng đất tại thửa đất số: 47, tờ bản đồ: 63, địa chỉ: Thôn Đại Đồng, xã Thiên Lộc, Thành phố Hà Nội theo Giấy chứng nhận quyền sử dụng đất, quyền sở hữu tài sản gắn liền với đất số: AA 04435523, số vào sổ: CN 14567 do Chi nhánh Văn phòng Đăng k</w:t>
            </w:r>
            <w:r>
              <w:rPr>
                <w:rFonts w:ascii="Times New Roman" w:hAnsi="Times New Roman" w:eastAsia="Times New Roman" w:cs="Times New Roman"/>
                <w:b/>
                <w:bCs/>
                <w:color w:val="000000"/>
                <w:sz w:val="24"/>
              </w:rPr>
              <w:t xml:space="preserve">ý Đất đai Hà Nội - huyện Đông Anh cấp ngày 02/12/2025; Chủ sử dụng đất là Ông Chu Minh Đức.</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01</w:t>
            </w:r>
            <w:r>
              <w:rPr>
                <w:b w:val="0"/>
                <w:bCs w:val="0"/>
              </w:rPr>
            </w:r>
            <w:r>
              <w:rPr>
                <w:b w:val="0"/>
                <w:bCs w:val="0"/>
              </w:rPr>
            </w:r>
          </w:p>
        </w:tc>
        <w:tc>
          <w:tcPr>
            <w:shd w:val="clear" w:color="000000" w:fill="ffffff"/>
            <w:tcBorders/>
            <w:tcW w:w="2376" w:type="dxa"/>
            <w:vAlign w:val="center"/>
            <w:textDirection w:val="lrTb"/>
            <w:noWrap w:val="false"/>
          </w:tcPr>
          <w:p>
            <w:pPr>
              <w:pBdr/>
              <w:spacing w:after="40" w:before="40" w:line="288" w:lineRule="auto"/>
              <w:ind/>
              <w:rPr>
                <w:b w:val="0"/>
                <w:bCs w:val="0"/>
              </w:rPr>
            </w:pPr>
            <w:r>
              <w:rPr>
                <w:b w:val="0"/>
                <w:bCs w:val="0"/>
              </w:rPr>
              <w:t xml:space="preserve">Đất ở tại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125,61</w:t>
            </w:r>
            <w:r>
              <w:rPr>
                <w:color w:val="000000"/>
              </w:rPr>
            </w:r>
            <w:r>
              <w:rPr>
                <w:color w:val="000000"/>
              </w:rPr>
            </w:r>
          </w:p>
        </w:tc>
        <w:tc>
          <w:tcPr>
            <w:shd w:val="clear" w:color="000000" w:fill="ffffff"/>
            <w:tcBorders/>
            <w:tcW w:w="2376" w:type="dxa"/>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2268" w:type="dxa"/>
            <w:vAlign w:val="center"/>
            <w:textDirection w:val="lrTb"/>
            <w:noWrap w:val="false"/>
          </w:tcPr>
          <w:p>
            <w:pPr>
              <w:pBdr/>
              <w:spacing w:after="40" w:before="40" w:line="288" w:lineRule="auto"/>
              <w:ind/>
              <w:jc w:val="right"/>
              <w:rPr/>
            </w:pPr>
            <w:r>
              <w:rPr>
                <w:color w:val="000000" w:themeColor="text1"/>
              </w:rPr>
            </w:r>
            <w:r>
              <w:rPr>
                <w:color w:val="000000" w:themeColor="text1"/>
              </w:rPr>
              <w:t xml:space="preserve">10.048.800</w:t>
            </w:r>
            <w:r>
              <w:rPr>
                <w:color w:val="000000" w:themeColor="text1"/>
              </w:rPr>
              <w:t xml:space="preserve">.000</w:t>
            </w:r>
            <w:r/>
          </w:p>
        </w:tc>
      </w:tr>
      <w:tr>
        <w:trPr>
          <w:trHeight w:val="20"/>
        </w:trPr>
        <w:tc>
          <w:tcPr>
            <w:shd w:val="clear" w:color="000000" w:fill="ffffff"/>
            <w:tcBorders/>
            <w:tcW w:w="675" w:type="dxa"/>
            <w:vAlign w:val="center"/>
            <w:vMerge w:val="restart"/>
            <w:textDirection w:val="lrTb"/>
            <w:noWrap w:val="false"/>
          </w:tcPr>
          <w:p>
            <w:pPr>
              <w:pBdr/>
              <w:spacing w:after="40" w:before="40" w:line="288" w:lineRule="auto"/>
              <w:ind/>
              <w:jc w:val="center"/>
              <w:rPr>
                <w:b w:val="0"/>
                <w:bCs w:val="0"/>
              </w:rPr>
            </w:pPr>
            <w:r>
              <w:rPr>
                <w:b w:val="0"/>
                <w:bCs w:val="0"/>
              </w:rPr>
              <w:t xml:space="preserve">02</w:t>
            </w:r>
            <w:r>
              <w:rPr>
                <w:b w:val="0"/>
                <w:bCs w:val="0"/>
              </w:rPr>
            </w:r>
            <w:r>
              <w:rPr>
                <w:b w:val="0"/>
                <w:bCs w:val="0"/>
              </w:rPr>
            </w:r>
          </w:p>
        </w:tc>
        <w:tc>
          <w:tcPr>
            <w:shd w:val="clear" w:color="000000" w:fill="ffffff"/>
            <w:tcBorders/>
            <w:tcW w:w="2376" w:type="dxa"/>
            <w:vAlign w:val="center"/>
            <w:vMerge w:val="restart"/>
            <w:textDirection w:val="lrTb"/>
            <w:noWrap w:val="false"/>
          </w:tcPr>
          <w:p>
            <w:pPr>
              <w:pBdr/>
              <w:spacing w:after="40" w:before="40" w:line="288" w:lineRule="auto"/>
              <w:ind/>
              <w:rPr>
                <w:b w:val="0"/>
                <w:bCs w:val="0"/>
              </w:rPr>
            </w:pPr>
            <w:r>
              <w:rPr>
                <w:b w:val="0"/>
                <w:bCs w:val="0"/>
              </w:rPr>
              <w:t xml:space="preserve">Đất trồng cây lâu năm</w:t>
            </w:r>
            <w:r>
              <w:rPr>
                <w:b w:val="0"/>
                <w:bCs w:val="0"/>
              </w:rPr>
            </w:r>
            <w:r>
              <w:rPr>
                <w:b w:val="0"/>
                <w:bCs w:val="0"/>
              </w:rPr>
            </w:r>
          </w:p>
        </w:tc>
        <w:tc>
          <w:tcPr>
            <w:tcBorders/>
            <w:tcW w:w="1802" w:type="dxa"/>
            <w:vAlign w:val="center"/>
            <w:vMerge w:val="restart"/>
            <w:textDirection w:val="lrTb"/>
            <w:noWrap/>
          </w:tcPr>
          <w:p>
            <w:pPr>
              <w:pBdr/>
              <w:spacing w:after="40" w:before="40" w:line="288" w:lineRule="auto"/>
              <w:ind/>
              <w:jc w:val="center"/>
              <w:rPr>
                <w:color w:val="000000" w:themeColor="text1"/>
              </w:rPr>
            </w:pPr>
            <w:r>
              <w:rPr>
                <w:color w:val="000000" w:themeColor="text1"/>
              </w:rPr>
              <w:t xml:space="preserve">9,39</w:t>
            </w:r>
            <w:r>
              <w:rPr>
                <w:color w:val="000000" w:themeColor="text1"/>
              </w:rPr>
            </w:r>
            <w:r>
              <w:rPr>
                <w:color w:val="000000" w:themeColor="text1"/>
              </w:rPr>
            </w:r>
          </w:p>
        </w:tc>
        <w:tc>
          <w:tcPr>
            <w:shd w:val="clear" w:color="000000" w:fill="ffffff"/>
            <w:tcBorders/>
            <w:tcW w:w="2376" w:type="dxa"/>
            <w:vAlign w:val="center"/>
            <w:vMerge w:val="restart"/>
            <w:textDirection w:val="lrTb"/>
            <w:noWrap w:val="false"/>
          </w:tcPr>
          <w:p>
            <w:pPr>
              <w:pBdr/>
              <w:spacing w:after="40" w:before="40" w:line="288" w:lineRule="auto"/>
              <w:ind/>
              <w:jc w:val="center"/>
              <w:rPr>
                <w:color w:val="000000" w:themeColor="text1"/>
              </w:rPr>
            </w:pPr>
            <w:r>
              <w:rPr>
                <w:color w:val="000000" w:themeColor="text1"/>
              </w:rPr>
              <w:t xml:space="preserve">182.000</w:t>
            </w:r>
            <w:r>
              <w:rPr>
                <w:color w:val="000000" w:themeColor="text1"/>
              </w:rPr>
            </w:r>
            <w:r>
              <w:rPr>
                <w:color w:val="000000" w:themeColor="text1"/>
              </w:rPr>
            </w:r>
          </w:p>
        </w:tc>
        <w:tc>
          <w:tcPr>
            <w:shd w:val="clear" w:color="000000" w:fill="ffffff"/>
            <w:tcBorders/>
            <w:tcW w:w="2268" w:type="dxa"/>
            <w:vAlign w:val="center"/>
            <w:vMerge w:val="restart"/>
            <w:textDirection w:val="lrTb"/>
            <w:noWrap w:val="false"/>
          </w:tcPr>
          <w:p>
            <w:pPr>
              <w:pBdr/>
              <w:spacing w:after="40" w:before="40" w:line="288" w:lineRule="auto"/>
              <w:ind/>
              <w:jc w:val="right"/>
              <w:rPr>
                <w:color w:val="000000" w:themeColor="text1"/>
              </w:rPr>
            </w:pPr>
            <w:r>
              <w:rPr>
                <w:color w:val="000000" w:themeColor="text1"/>
              </w:rPr>
            </w:r>
            <w:r>
              <w:rPr>
                <w:color w:val="000000" w:themeColor="text1"/>
              </w:rPr>
              <w:t xml:space="preserve">1.708.980</w:t>
            </w:r>
            <w:r>
              <w:rPr>
                <w:color w:val="000000" w:themeColor="text1"/>
              </w:rPr>
            </w:r>
            <w:r>
              <w:rPr>
                <w:color w:val="000000" w:themeColor="text1"/>
              </w:rPr>
            </w:r>
          </w:p>
        </w:tc>
      </w:tr>
      <w:tr>
        <w:trPr>
          <w:trHeight w:val="20"/>
        </w:trPr>
        <w:tc>
          <w:tcPr>
            <w:gridSpan w:val="4"/>
            <w:tcBorders/>
            <w:tcW w:w="7228"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8" w:type="dxa"/>
            <w:vAlign w:val="center"/>
            <w:textDirection w:val="lrTb"/>
            <w:noWrap/>
          </w:tcPr>
          <w:p>
            <w:pPr>
              <w:pBdr/>
              <w:spacing w:after="40" w:before="40" w:line="288" w:lineRule="auto"/>
              <w:ind/>
              <w:jc w:val="right"/>
              <w:rPr>
                <w:b/>
                <w:bCs/>
                <w:color w:val="000000"/>
              </w:rPr>
            </w:pPr>
            <w:r>
              <w:rPr>
                <w:b/>
                <w:bCs/>
              </w:rPr>
              <w:t xml:space="preserve">10.050.508.980</w:t>
            </w:r>
            <w:r>
              <w:rPr>
                <w:b/>
                <w:bCs/>
                <w:color w:val="000000"/>
              </w:rPr>
            </w:r>
            <w:r>
              <w:rPr>
                <w:b/>
                <w:bCs/>
                <w:color w:val="000000"/>
              </w:rPr>
            </w:r>
          </w:p>
        </w:tc>
      </w:tr>
      <w:tr>
        <w:trPr>
          <w:trHeight w:val="20"/>
        </w:trPr>
        <w:tc>
          <w:tcPr>
            <w:gridSpan w:val="4"/>
            <w:tcBorders/>
            <w:tcW w:w="7228"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68" w:type="dxa"/>
            <w:vAlign w:val="center"/>
            <w:textDirection w:val="lrTb"/>
            <w:noWrap/>
          </w:tcPr>
          <w:p>
            <w:pPr>
              <w:pBdr/>
              <w:spacing w:after="40" w:before="40" w:line="288" w:lineRule="auto"/>
              <w:ind/>
              <w:jc w:val="right"/>
              <w:rPr>
                <w:b/>
                <w:bCs/>
                <w:color w:val="000000"/>
              </w:rPr>
            </w:pPr>
            <w:r>
              <w:rPr>
                <w:b/>
                <w:bCs/>
                <w:color w:val="000000"/>
              </w:rPr>
              <w:t xml:space="preserve">10.050.000.000</w:t>
            </w:r>
            <w:r>
              <w:rPr>
                <w:b/>
                <w:bCs/>
                <w:color w:val="000000"/>
              </w:rPr>
            </w:r>
            <w:r>
              <w:rPr>
                <w:b/>
                <w:bCs/>
                <w:color w:val="000000"/>
              </w:rPr>
            </w:r>
          </w:p>
        </w:tc>
      </w:tr>
      <w:tr>
        <w:trPr>
          <w:trHeight w:val="20"/>
        </w:trPr>
        <w:tc>
          <w:tcPr>
            <w:gridSpan w:val="5"/>
            <w:tcBorders/>
            <w:tcW w:w="9496"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tỷ, năm mươi triệu đồng</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300"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31"/>
        <w:numPr>
          <w:ilvl w:val="0"/>
          <w:numId w:val="4"/>
        </w:numPr>
        <w:pBdr/>
        <w:tabs>
          <w:tab w:val="left" w:leader="none" w:pos="993"/>
        </w:tabs>
        <w:spacing w:after="120" w:before="120" w:line="300"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300"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300"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300"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300"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300"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300"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300"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300"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300"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300"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300"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300"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300"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300"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300"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300"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300"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300"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300"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300"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300"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00"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300"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300"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Style w:val="1031"/>
        <w:pBdr/>
        <w:tabs>
          <w:tab w:val="left" w:leader="none" w:pos="993"/>
        </w:tabs>
        <w:spacing w:after="120" w:before="120" w:line="288" w:lineRule="auto"/>
        <w:ind w:left="0"/>
        <w:jc w:val="both"/>
        <w:rPr>
          <w:lang w:val="pt-BR"/>
        </w:rPr>
      </w:pPr>
      <w:r>
        <w:rPr>
          <w:lang w:val="pt-BR"/>
        </w:rPr>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275/2026/0986/VFI-CT.57.A</w:t>
      </w:r>
      <w:r>
        <w:rPr>
          <w:color w:val="ff0000"/>
          <w:lang w:val="vi-VN"/>
        </w:rPr>
        <w:t xml:space="preserve"> </w:t>
      </w:r>
      <w:r>
        <w:rPr>
          <w:color w:val="000000" w:themeColor="text1"/>
        </w:rPr>
        <w:t xml:space="preserve">ngày 01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275/2026/0986/VFI-BC.57.A</w:t>
      </w:r>
      <w:r>
        <w:rPr>
          <w:i/>
          <w:lang w:val="pt-BR"/>
        </w:rPr>
        <w:t xml:space="preserve"> ngày</w:t>
      </w:r>
      <w:r>
        <w:rPr>
          <w:i/>
          <w:lang w:val="pt-BR"/>
        </w:rPr>
        <w:t xml:space="preserve"> 01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293996" cy="274433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33302" name=""/>
                              <pic:cNvPicPr>
                                <a:picLocks noChangeAspect="1"/>
                              </pic:cNvPicPr>
                              <pic:nvPr/>
                            </pic:nvPicPr>
                            <pic:blipFill rotWithShape="1">
                              <a:blip r:embed="rId19"/>
                              <a:stretch/>
                            </pic:blipFill>
                            <pic:spPr bwMode="auto">
                              <a:xfrm flipH="0" flipV="0">
                                <a:off x="0" y="0"/>
                                <a:ext cx="1293995" cy="2744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01.89pt;height:216.0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4012" cy="204293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18428" name=""/>
                              <pic:cNvPicPr>
                                <a:picLocks noChangeAspect="1"/>
                              </pic:cNvPicPr>
                              <pic:nvPr/>
                            </pic:nvPicPr>
                            <pic:blipFill rotWithShape="1">
                              <a:blip r:embed="rId20"/>
                              <a:stretch/>
                            </pic:blipFill>
                            <pic:spPr bwMode="auto">
                              <a:xfrm flipH="0" flipV="0">
                                <a:off x="0" y="0"/>
                                <a:ext cx="2714012" cy="20429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3.70pt;height:160.8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9204" cy="213564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55526" name=""/>
                              <pic:cNvPicPr>
                                <a:picLocks noChangeAspect="1"/>
                              </pic:cNvPicPr>
                              <pic:nvPr/>
                            </pic:nvPicPr>
                            <pic:blipFill rotWithShape="1">
                              <a:blip r:embed="rId21"/>
                              <a:stretch/>
                            </pic:blipFill>
                            <pic:spPr bwMode="auto">
                              <a:xfrm flipH="0" flipV="0">
                                <a:off x="0" y="0"/>
                                <a:ext cx="2869203" cy="21356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92pt;height:168.1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35097" cy="218870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980100" name=""/>
                              <pic:cNvPicPr>
                                <a:picLocks noChangeAspect="1"/>
                              </pic:cNvPicPr>
                              <pic:nvPr/>
                            </pic:nvPicPr>
                            <pic:blipFill rotWithShape="1">
                              <a:blip r:embed="rId22"/>
                              <a:stretch/>
                            </pic:blipFill>
                            <pic:spPr bwMode="auto">
                              <a:xfrm flipH="0" flipV="0">
                                <a:off x="0" y="0"/>
                                <a:ext cx="2935096" cy="21887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1.11pt;height:172.3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8702" cy="216848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09273" name=""/>
                              <pic:cNvPicPr>
                                <a:picLocks noChangeAspect="1"/>
                              </pic:cNvPicPr>
                              <pic:nvPr/>
                            </pic:nvPicPr>
                            <pic:blipFill rotWithShape="1">
                              <a:blip r:embed="rId23"/>
                              <a:stretch/>
                            </pic:blipFill>
                            <pic:spPr bwMode="auto">
                              <a:xfrm flipH="0" flipV="0">
                                <a:off x="0" y="0"/>
                                <a:ext cx="2888702" cy="21684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7.46pt;height:170.7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53740" cy="214418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03670" name=""/>
                              <pic:cNvPicPr>
                                <a:picLocks noChangeAspect="1"/>
                              </pic:cNvPicPr>
                              <pic:nvPr/>
                            </pic:nvPicPr>
                            <pic:blipFill rotWithShape="1">
                              <a:blip r:embed="rId24"/>
                              <a:stretch/>
                            </pic:blipFill>
                            <pic:spPr bwMode="auto">
                              <a:xfrm flipH="0" flipV="0">
                                <a:off x="0" y="0"/>
                                <a:ext cx="2853739" cy="21441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4.70pt;height:168.83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275/2026/0986/VFI-BC.57.A</w:t>
      </w:r>
      <w:r>
        <w:rPr>
          <w:i/>
          <w:lang w:val="pt-BR"/>
        </w:rPr>
        <w:t xml:space="preserve"> ngày 0</w:t>
      </w:r>
      <w:r>
        <w:rPr>
          <w:i/>
          <w:lang w:val="pt-BR"/>
        </w:rPr>
        <w:t xml:space="preserve">1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0962.994286.</w:t>
            </w:r>
            <w:r>
              <w:rPr>
                <w:sz w:val="22"/>
                <w:szCs w:val="22"/>
              </w:rPr>
              <w:t xml:space="preserve"> </w:t>
            </w:r>
            <w:r>
              <w:rPr>
                <w:sz w:val="22"/>
                <w:szCs w:val="22"/>
              </w:rPr>
              <w:br/>
              <w:t xml:space="preserve">(Trần Toàn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7.880.000.000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7.092.000.000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(76m²)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Huyện Đông Anh, Thành phố Hà Nội, đường Đường số 4,cách trục chính khoảng 400m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highlight w:val="none"/>
              </w:rPr>
            </w:pPr>
            <w:r>
              <w:rPr>
                <w:color w:val="000000"/>
                <w:sz w:val="22"/>
                <w:szCs w:val="22"/>
              </w:rPr>
            </w:r>
            <w:r>
              <mc:AlternateContent>
                <mc:Choice Requires="wpg">
                  <w:drawing>
                    <wp:inline xmlns:wp="http://schemas.openxmlformats.org/drawingml/2006/wordprocessingDrawing" distT="0" distB="0" distL="0" distR="0">
                      <wp:extent cx="2330790" cy="242734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307453" name=""/>
                              <pic:cNvPicPr>
                                <a:picLocks noChangeAspect="1"/>
                              </pic:cNvPicPr>
                              <pic:nvPr/>
                            </pic:nvPicPr>
                            <pic:blipFill rotWithShape="1">
                              <a:blip r:embed="rId25"/>
                              <a:stretch/>
                            </pic:blipFill>
                            <pic:spPr bwMode="auto">
                              <a:xfrm flipH="0" flipV="0">
                                <a:off x="0" y="0"/>
                                <a:ext cx="2330789" cy="2427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3.53pt;height:191.13pt;mso-wrap-distance-left:0.00pt;mso-wrap-distance-top:0.00pt;mso-wrap-distance-right:0.00pt;mso-wrap-distance-bottom:0.00pt;z-index:1;" stroked="false">
                      <v:imagedata r:id="rId25" o:title=""/>
                      <o:lock v:ext="edit" rotation="t"/>
                    </v:shape>
                  </w:pict>
                </mc:Fallback>
              </mc:AlternateContent>
            </w:r>
            <w:r>
              <mc:AlternateContent>
                <mc:Choice Requires="wpg">
                  <w:drawing>
                    <wp:inline xmlns:wp="http://schemas.openxmlformats.org/drawingml/2006/wordprocessingDrawing" distT="0" distB="0" distL="0" distR="0">
                      <wp:extent cx="2626065" cy="251343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863011" name=""/>
                              <pic:cNvPicPr>
                                <a:picLocks noChangeAspect="1"/>
                              </pic:cNvPicPr>
                              <pic:nvPr/>
                            </pic:nvPicPr>
                            <pic:blipFill rotWithShape="1">
                              <a:blip r:embed="rId26"/>
                              <a:stretch/>
                            </pic:blipFill>
                            <pic:spPr bwMode="auto">
                              <a:xfrm flipH="0" flipV="0">
                                <a:off x="0" y="0"/>
                                <a:ext cx="2626064" cy="25134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6.78pt;height:197.91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p>
          <w:p>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4850902" cy="309749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70102" name=""/>
                              <pic:cNvPicPr>
                                <a:picLocks noChangeAspect="1"/>
                              </pic:cNvPicPr>
                              <pic:nvPr/>
                            </pic:nvPicPr>
                            <pic:blipFill rotWithShape="1">
                              <a:blip r:embed="rId27"/>
                              <a:stretch/>
                            </pic:blipFill>
                            <pic:spPr bwMode="auto">
                              <a:xfrm flipH="0" flipV="0">
                                <a:off x="0" y="0"/>
                                <a:ext cx="4850901" cy="30974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81.96pt;height:243.9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0332.671383</w:t>
            </w:r>
            <w:r>
              <w:rPr>
                <w:sz w:val="22"/>
                <w:szCs w:val="22"/>
              </w:rPr>
              <w:t xml:space="preserve"> </w:t>
            </w:r>
            <w:r>
              <w:rPr>
                <w:sz w:val="22"/>
                <w:szCs w:val="22"/>
              </w:rPr>
              <w:br/>
              <w:t xml:space="preserve">(Minh Hải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5.175.000.000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(58.9m²)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Thiên Lộc, Thành phố Hà Nội, khoảng cách ra đường chính 550m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41662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41662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47.77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92954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92954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66.89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531913"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53191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56.84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785938"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785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0.63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938"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785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0.63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5938"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178593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0.6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140476"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514047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04.76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0982.998382</w:t>
            </w:r>
            <w:r>
              <w:rPr>
                <w:sz w:val="22"/>
                <w:szCs w:val="22"/>
              </w:rPr>
              <w:t xml:space="preserve"> </w:t>
            </w:r>
            <w:r>
              <w:rPr>
                <w:sz w:val="22"/>
                <w:szCs w:val="22"/>
              </w:rPr>
              <w:br/>
              <w:t xml:space="preserve">(A.Vương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5.220.000.000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06/2026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(70m²)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Xã Thiên Lộc, Thành phố Hà Nội, khoảng cách ra đường chính 150m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Ngõ cụt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94764" cy="3175000"/>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45947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61.79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455051" cy="3175000"/>
                      <wp:effectExtent l="0" t="0" r="0" b="0"/>
                      <wp:docPr id="2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445505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50.79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067928" cy="3175000"/>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20679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62.83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b/>
          <w:bCs/>
          <w:iCs/>
          <w:highlight w:val="none"/>
        </w:rPr>
      </w:pPr>
      <w:r>
        <w:rPr>
          <w:iCs/>
          <w:lang w:val="pt-BR"/>
        </w:rPr>
        <w:t xml:space="preserve">                                                           </w:t>
      </w:r>
      <w:r>
        <w:rPr>
          <w:b/>
          <w:bCs/>
          <w:iCs/>
          <w:lang w:val="pt-BR"/>
        </w:rPr>
        <w:t xml:space="preserve"> HỒ SƠ PHÁP LÝ</w:t>
      </w:r>
      <w:r>
        <w:rPr>
          <w:b/>
          <w:bCs/>
          <w:iCs/>
          <w:highlight w:val="none"/>
        </w:rPr>
      </w:r>
      <w:r>
        <w:rPr>
          <w:b/>
          <w:bCs/>
          <w:iCs/>
          <w:highlight w:val="none"/>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900525" cy="826460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409615" name=""/>
                        <pic:cNvPicPr>
                          <a:picLocks noChangeAspect="1"/>
                        </pic:cNvPicPr>
                        <pic:nvPr/>
                      </pic:nvPicPr>
                      <pic:blipFill rotWithShape="1">
                        <a:blip r:embed="rId38"/>
                        <a:srcRect l="5250" t="2017" r="3563" b="0"/>
                        <a:stretch/>
                      </pic:blipFill>
                      <pic:spPr bwMode="auto">
                        <a:xfrm flipH="0" flipV="0">
                          <a:off x="0" y="0"/>
                          <a:ext cx="5900524" cy="82646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64.61pt;height:650.76pt;mso-wrap-distance-left:0.00pt;mso-wrap-distance-top:0.00pt;mso-wrap-distance-right:0.00pt;mso-wrap-distance-bottom:0.00pt;z-index:1;" stroked="false">
                <v:imagedata r:id="rId38" o:title="" croptop="1322f" cropleft="3441f" cropbottom="0f" cropright="2335f"/>
                <o:lock v:ext="edit" rotation="t"/>
              </v:shape>
            </w:pict>
          </mc:Fallback>
        </mc:AlternateContent>
      </w:r>
      <w:r>
        <w:rPr>
          <w:highlight w:val="none"/>
          <w:lang w:val="pt-BR" w:bidi="pt-BR"/>
        </w:rPr>
      </w:r>
      <w:r>
        <w:rPr>
          <w:highlight w:val="none"/>
          <w:lang w:val="pt-BR" w:bidi="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33490" cy="7969683"/>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696294" name=""/>
                        <pic:cNvPicPr>
                          <a:picLocks noChangeAspect="1"/>
                        </pic:cNvPicPr>
                        <pic:nvPr/>
                      </pic:nvPicPr>
                      <pic:blipFill rotWithShape="1">
                        <a:blip r:embed="rId39"/>
                        <a:stretch/>
                      </pic:blipFill>
                      <pic:spPr bwMode="auto">
                        <a:xfrm flipH="0" flipV="0">
                          <a:off x="0" y="0"/>
                          <a:ext cx="6033489" cy="79696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5.08pt;height:627.53pt;mso-wrap-distance-left:0.00pt;mso-wrap-distance-top:0.00pt;mso-wrap-distance-right:0.00pt;mso-wrap-distance-bottom:0.00pt;z-index:1;" stroked="false">
                <v:imagedata r:id="rId39" o:title=""/>
                <o:lock v:ext="edit" rotation="t"/>
              </v:shape>
            </w:pict>
          </mc:Fallback>
        </mc:AlternateContent>
      </w:r>
      <w:r>
        <w:rPr>
          <w:highlight w:val="none"/>
        </w:rPr>
      </w:r>
      <w:r>
        <w:rPr>
          <w:highlight w:val="none"/>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b/>
          <w:bCs/>
          <w:highlight w:val="none"/>
        </w:rPr>
      </w:pPr>
      <w:r>
        <w:rPr>
          <w:highlight w:val="none"/>
          <w:lang w:val="pt-BR" w:bidi="pt-BR"/>
        </w:rPr>
        <w:t xml:space="preserve">                                                  </w:t>
      </w:r>
      <w:r>
        <w:rPr>
          <w:b/>
          <w:bCs/>
          <w:highlight w:val="none"/>
          <w:lang w:val="pt-BR" w:bidi="pt-BR"/>
        </w:rPr>
        <w:t xml:space="preserve">    BIÊN BẢN KHẢO SÁT</w:t>
      </w:r>
      <w:r>
        <w:rPr>
          <w:b/>
          <w:bCs/>
          <w:highlight w:val="none"/>
        </w:rPr>
      </w:r>
      <w:r>
        <w:rPr>
          <w:b/>
          <w:bCs/>
          <w:highlight w:val="none"/>
        </w:rPr>
      </w:r>
    </w:p>
    <w:p>
      <w:pPr>
        <w:pBdr/>
        <w:spacing w:after="200" w:line="276" w:lineRule="auto"/>
        <w:ind/>
        <w:jc w:val="left"/>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582360" name=""/>
                        <pic:cNvPicPr>
                          <a:picLocks noChangeAspect="1"/>
                        </pic:cNvPicPr>
                        <pic:nvPr/>
                      </pic:nvPicPr>
                      <pic:blipFill rotWithShape="1">
                        <a:blip r:embed="rId4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35.00pt;mso-wrap-distance-left:0.00pt;mso-wrap-distance-top:0.00pt;mso-wrap-distance-right:0.00pt;mso-wrap-distance-bottom:0.00pt;z-index:1;" stroked="false">
                <v:imagedata r:id="rId40" o:title=""/>
                <o:lock v:ext="edit" rotation="t"/>
              </v:shape>
            </w:pict>
          </mc:Fallback>
        </mc:AlternateContent>
      </w:r>
      <w:r>
        <w:rPr>
          <w:highlight w:val="none"/>
          <w:lang w:val="pt-BR" w:bidi="pt-BR"/>
        </w:rPr>
      </w:r>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183C8E62"/>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num w:numId="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jp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jp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Minh Phúc</cp:lastModifiedBy>
  <cp:revision>282</cp:revision>
  <dcterms:created xsi:type="dcterms:W3CDTF">2025-09-15T09:58:00Z</dcterms:created>
  <dcterms:modified xsi:type="dcterms:W3CDTF">2026-07-02T10:37:41Z</dcterms:modified>
</cp:coreProperties>
</file>