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254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254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275/2026/0867/VFI-CT.53.A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VŨ VĂN ĐẠO</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297, tờ bản đồ số: 2 có địa chỉ: Thôn Cự Khê, xã Bình Minh, thành</w:t>
                            </w:r>
                            <w:r>
                              <w:rPr>
                                <w:color w:val="000000" w:themeColor="text1"/>
                              </w:rPr>
                              <w:t xml:space="preserve"> phố Hà Nội  theo Giấy chứng nhận quyền sử dụng đất, quyền sở hữu tài sản gắn liền với đất  số: AA 06694573, số vào sổ cấp GCN: CN 1501 do Chi nhánh Văn phòng Đăng</w:t>
                            </w:r>
                            <w:r>
                              <w:rPr>
                                <w:color w:val="000000"/>
                              </w:rPr>
                              <w:t xml:space="preserve"> kí đất đai Hà Nội- Huyện Thanh Oai  cấp ngày 14/03/2026 cho Ông Vũ Văn Đạo và Bà Vũ Thị Thu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3.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275/2026/0867/VFI-CT.53.A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VŨ VĂN ĐẠO</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297, tờ bản đồ số: 2 có địa chỉ: Thôn Cự Khê, xã Bình Minh, thành</w:t>
                      </w:r>
                      <w:r>
                        <w:rPr>
                          <w:color w:val="000000" w:themeColor="text1"/>
                        </w:rPr>
                        <w:t xml:space="preserve"> phố Hà Nội  theo Giấy chứng nhận quyền sử dụng đất, quyền sở hữu tài sản gắn liền với đất  số: AA 06694573, số vào sổ cấp GCN: CN 1501 do Chi nhánh Văn phòng Đăng</w:t>
                      </w:r>
                      <w:r>
                        <w:rPr>
                          <w:color w:val="000000"/>
                        </w:rPr>
                        <w:t xml:space="preserve"> kí đất đai Hà Nội- Huyện Thanh Oai  cấp ngày 14/03/2026 cho Ông Vũ Văn Đạo và Bà Vũ Thị Thu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4-17</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t xml:space="preserve">            18-29</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r>
            <w:r>
              <w:rPr>
                <w:b/>
                <w:bCs/>
                <w:highlight w:val="white"/>
              </w:rPr>
            </w:r>
            <w:r>
              <w:rPr>
                <w:b/>
                <w:bCs/>
                <w:highlight w:val="white"/>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275/2026/0867/VFI-CT.53.A</w:t>
            </w:r>
            <w:r>
              <w:rPr>
                <w:color w:val="000000" w:themeColor="text1"/>
                <w:sz w:val="24"/>
                <w:szCs w:val="24"/>
              </w:rPr>
            </w:r>
            <w:r>
              <w:rPr>
                <w:color w:val="000000" w:themeColor="text1"/>
                <w:sz w:val="24"/>
                <w:szCs w:val="24"/>
              </w:rPr>
            </w:r>
          </w:p>
          <w:p>
            <w:pPr>
              <w:pStyle w:val="1028"/>
              <w:pBdr/>
              <w:spacing w:after="60"/>
              <w:ind w:right="-56"/>
              <w:jc w:val="center"/>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9 tháng 6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VŨ VĂN ĐẠO</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275/2026/0867/VFI-HĐTĐ.53.A</w:t>
      </w:r>
      <w:r>
        <w:rPr>
          <w:spacing w:val="-4"/>
          <w:lang w:val="vi-VN"/>
        </w:rPr>
        <w:t xml:space="preserve"> ký ngày </w:t>
      </w:r>
      <w:r>
        <w:rPr>
          <w:color w:val="000000" w:themeColor="text1"/>
          <w:spacing w:val="-4"/>
        </w:rPr>
        <w:t xml:space="preserve">8 tháng 6 năm 2026</w:t>
      </w:r>
      <w:r>
        <w:rPr>
          <w:spacing w:val="-4"/>
          <w:lang w:val="vi-VN"/>
        </w:rPr>
        <w:t xml:space="preserve"> </w:t>
      </w:r>
      <w:r>
        <w:rPr>
          <w:spacing w:val="-4"/>
          <w:lang w:val="vi-VN"/>
        </w:rPr>
        <w:t xml:space="preserve">giữa </w:t>
      </w:r>
      <w:r>
        <w:rPr>
          <w:color w:val="000000" w:themeColor="text1"/>
          <w:spacing w:val="-4"/>
        </w:rPr>
        <w:t xml:space="preserve">ÔNG VŨ VĂN ĐẠO</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275/2026/0867/VFI-BC.53.A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VŨ VĂN ĐẠO</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001089003433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Cự Đà, xã Bình Minh,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297, tờ bản đồ số: 2 có địa chỉ: Thôn Cự Khê, xã Bình Minh, thành</w:t>
      </w:r>
      <w:r>
        <w:rPr>
          <w:color w:val="000000" w:themeColor="text1"/>
        </w:rPr>
        <w:t xml:space="preserve"> phố Hà Nội  theo Giấy chứng nhận quyền sử dụng đất, quyền sở hữu tài sản gắn liền với đất   số: AA 06694573, số vào sổ cấp GCN: CN 1501 do Chi nhánh Văn phòng Đăng kí đất đai Hà Nội- Huyện Thanh Oai  cấp ngày 14/03/2026 cho Ông Vũ Văn Đạo và Bà Vũ Thị Thu</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761"/>
        <w:gridCol w:w="1984"/>
        <w:gridCol w:w="16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6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98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66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297, tờ bản đồ số: 2 có địa chỉ: Thôn Cự Khê, xã Bình Minh, thành</w:t>
            </w:r>
            <w:r>
              <w:rPr>
                <w:b/>
                <w:bCs/>
                <w:color w:val="000000"/>
              </w:rPr>
              <w:t xml:space="preserve"> phố Hà Nội  theo Giấy chứng nhận quyền sử dụng đất, quyền sở hữu tài sản gắn liền với đất   số: AA 06694573, số vào sổ cấp GCN: CN 1501 do Chi nhánh Văn phòng Đăng kí đất đai Hà Nội- Huyện Thanh Oai  cấp ngày 14/03/2026 cho Ông Vũ Văn Đạo và Bà Vũ Thị Thu</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761" w:type="dxa"/>
            <w:vAlign w:val="center"/>
            <w:textDirection w:val="lrTb"/>
            <w:noWrap w:val="false"/>
          </w:tcPr>
          <w:p>
            <w:pPr>
              <w:pBdr/>
              <w:spacing w:after="40" w:before="40" w:line="288" w:lineRule="auto"/>
              <w:ind/>
              <w:rPr>
                <w:b w:val="0"/>
                <w:bCs w:val="0"/>
              </w:rPr>
            </w:pPr>
            <w:r>
              <w:rPr>
                <w:b w:val="0"/>
                <w:bCs w:val="0"/>
              </w:rPr>
              <w:t xml:space="preserve">Quyền sử dụng đất ở nông thôn</w:t>
            </w:r>
            <w:r>
              <w:rPr>
                <w:b w:val="0"/>
                <w:bCs w:val="0"/>
              </w:rPr>
            </w:r>
            <w:r>
              <w:rPr>
                <w:b w:val="0"/>
                <w:bCs w:val="0"/>
              </w:rPr>
            </w:r>
          </w:p>
        </w:tc>
        <w:tc>
          <w:tcPr>
            <w:tcBorders/>
            <w:tcW w:w="1984" w:type="dxa"/>
            <w:vAlign w:val="center"/>
            <w:textDirection w:val="lrTb"/>
            <w:noWrap/>
          </w:tcPr>
          <w:p>
            <w:pPr>
              <w:pBdr/>
              <w:spacing w:after="40" w:before="40" w:line="288" w:lineRule="auto"/>
              <w:ind/>
              <w:jc w:val="center"/>
              <w:rPr>
                <w:color w:val="000000"/>
              </w:rPr>
            </w:pPr>
            <w:r>
              <w:rPr>
                <w:color w:val="000000" w:themeColor="text1"/>
              </w:rPr>
              <w:t xml:space="preserve">97</w:t>
            </w:r>
            <w:r>
              <w:rPr>
                <w:color w:val="000000"/>
              </w:rPr>
            </w:r>
            <w:r>
              <w:rPr>
                <w:color w:val="000000"/>
              </w:rPr>
            </w:r>
          </w:p>
        </w:tc>
        <w:tc>
          <w:tcPr>
            <w:shd w:val="clear" w:color="000000" w:fill="ffffff"/>
            <w:tcBorders/>
            <w:tcW w:w="1664" w:type="dxa"/>
            <w:vAlign w:val="center"/>
            <w:textDirection w:val="lrTb"/>
            <w:noWrap w:val="false"/>
          </w:tcPr>
          <w:p>
            <w:pPr>
              <w:pBdr/>
              <w:spacing w:after="40" w:before="40" w:line="288" w:lineRule="auto"/>
              <w:ind/>
              <w:jc w:val="center"/>
              <w:rPr/>
            </w:pPr>
            <w:r>
              <w:rPr>
                <w:color w:val="000000" w:themeColor="text1"/>
              </w:rPr>
              <w:t xml:space="preserve">83.000.000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8.051.000.000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8.051.000.000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năm mươi mốt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732"/>
        <w:gridCol w:w="12830"/>
      </w:tblGrid>
      <w:tr>
        <w:trPr>
          <w:trHeight w:val="1843"/>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83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8"/>
              <w:pBdr/>
              <w:spacing w:after="60"/>
              <w:ind/>
              <w:rPr>
                <w:color w:val="000000" w:themeColor="text1"/>
                <w:sz w:val="24"/>
                <w:szCs w:val="24"/>
                <w:highlight w:val="white"/>
              </w:rPr>
            </w:pPr>
            <w:r>
              <w:rPr>
                <w:rStyle w:val="1027"/>
                <w:rFonts w:ascii="Times New Roman" w:hAnsi="Times New Roman"/>
                <w:color w:val="000000" w:themeColor="text1"/>
                <w:highlight w:val="white"/>
                <w:lang w:val="pt-BR"/>
              </w:rPr>
              <w:t xml:space="preserve">Số: </w:t>
            </w:r>
            <w:r>
              <w:rPr>
                <w:rStyle w:val="1027"/>
                <w:rFonts w:ascii="Times New Roman" w:hAnsi="Times New Roman"/>
                <w:color w:val="000000" w:themeColor="text1"/>
                <w:highlight w:val="white"/>
                <w:lang w:val="pt-BR"/>
              </w:rPr>
              <w:t xml:space="preserve">275/2026/0867/VFI</w:t>
            </w:r>
            <w:r>
              <w:rPr>
                <w:rStyle w:val="1027"/>
                <w:rFonts w:ascii="Times New Roman" w:hAnsi="Times New Roman"/>
                <w:color w:val="000000" w:themeColor="text1"/>
                <w:highlight w:val="white"/>
                <w:lang w:val="pt-BR"/>
              </w:rPr>
              <w:t xml:space="preserve">-BC.5</w:t>
            </w:r>
            <w:r>
              <w:rPr>
                <w:rStyle w:val="1027"/>
                <w:rFonts w:ascii="Times New Roman" w:hAnsi="Times New Roman"/>
                <w:color w:val="000000" w:themeColor="text1"/>
                <w:highlight w:val="white"/>
                <w:lang w:val="pt-BR"/>
              </w:rPr>
              <w:t xml:space="preserve">3.A</w:t>
            </w:r>
            <w:r>
              <w:rPr>
                <w:color w:val="000000" w:themeColor="text1"/>
                <w:sz w:val="24"/>
                <w:szCs w:val="24"/>
                <w:highlight w:val="white"/>
              </w:rPr>
            </w:r>
            <w:r>
              <w:rPr>
                <w:color w:val="000000" w:themeColor="text1"/>
                <w:sz w:val="24"/>
                <w:szCs w:val="24"/>
                <w:highlight w:val="white"/>
              </w:rPr>
            </w:r>
          </w:p>
          <w:p>
            <w:pPr>
              <w:pStyle w:val="1028"/>
              <w:pBdr/>
              <w:spacing w:after="60"/>
              <w:ind w:right="-56"/>
              <w:jc w:val="center"/>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9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732"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830"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275/2026/0867/VFI-CT.53.A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VŨ VĂN ĐẠO</w:t>
            </w:r>
            <w:r/>
          </w:p>
        </w:tc>
      </w:tr>
      <w:tr>
        <w:trPr>
          <w:trHeight w:val="405"/>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001089003433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Cự Đà, xã Bình Minh,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297, tờ bản đồ số: 2 có địa chỉ: Thôn Cự Khê, xã Bình Minh, thành</w:t>
            </w:r>
            <w:r>
              <w:rPr>
                <w:bCs/>
                <w:color w:val="000000" w:themeColor="text1"/>
                <w:lang w:val="pt-BR"/>
              </w:rPr>
              <w:t xml:space="preserve"> phố Hà Nội  theo Giấy chứng nhận quyền sử dụng đất, quyền sở hữu tài sản gắn liền với đất   số: AA 06694573, số vào sổ cấp GCN: CN 1501 do Chi nhánh Văn phòng Đăng kí đất đai Hà Nội- Huyện Thanh Oai  cấp ngày 14/03/2026 cho Ông Vũ Văn Đạo và Bà Vũ Thị Thu</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Bình Minh,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20.936888888889, 105.79808333333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r>
            <w:r>
              <w:rPr>
                <w:lang w:val="pt-BR"/>
              </w:rPr>
              <w:t xml:space="preserve">Ngày 08/06/2026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w:t>
      </w:r>
      <w:r>
        <w:rPr>
          <w:bCs/>
          <w:color w:val="000000" w:themeColor="text1"/>
          <w:lang w:val="pt-BR"/>
        </w:rPr>
        <w:t xml:space="preserve">yền sở hữu tài sản gắn liền với đất   số: AA 06694573, số vào sổ cấp GCN: CN 1501 do Chi nhánh Văn p</w:t>
      </w:r>
      <w:r>
        <w:rPr>
          <w:bCs/>
          <w:color w:val="000000" w:themeColor="text1"/>
          <w:lang w:val="pt-BR"/>
        </w:rPr>
        <w:t xml:space="preserve">hòng Đăng kí đất đai Hà Nội- Huyện Thanh Oai  cấp ngày 14/03/2026 cho Ông Vũ Văn Đạo và Bà Vũ Thị Thu</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275/2026/0867/VFI-HĐTĐ.53.A ngày 08/06/2026 giữa ÔNG VŨ VĂN ĐẠO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abs>
          <w:tab w:val="left" w:leader="none" w:pos="426"/>
        </w:tabs>
        <w:spacing w:after="120" w:before="120" w:line="276" w:lineRule="auto"/>
        <w:ind/>
        <w:rPr>
          <w:rFonts w:ascii="Times New Roman" w:hAnsi="Times New Roman" w:cs="Times New Roman"/>
          <w:i/>
          <w:iCs/>
          <w:color w:val="000000" w:themeColor="text1"/>
          <w:sz w:val="22"/>
          <w:szCs w:val="22"/>
          <w:highlight w:val="none"/>
        </w:rPr>
      </w:pPr>
      <w:r>
        <w:rPr>
          <w:rFonts w:ascii="Times New Roman" w:hAnsi="Times New Roman" w:eastAsia="Times New Roman" w:cs="Times New Roman"/>
          <w:color w:val="000000" w:themeColor="text1"/>
          <w:sz w:val="22"/>
          <w:szCs w:val="22"/>
          <w:lang w:val="pt-BR"/>
        </w:rPr>
        <w:tab/>
      </w:r>
      <w:r>
        <w:rPr>
          <w:rFonts w:ascii="Times New Roman" w:hAnsi="Times New Roman" w:eastAsia="Times New Roman" w:cs="Times New Roman"/>
          <w:color w:val="000000" w:themeColor="text1"/>
          <w:sz w:val="22"/>
          <w:szCs w:val="22"/>
        </w:rPr>
        <w:t xml:space="preserve">Quy hoạch huyện Thanh Oai Hà Nội đến năm 2030 đặt mục tiêu xây dựng địa phương trở thành một đô thị vệ tinh xanh, hiện đại, gắn kết với các trục giao thông trọng điểm và vùng phát triển phía Nam Thủ đô, mở ra nhiều cơ hội đầu tư hấp dẫn trong lĩnh vực bất </w:t>
      </w:r>
      <w:r>
        <w:rPr>
          <w:rFonts w:ascii="Times New Roman" w:hAnsi="Times New Roman" w:eastAsia="Times New Roman" w:cs="Times New Roman"/>
          <w:color w:val="000000" w:themeColor="text1"/>
          <w:sz w:val="22"/>
          <w:szCs w:val="22"/>
        </w:rPr>
        <w:t xml:space="preserve">động sản, hạ tầng và công nghiệp sạch.</w:t>
      </w:r>
      <w:r>
        <w:rPr>
          <w:rFonts w:ascii="Times New Roman" w:hAnsi="Times New Roman" w:cs="Times New Roman"/>
          <w:i/>
          <w:iCs/>
          <w:color w:val="000000" w:themeColor="text1"/>
          <w:sz w:val="22"/>
          <w:szCs w:val="22"/>
          <w:highlight w:val="none"/>
        </w:rPr>
      </w:r>
      <w:r>
        <w:rPr>
          <w:rFonts w:ascii="Times New Roman" w:hAnsi="Times New Roman" w:cs="Times New Roman"/>
          <w:i/>
          <w:iCs/>
          <w:color w:val="000000" w:themeColor="text1"/>
          <w:sz w:val="22"/>
          <w:szCs w:val="22"/>
          <w:highlight w:val="none"/>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Huyện Thanh Oai đang tập trung đầu tư vào các dự án hạ tầng giao thông trọng điểm nhằm cải thiện kết nối và thúc đẩy phát triển kinh tế - xã hội. Từ năm 2021 đến nay, huyện đã nâng cấp và cải tạo hơn 260km đường giao thông. Đặc biệt, tuyến đường Vành đai 4</w:t>
      </w:r>
      <w:r>
        <w:rPr>
          <w:rFonts w:ascii="Times New Roman" w:hAnsi="Times New Roman" w:eastAsia="Times New Roman" w:cs="Times New Roman"/>
          <w:color w:val="000000" w:themeColor="text1"/>
          <w:sz w:val="22"/>
          <w:szCs w:val="22"/>
        </w:rPr>
        <w:t xml:space="preserve"> - Vùng Thủ đô đi qua địa bàn huyện đang được đẩy nhanh tiến độ giải phóng mặt bằng, đạt khoảng 84% khối lượng công việc.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Ngoài ra, dự án đường trục phát triển kinh tế huyện Thanh Oai với tổng mức đầu tư gần 525 tỷ đồng cũng đang được triển khai, hứa hẹn tạo động lực mới cho phát triển kinh tế địa phương.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Sau khi quy hoạch huyện Thanh Oai đến năm 2030 được công bố, thị trường bất động sản tại khu vực này mở ra nhiều cơ hội hấp dẫn cho các nhà đầu tư. Với định hướng tập trung vào phát triển hạ tầng giao thông, các khu công nghiệp và dịch vụ đô thị, huyện Tha</w:t>
      </w:r>
      <w:r>
        <w:rPr>
          <w:rFonts w:ascii="Times New Roman" w:hAnsi="Times New Roman" w:eastAsia="Times New Roman" w:cs="Times New Roman"/>
          <w:color w:val="000000" w:themeColor="text1"/>
          <w:sz w:val="22"/>
          <w:szCs w:val="22"/>
        </w:rPr>
        <w:t xml:space="preserve">nh Oai đang trở thành điểm đến tiềm năng cho các dự án bất động sản thương mại, nhà ở cao cấp và khu văn phòng.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Bên cạnh đó, nhu cầu ngày càng tăng về căn hộ cao cấp, mặt bằng kinh doanh và không gian làm việc tại khu vực ven đô Hà Nội đã và đang góp phần thúc đẩy lực cầu trên thị trường, đặc biệt trong bối cảnh quỹ đất nội đô ngày càng hạn chế.</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Tuy nhiên, bên cạnh những cơ hội, thị trường huyện Thanh Oai cũng tồn tại không ít rủi ro mà nhà đầu tư cần cân nhắc kỹ lưỡng. Mức giá bất động sản tại một số khu vực tăng nhanh khiến việc tiếp cận đối với nhà đầu tư nhỏ lẻ và người mua có ngân sách hạn ch</w:t>
      </w:r>
      <w:r>
        <w:rPr>
          <w:rFonts w:ascii="Times New Roman" w:hAnsi="Times New Roman" w:eastAsia="Times New Roman" w:cs="Times New Roman"/>
          <w:color w:val="000000" w:themeColor="text1"/>
          <w:sz w:val="22"/>
          <w:szCs w:val="22"/>
        </w:rPr>
        <w:t xml:space="preserve">ế trở nên khó khăn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thời, thách thức trong triển khai dự án tại những khu vực có hạ tầng chưa đồng bộ hoặc mật độ dân cư đông cũng là yếu tố gây cản trở đến quá trình xây dựng và phát triển. Thị trường đang ngày càng cạnh tranh, đòi hỏi các chủ đầu tư phải có chiến lược </w:t>
      </w:r>
      <w:r>
        <w:rPr>
          <w:rFonts w:ascii="Times New Roman" w:hAnsi="Times New Roman" w:eastAsia="Times New Roman" w:cs="Times New Roman"/>
          <w:color w:val="000000" w:themeColor="text1"/>
          <w:sz w:val="22"/>
          <w:szCs w:val="22"/>
        </w:rPr>
        <w:t xml:space="preserve">phát triển linh hoạt, sáng tạo và phù hợp với định hướng quy hoạch tổng thể của địa phương.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tabs>
          <w:tab w:val="left" w:leader="none" w:pos="426"/>
        </w:tabs>
        <w:spacing w:after="120" w:before="120" w:line="276" w:lineRule="auto"/>
        <w:ind/>
        <w:rPr>
          <w:rFonts w:ascii="Times New Roman" w:hAnsi="Times New Roman" w:cs="Times New Roman"/>
          <w:bCs/>
          <w:i/>
          <w:color w:val="000000" w:themeColor="text1"/>
          <w:sz w:val="22"/>
          <w:szCs w:val="22"/>
          <w:u w:val="single"/>
        </w:rPr>
      </w:pPr>
      <w:r>
        <w:rPr>
          <w:rFonts w:ascii="Times New Roman" w:hAnsi="Times New Roman" w:eastAsia="Times New Roman" w:cs="Times New Roman"/>
          <w:color w:val="000000" w:themeColor="text1"/>
          <w:sz w:val="22"/>
          <w:szCs w:val="22"/>
          <w:u w:val="single"/>
        </w:rPr>
      </w:r>
      <w:r>
        <w:rPr>
          <w:rFonts w:ascii="Times New Roman" w:hAnsi="Times New Roman" w:eastAsia="Times New Roman" w:cs="Times New Roman"/>
          <w:i/>
          <w:iCs/>
          <w:color w:val="000000" w:themeColor="text1"/>
          <w:sz w:val="22"/>
          <w:szCs w:val="22"/>
          <w:highlight w:val="none"/>
          <w:u w:val="single"/>
          <w:lang w:val="pt-BR" w:bidi="pt-BR"/>
        </w:rPr>
        <w:t xml:space="preserve">(Nguồn: </w:t>
      </w:r>
      <w:r>
        <w:rPr>
          <w:rFonts w:ascii="Times New Roman" w:hAnsi="Times New Roman" w:eastAsia="Times New Roman" w:cs="Times New Roman"/>
          <w:i/>
          <w:iCs/>
          <w:color w:val="000000" w:themeColor="text1"/>
          <w:sz w:val="22"/>
          <w:szCs w:val="22"/>
          <w:highlight w:val="none"/>
          <w:u w:val="single"/>
          <w:lang w:val="pt-BR" w:bidi="pt-BR"/>
        </w:rPr>
        <w:t xml:space="preserve">https://onehousing.vn/blog/quy-hoach-huyen-thanh-oai-ha-noi-sau-khi-sap-xep-lai-don-vi-hanh-chinh-n17t</w:t>
      </w:r>
      <w:r>
        <w:rPr>
          <w:rFonts w:ascii="Times New Roman" w:hAnsi="Times New Roman" w:eastAsia="Times New Roman" w:cs="Times New Roman"/>
          <w:i/>
          <w:iCs/>
          <w:color w:val="000000" w:themeColor="text1"/>
          <w:sz w:val="22"/>
          <w:szCs w:val="22"/>
          <w:highlight w:val="none"/>
          <w:u w:val="single"/>
          <w:lang w:val="pt-BR" w:bidi="pt-BR"/>
        </w:rPr>
        <w:t xml:space="preserve">)</w:t>
      </w:r>
      <w:r>
        <w:rPr>
          <w:rFonts w:ascii="Times New Roman" w:hAnsi="Times New Roman" w:cs="Times New Roman"/>
          <w:bCs/>
          <w:i/>
          <w:color w:val="000000" w:themeColor="text1"/>
          <w:sz w:val="22"/>
          <w:szCs w:val="22"/>
          <w:u w:val="single"/>
        </w:rPr>
      </w:r>
      <w:r>
        <w:rPr>
          <w:rFonts w:ascii="Times New Roman" w:hAnsi="Times New Roman" w:cs="Times New Roman"/>
          <w:bCs/>
          <w:i/>
          <w:color w:val="000000" w:themeColor="text1"/>
          <w:sz w:val="22"/>
          <w:szCs w:val="22"/>
          <w:u w:val="single"/>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297, tờ bản đồ số: 2 có địa chỉ: Thôn Cự Khê, xã Bình Minh, thành</w:t>
            </w:r>
            <w:r>
              <w:rPr>
                <w:b/>
                <w:bCs/>
                <w:color w:val="000000"/>
              </w:rPr>
              <w:t xml:space="preserve"> phố Hà Nội  theo Giấy chứng nhận quyền sử dụng đất, quyền sở hữu tài sản gắn liền với đất   số: AA 06694573, số vào sổ cấp GCN: CN 1501 do Chi nhánh Văn phòng Đăng kí đất đai Hà Nội- Huyện Thanh Oai  cấp ngày 14/03/2026 cho Ông Vũ Văn Đạo và Bà Vũ Thị Thu</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Cự Khê, Huyện Thanh Oai,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chung của vợ và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Thông tin quy hoạch: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rPr>
                <w:rFonts w:ascii="Calibri" w:hAnsi="Calibri" w:eastAsia="Calibri" w:cs="Calibri"/>
                <w:color w:val="ee0000"/>
                <w:sz w:val="24"/>
              </w:rPr>
            </w:pPr>
            <w:r>
              <w:rPr>
                <w:rFonts w:ascii="Calibri" w:hAnsi="Calibri" w:eastAsia="Calibri" w:cs="Calibri"/>
                <w:color w:val="ee0000"/>
                <w:sz w:val="24"/>
              </w:rPr>
            </w:r>
            <w:r>
              <mc:AlternateContent>
                <mc:Choice Requires="wpg">
                  <w:drawing>
                    <wp:inline xmlns:wp="http://schemas.openxmlformats.org/drawingml/2006/wordprocessingDrawing" distT="0" distB="0" distL="0" distR="0">
                      <wp:extent cx="4496730" cy="244156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332928" name=""/>
                              <pic:cNvPicPr>
                                <a:picLocks noChangeAspect="1"/>
                              </pic:cNvPicPr>
                              <pic:nvPr/>
                            </pic:nvPicPr>
                            <pic:blipFill rotWithShape="1">
                              <a:blip r:embed="rId17"/>
                              <a:stretch/>
                            </pic:blipFill>
                            <pic:spPr bwMode="auto">
                              <a:xfrm flipH="0" flipV="0">
                                <a:off x="0" y="0"/>
                                <a:ext cx="4496729" cy="24415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4.07pt;height:192.25pt;mso-wrap-distance-left:0.00pt;mso-wrap-distance-top:0.00pt;mso-wrap-distance-right:0.00pt;mso-wrap-distance-bottom:0.00pt;z-index:1;" stroked="false">
                      <v:imagedata r:id="rId17" o:title=""/>
                      <o:lock v:ext="edit" rotation="t"/>
                    </v:shape>
                  </w:pict>
                </mc:Fallback>
              </mc:AlternateContent>
            </w:r>
            <w:r>
              <w:rPr>
                <w:rFonts w:ascii="Calibri" w:hAnsi="Calibri" w:eastAsia="Calibri" w:cs="Calibri"/>
                <w:color w:val="ee0000"/>
                <w:sz w:val="24"/>
              </w:rPr>
            </w:r>
            <w:r>
              <w:rPr>
                <w:rFonts w:ascii="Calibri" w:hAnsi="Calibri" w:eastAsia="Calibri" w:cs="Calibri"/>
                <w:color w:val="ee0000"/>
                <w:sz w:val="24"/>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Đường tiếp giáp chính:</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Đường bê tông</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Số mặt tiền:</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highlight w:val="white"/>
              </w:rPr>
            </w:pPr>
            <w:r>
              <w:rPr>
                <w:color w:val="000000"/>
                <w:highlight w:val="white"/>
              </w:rPr>
              <w:t xml:space="preserve">Mặt cắt đường/ngõ nhỏ nhất từ đường chính dẫn đến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2,1</w:t>
            </w:r>
            <w:r>
              <w:rPr>
                <w:color w:val="000000"/>
                <w:highlight w:val="white"/>
              </w:rPr>
            </w:r>
            <w:r>
              <w:rPr>
                <w:color w:val="000000"/>
                <w:highlight w:val="white"/>
              </w:rPr>
            </w:r>
          </w:p>
        </w:tc>
        <w:tc>
          <w:tcPr>
            <w:tcBorders/>
            <w:tcW w:w="2126" w:type="dxa"/>
            <w:vAlign w:val="center"/>
            <w:textDirection w:val="lrTb"/>
            <w:noWrap w:val="false"/>
          </w:tcPr>
          <w:p>
            <w:pPr>
              <w:pBdr/>
              <w:spacing/>
              <w:ind/>
              <w:jc w:val="both"/>
              <w:rPr>
                <w:color w:val="000000"/>
                <w:highlight w:val="white"/>
              </w:rPr>
            </w:pPr>
            <w:r>
              <w:rPr>
                <w:color w:val="000000"/>
                <w:highlight w:val="white"/>
              </w:rPr>
              <w:t xml:space="preserve">Mặt cắt đường/ngõ trước mặt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rPr>
            </w:pPr>
            <w:r>
              <w:rPr>
                <w:color w:val="000000" w:themeColor="text1"/>
              </w:rPr>
              <w:t xml:space="preserve">2,1</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Khoảng cách đến trục đường 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themeColor="text1"/>
                <w:highlight w:val="white"/>
              </w:rPr>
            </w:pPr>
            <w:r>
              <w:rPr>
                <w:color w:val="000000" w:themeColor="text1"/>
                <w:highlight w:val="white"/>
              </w:rPr>
              <w:t xml:space="preserve">Tài sản nằm tiếp giáp đường nội xóm, cách đường Bình Đà khoảng 450m.</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Các hướng tiếp giáp:</w:t>
            </w:r>
            <w:r>
              <w:rPr>
                <w:color w:val="000000"/>
                <w:highlight w:val="white"/>
              </w:rPr>
            </w:r>
            <w:r>
              <w:rPr>
                <w:color w:val="000000"/>
                <w:highlight w:val="white"/>
              </w:rPr>
            </w:r>
          </w:p>
        </w:tc>
        <w:tc>
          <w:tcPr>
            <w:gridSpan w:val="3"/>
            <w:tcBorders/>
            <w:tcW w:w="6259" w:type="dxa"/>
            <w:vAlign w:val="center"/>
            <w:textDirection w:val="lrTb"/>
            <w:noWrap w:val="false"/>
          </w:tcPr>
          <w:p>
            <w:pPr>
              <w:pStyle w:val="1029"/>
              <w:numPr>
                <w:ilvl w:val="0"/>
                <w:numId w:val="40"/>
              </w:numPr>
              <w:pBdr/>
              <w:spacing/>
              <w:ind/>
              <w:rPr>
                <w:color w:val="000000" w:themeColor="text1"/>
                <w:highlight w:val="white"/>
              </w:rPr>
            </w:pPr>
            <w:r>
              <w:rPr>
                <w:color w:val="000000" w:themeColor="text1"/>
                <w:highlight w:val="white"/>
              </w:rPr>
              <w:t xml:space="preserve">Hướng </w:t>
            </w:r>
            <w:r>
              <w:rPr>
                <w:color w:val="000000" w:themeColor="text1"/>
                <w:highlight w:val="white"/>
              </w:rPr>
              <w:t xml:space="preserve">Đông Bắc: Tiếp giáp đường bê tông rộng khoảng 2,1m</w:t>
            </w:r>
            <w:r>
              <w:rPr>
                <w:color w:val="000000" w:themeColor="text1"/>
                <w:highlight w:val="white"/>
              </w:rPr>
            </w:r>
            <w:r>
              <w:rPr>
                <w:color w:val="000000" w:themeColor="text1"/>
                <w:highlight w:val="white"/>
              </w:rPr>
            </w:r>
          </w:p>
          <w:p>
            <w:pPr>
              <w:pStyle w:val="1029"/>
              <w:numPr>
                <w:ilvl w:val="0"/>
                <w:numId w:val="40"/>
              </w:numPr>
              <w:pBdr/>
              <w:spacing/>
              <w:ind/>
              <w:rPr>
                <w:color w:val="000000" w:themeColor="text1"/>
                <w:highlight w:val="white"/>
              </w:rPr>
            </w:pPr>
            <w:r>
              <w:rPr>
                <w:color w:val="000000" w:themeColor="text1"/>
                <w:highlight w:val="white"/>
              </w:rPr>
              <w:t xml:space="preserve">Các hướng còn lại: Tiếp giáp các thửa đất khác.</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highlight w:val="white"/>
              </w:rPr>
            </w:pPr>
            <w:r>
              <w:rPr>
                <w:color w:val="000000"/>
                <w:highlight w:val="white"/>
              </w:rPr>
              <w:t xml:space="preserve">Vị trí trên bản đồ vệ tinh: </w:t>
            </w:r>
            <w:r>
              <w:rPr>
                <w:color w:val="000000"/>
                <w:highlight w:val="white"/>
              </w:rPr>
              <w:t xml:space="preserve">(</w:t>
            </w:r>
            <w:r>
              <w:rPr>
                <w:color w:val="000000"/>
                <w:highlight w:val="white"/>
              </w:rPr>
              <w:t xml:space="preserve">20.936888888889</w:t>
            </w:r>
            <w:r>
              <w:rPr>
                <w:color w:val="000000"/>
                <w:highlight w:val="white"/>
              </w:rPr>
              <w:t xml:space="preserve">, </w:t>
            </w:r>
            <w:r>
              <w:rPr>
                <w:color w:val="000000"/>
                <w:highlight w:val="white"/>
              </w:rPr>
              <w:t xml:space="preserve">105.79808333333</w:t>
            </w:r>
            <w:r>
              <w:rPr>
                <w:color w:val="000000"/>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highlight w:val="white"/>
              </w:rPr>
            </w:pPr>
            <w:r>
              <w:rPr>
                <w:color w:val="000000"/>
                <w:highlight w:val="white"/>
              </w:rPr>
            </w:r>
            <w:r>
              <w:rPr>
                <w:color w:val="000000"/>
                <w:highlight w:val="white"/>
              </w:rPr>
              <mc:AlternateContent>
                <mc:Choice Requires="wpg">
                  <w:drawing>
                    <wp:inline xmlns:wp="http://schemas.openxmlformats.org/drawingml/2006/wordprocessingDrawing" distT="0" distB="0" distL="0" distR="0">
                      <wp:extent cx="4476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004463801" name="" descr=""/>
                              <pic:cNvPicPr/>
                              <pic:nvPr/>
                            </pic:nvPicPr>
                            <pic:blipFill rotWithShape="1">
                              <a:blip r:embed="rId18"/>
                              <a:stretch/>
                            </pic:blipFill>
                            <pic:spPr bwMode="auto">
                              <a:xfrm>
                                <a:off x="0" y="0"/>
                                <a:ext cx="4476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2.50pt;height:200.00pt;mso-wrap-distance-left:0.00pt;mso-wrap-distance-top:0.00pt;mso-wrap-distance-right:0.00pt;mso-wrap-distance-bottom:0.00pt;z-index:1;" stroked="false">
                      <v:imagedata r:id="rId18" o:title=""/>
                      <o:lock v:ext="edit" rotation="t"/>
                    </v:shape>
                  </w:pict>
                </mc:Fallback>
              </mc:AlternateConten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Diện tích; Kích thước; Hình dáng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sử dụng riêng thực tế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97</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Diện tích sử dụng chung thực tế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Mặt tiền (m):</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5</w:t>
            </w:r>
            <w:r>
              <w:rPr>
                <w:color w:val="000000"/>
                <w:highlight w:val="white"/>
              </w:rPr>
            </w:r>
            <w:r>
              <w:rPr>
                <w:color w:val="000000"/>
                <w:highlight w:val="white"/>
              </w:rPr>
            </w:r>
          </w:p>
        </w:tc>
        <w:tc>
          <w:tcPr>
            <w:tcBorders/>
            <w:tcW w:w="2126" w:type="dxa"/>
            <w:vAlign w:val="center"/>
            <w:textDirection w:val="lrTb"/>
            <w:noWrap w:val="false"/>
          </w:tcPr>
          <w:p>
            <w:pPr>
              <w:pBdr/>
              <w:spacing/>
              <w:ind/>
              <w:rPr>
                <w:highlight w:val="white"/>
              </w:rPr>
            </w:pPr>
            <w:r>
              <w:rPr>
                <w:highlight w:val="white"/>
              </w:rPr>
              <w:t xml:space="preserve">Chiều sâu (m): </w:t>
            </w:r>
            <w:r>
              <w:rPr>
                <w:highlight w:val="white"/>
              </w:rPr>
            </w:r>
            <w:r>
              <w:rPr>
                <w:highlight w:val="white"/>
              </w:rPr>
            </w:r>
          </w:p>
        </w:tc>
        <w:tc>
          <w:tcPr>
            <w:tcBorders/>
            <w:tcW w:w="2007" w:type="dxa"/>
            <w:vAlign w:val="center"/>
            <w:textDirection w:val="lrTb"/>
            <w:noWrap w:val="false"/>
          </w:tcPr>
          <w:p>
            <w:pPr>
              <w:pBdr/>
              <w:spacing/>
              <w:ind/>
              <w:jc w:val="center"/>
              <w:rPr>
                <w:color w:val="000000" w:themeColor="text1"/>
                <w:highlight w:val="yellow"/>
              </w:rPr>
            </w:pPr>
            <w:r>
              <w:rPr>
                <w:color w:val="000000" w:themeColor="text1"/>
                <w:highlight w:val="none"/>
              </w:rPr>
              <w:t xml:space="preserve">19,34 và 19,43</w:t>
            </w:r>
            <w:r>
              <w:rPr>
                <w:color w:val="000000" w:themeColor="text1"/>
                <w:highlight w:val="yellow"/>
              </w:rPr>
            </w:r>
            <w:r>
              <w:rPr>
                <w:color w:val="000000" w:themeColor="text1"/>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Hình dáng:</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Hình chữ nhật</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Điều kiện kinh doanh; Hạ tầng nội bộ; Hạ tầng xung 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 tầng nội bộ:</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 tầng xung quanh:</w:t>
            </w:r>
            <w:r>
              <w:rPr>
                <w:color w:val="000000"/>
                <w:highlight w:val="white"/>
              </w:rPr>
            </w:r>
            <w:r>
              <w:rPr>
                <w:color w:val="000000"/>
                <w:highlight w:val="white"/>
              </w:rPr>
            </w:r>
          </w:p>
        </w:tc>
        <w:tc>
          <w:tcPr>
            <w:gridSpan w:val="3"/>
            <w:tcBorders/>
            <w:tcW w:w="625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Cấp điện, cấp nước sạch, mạng internet,…hoàn thiện</w:t>
            </w:r>
            <w:r>
              <w:rPr>
                <w:highlight w:val="white"/>
              </w:rPr>
            </w:r>
            <w:r>
              <w:rPr>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Mật độ dân cư:</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Trung bình</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Đời sống dân cư:</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highlight w:val="yellow"/>
              </w:rPr>
            </w:pPr>
            <w:r>
              <w:rPr>
                <w:highlight w:val="none"/>
              </w:rPr>
              <w:t xml:space="preserve">Không</w:t>
            </w:r>
            <w:r>
              <w:rPr>
                <w:highlight w:val="yellow"/>
              </w:rPr>
            </w:r>
            <w:r>
              <w:rPr>
                <w:highlight w:val="yellow"/>
              </w:rPr>
            </w:r>
          </w:p>
        </w:tc>
        <w:tc>
          <w:tcPr>
            <w:tcBorders/>
            <w:tcW w:w="1874" w:type="pct"/>
            <w:vAlign w:val="center"/>
            <w:textDirection w:val="lrTb"/>
            <w:noWrap w:val="false"/>
          </w:tcPr>
          <w:p>
            <w:pPr>
              <w:widowControl w:val="false"/>
              <w:pBdr/>
              <w:spacing w:line="235" w:lineRule="auto"/>
              <w:ind w:left="144"/>
              <w:rPr>
                <w:highlight w:val="yellow"/>
              </w:rPr>
            </w:pPr>
            <w:r>
              <w:rPr>
                <w:highlight w:val="yellow"/>
                <w:lang w:eastAsia="ko-KR"/>
              </w:rPr>
              <w:t xml:space="preserve">    </w:t>
            </w:r>
            <w:r>
              <w:rPr>
                <w:highlight w:val="yellow"/>
              </w:rPr>
            </w:r>
            <w:r>
              <w:rPr>
                <w:highlight w:val="yellow"/>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Mặt tiền bị che chắn (có cột điện, trạm biến áp…)</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t xml:space="preserve"> Đất có cột điện bên cạnh</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843"/>
        <w:gridCol w:w="1772"/>
        <w:gridCol w:w="1772"/>
        <w:gridCol w:w="1772"/>
        <w:gridCol w:w="1772"/>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STT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ĐẶC ĐIỂM BĐS</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TSTĐ</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A</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Thông tin về tài sản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Địa chỉ</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Xã Bình Minh,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Xã Hữu Hòa,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Xã</w:t>
            </w:r>
            <w:r>
              <w:rPr>
                <w:rFonts w:ascii="Times New Roman" w:hAnsi="Times New Roman" w:eastAsia="Times New Roman" w:cs="Times New Roman"/>
                <w:color w:val="000000" w:themeColor="text1"/>
                <w:sz w:val="22"/>
                <w:szCs w:val="22"/>
                <w:highlight w:val="white"/>
              </w:rPr>
              <w:t xml:space="preserve">Thanh Oai, Thành phố Hà Nội</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Xã</w:t>
            </w:r>
            <w:r>
              <w:rPr>
                <w:rFonts w:ascii="Times New Roman" w:hAnsi="Times New Roman" w:eastAsia="Times New Roman" w:cs="Times New Roman"/>
                <w:color w:val="000000" w:themeColor="text1"/>
                <w:sz w:val="22"/>
                <w:szCs w:val="22"/>
                <w:highlight w:val="white"/>
              </w:rPr>
              <w:t xml:space="preserve">Thanh Oai, Thành phố Hà Nội</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108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u w:val="single"/>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https://www.facebook.com/share/p/17XJJuFZwC/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06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Thông tin liên lạc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0989385658 </w:t>
              <w:br/>
              <w:t xml:space="preserve">(Chị Nga)</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0344.107.682</w:t>
              <w:br/>
              <w:t xml:space="preserve">(Thanh Tâm)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0344.107.682</w:t>
              <w:br/>
              <w:t xml:space="preserve">(Thanh Tâm)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3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06/2026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06/2026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06/2026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Tính chất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79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nông thôn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nông thôn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nông thôn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nông thôn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1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13"/>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nằm tiếp giáp đường nội xóm, cách đình làng Cự Đà khoảng  450m.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nằm tiếp giáp đường nội xóm, cách đường Bình Đà khoảng 450m.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nằm tiếp giáp đường nội xóm, cách đường Bình Đà khoảng 500m.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Thị trấn Thanh Oai, Thành phố Hà Nội, Tài sản nằm trong ngõ 48A Thượng Phúc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3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79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mặt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3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diện tích đất (m2)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50,1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3,15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08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2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đối vuông vức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4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Yếu tố khác (Yếu tố phong thủy/Yếu tố tâm linh)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cột điện bên cạnh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581"/>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kỹ thuật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môi trường an ninh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trên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Đất trống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Nhà 4 tầng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Đất trống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Đất trống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3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bottom"/>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bottom"/>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sàn sử dụng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152,0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4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4.500.000.000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4.350.000.000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5.000.000.000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4.050.000.000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3.915.000.000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4.500.000.000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B</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Chi tiết tính toán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righ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righ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righ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9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Giá trị tài sản trên đất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264.055.859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righ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righ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29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Đơn giá xây dựng theo Quyết định số 425/QĐ-BXD ngày 30/3/2026 của Bộ Xây Dựng (đồng/m²)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8.686.048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Tỷ lệ % CLCL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Giá trị đất nằm trong QHGT(đồng)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1.518.000.000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2.024.000.000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Giá trị đất ở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3.785.944.141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3.915.000.000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4.500.000.000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Đơn giá QSDĐ (đồng/m²)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99.630.109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109.663.866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89.820.359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NHẬN XÉT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tà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diện tích đất (m2)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Yếu tố khác (Yếu tố phong thủy/Yếu tố tâm linh)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kỹ thuật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66"/>
        <w:gridCol w:w="2212"/>
        <w:gridCol w:w="811"/>
        <w:gridCol w:w="2123"/>
        <w:gridCol w:w="2067"/>
        <w:gridCol w:w="1875"/>
        <w:gridCol w:w="2010"/>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6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6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3.785.944.141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3.915.000.000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4.500.000.000 </w:t>
            </w:r>
            <w:r>
              <w:rPr>
                <w:color w:val="000000" w:themeColor="text1"/>
              </w:rPr>
            </w:r>
            <w:r>
              <w:rPr>
                <w:color w:val="000000" w:themeColor="text1"/>
              </w:rPr>
            </w:r>
          </w:p>
        </w:tc>
      </w:tr>
      <w:tr>
        <w:trPr>
          <w:trHeight w:val="39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6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99.630.109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109.663.866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89.820.359 </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6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93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66"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7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99.630.109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109.663.866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89.820.359 </w:t>
            </w:r>
            <w:r>
              <w:rPr>
                <w:color w:val="000000" w:themeColor="text1"/>
              </w:rPr>
            </w:r>
            <w:r>
              <w:rPr>
                <w:color w:val="000000" w:themeColor="text1"/>
              </w:rPr>
            </w:r>
          </w:p>
        </w:tc>
      </w:tr>
      <w:tr>
        <w:trPr>
          <w:trHeight w:val="198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66"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nội xóm, cách đình làng Cự Đà khoảng  450m.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nội xóm, cách đường Bình Đà khoảng 450m.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nội xóm, cách đường Bình Đà khoảng 500m.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Thị trấn Thanh Oai, Thành phố Hà Nội, Tài sản nằm trong ngõ 48A Thượng Phúc</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99.630.109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109.663.866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89.820.359 </w:t>
            </w:r>
            <w:r>
              <w:rPr>
                <w:color w:val="000000" w:themeColor="text1"/>
              </w:rPr>
            </w:r>
            <w:r>
              <w:rPr>
                <w:color w:val="000000" w:themeColor="text1"/>
              </w:rPr>
            </w:r>
          </w:p>
        </w:tc>
      </w:tr>
      <w:tr>
        <w:trPr>
          <w:trHeight w:val="112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66"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99.630.109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109.663.866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89.820.359 </w:t>
            </w:r>
            <w:r>
              <w:rPr>
                <w:color w:val="000000" w:themeColor="text1"/>
              </w:rPr>
            </w:r>
            <w:r>
              <w:rPr>
                <w:color w:val="000000" w:themeColor="text1"/>
              </w:rPr>
            </w:r>
          </w:p>
        </w:tc>
      </w:tr>
      <w:tr>
        <w:trPr>
          <w:trHeight w:val="70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66"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 trước tà sản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-8.773.109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99.630.109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100.890.756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89.820.359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66"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diện tích đất (m2)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97,00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35,70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50,10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46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-12.951.914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-15.352.941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-8.982.036 </w:t>
            </w:r>
            <w:r>
              <w:rPr>
                <w:color w:val="000000" w:themeColor="text1"/>
              </w:rPr>
            </w:r>
            <w:r>
              <w:rPr>
                <w:color w:val="000000" w:themeColor="text1"/>
              </w:rPr>
            </w:r>
          </w:p>
        </w:tc>
      </w:tr>
      <w:tr>
        <w:trPr>
          <w:trHeight w:val="91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86.678.195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85.537.815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80.838.323 </w:t>
            </w:r>
            <w:r>
              <w:rPr>
                <w:color w:val="000000" w:themeColor="text1"/>
              </w:rPr>
            </w:r>
            <w:r>
              <w:rPr>
                <w:color w:val="000000" w:themeColor="text1"/>
              </w:rPr>
            </w:r>
          </w:p>
        </w:tc>
      </w:tr>
      <w:tr>
        <w:trPr>
          <w:trHeight w:val="741"/>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66"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4,8</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8.773.109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86.678.195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94.310.924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80.838.323 </w:t>
            </w:r>
            <w:r>
              <w:rPr>
                <w:color w:val="000000" w:themeColor="text1"/>
              </w:rPr>
            </w:r>
            <w:r>
              <w:rPr>
                <w:color w:val="000000" w:themeColor="text1"/>
              </w:rPr>
            </w:r>
          </w:p>
        </w:tc>
      </w:tr>
      <w:tr>
        <w:trPr>
          <w:trHeight w:val="76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66"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86.678.195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94.310.924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80.838.323 </w:t>
            </w:r>
            <w:r>
              <w:rPr>
                <w:color w:val="000000" w:themeColor="text1"/>
              </w:rPr>
            </w:r>
            <w:r>
              <w:rPr>
                <w:color w:val="000000" w:themeColor="text1"/>
              </w:rPr>
            </w:r>
          </w:p>
        </w:tc>
      </w:tr>
      <w:tr>
        <w:trPr>
          <w:trHeight w:val="8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66"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2.694.611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86.678.195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94.310.924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83.532.934 </w:t>
            </w:r>
            <w:r>
              <w:rPr>
                <w:color w:val="000000" w:themeColor="text1"/>
              </w:rPr>
            </w:r>
            <w:r>
              <w:rPr>
                <w:color w:val="000000" w:themeColor="text1"/>
              </w:rPr>
            </w:r>
          </w:p>
        </w:tc>
      </w:tr>
      <w:tr>
        <w:trPr>
          <w:trHeight w:val="109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66"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Yếu tố khác (Yếu tố phong thủy/Yếu tố tâm linh)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cột điện bên cạnh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-4.981.505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-5.483.193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-4.491.018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81.696.689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88.827.731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79.041.916 </w:t>
            </w:r>
            <w:r>
              <w:rPr>
                <w:color w:val="000000" w:themeColor="text1"/>
              </w:rPr>
            </w:r>
            <w:r>
              <w:rPr>
                <w:color w:val="000000" w:themeColor="text1"/>
              </w:rPr>
            </w:r>
          </w:p>
        </w:tc>
      </w:tr>
      <w:tr>
        <w:trPr>
          <w:trHeight w:val="15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66"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81.696.689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88.827.731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79.041.916 </w:t>
            </w:r>
            <w:r>
              <w:rPr>
                <w:color w:val="000000" w:themeColor="text1"/>
              </w:rPr>
            </w:r>
            <w:r>
              <w:rPr>
                <w:color w:val="000000" w:themeColor="text1"/>
              </w:rPr>
            </w:r>
          </w:p>
        </w:tc>
      </w:tr>
      <w:tr>
        <w:trPr>
          <w:trHeight w:val="43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6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81.696.689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88.827.731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79.041.916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6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gridSpan w:val="4"/>
            <w:shd w:val="clear" w:color="ffffff" w:fill="ffffff"/>
            <w:tcBorders>
              <w:bottom w:val="single" w:color="000000" w:sz="5" w:space="0"/>
              <w:right w:val="single" w:color="000000" w:sz="5" w:space="0"/>
            </w:tcBorders>
            <w:tcMar>
              <w:left w:w="0" w:type="dxa"/>
              <w:top w:w="0" w:type="dxa"/>
              <w:right w:w="0" w:type="dxa"/>
              <w:bottom w:w="0" w:type="dxa"/>
            </w:tcMar>
            <w:tcW w:w="64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83.188.779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6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w:t>
            </w:r>
            <w:r>
              <w:rPr>
                <w:color w:val="000000" w:themeColor="text1"/>
              </w:rPr>
            </w:r>
            <w:r>
              <w:rPr>
                <w:color w:val="000000" w:themeColor="text1"/>
              </w:rPr>
            </w:r>
          </w:p>
        </w:tc>
      </w:tr>
      <w:tr>
        <w:trPr>
          <w:trHeight w:val="39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6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1109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6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17.933.420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38.382.353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16.167.665 </w:t>
            </w:r>
            <w:r>
              <w:rPr>
                <w:color w:val="000000" w:themeColor="text1"/>
                <w:highlight w:val="white"/>
              </w:rPr>
            </w:r>
            <w:r>
              <w:rPr>
                <w:color w:val="000000" w:themeColor="text1"/>
                <w:highlight w:val="white"/>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6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5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5 </w:t>
            </w:r>
            <w:r>
              <w:rPr>
                <w:color w:val="000000" w:themeColor="text1"/>
                <w:highlight w:val="white"/>
              </w:rPr>
            </w:r>
            <w:r>
              <w:rPr>
                <w:color w:val="000000" w:themeColor="text1"/>
                <w:highlight w:val="white"/>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6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r>
            <w:r>
              <w:rPr>
                <w:rFonts w:ascii="Times New Roman" w:hAnsi="Times New Roman" w:eastAsia="Times New Roman" w:cs="Times New Roman"/>
                <w:color w:val="000000" w:themeColor="text1"/>
                <w:sz w:val="22"/>
                <w:highlight w:val="white"/>
              </w:rPr>
              <w:t xml:space="preserve">5%-13%</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5%-14%</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3%-10%</w:t>
            </w:r>
            <w:r>
              <w:rPr>
                <w:color w:val="000000" w:themeColor="text1"/>
                <w:highlight w:val="white"/>
              </w:rPr>
            </w:r>
            <w:r>
              <w:rPr>
                <w:color w:val="000000" w:themeColor="text1"/>
                <w:highlight w:val="white"/>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6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23"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67"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(17.933.420)</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75"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(20.836.134)</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10"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(10.778.443)</w:t>
            </w:r>
            <w:r>
              <w:rPr>
                <w:color w:val="000000" w:themeColor="text1"/>
                <w:highlight w:val="white"/>
              </w:rPr>
            </w:r>
            <w:r>
              <w:rPr>
                <w:color w:val="000000" w:themeColor="text1"/>
                <w:highlight w:val="white"/>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-5,0</w:t>
      </w:r>
      <w:r>
        <w:t xml:space="preserve">% đến</w:t>
      </w:r>
      <w:r>
        <w:t xml:space="preserve"> </w:t>
      </w:r>
      <w:r>
        <w:t xml:space="preserve"> </w:t>
      </w:r>
      <w:r>
        <w:t xml:space="preserve">6,8%,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81.696.689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27.232.230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88.827.731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29.609.244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79.041.916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26.347.305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83.188.779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83.000.000 </w:t>
            </w:r>
            <w:r>
              <w:rPr>
                <w:color w:val="000000" w:themeColor="text1"/>
              </w:rPr>
            </w:r>
            <w:r>
              <w:rPr>
                <w:color w:val="000000" w:themeColor="text1"/>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83.000.000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455"/>
        <w:gridCol w:w="1504"/>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45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0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297, tờ bản đồ số: 2 có địa chỉ: Thôn Cự Khê, xã Bình Minh, thành</w:t>
            </w:r>
            <w:r>
              <w:rPr>
                <w:b/>
                <w:bCs/>
                <w:color w:val="000000"/>
              </w:rPr>
              <w:t xml:space="preserve"> phố Hà Nội  theo Giấy chứng nhận quyền sử dụng đất, quyền sở hữu tài sản gắn liền với đất   số: AA 06694573, số vào sổ cấp GCN: CN 1501 do Chi nhánh Văn phòng Đăng kí đất đai Hà Nội- Huyện Thanh Oai  cấp ngày 14/03/2026 cho Ông Vũ Văn Đạo và Bà Vũ Thị Thu</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455" w:type="dxa"/>
            <w:vAlign w:val="center"/>
            <w:textDirection w:val="lrTb"/>
            <w:noWrap w:val="false"/>
          </w:tcPr>
          <w:p>
            <w:pPr>
              <w:pBdr/>
              <w:spacing w:after="40" w:before="40" w:line="288" w:lineRule="auto"/>
              <w:ind/>
              <w:rPr>
                <w:b w:val="0"/>
                <w:bCs w:val="0"/>
              </w:rPr>
            </w:pPr>
            <w:r>
              <w:rPr>
                <w:b w:val="0"/>
                <w:bCs w:val="0"/>
              </w:rPr>
              <w:t xml:space="preserve">Quyền sử dụng đất ở nông thôn</w:t>
            </w:r>
            <w:r>
              <w:rPr>
                <w:b w:val="0"/>
                <w:bCs w:val="0"/>
              </w:rPr>
            </w:r>
            <w:r>
              <w:rPr>
                <w:b w:val="0"/>
                <w:bCs w:val="0"/>
              </w:rPr>
            </w:r>
          </w:p>
        </w:tc>
        <w:tc>
          <w:tcPr>
            <w:tcBorders/>
            <w:tcW w:w="1504" w:type="dxa"/>
            <w:vAlign w:val="center"/>
            <w:textDirection w:val="lrTb"/>
            <w:noWrap/>
          </w:tcPr>
          <w:p>
            <w:pPr>
              <w:pBdr/>
              <w:spacing w:after="40" w:before="40" w:line="288" w:lineRule="auto"/>
              <w:ind/>
              <w:jc w:val="center"/>
              <w:rPr>
                <w:color w:val="000000"/>
              </w:rPr>
            </w:pPr>
            <w:r>
              <w:rPr>
                <w:color w:val="000000" w:themeColor="text1"/>
              </w:rPr>
              <w:t xml:space="preserve">97</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83.000.000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8.051.000.000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8.051.000.000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năm mươi mốt triệu đồng chẵn</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bCs/>
          <w:lang w:val="pt-BR"/>
        </w:rPr>
      </w:pPr>
      <w:r>
        <w:rPr>
          <w:b/>
          <w:bCs/>
          <w:highlight w:val="none"/>
          <w:lang w:val="pt-BR"/>
        </w:rPr>
      </w:r>
      <w:r>
        <w:rPr>
          <w:b/>
          <w:bCs/>
          <w:lang w:val="pt-BR"/>
        </w:rPr>
      </w:r>
      <w:r>
        <w:rPr>
          <w:b/>
          <w:bCs/>
          <w:lang w:val="pt-BR"/>
        </w:rPr>
      </w:r>
    </w:p>
    <w:p>
      <w:pPr>
        <w:pStyle w:val="1029"/>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275/2026/0867/VFI-CT.53.A</w:t>
      </w:r>
      <w:r>
        <w:rPr>
          <w:color w:val="ff0000"/>
          <w:lang w:val="vi-VN"/>
        </w:rPr>
        <w:t xml:space="preserve"> </w:t>
      </w:r>
      <w:r>
        <w:rPr>
          <w:color w:val="000000" w:themeColor="text1"/>
        </w:rPr>
        <w:t xml:space="preserve">ngày 9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275/2026/0867/VFI-BC.53.A</w:t>
      </w:r>
      <w:r>
        <w:rPr>
          <w:i/>
          <w:lang w:val="pt-BR"/>
        </w:rPr>
        <w:t xml:space="preserve"> ngày  </w:t>
      </w:r>
      <w:r>
        <w:rPr>
          <w:i/>
          <w:lang w:val="pt-BR"/>
        </w:rPr>
        <w:t xml:space="preserve">9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41352" cy="203959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972794" name=""/>
                              <pic:cNvPicPr>
                                <a:picLocks noChangeAspect="1"/>
                              </pic:cNvPicPr>
                              <pic:nvPr/>
                            </pic:nvPicPr>
                            <pic:blipFill rotWithShape="1">
                              <a:blip r:embed="rId19"/>
                              <a:stretch/>
                            </pic:blipFill>
                            <pic:spPr bwMode="auto">
                              <a:xfrm flipH="0" flipV="0">
                                <a:off x="0" y="0"/>
                                <a:ext cx="941352" cy="20395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4.12pt;height:160.6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61142" cy="177085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90072" name=""/>
                              <pic:cNvPicPr>
                                <a:picLocks noChangeAspect="1"/>
                              </pic:cNvPicPr>
                              <pic:nvPr/>
                            </pic:nvPicPr>
                            <pic:blipFill rotWithShape="1">
                              <a:blip r:embed="rId20"/>
                              <a:stretch/>
                            </pic:blipFill>
                            <pic:spPr bwMode="auto">
                              <a:xfrm flipH="0" flipV="0">
                                <a:off x="0" y="0"/>
                                <a:ext cx="2361142" cy="17708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5.92pt;height:139.4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2530" cy="211689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99663" name=""/>
                              <pic:cNvPicPr>
                                <a:picLocks noChangeAspect="1"/>
                              </pic:cNvPicPr>
                              <pic:nvPr/>
                            </pic:nvPicPr>
                            <pic:blipFill rotWithShape="1">
                              <a:blip r:embed="rId21"/>
                              <a:stretch/>
                            </pic:blipFill>
                            <pic:spPr bwMode="auto">
                              <a:xfrm flipH="0" flipV="0">
                                <a:off x="0" y="0"/>
                                <a:ext cx="2822529" cy="21168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25pt;height:166.6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8520" cy="214389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394708" name=""/>
                              <pic:cNvPicPr>
                                <a:picLocks noChangeAspect="1"/>
                              </pic:cNvPicPr>
                              <pic:nvPr/>
                            </pic:nvPicPr>
                            <pic:blipFill rotWithShape="1">
                              <a:blip r:embed="rId22"/>
                              <a:stretch/>
                            </pic:blipFill>
                            <pic:spPr bwMode="auto">
                              <a:xfrm rot="0" flipH="0" flipV="0">
                                <a:off x="0" y="0"/>
                                <a:ext cx="2858519" cy="21438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5.08pt;height:168.81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45000" cy="24337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241280" name=""/>
                              <pic:cNvPicPr>
                                <a:picLocks noChangeAspect="1"/>
                              </pic:cNvPicPr>
                              <pic:nvPr/>
                            </pic:nvPicPr>
                            <pic:blipFill rotWithShape="1">
                              <a:blip r:embed="rId23"/>
                              <a:stretch/>
                            </pic:blipFill>
                            <pic:spPr bwMode="auto">
                              <a:xfrm flipH="0" flipV="0">
                                <a:off x="0" y="0"/>
                                <a:ext cx="3245000" cy="2433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5.51pt;height:191.6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318595" cy="248894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43948" name=""/>
                              <pic:cNvPicPr>
                                <a:picLocks noChangeAspect="1"/>
                              </pic:cNvPicPr>
                              <pic:nvPr/>
                            </pic:nvPicPr>
                            <pic:blipFill rotWithShape="1">
                              <a:blip r:embed="rId24"/>
                              <a:stretch/>
                            </pic:blipFill>
                            <pic:spPr bwMode="auto">
                              <a:xfrm flipH="0" flipV="0">
                                <a:off x="0" y="0"/>
                                <a:ext cx="3318594" cy="24889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61.31pt;height:195.9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w:t>
      </w:r>
      <w:r>
        <w:rPr>
          <w:b/>
          <w:lang w:val="vi-VN"/>
        </w:rPr>
        <w:t xml:space="preserve">THU T</w:t>
      </w:r>
      <w:r>
        <w:rPr>
          <w:b/>
          <w:lang w:val="vi-VN"/>
        </w:rPr>
        <w:t xml:space="preserve">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275/2026/0867/VFI-BC.53.A</w:t>
      </w:r>
      <w:r>
        <w:rPr>
          <w:i/>
          <w:lang w:val="pt-BR"/>
        </w:rPr>
        <w:t xml:space="preserve"> </w:t>
      </w:r>
      <w:r>
        <w:rPr>
          <w:i/>
          <w:lang w:val="pt-BR"/>
        </w:rPr>
        <w:t xml:space="preserve">ngày 9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https://www.facebook.com/share/p/17XJJuFZwC/</w:t>
            </w:r>
            <w:r>
              <w:rPr>
                <w:color w:val="000000" w:themeColor="text1"/>
                <w:sz w:val="22"/>
                <w:szCs w:val="22"/>
              </w:rPr>
              <w:br/>
              <w:t xml:space="preserve">0989385658</w:t>
            </w:r>
            <w:r>
              <w:rPr>
                <w:sz w:val="22"/>
                <w:szCs w:val="22"/>
              </w:rPr>
              <w:t xml:space="preserve"> </w:t>
            </w:r>
            <w:r>
              <w:rPr>
                <w:sz w:val="22"/>
                <w:szCs w:val="22"/>
              </w:rPr>
              <w:br/>
              <w:t xml:space="preserve">(Chị Nga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(38m²)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nằm tiếp giáp đường nội xóm, cách đường Bình Đà khoảng 450m.</w:t>
            </w:r>
            <w:r>
              <w:rPr>
                <w:b w:val="0"/>
                <w:bCs w:val="0"/>
                <w:color w:val="000000" w:themeColor="text1"/>
              </w:rPr>
            </w:r>
            <w:r>
              <w:rPr>
                <w:b w:val="0"/>
                <w:bCs w:val="0"/>
                <w:color w:val="000000" w:themeColor="text1"/>
              </w:rPr>
            </w:r>
          </w:p>
        </w:tc>
      </w:tr>
      <w:tr>
        <w:trPr>
          <w:trHeight w:val="25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Nhà 4 tầng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1657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3165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9.89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2459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5245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77.5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0344.107.682</w:t>
            </w:r>
            <w:r>
              <w:rPr>
                <w:sz w:val="22"/>
                <w:szCs w:val="22"/>
              </w:rPr>
              <w:t xml:space="preserve"> </w:t>
            </w:r>
            <w:r>
              <w:rPr>
                <w:sz w:val="22"/>
                <w:szCs w:val="22"/>
              </w:rPr>
              <w:br/>
              <w:t xml:space="preserve">(Thanh Tâm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337"/>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7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nằm tiếp giáp đường nội xóm, cách đường Bình Đà khoảng 500m.</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0344.107.682</w:t>
            </w:r>
            <w:r>
              <w:rPr>
                <w:sz w:val="22"/>
                <w:szCs w:val="22"/>
              </w:rPr>
              <w:t xml:space="preserve"> </w:t>
            </w:r>
            <w:r>
              <w:rPr>
                <w:sz w:val="22"/>
                <w:szCs w:val="22"/>
              </w:rPr>
              <w:br/>
              <w:t xml:space="preserve">(Thanh Tâm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Dang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Thị trấn Thanh Oai, Thành phố Hà Nội, Tài sản nằm trong ngõ 48A Thượng Phúc</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4312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14312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68.7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972748" cy="840535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54238" name=""/>
                        <pic:cNvPicPr>
                          <a:picLocks noChangeAspect="1"/>
                        </pic:cNvPicPr>
                        <pic:nvPr/>
                      </pic:nvPicPr>
                      <pic:blipFill rotWithShape="1">
                        <a:blip r:embed="rId32"/>
                        <a:srcRect l="0" t="5708" r="0" b="15075"/>
                        <a:stretch/>
                      </pic:blipFill>
                      <pic:spPr bwMode="auto">
                        <a:xfrm flipH="0" flipV="0">
                          <a:off x="0" y="0"/>
                          <a:ext cx="5972748" cy="84053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0.30pt;height:661.84pt;mso-wrap-distance-left:0.00pt;mso-wrap-distance-top:0.00pt;mso-wrap-distance-right:0.00pt;mso-wrap-distance-bottom:0.00pt;z-index:1;" stroked="false">
                <v:imagedata r:id="rId32" o:title="" croptop="3741f" cropleft="0f" cropbottom="9880f" cropright="0f"/>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561204" cy="880056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31658" name=""/>
                        <pic:cNvPicPr>
                          <a:picLocks noChangeAspect="1"/>
                        </pic:cNvPicPr>
                        <pic:nvPr/>
                      </pic:nvPicPr>
                      <pic:blipFill rotWithShape="1">
                        <a:blip r:embed="rId33"/>
                        <a:srcRect l="0" t="4117" r="0" b="15385"/>
                        <a:stretch/>
                      </pic:blipFill>
                      <pic:spPr bwMode="auto">
                        <a:xfrm flipH="0" flipV="0">
                          <a:off x="0" y="0"/>
                          <a:ext cx="5561203" cy="88005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37.89pt;height:692.96pt;mso-wrap-distance-left:0.00pt;mso-wrap-distance-top:0.00pt;mso-wrap-distance-right:0.00pt;mso-wrap-distance-bottom:0.00pt;z-index:1;" stroked="false">
                <v:imagedata r:id="rId33" o:title="" croptop="2698f" cropleft="0f" cropbottom="10083f" cropright="0f"/>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63341"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7C1EFC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61DC174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292</cp:revision>
  <dcterms:created xsi:type="dcterms:W3CDTF">2025-09-15T09:58:00Z</dcterms:created>
  <dcterms:modified xsi:type="dcterms:W3CDTF">2026-06-15T08:01:39Z</dcterms:modified>
</cp:coreProperties>
</file>