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header2.xml" ContentType="application/vnd.openxmlformats-officedocument.wordprocessingml.head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268299"/>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268299"/>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w:t>
                            </w:r>
                            <w:r>
                              <w:rPr>
                                <w:b/>
                                <w:color w:val="000000" w:themeColor="text1"/>
                                <w:sz w:val="30"/>
                                <w:szCs w:val="30"/>
                              </w:rPr>
                              <w:t xml:space="preserve">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w:t>
                            </w:r>
                            <w:r>
                              <w:rPr>
                                <w:b/>
                                <w:color w:val="000000" w:themeColor="text1"/>
                              </w:rPr>
                              <w:t xml:space="preserve">0870/VFI-CT.53.</w:t>
                            </w:r>
                            <w:r>
                              <w:rPr>
                                <w:b/>
                                <w:color w:val="000000" w:themeColor="text1"/>
                              </w:rPr>
                              <w:t xml:space="preserve">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Nguyễn Văn Duy</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w:t>
                            </w:r>
                            <w:r>
                              <w:rPr>
                                <w:color w:val="000000"/>
                              </w:rPr>
                              <w:t xml:space="preserve">hửa đất số: 95, </w:t>
                            </w:r>
                            <w:r>
                              <w:rPr>
                                <w:color w:val="000000"/>
                              </w:rPr>
                              <w:t xml:space="preserve">tờ bản đồ số: 62, có địa chỉ: Phường Lĩnh Nam, quận Hoàng Mai, thành ph</w:t>
                            </w:r>
                            <w:r>
                              <w:rPr>
                                <w:color w:val="000000"/>
                              </w:rPr>
                              <w:t xml:space="preserve">ố Hà N</w:t>
                            </w:r>
                            <w:r>
                              <w:rPr>
                                <w:color w:val="000000"/>
                              </w:rPr>
                              <w:t xml:space="preserve">ội (nay là phường Lĩnh Nam, thành ph</w:t>
                            </w:r>
                            <w:r>
                              <w:rPr>
                                <w:color w:val="000000"/>
                              </w:rPr>
                              <w:t xml:space="preserve">ố Hà Nội) theo Giấy</w:t>
                            </w:r>
                            <w:r>
                              <w:rPr>
                                <w:color w:val="000000"/>
                              </w:rPr>
                              <w:t xml:space="preserve"> chứng nhận quyền sử dụng đất</w:t>
                            </w:r>
                            <w:r>
                              <w:rPr>
                                <w:color w:val="000000"/>
                              </w:rPr>
                              <w:t xml:space="preserve">, quyền sở hữu tài sản gắn liền với đất  số: AA 00098015, số vào sổ</w:t>
                            </w:r>
                            <w:r>
                              <w:rPr>
                                <w:color w:val="000000"/>
                              </w:rPr>
                              <w:t xml:space="preserve"> cấp GC</w:t>
                            </w:r>
                            <w:r>
                              <w:rPr>
                                <w:color w:val="000000"/>
                              </w:rPr>
                              <w:t xml:space="preserve">N: CN 00147 do Chi nhánh Văn phòng Đăng ký Đất đai Hà Nội - </w:t>
                            </w:r>
                            <w:r>
                              <w:rPr>
                                <w:color w:val="000000"/>
                              </w:rPr>
                              <w:t xml:space="preserve">Quận H</w:t>
                            </w:r>
                            <w:r>
                              <w:rPr>
                                <w:color w:val="000000"/>
                              </w:rPr>
                              <w:t xml:space="preserve">oàng Ma</w:t>
                            </w:r>
                            <w:r>
                              <w:rPr>
                                <w:color w:val="000000"/>
                              </w:rPr>
                              <w:t xml:space="preserve">i cấ</w:t>
                            </w:r>
                            <w:r>
                              <w:rPr>
                                <w:color w:val="000000"/>
                              </w:rPr>
                              <w:t xml:space="preserve">p ngày 05/02/2025; chủ sử dụng đất là Ông Nguyễn Văn Duy</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57.35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w:t>
                      </w:r>
                      <w:r>
                        <w:rPr>
                          <w:b/>
                          <w:color w:val="000000" w:themeColor="text1"/>
                          <w:sz w:val="30"/>
                          <w:szCs w:val="30"/>
                        </w:rPr>
                        <w:t xml:space="preserve">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w:t>
                      </w:r>
                      <w:r>
                        <w:rPr>
                          <w:b/>
                          <w:color w:val="000000" w:themeColor="text1"/>
                        </w:rPr>
                        <w:t xml:space="preserve">0870/VFI-CT.53.</w:t>
                      </w:r>
                      <w:r>
                        <w:rPr>
                          <w:b/>
                          <w:color w:val="000000" w:themeColor="text1"/>
                        </w:rPr>
                        <w:t xml:space="preserve">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Nguyễn Văn Duy</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w:t>
                      </w:r>
                      <w:r>
                        <w:rPr>
                          <w:color w:val="000000"/>
                        </w:rPr>
                        <w:t xml:space="preserve">hửa đất số: 95, </w:t>
                      </w:r>
                      <w:r>
                        <w:rPr>
                          <w:color w:val="000000"/>
                        </w:rPr>
                        <w:t xml:space="preserve">tờ bản đồ số: 62, có địa chỉ: Phường Lĩnh Nam, quận Hoàng Mai, thành ph</w:t>
                      </w:r>
                      <w:r>
                        <w:rPr>
                          <w:color w:val="000000"/>
                        </w:rPr>
                        <w:t xml:space="preserve">ố Hà N</w:t>
                      </w:r>
                      <w:r>
                        <w:rPr>
                          <w:color w:val="000000"/>
                        </w:rPr>
                        <w:t xml:space="preserve">ội (nay là phường Lĩnh Nam, thành ph</w:t>
                      </w:r>
                      <w:r>
                        <w:rPr>
                          <w:color w:val="000000"/>
                        </w:rPr>
                        <w:t xml:space="preserve">ố Hà Nội) theo Giấy</w:t>
                      </w:r>
                      <w:r>
                        <w:rPr>
                          <w:color w:val="000000"/>
                        </w:rPr>
                        <w:t xml:space="preserve"> chứng nhận quyền sử dụng đất</w:t>
                      </w:r>
                      <w:r>
                        <w:rPr>
                          <w:color w:val="000000"/>
                        </w:rPr>
                        <w:t xml:space="preserve">, quyền sở hữu tài sản gắn liền với đất  số: AA 00098015, số vào sổ</w:t>
                      </w:r>
                      <w:r>
                        <w:rPr>
                          <w:color w:val="000000"/>
                        </w:rPr>
                        <w:t xml:space="preserve"> cấp GC</w:t>
                      </w:r>
                      <w:r>
                        <w:rPr>
                          <w:color w:val="000000"/>
                        </w:rPr>
                        <w:t xml:space="preserve">N: CN 00147 do Chi nhánh Văn phòng Đăng ký Đất đai Hà Nội - </w:t>
                      </w:r>
                      <w:r>
                        <w:rPr>
                          <w:color w:val="000000"/>
                        </w:rPr>
                        <w:t xml:space="preserve">Quận H</w:t>
                      </w:r>
                      <w:r>
                        <w:rPr>
                          <w:color w:val="000000"/>
                        </w:rPr>
                        <w:t xml:space="preserve">oàng Ma</w:t>
                      </w:r>
                      <w:r>
                        <w:rPr>
                          <w:color w:val="000000"/>
                        </w:rPr>
                        <w:t xml:space="preserve">i cấ</w:t>
                      </w:r>
                      <w:r>
                        <w:rPr>
                          <w:color w:val="000000"/>
                        </w:rPr>
                        <w:t xml:space="preserve">p ngày 05/02/2025; chủ sử dụng đất là Ông Nguyễn Văn Duy</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default" r:id="rId9"/>
          <w:headerReference w:type="even" r:id="rId10"/>
          <w:footerReference w:type="default" r:id="rId11"/>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4-20</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41"/>
              <w:pBdr/>
              <w:tabs>
                <w:tab w:val="left" w:leader="none" w:pos="993"/>
              </w:tabs>
              <w:spacing w:after="120" w:before="120" w:line="288" w:lineRule="auto"/>
              <w:ind w:left="0"/>
              <w:jc w:val="both"/>
              <w:rPr>
                <w:bCs/>
                <w:lang w:val="pt-BR"/>
              </w:rPr>
            </w:pPr>
            <w:r>
              <w:rPr>
                <w:bCs/>
                <w:lang w:val="pt-BR"/>
              </w:rPr>
              <w:t xml:space="preserve">Phụ lục 1: Thông tin hiện trạng, hồ sơ pháp lý </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21-22</w:t>
            </w:r>
            <w:r>
              <w:rPr>
                <w:b/>
                <w:bCs/>
              </w:rPr>
            </w:r>
            <w:r>
              <w:rPr>
                <w:b/>
                <w:bCs/>
              </w:rPr>
            </w:r>
          </w:p>
        </w:tc>
      </w:tr>
      <w:tr>
        <w:trPr/>
        <w:tc>
          <w:tcPr>
            <w:tcBorders/>
            <w:tcMar>
              <w:left w:w="108" w:type="dxa"/>
              <w:right w:w="108" w:type="dxa"/>
            </w:tcMar>
            <w:tcW w:w="7280" w:type="dxa"/>
            <w:vAlign w:val="center"/>
            <w:textDirection w:val="lrTb"/>
            <w:noWrap w:val="false"/>
          </w:tcPr>
          <w:p>
            <w:pPr>
              <w:pStyle w:val="1041"/>
              <w:pBdr/>
              <w:tabs>
                <w:tab w:val="left" w:leader="none" w:pos="993"/>
              </w:tabs>
              <w:spacing w:after="120" w:before="120" w:line="288" w:lineRule="auto"/>
              <w:ind w:left="0"/>
              <w:jc w:val="both"/>
              <w:rPr>
                <w:bCs/>
                <w:lang w:val="pt-BR"/>
              </w:rPr>
            </w:pPr>
            <w:r>
              <w:rPr>
                <w:bCs/>
                <w:lang w:val="pt-BR"/>
              </w:rPr>
              <w:t xml:space="preserve">Phụ lục 2: Thông tin thu thập thị trường, BBKS</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23-28</w:t>
            </w:r>
            <w:r>
              <w:rPr>
                <w:b/>
                <w:bCs/>
              </w:rPr>
            </w:r>
            <w:r>
              <w:rPr>
                <w:b/>
                <w:bCs/>
              </w:rPr>
            </w:r>
          </w:p>
        </w:tc>
      </w:tr>
    </w:tbl>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0"/>
        <w:pBdr/>
        <w:tabs>
          <w:tab w:val="left" w:leader="none" w:pos="5103"/>
        </w:tabs>
        <w:spacing w:line="360" w:lineRule="auto"/>
        <w:ind/>
        <w:rPr>
          <w:b/>
          <w:sz w:val="22"/>
          <w:szCs w:val="22"/>
          <w:lang w:val="vi-VN"/>
        </w:rPr>
        <w:sectPr>
          <w:footerReference w:type="first" r:id="rId12"/>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4414" w:type="dxa"/>
        <w:tblBorders/>
        <w:tblLayout w:type="fixed"/>
        <w:tblLook w:val="04A0" w:firstRow="1" w:lastRow="0" w:firstColumn="1" w:lastColumn="0" w:noHBand="0" w:noVBand="1"/>
      </w:tblPr>
      <w:tblGrid>
        <w:gridCol w:w="856"/>
        <w:gridCol w:w="1299"/>
        <w:gridCol w:w="12259"/>
      </w:tblGrid>
      <w:tr>
        <w:trPr>
          <w:trHeight w:val="1152"/>
        </w:trPr>
        <w:tc>
          <w:tcPr>
            <w:gridSpan w:val="2"/>
            <w:tcBorders/>
            <w:tcW w:w="2155"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5"/>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5" o:title=""/>
                      <o:lock v:ext="edit" rotation="t"/>
                    </v:shape>
                  </w:pict>
                </mc:Fallback>
              </mc:AlternateContent>
            </w:r>
            <w:r>
              <w:rPr>
                <w:i/>
                <w:szCs w:val="26"/>
                <w:lang w:eastAsia="zh-CN"/>
              </w:rPr>
            </w:r>
            <w:r>
              <w:rPr>
                <w:i/>
                <w:szCs w:val="26"/>
                <w:lang w:eastAsia="zh-CN"/>
              </w:rPr>
            </w:r>
          </w:p>
        </w:tc>
        <w:tc>
          <w:tcPr>
            <w:tcBorders/>
            <w:tcW w:w="12259"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31"/>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13558" w:type="dxa"/>
            <w:textDirection w:val="lrTb"/>
            <w:noWrap w:val="false"/>
          </w:tcPr>
          <w:p>
            <w:pPr>
              <w:pStyle w:val="1040"/>
              <w:pBdr/>
              <w:spacing w:after="60"/>
              <w:ind/>
              <w:rPr>
                <w:color w:val="000000" w:themeColor="text1"/>
                <w:sz w:val="24"/>
                <w:szCs w:val="24"/>
              </w:rPr>
            </w:pPr>
            <w:r>
              <w:rPr>
                <w:rStyle w:val="1039"/>
                <w:rFonts w:ascii="Times New Roman" w:hAnsi="Times New Roman"/>
                <w:color w:val="000000" w:themeColor="text1"/>
                <w:lang w:val="pt-BR"/>
              </w:rPr>
              <w:t xml:space="preserve">Số: </w:t>
            </w:r>
            <w:r>
              <w:rPr>
                <w:rStyle w:val="1039"/>
                <w:rFonts w:ascii="Times New Roman" w:hAnsi="Times New Roman"/>
                <w:color w:val="000000" w:themeColor="text1"/>
                <w:lang w:val="pt-BR"/>
              </w:rPr>
              <w:t xml:space="preserve">275/2026/0870/VFI-CT.53.A</w:t>
            </w:r>
            <w:r>
              <w:rPr>
                <w:color w:val="000000" w:themeColor="text1"/>
                <w:sz w:val="24"/>
                <w:szCs w:val="24"/>
              </w:rPr>
            </w:r>
            <w:r>
              <w:rPr>
                <w:color w:val="000000" w:themeColor="text1"/>
                <w:sz w:val="24"/>
                <w:szCs w:val="24"/>
              </w:rPr>
            </w:r>
          </w:p>
          <w:p>
            <w:pPr>
              <w:pStyle w:val="1040"/>
              <w:pBdr/>
              <w:spacing w:after="60"/>
              <w:ind w:right="-56"/>
              <w:jc w:val="center"/>
              <w:rPr>
                <w:color w:val="000000" w:themeColor="text1"/>
                <w:sz w:val="24"/>
                <w:szCs w:val="24"/>
                <w:lang w:val="vi-VN"/>
              </w:rPr>
            </w:pPr>
            <w:r>
              <w:rPr>
                <w:rStyle w:val="1039"/>
                <w:rFonts w:ascii="Times New Roman" w:hAnsi="Times New Roman"/>
                <w:i/>
                <w:color w:val="auto"/>
              </w:rPr>
              <w:t xml:space="preserve">TP. Hà Nội</w:t>
            </w:r>
            <w:r>
              <w:rPr>
                <w:rStyle w:val="1039"/>
                <w:rFonts w:ascii="Times New Roman" w:hAnsi="Times New Roman"/>
                <w:i/>
                <w:color w:val="auto"/>
                <w:lang w:val="vi-VN"/>
              </w:rPr>
              <w:t xml:space="preserve">, </w:t>
            </w:r>
            <w:r>
              <w:rPr>
                <w:rStyle w:val="1039"/>
                <w:rFonts w:ascii="Times New Roman" w:hAnsi="Times New Roman"/>
                <w:i/>
                <w:color w:val="000000" w:themeColor="text1"/>
                <w:lang w:val="vi-VN"/>
              </w:rPr>
              <w:t xml:space="preserve">ngày 10 tháng 6 năm 2026</w:t>
            </w:r>
            <w:r>
              <w:rPr>
                <w:color w:val="000000" w:themeColor="text1"/>
                <w:sz w:val="24"/>
                <w:szCs w:val="24"/>
                <w:lang w:val="vi-VN"/>
              </w:rPr>
            </w:r>
            <w:r>
              <w:rPr>
                <w:color w:val="000000" w:themeColor="text1"/>
                <w:sz w:val="24"/>
                <w:szCs w:val="24"/>
                <w:lang w:val="vi-VN"/>
              </w:rPr>
            </w:r>
          </w:p>
        </w:tc>
      </w:tr>
    </w:tbl>
    <w:p>
      <w:pPr>
        <w:pStyle w:val="1040"/>
        <w:pBdr/>
        <w:spacing w:after="120" w:before="200" w:line="288" w:lineRule="auto"/>
        <w:ind/>
        <w:jc w:val="center"/>
        <w:rPr>
          <w:rStyle w:val="1039"/>
          <w:rFonts w:ascii="Times New Roman" w:hAnsi="Times New Roman"/>
          <w:b/>
          <w:bCs/>
          <w:color w:val="auto"/>
          <w:sz w:val="30"/>
          <w:szCs w:val="30"/>
          <w:lang w:val="vi-VN"/>
        </w:rPr>
      </w:pPr>
      <w:r>
        <w:rPr>
          <w:rStyle w:val="1039"/>
          <w:rFonts w:ascii="Times New Roman" w:hAnsi="Times New Roman"/>
          <w:b/>
          <w:bCs/>
          <w:color w:val="auto"/>
          <w:sz w:val="30"/>
          <w:szCs w:val="30"/>
          <w:lang w:val="vi-VN"/>
        </w:rPr>
        <w:t xml:space="preserve">CHỨNG THƯ THẨM ĐỊNH GIÁ</w:t>
      </w:r>
      <w:r>
        <w:rPr>
          <w:rStyle w:val="1039"/>
          <w:rFonts w:ascii="Times New Roman" w:hAnsi="Times New Roman"/>
          <w:b/>
          <w:bCs/>
          <w:color w:val="auto"/>
          <w:sz w:val="30"/>
          <w:szCs w:val="30"/>
          <w:lang w:val="vi-VN"/>
        </w:rPr>
      </w:r>
      <w:r>
        <w:rPr>
          <w:rStyle w:val="1039"/>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Nguyễn Văn Duy</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w:t>
      </w:r>
      <w:r>
        <w:rPr>
          <w:spacing w:val="-4"/>
          <w:lang w:val="vi-VN"/>
        </w:rPr>
        <w:t xml:space="preserve">nh giá số</w:t>
      </w:r>
      <w:r>
        <w:rPr>
          <w:spacing w:val="-4"/>
        </w:rPr>
        <w:t xml:space="preserve">:</w:t>
      </w:r>
      <w:r>
        <w:rPr>
          <w:spacing w:val="-4"/>
          <w:lang w:val="vi-VN"/>
        </w:rPr>
        <w:t xml:space="preserve"> </w:t>
      </w:r>
      <w:r>
        <w:rPr>
          <w:color w:val="000000" w:themeColor="text1"/>
          <w:spacing w:val="-4"/>
          <w:lang w:val="vi-VN"/>
        </w:rPr>
        <w:t xml:space="preserve">275/2026/0870/VFI-HĐTĐ.53.A</w:t>
      </w:r>
      <w:r>
        <w:rPr>
          <w:spacing w:val="-4"/>
          <w:lang w:val="vi-VN"/>
        </w:rPr>
        <w:t xml:space="preserve"> ký ngày </w:t>
      </w:r>
      <w:r>
        <w:rPr>
          <w:color w:val="000000" w:themeColor="text1"/>
          <w:spacing w:val="-4"/>
        </w:rPr>
        <w:t xml:space="preserve">8 tháng 6 năm 2026</w:t>
      </w:r>
      <w:r>
        <w:rPr>
          <w:spacing w:val="-4"/>
          <w:lang w:val="vi-VN"/>
        </w:rPr>
        <w:t xml:space="preserve"> </w:t>
      </w:r>
      <w:r>
        <w:rPr>
          <w:spacing w:val="-4"/>
          <w:lang w:val="vi-VN"/>
        </w:rPr>
        <w:t xml:space="preserve">giữa </w:t>
      </w:r>
      <w:r>
        <w:rPr>
          <w:color w:val="000000" w:themeColor="text1"/>
          <w:spacing w:val="-4"/>
        </w:rPr>
        <w:t xml:space="preserve">Ông Nguyễn Văn Duy</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w:t>
      </w:r>
      <w:r>
        <w:rPr>
          <w:color w:val="000000" w:themeColor="text1"/>
          <w:spacing w:val="-4"/>
          <w:lang w:val="vi-VN"/>
        </w:rPr>
        <w:t xml:space="preserve">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275/2026/0870/VFI-BC.53.A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10 tháng 6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NGUYỄN VĂN DUY</w:t>
            </w:r>
            <w:r/>
          </w:p>
        </w:tc>
      </w:tr>
      <w:tr>
        <w:trPr>
          <w:trHeight w:val="364"/>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035091002114</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95, tờ bản đồ số: 62, có địa chỉ: Phường Lĩnh Nam, quận Hoàng Mai, thành phố Hà Nội (nay là phường Lĩnh Nam, thành ph</w:t>
      </w:r>
      <w:r>
        <w:rPr>
          <w:color w:val="000000" w:themeColor="text1"/>
        </w:rPr>
        <w:t xml:space="preserve">ố Hà Nội) theo Giấy chứng nhận quyền sử dụng đất, quyền sở hữu tài sản gắn liền với đất  số: AA 00098015, Số vào sổ cấp GCN: CN 00147 do Chi nhánh Văn phòng Đăng ký Đất đai Hà Nội - Quận Hoàng Mai  cấp ngày 05/02/2025; chủ sử dụng đất là Ông Nguyễn Văn Duy</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06/2026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06/2026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417"/>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t xml:space="preserve">Quyền sử dụng đất tại thửa đất số: 95, tờ bản đồ số: 62, có địa chỉ: Phường Lĩnh Nam, quận Hoàng Mai, thành phố Hà Nội (nay là phường Lĩnh Nam, thành ph</w:t>
            </w:r>
            <w:r>
              <w:rPr>
                <w:color w:val="000000"/>
              </w:rPr>
              <w:t xml:space="preserve">ố Hà Nội) theo Giấy chứng nhận quyền sử dụng đất, quyền sở hữu tài sản gắn liền với đất  số: AA 00098015, Số vào sổ cấp GCN: CN 00147 do Chi nhánh Văn phòng Đăng ký Đất đai Hà Nội - Quận Hoàng Mai  cấp ngày 05/02/2025; chủ sử dụng đất là Ông Nguyễn Văn Duy</w:t>
            </w:r>
            <w:r>
              <w:rPr>
                <w:b/>
                <w:bCs/>
              </w:rPr>
              <w:t xml:space="preserve">.</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63" w:type="pct"/>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40</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102.000.000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4.080.000.000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rPr>
              <w:t xml:space="preserve">4.080.000.000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Bốn tỷ tám mươi triệu 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4417" w:type="dxa"/>
        <w:tblBorders/>
        <w:tblLayout w:type="fixed"/>
        <w:tblLook w:val="04A0" w:firstRow="1" w:lastRow="0" w:firstColumn="1" w:lastColumn="0" w:noHBand="0" w:noVBand="1"/>
      </w:tblPr>
      <w:tblGrid>
        <w:gridCol w:w="856"/>
        <w:gridCol w:w="1016"/>
        <w:gridCol w:w="12546"/>
      </w:tblGrid>
      <w:tr>
        <w:trPr>
          <w:trHeight w:val="1843"/>
        </w:trPr>
        <w:tc>
          <w:tcPr>
            <w:gridSpan w:val="2"/>
            <w:tcBorders/>
            <w:tcW w:w="1871"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5"/>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5" o:title=""/>
                      <o:lock v:ext="edit" rotation="t"/>
                    </v:shape>
                  </w:pict>
                </mc:Fallback>
              </mc:AlternateContent>
            </w:r>
            <w:r>
              <w:rPr>
                <w:i/>
                <w:szCs w:val="26"/>
                <w:lang w:eastAsia="zh-CN"/>
              </w:rPr>
            </w:r>
            <w:r>
              <w:rPr>
                <w:i/>
                <w:szCs w:val="26"/>
                <w:lang w:eastAsia="zh-CN"/>
              </w:rPr>
            </w:r>
          </w:p>
        </w:tc>
        <w:tc>
          <w:tcPr>
            <w:tcBorders/>
            <w:tcW w:w="12546"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7" w:tooltip="mailto:ilotus.contact@gmail.com" w:history="1">
              <w:r>
                <w:rPr>
                  <w:rStyle w:val="1031"/>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84"/>
        </w:trPr>
        <w:tc>
          <w:tcPr>
            <w:gridSpan w:val="2"/>
            <w:shd w:val="clear" w:color="auto" w:fill="auto"/>
            <w:tcBorders/>
            <w:tcMar>
              <w:left w:w="108" w:type="dxa"/>
              <w:top w:w="0" w:type="dxa"/>
              <w:right w:w="108" w:type="dxa"/>
              <w:bottom w:w="0" w:type="dxa"/>
            </w:tcMar>
            <w:tcW w:w="13562" w:type="dxa"/>
            <w:textDirection w:val="lrTb"/>
            <w:noWrap w:val="false"/>
          </w:tcPr>
          <w:p>
            <w:pPr>
              <w:pStyle w:val="1040"/>
              <w:pBdr/>
              <w:spacing w:after="60"/>
              <w:ind/>
              <w:rPr>
                <w:color w:val="000000" w:themeColor="text1"/>
                <w:sz w:val="24"/>
                <w:szCs w:val="24"/>
              </w:rPr>
            </w:pPr>
            <w:r>
              <w:rPr>
                <w:rStyle w:val="1039"/>
                <w:rFonts w:ascii="Times New Roman" w:hAnsi="Times New Roman"/>
                <w:color w:val="000000" w:themeColor="text1"/>
                <w:lang w:val="pt-BR"/>
              </w:rPr>
              <w:t xml:space="preserve">Số: </w:t>
            </w:r>
            <w:r>
              <w:rPr>
                <w:rStyle w:val="1039"/>
                <w:rFonts w:ascii="Times New Roman" w:hAnsi="Times New Roman"/>
                <w:color w:val="000000" w:themeColor="text1"/>
                <w:lang w:val="pt-BR"/>
              </w:rPr>
              <w:t xml:space="preserve">275/2026/0870/VFI-BC.53.A</w:t>
            </w:r>
            <w:r>
              <w:rPr>
                <w:color w:val="000000" w:themeColor="text1"/>
                <w:sz w:val="24"/>
                <w:szCs w:val="24"/>
              </w:rPr>
            </w:r>
            <w:r>
              <w:rPr>
                <w:color w:val="000000" w:themeColor="text1"/>
                <w:sz w:val="24"/>
                <w:szCs w:val="24"/>
              </w:rPr>
            </w:r>
          </w:p>
          <w:p>
            <w:pPr>
              <w:pStyle w:val="1040"/>
              <w:pBdr/>
              <w:spacing w:after="60"/>
              <w:ind w:right="-56"/>
              <w:jc w:val="center"/>
              <w:rPr>
                <w:color w:val="000000" w:themeColor="text1"/>
                <w:sz w:val="24"/>
                <w:szCs w:val="24"/>
                <w:lang w:val="vi-VN"/>
              </w:rPr>
            </w:pPr>
            <w:r>
              <w:rPr>
                <w:rStyle w:val="1039"/>
                <w:rFonts w:ascii="Times New Roman" w:hAnsi="Times New Roman"/>
                <w:i/>
                <w:color w:val="auto"/>
              </w:rPr>
              <w:t xml:space="preserve">TP. Hà Nội</w:t>
            </w:r>
            <w:r>
              <w:rPr>
                <w:rStyle w:val="1039"/>
                <w:rFonts w:ascii="Times New Roman" w:hAnsi="Times New Roman"/>
                <w:i/>
                <w:color w:val="auto"/>
                <w:lang w:val="vi-VN"/>
              </w:rPr>
              <w:t xml:space="preserve">, </w:t>
            </w:r>
            <w:r>
              <w:rPr>
                <w:rStyle w:val="1039"/>
                <w:rFonts w:ascii="Times New Roman" w:hAnsi="Times New Roman"/>
                <w:i/>
                <w:color w:val="000000" w:themeColor="text1"/>
                <w:lang w:val="vi-VN"/>
              </w:rPr>
              <w:t xml:space="preserve">ngày 10 tháng 6 năm 2026</w:t>
            </w:r>
            <w:r>
              <w:rPr>
                <w:color w:val="000000" w:themeColor="text1"/>
                <w:sz w:val="24"/>
                <w:szCs w:val="24"/>
                <w:lang w:val="vi-VN"/>
              </w:rPr>
            </w:r>
            <w:r>
              <w:rPr>
                <w:color w:val="000000" w:themeColor="text1"/>
                <w:sz w:val="24"/>
                <w:szCs w:val="24"/>
                <w:lang w:val="vi-VN"/>
              </w:rPr>
            </w:r>
          </w:p>
        </w:tc>
      </w:tr>
      <w:tr>
        <w:trPr>
          <w:gridBefore w:val="1"/>
          <w:trHeight w:val="84"/>
        </w:trPr>
        <w:tc>
          <w:tcPr>
            <w:shd w:val="clear" w:color="auto" w:fill="auto"/>
            <w:tcBorders/>
            <w:tcMar>
              <w:left w:w="108" w:type="dxa"/>
              <w:top w:w="0" w:type="dxa"/>
              <w:right w:w="108" w:type="dxa"/>
              <w:bottom w:w="0" w:type="dxa"/>
            </w:tcMar>
            <w:tcW w:w="1016" w:type="dxa"/>
            <w:textDirection w:val="lrTb"/>
            <w:noWrap w:val="false"/>
          </w:tcPr>
          <w:p>
            <w:pPr>
              <w:pStyle w:val="1040"/>
              <w:pBdr/>
              <w:spacing w:after="60"/>
              <w:ind/>
              <w:rPr>
                <w:rStyle w:val="1039"/>
                <w:rFonts w:ascii="Times New Roman" w:hAnsi="Times New Roman"/>
                <w:color w:val="000000" w:themeColor="text1"/>
                <w:lang w:val="pt-BR"/>
              </w:rPr>
            </w:pPr>
            <w:r>
              <w:rPr>
                <w:rStyle w:val="1039"/>
                <w:rFonts w:ascii="Times New Roman" w:hAnsi="Times New Roman"/>
                <w:color w:val="000000" w:themeColor="text1"/>
                <w:lang w:val="pt-BR"/>
              </w:rPr>
            </w:r>
            <w:r>
              <w:rPr>
                <w:rStyle w:val="1039"/>
                <w:rFonts w:ascii="Times New Roman" w:hAnsi="Times New Roman"/>
                <w:color w:val="000000" w:themeColor="text1"/>
                <w:lang w:val="pt-BR"/>
              </w:rPr>
            </w:r>
            <w:r>
              <w:rPr>
                <w:rStyle w:val="1039"/>
                <w:rFonts w:ascii="Times New Roman" w:hAnsi="Times New Roman"/>
                <w:color w:val="000000" w:themeColor="text1"/>
                <w:lang w:val="pt-BR"/>
              </w:rPr>
            </w:r>
          </w:p>
        </w:tc>
        <w:tc>
          <w:tcPr>
            <w:shd w:val="clear" w:color="auto" w:fill="auto"/>
            <w:tcBorders/>
            <w:tcMar>
              <w:left w:w="108" w:type="dxa"/>
              <w:top w:w="0" w:type="dxa"/>
              <w:right w:w="108" w:type="dxa"/>
              <w:bottom w:w="0" w:type="dxa"/>
            </w:tcMar>
            <w:tcW w:w="12546" w:type="dxa"/>
            <w:textDirection w:val="lrTb"/>
            <w:noWrap w:val="false"/>
          </w:tcPr>
          <w:p>
            <w:pPr>
              <w:pStyle w:val="1040"/>
              <w:pBdr/>
              <w:spacing w:after="60"/>
              <w:ind w:right="-56"/>
              <w:rPr>
                <w:rStyle w:val="1039"/>
                <w:rFonts w:ascii="Times New Roman" w:hAnsi="Times New Roman"/>
                <w:i/>
                <w:color w:val="auto"/>
              </w:rPr>
            </w:pPr>
            <w:r>
              <w:rPr>
                <w:rFonts w:ascii="Times New Roman" w:hAnsi="Times New Roman"/>
                <w:i/>
                <w:color w:val="auto"/>
              </w:rPr>
            </w:r>
            <w:r>
              <w:rPr>
                <w:rStyle w:val="1039"/>
                <w:rFonts w:ascii="Times New Roman" w:hAnsi="Times New Roman"/>
                <w:i/>
                <w:color w:val="auto"/>
              </w:rPr>
            </w:r>
            <w:r>
              <w:rPr>
                <w:rStyle w:val="1039"/>
                <w:rFonts w:ascii="Times New Roman" w:hAnsi="Times New Roman"/>
                <w:i/>
                <w:color w:val="auto"/>
              </w:rPr>
            </w:r>
          </w:p>
        </w:tc>
      </w:tr>
    </w:tbl>
    <w:p>
      <w:pPr>
        <w:pStyle w:val="1040"/>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20"/>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275/2026/0870/VFI-CT.53.A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10 tháng 6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20"/>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41"/>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ind/>
              <w:rPr/>
            </w:pPr>
            <w:r>
              <w:rPr>
                <w:b/>
                <w:bCs/>
              </w:rPr>
              <w:t xml:space="preserve">NGUYỄN VĂN DUY</w:t>
            </w: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035091002114</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4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95, tờ bản đồ số: 62, có địa chỉ: Phường Lĩnh Nam, quận Hoàng Mai, thành phố Hà Nội (nay là phường Lĩnh Nam, thành ph</w:t>
            </w:r>
            <w:r>
              <w:rPr>
                <w:bCs/>
                <w:color w:val="000000" w:themeColor="text1"/>
                <w:lang w:val="pt-BR"/>
              </w:rPr>
              <w:t xml:space="preserve">ố Hà Nội) theo Giấy chứng nhận quyền sử dụng đất, quyền sở hữu tài sản gắn liền với đất  số: AA 00098015, Số vào sổ cấp GCN: CN 00147 do Chi nhánh Văn phòng Đăng ký Đất đai Hà Nội - Quận Hoàng Mai cấp ngày 05/02/2025; chủ sử dụng đất là Ông Nguyễn Văn Duy</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4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4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4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06/2026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4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Phường Lĩnh Nam,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4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21"/>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20.980611111111, 105.89677777778</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41"/>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08/6/2026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41"/>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41"/>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41"/>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41"/>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41"/>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41"/>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41"/>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41"/>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41"/>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41"/>
        <w:numPr>
          <w:ilvl w:val="0"/>
          <w:numId w:val="1"/>
        </w:numPr>
        <w:pBdr/>
        <w:spacing w:after="120" w:before="120" w:line="276" w:lineRule="auto"/>
        <w:ind/>
        <w:jc w:val="both"/>
        <w:rPr>
          <w:bCs/>
          <w:spacing w:val="-4"/>
          <w:lang w:val="pt-BR"/>
        </w:rPr>
      </w:pPr>
      <w:r>
        <w:rPr>
          <w:bCs/>
          <w:spacing w:val="-4"/>
          <w:lang w:val="pt-BR"/>
        </w:rPr>
        <w:t xml:space="preserve">Quyết định số 425/QĐ-BXD ngày 31/3/2026 của Bộ Xây dựng về việc Công bố suất vốn đầu tư xây dựng công trình và giá xây dựng tổng hợp bộ phận kết cấu công trình năm 2025;</w:t>
      </w:r>
      <w:r>
        <w:rPr>
          <w:bCs/>
          <w:spacing w:val="-4"/>
          <w:lang w:val="pt-BR"/>
        </w:rPr>
      </w:r>
      <w:r>
        <w:rPr>
          <w:bCs/>
          <w:spacing w:val="-4"/>
          <w:lang w:val="pt-BR"/>
        </w:rPr>
      </w:r>
    </w:p>
    <w:p>
      <w:pPr>
        <w:pStyle w:val="1041"/>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41"/>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41"/>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41"/>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41"/>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sở hữu tài sản gắn liền với đất  số: AA 00098015, Số vào sổ cấp GCN: CN 00147 do Chi nhánh Văn phòng Đăng ký Đất đai Hà Nội - Quận Hoàng Mai cấp ngày 05/02/2025; chủ sử dụng đất là Ông Nguyễn Văn Duy</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41"/>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275/2026/0870/VFI-HĐTĐ.53.A ngày 08/06/2026 giữa Ông Nguyễn Văn Duy với Công ty Cổ phần Thẩm định và Đầu tư Tài chính Hoa Sen.</w:t>
      </w:r>
      <w:r>
        <w:rPr>
          <w:b/>
          <w:lang w:val="pt-BR"/>
        </w:rPr>
      </w:r>
      <w:r>
        <w:rPr>
          <w:b/>
          <w:lang w:val="pt-BR"/>
        </w:rPr>
      </w:r>
    </w:p>
    <w:p>
      <w:pPr>
        <w:pStyle w:val="1041"/>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Pr>
          <w:i/>
          <w:iCs/>
          <w:lang w:val="pt-BR"/>
        </w:rPr>
      </w:pPr>
      <w:r>
        <w:rPr>
          <w:lang w:val="pt-BR"/>
        </w:rPr>
        <w:tab/>
      </w:r>
      <w:r>
        <w:rPr>
          <w:shd w:val="clear" w:color="auto" w:fill="ffffff"/>
        </w:rPr>
        <w:t xml:space="preserve">Quận Hoàng Mai đang nổi lên như một trong những khu vực có tiềm năng ph</w:t>
      </w:r>
      <w:r>
        <w:rPr>
          <w:shd w:val="clear" w:color="auto" w:fill="ffffff"/>
        </w:rPr>
        <w:t xml:space="preserve">át triển bất động sản lớn nhất tại Hà Nội nhờ vị trí chiến lược, hạ tầng giao thông ngày càng hoàn thiện và tốc độ đô thị hóa nhanh. Nằm ở phía Đông Nam Thủ đô, Hoàng Mai tiếp giáp nhiều quận, huyện quan trọng như Hai Bà Trưng, Thanh Xuân, Long Biên và Tha</w:t>
      </w:r>
      <w:r>
        <w:rPr>
          <w:shd w:val="clear" w:color="auto" w:fill="ffffff"/>
        </w:rPr>
        <w:t xml:space="preserve">nh Trì, tạo điều kiện thuận lợi cho việc kết nối giao thông và phát triển kinh tế - xã hội. Với diện tích hơn 40 km² và dân số trên 500.000 người, đây là một trong những quận đông dân nhất Hà Nội, đồng thời là khu vực có nhu cầu nhà ở rất lớn.</w:t>
        <w:br/>
        <w:br/>
        <w:t xml:space="preserve">Một trong n</w:t>
      </w:r>
      <w:r>
        <w:rPr>
          <w:shd w:val="clear" w:color="auto" w:fill="ffffff"/>
        </w:rPr>
        <w:t xml:space="preserve">hững yếu tố quan trọng tạo nên sức hút của thị trường bất động sản Hoàng Mai là hệ thống giao thông ngày càng được đầu tư đồng bộ. Quận sở hữu nhiều tuyến đường huyết mạch như Giải Phóng, Tam Trinh, Trương Định và Vành đai 3, giúp kết nối nhanh với trung t</w:t>
      </w:r>
      <w:r>
        <w:rPr>
          <w:shd w:val="clear" w:color="auto" w:fill="ffffff"/>
        </w:rPr>
        <w:t xml:space="preserve">âm thành phố cũng như các tỉnh lân cận. Bên cạnh đó, nhiều dự án hạ tầng trọng điểm đang được triển khai như mở rộng đường Nguyễn Xiển – Hoàng Liệt, tuyến Pháp Vân – Cầu Giẽ và các tuyến đường thuộc quy hoạch Vành đai 2.5. Trong tương lai, hệ thống đường s</w:t>
      </w:r>
      <w:r>
        <w:rPr>
          <w:shd w:val="clear" w:color="auto" w:fill="ffffff"/>
        </w:rPr>
        <w:t xml:space="preserve">ắt đô thị đi qua khu vực cũng sẽ góp phần nâng cao khả năng kết nối và gia tăng giá trị bất động sản.</w:t>
        <w:br/>
        <w:br/>
        <w:t xml:space="preserve">Ngoài lợi thế về giao thông, Hoàng Mai còn ghi nhận tốc độ tăng trưởng kinh tế tích cực. Các lĩnh vực công nghiệp, thương mại và dịch vụ đều có sự phát t</w:t>
      </w:r>
      <w:r>
        <w:rPr>
          <w:shd w:val="clear" w:color="auto" w:fill="ffffff"/>
        </w:rPr>
        <w:t xml:space="preserve">riển mạnh, kéo theo nhu cầu về nhà ở, mặt bằng kinh doanh và các loại hình bất động sản khác. Hệ thống tiện ích xã hội cũng ngày càng hoàn thiện với nhiều trường học, trung tâm thương mại, chợ truyền thống và các khu vui chơi giải trí, tạo nên môi trường s</w:t>
      </w:r>
      <w:r>
        <w:rPr>
          <w:shd w:val="clear" w:color="auto" w:fill="ffffff"/>
        </w:rPr>
        <w:t xml:space="preserve">ống thuận tiện cho cư dân.</w:t>
        <w:br/>
        <w:br/>
        <w:t xml:space="preserve">Thị trường bất động sản Hoàng Mai đang có dấu hiệu tăng trưởng rõ rệt sau giai đoạn dịch bệnh. Xu hướng dịch chuyển dân cư từ khu vực trung tâm sang các quận có không gian sống rộng rãi và hạ tầng tốt đã giúp lượng giao dịch bất</w:t>
      </w:r>
      <w:r>
        <w:rPr>
          <w:shd w:val="clear" w:color="auto" w:fill="ffffff"/>
        </w:rPr>
        <w:t xml:space="preserve"> động sản tại đây tăng mạnh. Theo định hướng quy hoạch Thủ đô đến năm 2030 - 2050, Hoàng Mai tiếp tục được ưu tiên đầu tư hạ tầng và mở rộng không gian đô thị, tạo thêm động lực cho thị trường bất động sản phát triển trong dài hạn.</w:t>
        <w:br/>
        <w:br/>
        <w:t xml:space="preserve">Đối với phân khúc nhà đ</w:t>
      </w:r>
      <w:r>
        <w:rPr>
          <w:shd w:val="clear" w:color="auto" w:fill="ffffff"/>
        </w:rPr>
        <w:t xml:space="preserve">ất thổ cư, Hoàng Mai đang là khu vực hấp dẫn nhà đầu tư nhờ nguồn cung lớn và tiềm năng tăng giá cao. Sự gia tăng dân số cùng quá trình đô thị hóa mạnh mẽ khiến nhu cầu sở hữu nhà đất ngày càng tăng. Đây được xem là phân khúc có khả năng sinh lời tốt trong</w:t>
      </w:r>
      <w:r>
        <w:rPr>
          <w:shd w:val="clear" w:color="auto" w:fill="ffffff"/>
        </w:rPr>
        <w:t xml:space="preserve"> tương lai khi quỹ đất tại Hà Nội ngày càng khan hiếm.</w:t>
        <w:br/>
        <w:br/>
        <w:t xml:space="preserve">Bên cạnh đó, phân khúc căn hộ chung cư cũng ghi nhận mức tăng trưởng đáng chú ý. Nhiều dự án tại khu vực như T&amp;T Riverview, khu đô thị Linh Đàm, Feliz Homes hay Sunshine Palace đều có mức giá tăng đán</w:t>
      </w:r>
      <w:r>
        <w:rPr>
          <w:shd w:val="clear" w:color="auto" w:fill="ffffff"/>
        </w:rPr>
        <w:t xml:space="preserve">g kể trong những năm gần đây. Giá căn hộ hiện nay cao hơn nhiều so với giai đoạn 2019 - 2020, phản ánh nhu cầu thực tế của thị trường cũng như niềm tin của nhà đầu tư vào tiềm năng phát triển của khu vực. Xu hướng tăng giá ổn định cho thấy Hoàng Mai đang d</w:t>
      </w:r>
      <w:r>
        <w:rPr>
          <w:shd w:val="clear" w:color="auto" w:fill="ffffff"/>
        </w:rPr>
        <w:t xml:space="preserve">ần trở thành một trong những điểm đến đầu tư hấp dẫn của thị trường bất động sản Hà Nội.</w:t>
        <w:br/>
        <w:br/>
        <w:t xml:space="preserve">Nhìn chung, với lợi thế về vị trí, hạ tầng giao thông, tốc độ đô thị hóa và tiềm năng tăng giá của cả nhà đất lẫn căn hộ, Hoàng Mai được đánh giá là khu vực có triển </w:t>
      </w:r>
      <w:r>
        <w:rPr>
          <w:shd w:val="clear" w:color="auto" w:fill="ffffff"/>
        </w:rPr>
        <w:t xml:space="preserve">vọng phát triển mạnh trong những năm tới. Đây không chỉ là nơi phù hợp để an cư mà còn là thị trường giàu cơ hội đối với các nhà đầu tư bất động sản.</w:t>
        <w:br/>
        <w:t xml:space="preserve">(Nguồn: https://onehousing.vn/blog/suc-hut-ve-tiem-nang-bat-dong-san-khu-vuc-hoang-mai-co-gi-noi-bat-n17t)</w:t>
      </w:r>
      <w:r>
        <w:rPr>
          <w:i/>
          <w:iCs/>
          <w:lang w:val="pt-BR"/>
        </w:rPr>
      </w:r>
      <w:r>
        <w:rPr>
          <w:i/>
          <w:iCs/>
          <w:lang w:val="pt-BR"/>
        </w:rPr>
      </w:r>
    </w:p>
    <w:p>
      <w:pPr>
        <w:pStyle w:val="1041"/>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đất số: 95, tờ bản đồ số: 62, có địa chỉ: Phường Lĩnh Nam, quận Hoàng Mai, thành phố Hà Nội (nay là phường Lĩnh Nam, thành ph</w:t>
            </w:r>
            <w:r>
              <w:rPr>
                <w:b/>
                <w:bCs/>
                <w:color w:val="000000"/>
              </w:rPr>
              <w:t xml:space="preserve">ố Hà Nội) theo Giấy chứng nhận quyền sử dụng đất, quyền sở hữu tài sản gắn liền với đất  số: AA 00098015, Số vào sổ cấp GCN: CN 00147 do Chi nhánh Văn phòng Đăng ký Đất đai Hà Nội - Quận Hoàng Mai  cấp ngày 05/02/2025; chủ sử dụng đất là Ông Nguyễn Văn Duy</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95</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62</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Phường Lĩnh Nam, Quận Hoàng Mai, Thành phố Hà Nội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40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647"/>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tLeast"/>
              <w:ind w:right="0" w:firstLine="0" w:left="0"/>
              <w:rPr>
                <w:rFonts w:ascii="Times New Roman" w:hAnsi="Times New Roman" w:cs="Times New Roman"/>
                <w:color w:val="000000" w:themeColor="text1"/>
              </w:rPr>
            </w:pPr>
            <w:r>
              <w:rPr>
                <w:rFonts w:ascii="Times New Roman" w:hAnsi="Times New Roman" w:eastAsia="Times New Roman" w:cs="Times New Roman"/>
                <w:color w:val="000000" w:themeColor="text1"/>
                <w:sz w:val="24"/>
              </w:rPr>
              <w:t xml:space="preserve">Tại thời điểm thẩm định giá, tổ thẩm định không được Khách hàng cung cấp các thông tin quy hoạch liên quan đến thửa đất, dựa trên định vị của tài sản sau khi khảo sát, tổ thẩm định kiểm tra quy hoạch online thông qua các trang mạng như Guland/Meeymap, xác </w:t>
            </w:r>
            <w:r>
              <w:rPr>
                <w:rFonts w:ascii="Times New Roman" w:hAnsi="Times New Roman" w:eastAsia="Times New Roman" w:cs="Times New Roman"/>
                <w:color w:val="000000" w:themeColor="text1"/>
                <w:sz w:val="24"/>
              </w:rPr>
              <w:t xml:space="preserve">định vị trí tài sản thuộc quy hoạch đất ở. </w:t>
            </w:r>
            <w:r>
              <w:rPr>
                <w:rFonts w:ascii="Times New Roman" w:hAnsi="Times New Roman" w:eastAsia="Times New Roman" w:cs="Times New Roman"/>
                <w:color w:val="000000" w:themeColor="text1"/>
              </w:rPr>
            </w:r>
            <w:r>
              <w:rPr>
                <w:rFonts w:ascii="Times New Roman" w:hAnsi="Times New Roman" w:cs="Times New Roman"/>
                <w:color w:val="000000" w:themeColor="text1"/>
              </w:rPr>
            </w:r>
          </w:p>
        </w:tc>
      </w:tr>
      <w:tr>
        <w:trPr>
          <w:trHeight w:val="20"/>
        </w:trPr>
        <w:tc>
          <w:tcPr>
            <w:tcBorders/>
            <w:tcW w:w="734" w:type="dxa"/>
            <w:vAlign w:val="center"/>
            <w:vMerge w:val="restart"/>
            <w:textDirection w:val="lrTb"/>
            <w:noWrap w:val="false"/>
          </w:tcPr>
          <w:p>
            <w:pPr>
              <w:pBdr/>
              <w:spacing/>
              <w:ind/>
              <w:jc w:val="center"/>
              <w:rPr>
                <w:color w:val="000000"/>
              </w:rPr>
            </w:pPr>
            <w:r>
              <w:rPr>
                <w:color w:val="000000"/>
              </w:rPr>
            </w:r>
            <w:r>
              <w:rPr>
                <w:color w:val="000000"/>
              </w:rPr>
            </w:r>
            <w:r>
              <w:rPr>
                <w:color w:val="000000"/>
              </w:rPr>
            </w:r>
          </w:p>
        </w:tc>
        <w:tc>
          <w:tcPr>
            <w:tcBorders/>
            <w:tcW w:w="2522" w:type="dxa"/>
            <w:vAlign w:val="center"/>
            <w:vMerge w:val="restart"/>
            <w:textDirection w:val="lrTb"/>
            <w:noWrap w:val="false"/>
          </w:tcPr>
          <w:p>
            <w:pPr>
              <w:pBdr/>
              <w:spacing/>
              <w:ind/>
              <w:rPr>
                <w:color w:val="000000"/>
              </w:rPr>
            </w:pPr>
            <w:r>
              <w:rPr>
                <w:color w:val="000000"/>
              </w:rPr>
            </w:r>
            <w:r>
              <w:rPr>
                <w:color w:val="000000"/>
              </w:rPr>
            </w:r>
            <w:r>
              <w:rPr>
                <w:color w:val="000000"/>
              </w:rPr>
            </w:r>
          </w:p>
        </w:tc>
        <w:tc>
          <w:tcPr>
            <w:gridSpan w:val="3"/>
            <w:tcBorders/>
            <w:tcW w:w="6259" w:type="dxa"/>
            <w:vAlign w:val="center"/>
            <w:vMerge w:val="restart"/>
            <w:textDirection w:val="lrTb"/>
            <w:noWrap w:val="false"/>
          </w:tcPr>
          <w:p>
            <w:pPr>
              <w:pBdr/>
              <w:spacing/>
              <w:ind/>
              <w:jc w:val="both"/>
              <w:rPr>
                <w:color w:val="000000"/>
              </w:rPr>
            </w:pPr>
            <w:r>
              <w:rPr>
                <w:color w:val="000000"/>
              </w:rPr>
            </w:r>
            <w:r>
              <mc:AlternateContent>
                <mc:Choice Requires="wpg">
                  <w:drawing>
                    <wp:inline xmlns:wp="http://schemas.openxmlformats.org/drawingml/2006/wordprocessingDrawing" distT="0" distB="0" distL="0" distR="0">
                      <wp:extent cx="3862413" cy="1990581"/>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251414" name=""/>
                              <pic:cNvPicPr>
                                <a:picLocks noChangeAspect="1"/>
                              </pic:cNvPicPr>
                              <pic:nvPr/>
                            </pic:nvPicPr>
                            <pic:blipFill rotWithShape="1">
                              <a:blip r:embed="rId18"/>
                              <a:stretch/>
                            </pic:blipFill>
                            <pic:spPr bwMode="auto">
                              <a:xfrm flipH="0" flipV="0">
                                <a:off x="0" y="0"/>
                                <a:ext cx="3862412" cy="199058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04.13pt;height:156.74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Ngõ giao thông</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2,5</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Cách đường Nguyễn Khoái khoảng 600m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r>
            <w:bookmarkEnd w:id="3"/>
            <w:r>
              <w:t xml:space="preserve">Hướng Tây: tiếp giáp ngõ giao thông</w:t>
              <w:br/>
              <w:t xml:space="preserve">Các hướng còn lại: tiếp giáp các thửa đất khác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20.980611111111</w:t>
            </w:r>
            <w:r>
              <w:rPr>
                <w:color w:val="000000"/>
              </w:rPr>
              <w:t xml:space="preserve">, </w:t>
            </w:r>
            <w:r>
              <w:rPr>
                <w:color w:val="000000"/>
              </w:rPr>
              <w:t xml:space="preserve">105.89677777778</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jc w:val="center"/>
              <w:rPr>
                <w:color w:val="000000"/>
              </w:rPr>
            </w:pPr>
            <w:r>
              <w:rPr>
                <w:color w:val="000000"/>
              </w:rPr>
              <mc:AlternateContent>
                <mc:Choice Requires="wpg">
                  <w:drawing>
                    <wp:inline xmlns:wp="http://schemas.openxmlformats.org/drawingml/2006/wordprocessingDrawing" distT="0" distB="0" distL="0" distR="0">
                      <wp:extent cx="4360768" cy="2540000"/>
                      <wp:effectExtent l="0" t="0" r="0" b="0"/>
                      <wp:docPr id="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9"/>
                              <a:stretch/>
                            </pic:blipFill>
                            <pic:spPr bwMode="auto">
                              <a:xfrm flipH="0" flipV="0">
                                <a:off x="0" y="0"/>
                                <a:ext cx="4360767"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343.37pt;height:200.00pt;mso-wrap-distance-left:0.00pt;mso-wrap-distance-top:0.00pt;mso-wrap-distance-right:0.00pt;mso-wrap-distance-bottom:0.00pt;z-index:1;" stroked="false">
                      <v:imagedata r:id="rId19"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40</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3,4</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11,76</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r>
            <w:r>
              <w:rPr>
                <w:color w:val="000000"/>
              </w:rPr>
              <w:t xml:space="preserve">Tương đối vuông vức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 </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khu dân cư</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Khu vực tập trung dân cư</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Ổn định</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highlight w:val="yellow"/>
              </w:rPr>
            </w:pPr>
            <w:r>
              <w:rPr>
                <w:color w:val="000000" w:themeColor="text1"/>
                <w:highlight w:val="none"/>
              </w:rPr>
              <w:t xml:space="preserve">Không có lợi thế kinh doanh</w:t>
            </w:r>
            <w:r>
              <w:rPr>
                <w:color w:val="000000" w:themeColor="text1"/>
                <w:highlight w:val="yellow"/>
              </w:rPr>
            </w:r>
            <w:r>
              <w:rPr>
                <w:color w:val="000000" w:themeColor="text1"/>
                <w:highlight w:val="yellow"/>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t xml:space="preserve">Tại thời điểm khảo sát, Tổ thẩm định xác nhận trên đất có CTXD nhà 4 tầng + 1 tum, diện tích xây dựng tầng 1: 37,2m2, tổng diện tích sàn sử dụng: 159,8m2. CTXD đang hoàn thiện, chưa được công nhận trên GCN QSDĐ số AA 00098015 </w:t>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line="235" w:lineRule="auto"/>
        <w:ind w:left="0"/>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0"/>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41"/>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41"/>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41"/>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Style w:val="1041"/>
        <w:numPr>
          <w:ilvl w:val="0"/>
          <w:numId w:val="3"/>
        </w:numPr>
        <w:pBdr>
          <w:top w:val="none" w:color="000000" w:sz="4" w:space="0"/>
          <w:left w:val="none" w:color="000000" w:sz="4" w:space="0"/>
          <w:bottom w:val="none" w:color="000000" w:sz="4" w:space="0"/>
          <w:right w:val="none" w:color="000000" w:sz="4" w:space="0"/>
        </w:pBdr>
        <w:tabs>
          <w:tab w:val="left" w:leader="none" w:pos="993"/>
        </w:tabs>
        <w:spacing w:after="120" w:before="120" w:line="264" w:lineRule="auto"/>
        <w:ind/>
        <w:jc w:val="both"/>
        <w:rPr>
          <w:lang w:val="pt-BR"/>
          <w14:ligatures w14:val="none"/>
        </w:rPr>
      </w:pPr>
      <w:r>
        <w:rPr>
          <w:lang w:val="pt-BR"/>
        </w:rPr>
        <w:t xml:space="preserve">Tại thời điểm khảo sát, tổ thẩm định không được Khách hàng cung cấp các thông tin quy hoạch liên quan đến thửa đất, dựa trên định vị của tài sản sau khi khảo sát, tổ thẩm định kiểm tra quy hoạch online thông qua các trang mạng như Guland, Meeymap, xác định</w:t>
      </w:r>
      <w:r>
        <w:rPr>
          <w:lang w:val="pt-BR"/>
        </w:rPr>
        <w:t xml:space="preserve"> vị trí tài sản thuộc quy hoạch đất ở. Tổ thẩm định giả định thửa đất phù hợp quy hoạch. Đề nghị Khách hàng sử dụng kết quả lưu ý kiểm tra xác minh thêm thông tin quy hoạch nếu thấy cần thiết. Trong trường hợp Khách hàng/Ngân hàng cung cấp được Văn bản xác</w:t>
      </w:r>
      <w:r>
        <w:rPr>
          <w:lang w:val="pt-BR"/>
        </w:rPr>
        <w:t xml:space="preserve"> nhận rõ tình trạng quy hoạch thì kết quả thẩm định giá cần được xem xét, điều chỉnh phù hợp, đồng thời chúng tôi bảo lưu quyền xem xét lại kết quả thẩm định giá.</w:t>
      </w:r>
      <w:r>
        <w:rPr>
          <w:lang w:val="pt-BR"/>
          <w14:ligatures w14:val="none"/>
        </w:rPr>
      </w:r>
      <w:r>
        <w:rPr>
          <w:lang w:val="pt-BR"/>
          <w14:ligatures w14:val="none"/>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41"/>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41"/>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41"/>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41"/>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41"/>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41"/>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41"/>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41"/>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41"/>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41"/>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Số 34, ngách 88A ngõ 48 Thúy Lĩnh, phường Lĩnh Nam,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Lĩnh Nam,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Phường Lĩnh Nam, Thành phố Hà Nội</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Phường Lĩnh Nam, Thành phố Hà Nội</w:t>
            </w:r>
            <w:r>
              <w:rPr>
                <w:sz w:val="22"/>
                <w:szCs w:val="22"/>
              </w:rPr>
            </w:r>
            <w:r/>
          </w:p>
        </w:tc>
      </w:tr>
      <w:tr>
        <w:trPr>
          <w:trHeight w:val="142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https://www.facebook.com/commerce/listing/1028112366545955?media_id=0&amp;ref=share_attachment</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0338836946</w:t>
            </w:r>
            <w:r>
              <w:rPr>
                <w:sz w:val="22"/>
                <w:szCs w:val="22"/>
              </w:rPr>
              <w:t xml:space="preserve"> </w:t>
            </w:r>
            <w:r>
              <w:rPr>
                <w:sz w:val="22"/>
                <w:szCs w:val="22"/>
              </w:rPr>
              <w:br/>
              <w:t xml:space="preserve">(</w:t>
            </w:r>
            <w:r>
              <w:rPr>
                <w:sz w:val="22"/>
                <w:szCs w:val="22"/>
              </w:rPr>
              <w:t xml:space="preserve">Phạm Thuận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0338836946</w:t>
            </w:r>
            <w:r>
              <w:rPr>
                <w:sz w:val="22"/>
                <w:szCs w:val="22"/>
              </w:rPr>
              <w:br/>
            </w:r>
            <w:r>
              <w:rPr>
                <w:sz w:val="22"/>
                <w:szCs w:val="22"/>
              </w:rPr>
              <w:t xml:space="preserve">(</w:t>
            </w:r>
            <w:r>
              <w:rPr>
                <w:sz w:val="22"/>
                <w:szCs w:val="22"/>
              </w:rPr>
              <w:t xml:space="preserve">Phạm Thuận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0986209188</w:t>
            </w:r>
            <w:r>
              <w:rPr>
                <w:sz w:val="22"/>
                <w:szCs w:val="22"/>
              </w:rPr>
              <w:br/>
            </w:r>
            <w:r>
              <w:rPr>
                <w:sz w:val="22"/>
                <w:szCs w:val="22"/>
              </w:rPr>
              <w:t xml:space="preserve">(</w:t>
            </w:r>
            <w:r>
              <w:rPr>
                <w:sz w:val="22"/>
                <w:szCs w:val="22"/>
              </w:rPr>
              <w:t xml:space="preserve">Luu Thao</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Đang giao dịch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sz w:val="22"/>
                <w:szCs w:val="22"/>
              </w:rPr>
              <w:t xml:space="preserve">Đang giao dịch </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sz w:val="22"/>
                <w:szCs w:val="22"/>
              </w:rPr>
              <w:t xml:space="preserve">Đang giao dịch </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sz w:val="22"/>
                <w:szCs w:val="22"/>
              </w:rPr>
              <w:t xml:space="preserve"> </w:t>
            </w:r>
            <w:r>
              <w:rPr>
                <w:color w:val="000000" w:themeColor="text1"/>
                <w:sz w:val="22"/>
                <w:szCs w:val="22"/>
              </w:rPr>
              <w:t xml:space="preserve">Tháng 06/2026</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sz w:val="22"/>
                <w:szCs w:val="22"/>
              </w:rPr>
              <w:t xml:space="preserve"> </w:t>
            </w:r>
            <w:r>
              <w:rPr>
                <w:color w:val="000000" w:themeColor="text1"/>
                <w:sz w:val="22"/>
                <w:szCs w:val="22"/>
              </w:rPr>
              <w:t xml:space="preserve">Tháng 06/2026</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06/2026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Số 34, ngách 88A ngõ 48 Thúy Lĩnh, phường Lĩnh </w:t>
            </w:r>
            <w:r>
              <w:rPr>
                <w:color w:val="000000" w:themeColor="text1"/>
                <w:sz w:val="22"/>
                <w:szCs w:val="22"/>
                <w:highlight w:val="white"/>
              </w:rPr>
              <w:t xml:space="preserve">Nam, thành phố Hà Nội, cách đường Nguyễn Khoái khoảng 600m</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Phường Lĩnh Nam, Thành phố Hà Nội. Tài sản nằm trong ngõ 49 Thúy Lĩnh, cách, cách đường Nguyễn Khoái khoảng 290m</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Phường Lĩnh Nam, Thành phố Hà Nội. Tài sản nằm trong ngõ 49 Thúy Lĩnh, cách, cách đường Nguyễn Khoái khoảng 290m</w:t>
            </w:r>
            <w:r>
              <w:rPr>
                <w:sz w:val="22"/>
                <w:szCs w:val="22"/>
                <w:highlight w:val="white"/>
              </w:rPr>
            </w:r>
            <w:r>
              <w:rPr>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highlight w:val="white"/>
              </w:rPr>
            </w:pPr>
            <w:r>
              <w:rPr>
                <w:highlight w:val="white"/>
              </w:rPr>
            </w:r>
            <w:r>
              <w:rPr>
                <w:color w:val="000000" w:themeColor="text1"/>
                <w:sz w:val="22"/>
                <w:szCs w:val="22"/>
                <w:highlight w:val="white"/>
              </w:rPr>
              <w:t xml:space="preserve">Phường Lĩnh Nam, Thành phố Hà Nội. Tài sản nằm trong ngõ 1 Thúy Lĩnh, cách đường Nguyễn Khoái khoảng 100m</w:t>
            </w:r>
            <w:r>
              <w:rPr>
                <w:highlight w:val="white"/>
              </w:rPr>
            </w:r>
            <w:r>
              <w:rPr>
                <w:highlight w:val="white"/>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nhỏ nhất từ đường chính vào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35,2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33,3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3,7</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11,76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11,07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r>
      <w:tr>
        <w:trPr>
          <w:trHeight w:val="54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góc</w:t>
            </w:r>
            <w:r>
              <w:rPr>
                <w:color w:val="000000" w:themeColor="text1"/>
                <w:sz w:val="22"/>
                <w:szCs w:val="22"/>
              </w:rPr>
              <w:t xml:space="preserve"> 2 mặt ngõ</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2 mặt ngõ trước sau</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Nở hậu</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vuông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vuông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Ngõ cụt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bất lợi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Không có bất lợi</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rPr/>
            </w:pPr>
            <w:r>
              <w:rPr>
                <w:color w:val="000000" w:themeColor="text1"/>
                <w:sz w:val="22"/>
                <w:szCs w:val="22"/>
              </w:rPr>
              <w:t xml:space="preserve">Không có bất lợi</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abs>
                <w:tab w:val="center" w:leader="none" w:pos="763"/>
              </w:tabs>
              <w:spacing/>
              <w:ind/>
              <w:jc w:val="center"/>
              <w:rPr>
                <w:color w:val="000000"/>
                <w:sz w:val="22"/>
                <w:szCs w:val="22"/>
              </w:rPr>
            </w:pPr>
            <w:r>
              <w:rPr>
                <w:color w:val="000000" w:themeColor="text1"/>
                <w:sz w:val="22"/>
                <w:szCs w:val="22"/>
              </w:rPr>
              <w:t xml:space="preserve">Nhà 2 tầng + 1 tum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Nhà 3 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sz w:val="22"/>
                <w:szCs w:val="22"/>
              </w:rPr>
              <w:t xml:space="preserve">Nhà 5 tầng + 1 tum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Số tầng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Diện tích sàn sử dụng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183,1</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5.600.000.000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5.200.000.000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4.760.000.000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4.420.000.000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5.400.000.000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jc w:val="left"/>
              <w:rPr>
                <w:b/>
                <w:bCs/>
                <w:color w:val="000000" w:themeColor="text1"/>
                <w:sz w:val="22"/>
                <w:szCs w:val="22"/>
                <w14:ligatures w14:val="none"/>
              </w:rPr>
            </w:pPr>
            <w:r>
              <w:rPr>
                <w:b/>
                <w:bCs/>
                <w:color w:val="000000" w:themeColor="text1"/>
                <w:sz w:val="22"/>
                <w:szCs w:val="22"/>
              </w:rPr>
              <w:t xml:space="preserve">Giá trị tài </w:t>
            </w:r>
            <w:r>
              <w:rPr>
                <w:b/>
                <w:bCs/>
                <w:color w:val="000000" w:themeColor="text1"/>
                <w:sz w:val="22"/>
                <w:szCs w:val="22"/>
              </w:rPr>
              <w:t xml:space="preserve">sản</w:t>
            </w:r>
            <w:r>
              <w:rPr>
                <w:b/>
                <w:bCs/>
                <w:color w:val="000000" w:themeColor="text1"/>
                <w:sz w:val="22"/>
                <w:szCs w:val="22"/>
              </w:rPr>
              <w:t xml:space="preserve"> trên đất (đồng)</w:t>
            </w:r>
            <w:r>
              <w:rPr>
                <w:b/>
                <w:bCs/>
                <w:color w:val="000000" w:themeColor="text1"/>
                <w:sz w:val="22"/>
                <w:szCs w:val="22"/>
                <w14:ligatures w14:val="none"/>
              </w:rPr>
            </w:r>
            <w:r>
              <w:rPr>
                <w:b/>
                <w:bCs/>
                <w:color w:val="000000" w:themeColor="text1"/>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rPr>
              <w:t xml:space="preserve"> </w:t>
            </w:r>
            <w:r>
              <w:rPr>
                <w:color w:val="000000" w:themeColor="text1"/>
                <w:sz w:val="22"/>
                <w:szCs w:val="22"/>
                <w14:ligatures w14:val="none"/>
              </w:rPr>
            </w:r>
            <w:r>
              <w:rPr>
                <w:color w:val="000000" w:themeColor="text1"/>
                <w:sz w:val="22"/>
                <w:szCs w:val="22"/>
                <w14:ligatures w14:val="non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highlight w:val="white"/>
                <w14:ligatures w14:val="none"/>
              </w:rPr>
            </w:pPr>
            <w:r>
              <w:rPr>
                <w:color w:val="000000" w:themeColor="text1"/>
                <w:sz w:val="22"/>
                <w:szCs w:val="22"/>
                <w:highlight w:val="white"/>
                <w:lang w:val="undefined"/>
              </w:rPr>
              <w:t xml:space="preserve">   350.602.560 </w:t>
            </w:r>
            <w:r>
              <w:rPr>
                <w:color w:val="000000" w:themeColor="text1"/>
                <w:sz w:val="22"/>
                <w:szCs w:val="22"/>
                <w:highlight w:val="white"/>
                <w:lang w:val="undefined"/>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highlight w:val="white"/>
                <w14:ligatures w14:val="none"/>
              </w:rPr>
            </w:pPr>
            <w:r>
              <w:rPr>
                <w:color w:val="000000" w:themeColor="text1"/>
                <w:sz w:val="22"/>
                <w:szCs w:val="22"/>
                <w:highlight w:val="white"/>
                <w:lang w:val="undefined"/>
              </w:rPr>
              <w:t xml:space="preserve">   358.570.800 </w:t>
            </w:r>
            <w:r>
              <w:rPr>
                <w:color w:val="000000" w:themeColor="text1"/>
                <w:sz w:val="22"/>
                <w:szCs w:val="22"/>
                <w:highlight w:val="white"/>
                <w:lang w:val="undefined"/>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highlight w:val="white"/>
                <w14:ligatures w14:val="none"/>
              </w:rPr>
            </w:pPr>
            <w:r>
              <w:rPr>
                <w:color w:val="000000" w:themeColor="text1"/>
                <w:sz w:val="22"/>
                <w:szCs w:val="22"/>
                <w:highlight w:val="white"/>
              </w:rPr>
              <w:t xml:space="preserve">1.558.607.081</w:t>
            </w:r>
            <w:r>
              <w:rPr>
                <w:color w:val="000000" w:themeColor="text1"/>
                <w:sz w:val="22"/>
                <w:szCs w:val="22"/>
                <w:highlight w:val="white"/>
                <w14:ligatures w14:val="none"/>
              </w:rPr>
            </w:r>
            <w:r>
              <w:rPr>
                <w:color w:val="000000" w:themeColor="text1"/>
                <w:sz w:val="22"/>
                <w:szCs w:val="22"/>
                <w:highlight w:val="white"/>
                <w14:ligatures w14:val="none"/>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b/>
                <w:bCs/>
                <w:color w:val="000000"/>
                <w:sz w:val="22"/>
                <w:szCs w:val="22"/>
              </w:rPr>
            </w:pP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jc w:val="center"/>
              <w:rPr>
                <w:color w:val="000000" w:themeColor="text1"/>
                <w:sz w:val="22"/>
                <w:szCs w:val="22"/>
                <w14:ligatures w14:val="none"/>
              </w:rPr>
            </w:pPr>
            <w:r>
              <w:rPr>
                <w:color w:val="000000" w:themeColor="text1"/>
                <w:sz w:val="22"/>
                <w:szCs w:val="22"/>
              </w:rPr>
            </w:r>
            <w:r>
              <w:rPr>
                <w:color w:val="000000" w:themeColor="text1"/>
                <w:sz w:val="22"/>
                <w:szCs w:val="22"/>
              </w:rPr>
              <w:t xml:space="preserve">Đơn giá xây dựng theo Quyết định số 425/QĐ-BXD ngày 31/3/2026 của Bộ Xây Dựng (đồng/m²)</w:t>
            </w:r>
            <w:r>
              <w:rPr>
                <w:color w:val="000000" w:themeColor="text1"/>
                <w:sz w:val="22"/>
                <w:szCs w:val="22"/>
                <w14:ligatures w14:val="none"/>
              </w:rPr>
            </w:r>
            <w:r>
              <w:rPr>
                <w:color w:val="000000" w:themeColor="text1"/>
                <w:sz w:val="22"/>
                <w:szCs w:val="22"/>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14:ligatures w14:val="none"/>
              </w:rPr>
            </w:pPr>
            <w:r>
              <w:rPr>
                <w:color w:val="000000" w:themeColor="text1"/>
                <w:sz w:val="22"/>
                <w:szCs w:val="22"/>
              </w:rPr>
            </w:r>
            <w:r>
              <w:rPr>
                <w:color w:val="000000" w:themeColor="text1"/>
                <w:sz w:val="22"/>
                <w:szCs w:val="22"/>
                <w14:ligatures w14:val="none"/>
              </w:rPr>
            </w:r>
            <w:r>
              <w:rPr>
                <w:color w:val="000000" w:themeColor="text1"/>
                <w:sz w:val="22"/>
                <w:szCs w:val="22"/>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14:ligatures w14:val="none"/>
              </w:rPr>
            </w:pPr>
            <w:r>
              <w:rPr>
                <w:color w:val="000000" w:themeColor="text1"/>
                <w:sz w:val="22"/>
                <w:szCs w:val="22"/>
              </w:rPr>
              <w:t xml:space="preserve">8.370.000</w:t>
            </w:r>
            <w:r>
              <w:rPr>
                <w:color w:val="000000" w:themeColor="text1"/>
                <w:sz w:val="22"/>
                <w:szCs w:val="22"/>
                <w14:ligatures w14:val="none"/>
              </w:rPr>
            </w:r>
            <w:r>
              <w:rPr>
                <w:color w:val="000000" w:themeColor="text1"/>
                <w:sz w:val="22"/>
                <w:szCs w:val="22"/>
                <w14:ligatures w14:val="none"/>
              </w:rPr>
            </w:r>
            <w:r>
              <w:rPr>
                <w:color w:val="000000" w:themeColor="text1"/>
                <w:sz w:val="22"/>
                <w:szCs w:val="22"/>
              </w:rPr>
            </w:r>
            <w:r>
              <w:rPr>
                <w:color w:val="000000" w:themeColor="text1"/>
                <w:sz w:val="22"/>
                <w:szCs w:val="22"/>
                <w14:ligatures w14:val="none"/>
              </w:rPr>
            </w:r>
            <w:r>
              <w:rPr>
                <w:color w:val="000000" w:themeColor="text1"/>
                <w:sz w:val="22"/>
                <w:szCs w:val="22"/>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14:ligatures w14:val="none"/>
              </w:rPr>
            </w:pPr>
            <w:r>
              <w:rPr>
                <w:color w:val="000000" w:themeColor="text1"/>
                <w:sz w:val="22"/>
                <w:szCs w:val="22"/>
              </w:rPr>
              <w:t xml:space="preserve">8.370.000</w:t>
            </w:r>
            <w:r>
              <w:rPr>
                <w:color w:val="000000" w:themeColor="text1"/>
                <w:sz w:val="22"/>
                <w:szCs w:val="22"/>
                <w14:ligatures w14:val="none"/>
              </w:rPr>
            </w:r>
            <w:r>
              <w:rPr>
                <w:color w:val="000000" w:themeColor="text1"/>
                <w:sz w:val="22"/>
                <w:szCs w:val="22"/>
                <w14:ligatures w14:val="none"/>
              </w:rPr>
            </w:r>
            <w:r>
              <w:rPr>
                <w:color w:val="000000" w:themeColor="text1"/>
                <w:sz w:val="22"/>
                <w:szCs w:val="22"/>
              </w:rPr>
            </w:r>
            <w:r>
              <w:rPr>
                <w:color w:val="000000" w:themeColor="text1"/>
                <w:sz w:val="22"/>
                <w:szCs w:val="22"/>
                <w14:ligatures w14:val="none"/>
              </w:rPr>
            </w:r>
            <w:r>
              <w:rPr>
                <w:color w:val="000000" w:themeColor="text1"/>
                <w:sz w:val="22"/>
                <w:szCs w:val="22"/>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14:ligatures w14:val="none"/>
              </w:rPr>
            </w:pPr>
            <w:r>
              <w:rPr>
                <w:color w:val="000000" w:themeColor="text1"/>
                <w:sz w:val="22"/>
                <w:szCs w:val="22"/>
              </w:rPr>
              <w:t xml:space="preserve">9.124.000</w:t>
            </w:r>
            <w:r>
              <w:rPr>
                <w:color w:val="000000" w:themeColor="text1"/>
                <w:sz w:val="22"/>
                <w:szCs w:val="22"/>
                <w14:ligatures w14:val="none"/>
              </w:rPr>
            </w:r>
            <w:r>
              <w:rPr>
                <w:color w:val="000000" w:themeColor="text1"/>
                <w:sz w:val="22"/>
                <w:szCs w:val="22"/>
                <w14:ligatures w14:val="none"/>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b/>
                <w:bCs/>
                <w:color w:val="000000"/>
                <w:sz w:val="22"/>
                <w:szCs w:val="22"/>
              </w:rPr>
            </w:pP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jc w:val="center"/>
              <w:rPr>
                <w:color w:val="000000" w:themeColor="text1"/>
                <w:sz w:val="22"/>
                <w:szCs w:val="22"/>
                <w14:ligatures w14:val="none"/>
              </w:rPr>
            </w:pPr>
            <w:r>
              <w:rPr>
                <w:color w:val="000000" w:themeColor="text1"/>
                <w:sz w:val="22"/>
                <w:szCs w:val="22"/>
              </w:rPr>
            </w:r>
            <w:r>
              <w:rPr>
                <w:color w:val="000000" w:themeColor="text1"/>
                <w:sz w:val="22"/>
                <w:szCs w:val="22"/>
              </w:rPr>
              <w:t xml:space="preserve">Tỷ lệ % CLCL</w:t>
            </w:r>
            <w:r>
              <w:rPr>
                <w:color w:val="000000" w:themeColor="text1"/>
                <w:sz w:val="22"/>
                <w:szCs w:val="22"/>
                <w14:ligatures w14:val="none"/>
              </w:rPr>
            </w:r>
            <w:r>
              <w:rPr>
                <w:color w:val="000000" w:themeColor="text1"/>
                <w:sz w:val="22"/>
                <w:szCs w:val="22"/>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14:ligatures w14:val="none"/>
              </w:rPr>
            </w:pPr>
            <w:r>
              <w:rPr>
                <w:color w:val="000000" w:themeColor="text1"/>
                <w:sz w:val="22"/>
                <w:szCs w:val="22"/>
              </w:rPr>
            </w:r>
            <w:r>
              <w:rPr>
                <w:color w:val="000000" w:themeColor="text1"/>
                <w:sz w:val="22"/>
                <w:szCs w:val="22"/>
                <w14:ligatures w14:val="none"/>
              </w:rPr>
            </w:r>
            <w:r>
              <w:rPr>
                <w:color w:val="000000" w:themeColor="text1"/>
                <w:sz w:val="22"/>
                <w:szCs w:val="22"/>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14:ligatures w14:val="none"/>
              </w:rPr>
            </w:pPr>
            <w:r>
              <w:rPr>
                <w:color w:val="000000" w:themeColor="text1"/>
                <w:sz w:val="22"/>
                <w:szCs w:val="22"/>
              </w:rPr>
              <w:t xml:space="preserve">50%</w:t>
            </w:r>
            <w:r>
              <w:rPr>
                <w:color w:val="000000" w:themeColor="text1"/>
                <w:sz w:val="22"/>
                <w:szCs w:val="22"/>
                <w14:ligatures w14:val="none"/>
              </w:rPr>
            </w:r>
            <w:r>
              <w:rPr>
                <w:color w:val="000000" w:themeColor="text1"/>
                <w:sz w:val="22"/>
                <w:szCs w:val="22"/>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14:ligatures w14:val="none"/>
              </w:rPr>
            </w:pPr>
            <w:r>
              <w:rPr>
                <w:color w:val="000000" w:themeColor="text1"/>
                <w:sz w:val="22"/>
                <w:szCs w:val="22"/>
              </w:rPr>
              <w:t xml:space="preserve">50%</w:t>
            </w:r>
            <w:r>
              <w:rPr>
                <w:color w:val="000000" w:themeColor="text1"/>
                <w:sz w:val="22"/>
                <w:szCs w:val="22"/>
                <w14:ligatures w14:val="none"/>
              </w:rPr>
            </w:r>
            <w:r>
              <w:rPr>
                <w:color w:val="000000" w:themeColor="text1"/>
                <w:sz w:val="22"/>
                <w:szCs w:val="22"/>
                <w14:ligatures w14:val="none"/>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top w:val="single" w:color="e5e7eb" w:sz="0" w:space="0"/>
                <w:left w:val="single" w:color="e5e7eb" w:sz="0" w:space="0"/>
                <w:bottom w:val="single" w:color="e5e7eb" w:sz="0" w:space="0"/>
                <w:right w:val="single" w:color="e5e7eb" w:sz="0" w:space="0"/>
              </w:pBdr>
              <w:spacing/>
              <w:ind/>
              <w:jc w:val="center"/>
              <w:rPr>
                <w:color w:val="000000" w:themeColor="text1"/>
                <w:sz w:val="22"/>
                <w:szCs w:val="22"/>
                <w14:ligatures w14:val="none"/>
              </w:rPr>
            </w:pPr>
            <w:r>
              <w:rPr>
                <w:color w:val="000000" w:themeColor="text1"/>
                <w:sz w:val="22"/>
                <w:szCs w:val="22"/>
              </w:rPr>
              <w:t xml:space="preserve">98%</w:t>
            </w:r>
            <w:r>
              <w:rPr>
                <w:color w:val="000000" w:themeColor="text1"/>
                <w:sz w:val="22"/>
                <w:szCs w:val="22"/>
                <w14:ligatures w14:val="none"/>
              </w:rPr>
            </w:r>
            <w:r>
              <w:rPr>
                <w:color w:val="000000" w:themeColor="text1"/>
                <w:sz w:val="22"/>
                <w:szCs w:val="22"/>
                <w14:ligatures w14:val="none"/>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4.409.397.440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4.061.429.200</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3.841.392.919</w:t>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125.266.973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135.380.973 </w:t>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115.357.145</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w:t>
            </w:r>
            <w:r>
              <w:rPr>
                <w:b/>
                <w:bCs/>
                <w:color w:val="000000"/>
                <w:sz w:val="22"/>
                <w:szCs w:val="22"/>
              </w:rPr>
              <w:t xml:space="preserve">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Pháp lý</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Mục đích sử dụng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3</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Thời hạn sử dụng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4</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Vị trí</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5</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Giao thông</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Độ rộng đường trước tài sản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7</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Độ rộng nhỏ nhất từ đường chính vào tài sản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8</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Diện tích đất (m²)</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9</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Mặt tiền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10</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Chiều sâu (m)</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11</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Số lượng mặt tiếp giáp</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12</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Hình dáng thửa đất</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highlight w:val="white"/>
              </w:rPr>
            </w:pPr>
            <w:r>
              <w:rPr>
                <w:color w:val="000000" w:themeColor="text1"/>
                <w:sz w:val="22"/>
                <w:szCs w:val="22"/>
                <w:highlight w:val="white"/>
              </w:rPr>
              <w:t xml:space="preserve">13</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highlight w:val="white"/>
              </w:rPr>
            </w:pPr>
            <w:r>
              <w:rPr>
                <w:color w:val="000000" w:themeColor="text1"/>
                <w:sz w:val="22"/>
                <w:szCs w:val="22"/>
                <w:highlight w:val="white"/>
              </w:rPr>
              <w:t xml:space="preserve">Bất lợi thương mại</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41"/>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4.415.471.200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4.099.673.620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3.841.392.919</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lang w:val="undefined"/>
              </w:rPr>
              <w:t xml:space="preserve">125.266.973 </w:t>
            </w:r>
            <w:r>
              <w:rPr>
                <w:color w:val="000000" w:themeColor="text1"/>
                <w:sz w:val="22"/>
                <w:szCs w:val="22"/>
                <w:lang w:val="undefined" w:bidi="undefined"/>
              </w:rPr>
            </w:r>
            <w:r>
              <w:rPr>
                <w:color w:val="000000" w:themeColor="text1"/>
                <w:sz w:val="22"/>
                <w:szCs w:val="22"/>
                <w:lang w:val="undefined"/>
              </w:rPr>
            </w:r>
          </w:p>
        </w:tc>
        <w:tc>
          <w:tcPr>
            <w:shd w:val="clear" w:color="000000" w:fill="ffffff"/>
            <w:tcBorders/>
            <w:tcW w:w="1522" w:type="dxa"/>
            <w:vAlign w:val="center"/>
            <w:textDirection w:val="lrTb"/>
            <w:noWrap w:val="false"/>
          </w:tcPr>
          <w:p>
            <w:pPr>
              <w:pBdr/>
              <w:spacing/>
              <w:ind/>
              <w:jc w:val="center"/>
              <w:rPr>
                <w:color w:val="000000" w:themeColor="text1"/>
                <w:sz w:val="22"/>
                <w:szCs w:val="22"/>
                <w14:ligatures w14:val="none"/>
              </w:rPr>
            </w:pPr>
            <w:r>
              <w:rPr>
                <w:color w:val="000000" w:themeColor="text1"/>
                <w:sz w:val="22"/>
                <w:szCs w:val="22"/>
                <w:lang w:val="undefined"/>
              </w:rPr>
              <w:t xml:space="preserve">135.380.973 </w:t>
            </w:r>
            <w:r>
              <w:rPr>
                <w:color w:val="000000" w:themeColor="text1"/>
                <w:sz w:val="22"/>
                <w:szCs w:val="22"/>
                <w:lang w:val="undefined" w:bidi="undefined"/>
              </w:rPr>
            </w:r>
            <w:r>
              <w:rPr>
                <w:color w:val="000000" w:themeColor="text1"/>
                <w:sz w:val="22"/>
                <w:szCs w:val="22"/>
                <w:lang w:val="undefined"/>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115.357.145</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w:t>
            </w:r>
            <w:r>
              <w:rPr>
                <w:b/>
                <w:bCs/>
                <w:color w:val="000000"/>
                <w:sz w:val="22"/>
                <w:szCs w:val="22"/>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14:ligatures w14:val="none"/>
              </w:rPr>
            </w:pPr>
            <w:r>
              <w:rPr>
                <w:color w:val="000000" w:themeColor="text1"/>
                <w:sz w:val="22"/>
                <w:szCs w:val="22"/>
              </w:rPr>
              <w:t xml:space="preserve">125.266.973 </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textDirection w:val="lrTb"/>
            <w:noWrap/>
          </w:tcPr>
          <w:p>
            <w:pPr>
              <w:pBdr/>
              <w:spacing/>
              <w:ind/>
              <w:jc w:val="center"/>
              <w:rPr>
                <w:color w:val="000000" w:themeColor="text1"/>
                <w:sz w:val="22"/>
                <w:szCs w:val="22"/>
                <w14:ligatures w14:val="none"/>
              </w:rPr>
            </w:pPr>
            <w:r>
              <w:rPr>
                <w:color w:val="000000" w:themeColor="text1"/>
                <w:sz w:val="22"/>
                <w:szCs w:val="22"/>
              </w:rPr>
              <w:t xml:space="preserve">135.380.973 </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115.357.145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14:ligatures w14:val="none"/>
              </w:rPr>
            </w:pPr>
            <w:r>
              <w:rPr>
                <w:color w:val="000000" w:themeColor="text1"/>
                <w:sz w:val="22"/>
                <w:szCs w:val="22"/>
              </w:rPr>
              <w:t xml:space="preserve">125.266.973 </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textDirection w:val="lrTb"/>
            <w:noWrap/>
          </w:tcPr>
          <w:p>
            <w:pPr>
              <w:pBdr/>
              <w:spacing/>
              <w:ind/>
              <w:jc w:val="center"/>
              <w:rPr>
                <w:color w:val="000000" w:themeColor="text1"/>
                <w:sz w:val="22"/>
                <w:szCs w:val="22"/>
                <w14:ligatures w14:val="none"/>
              </w:rPr>
            </w:pPr>
            <w:r>
              <w:rPr>
                <w:color w:val="000000" w:themeColor="text1"/>
                <w:sz w:val="22"/>
                <w:szCs w:val="22"/>
              </w:rPr>
              <w:t xml:space="preserve">135.380.973 </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115.357.145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 – Lâu dài</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498"/>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14:ligatures w14:val="none"/>
              </w:rPr>
            </w:pPr>
            <w:r>
              <w:rPr>
                <w:color w:val="000000" w:themeColor="text1"/>
                <w:sz w:val="22"/>
                <w:szCs w:val="22"/>
              </w:rPr>
              <w:t xml:space="preserve">125.266.973 </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textDirection w:val="lrTb"/>
            <w:noWrap/>
          </w:tcPr>
          <w:p>
            <w:pPr>
              <w:pBdr/>
              <w:spacing/>
              <w:ind/>
              <w:jc w:val="center"/>
              <w:rPr>
                <w:color w:val="000000" w:themeColor="text1"/>
                <w:sz w:val="22"/>
                <w:szCs w:val="22"/>
                <w14:ligatures w14:val="none"/>
              </w:rPr>
            </w:pPr>
            <w:r>
              <w:rPr>
                <w:color w:val="000000" w:themeColor="text1"/>
                <w:sz w:val="22"/>
                <w:szCs w:val="22"/>
              </w:rPr>
              <w:t xml:space="preserve">135.380.973 </w:t>
            </w:r>
            <w:r>
              <w:rPr>
                <w:color w:val="000000" w:themeColor="text1"/>
                <w:sz w:val="22"/>
                <w:szCs w:val="22"/>
                <w14:ligatures w14:val="none"/>
              </w:rPr>
            </w:r>
            <w:r>
              <w:rPr>
                <w:color w:val="000000" w:themeColor="text1"/>
                <w:sz w:val="22"/>
                <w:szCs w:val="22"/>
                <w14:ligatures w14:val="none"/>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115.357.145</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Số 34, ngách 88A ngõ 48 Thúy Lĩnh, phường Lĩnh </w:t>
            </w:r>
            <w:r>
              <w:rPr>
                <w:color w:val="000000" w:themeColor="text1"/>
                <w:sz w:val="22"/>
                <w:szCs w:val="22"/>
                <w:highlight w:val="white"/>
              </w:rPr>
              <w:t xml:space="preserve">Nam, thành phố Hà Nội, cách đường Nguyễn Khoái khoảng 600m</w:t>
            </w:r>
            <w:r>
              <w:rPr>
                <w:sz w:val="22"/>
                <w:szCs w:val="22"/>
                <w:highlight w:val="white"/>
              </w:rPr>
            </w:r>
            <w:r>
              <w:rPr>
                <w:sz w:val="22"/>
                <w:szCs w:val="22"/>
                <w:highlight w:val="white"/>
              </w:rPr>
            </w:r>
          </w:p>
          <w:p>
            <w:pPr>
              <w:pBdr/>
              <w:spacing/>
              <w:ind/>
              <w:jc w:val="center"/>
              <w:rPr>
                <w:sz w:val="22"/>
                <w:szCs w:val="22"/>
                <w:highlight w:val="yellow"/>
              </w:rPr>
            </w:pPr>
            <w:r>
              <w:rPr>
                <w:color w:val="000000" w:themeColor="text1"/>
                <w:sz w:val="22"/>
                <w:szCs w:val="22"/>
                <w:highlight w:val="yellow"/>
              </w:rPr>
            </w:r>
            <w:r>
              <w:rPr>
                <w:sz w:val="22"/>
                <w:szCs w:val="22"/>
                <w:highlight w:val="yellow"/>
              </w:rPr>
            </w:r>
            <w:r>
              <w:rPr>
                <w:sz w:val="22"/>
                <w:szCs w:val="22"/>
                <w:highlight w:val="yellow"/>
              </w:rPr>
            </w:r>
          </w:p>
        </w:tc>
        <w:tc>
          <w:tcPr>
            <w:shd w:val="clear" w:color="000000" w:fill="ffffff"/>
            <w:tcBorders/>
            <w:tcW w:w="152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Phường Lĩnh Nam, Thành phố Hà Nội. Tài sản nằm trong ngõ 49 Thúy Lĩnh, cách, cách đường Nguyễn Khoái khoảng 290m</w:t>
            </w:r>
            <w:r>
              <w:rPr>
                <w:sz w:val="22"/>
                <w:szCs w:val="22"/>
                <w:highlight w:val="white"/>
              </w:rPr>
            </w:r>
            <w:r>
              <w:rPr>
                <w:sz w:val="22"/>
                <w:szCs w:val="22"/>
                <w:highlight w:val="white"/>
              </w:rPr>
            </w:r>
          </w:p>
        </w:tc>
        <w:tc>
          <w:tcPr>
            <w:shd w:val="clear" w:color="000000" w:fill="ffffff"/>
            <w:tcBorders/>
            <w:tcW w:w="1522"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Phường Lĩnh Nam, Thành phố Hà Nội. Tài sản nằm trong ngõ 49 Thúy Lĩnh, cách, cách đường Nguyễn Khoái khoảng 290m</w:t>
            </w:r>
            <w:r>
              <w:rPr>
                <w:sz w:val="22"/>
                <w:szCs w:val="22"/>
                <w:highlight w:val="white"/>
              </w:rPr>
            </w:r>
            <w:r>
              <w:rPr>
                <w:sz w:val="22"/>
                <w:szCs w:val="22"/>
                <w:highlight w:val="white"/>
              </w:rPr>
            </w:r>
          </w:p>
        </w:tc>
        <w:tc>
          <w:tcPr>
            <w:shd w:val="clear" w:color="000000" w:fill="ffffff"/>
            <w:tcBorders/>
            <w:tcW w:w="1522" w:type="dxa"/>
            <w:vAlign w:val="center"/>
            <w:textDirection w:val="lrTb"/>
            <w:noWrap w:val="false"/>
          </w:tcPr>
          <w:p>
            <w:pPr>
              <w:pBdr/>
              <w:spacing/>
              <w:ind/>
              <w:jc w:val="center"/>
              <w:rPr>
                <w:highlight w:val="white"/>
              </w:rPr>
            </w:pPr>
            <w:r>
              <w:rPr>
                <w:highlight w:val="white"/>
              </w:rPr>
            </w:r>
            <w:r>
              <w:rPr>
                <w:color w:val="000000" w:themeColor="text1"/>
                <w:sz w:val="22"/>
                <w:szCs w:val="22"/>
                <w:highlight w:val="white"/>
              </w:rPr>
              <w:t xml:space="preserve">Phường Lĩnh Nam, Thành phố Hà Nội. Tài sản nằm trong ngõ 1 Thúy Lĩnh, cách đường Nguyễn Khoái khoảng 100m</w:t>
            </w:r>
            <w:r>
              <w:rPr>
                <w:highlight w:val="white"/>
              </w:rPr>
            </w:r>
            <w:r>
              <w:rPr>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-6.263.349 </w:t>
            </w:r>
            <w:r/>
          </w:p>
        </w:tc>
        <w:tc>
          <w:tcPr>
            <w:shd w:val="clear" w:color="000000" w:fill="ffffff"/>
            <w:tcBorders/>
            <w:tcW w:w="15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-6.769.049 </w:t>
            </w:r>
            <w:r/>
          </w:p>
        </w:tc>
        <w:tc>
          <w:tcPr>
            <w:shd w:val="clear" w:color="000000" w:fill="ffffff"/>
            <w:tcBorders/>
            <w:tcW w:w="15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-5.767.857 </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119.003.624 </w:t>
            </w:r>
            <w:r/>
          </w:p>
        </w:tc>
        <w:tc>
          <w:tcPr>
            <w:shd w:val="clear" w:color="000000" w:fill="ffffff"/>
            <w:tcBorders/>
            <w:tcW w:w="15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128.611.925 </w:t>
            </w:r>
            <w:r/>
          </w:p>
        </w:tc>
        <w:tc>
          <w:tcPr>
            <w:shd w:val="clear" w:color="000000" w:fill="ffffff"/>
            <w:tcBorders/>
            <w:tcW w:w="15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109.589.287 </w:t>
            </w: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0" w:before="0" w:line="240"/>
              <w:ind/>
              <w:jc w:val="center"/>
              <w:rPr>
                <w:rFonts w:ascii="Times New Roman" w:hAnsi="Times New Roman" w:eastAsia="Times New Roman" w:cs="Times New Roman"/>
                <w:color w:val="000000"/>
                <w:sz w:val="22"/>
                <w:szCs w:val="22"/>
                <w14:ligatures w14:val="none"/>
              </w:rPr>
            </w:pPr>
            <w:r>
              <w:rPr>
                <w:rFonts w:ascii="Times New Roman" w:hAnsi="Times New Roman" w:eastAsia="Times New Roman" w:cs="Times New Roman"/>
                <w:color w:val="000000"/>
                <w:sz w:val="22"/>
                <w:szCs w:val="22"/>
                <w:lang w:val="undefined"/>
              </w:rPr>
              <w:t xml:space="preserve">119.003.624 </w:t>
            </w:r>
            <w:r>
              <w:rPr>
                <w:rFonts w:ascii="Times New Roman" w:hAnsi="Times New Roman" w:eastAsia="Times New Roman" w:cs="Times New Roman"/>
                <w:color w:val="000000"/>
                <w:sz w:val="22"/>
                <w:szCs w:val="22"/>
                <w:lang w:val="undefined" w:bidi="undefined"/>
              </w:rPr>
            </w:r>
            <w:r>
              <w:rPr>
                <w:rFonts w:ascii="Times New Roman" w:hAnsi="Times New Roman" w:eastAsia="Times New Roman" w:cs="Times New Roman"/>
                <w:color w:val="000000"/>
                <w:sz w:val="22"/>
                <w:szCs w:val="22"/>
                <w:lang w:val="undefined"/>
              </w:rPr>
            </w:r>
          </w:p>
        </w:tc>
        <w:tc>
          <w:tcPr>
            <w:shd w:val="clear" w:color="000000" w:fill="ffffff"/>
            <w:tcBorders/>
            <w:tcW w:w="1522" w:type="dxa"/>
            <w:vAlign w:val="center"/>
            <w:textDirection w:val="lrTb"/>
            <w:noWrap/>
          </w:tcPr>
          <w:p>
            <w:pPr>
              <w:pBdr/>
              <w:spacing w:after="0" w:before="0" w:line="240"/>
              <w:ind/>
              <w:jc w:val="center"/>
              <w:rPr>
                <w:rFonts w:ascii="Times New Roman" w:hAnsi="Times New Roman" w:eastAsia="Times New Roman" w:cs="Times New Roman"/>
                <w:color w:val="000000"/>
                <w:sz w:val="22"/>
                <w:szCs w:val="22"/>
                <w14:ligatures w14:val="none"/>
              </w:rPr>
            </w:pPr>
            <w:r>
              <w:rPr>
                <w:rFonts w:ascii="Times New Roman" w:hAnsi="Times New Roman" w:eastAsia="Times New Roman" w:cs="Times New Roman"/>
                <w:color w:val="000000"/>
                <w:sz w:val="22"/>
                <w:szCs w:val="22"/>
                <w:lang w:val="undefined"/>
              </w:rPr>
              <w:t xml:space="preserve">128.611.925 </w:t>
            </w:r>
            <w:r>
              <w:rPr>
                <w:rFonts w:ascii="Times New Roman" w:hAnsi="Times New Roman" w:eastAsia="Times New Roman" w:cs="Times New Roman"/>
                <w:color w:val="000000"/>
                <w:sz w:val="22"/>
                <w:szCs w:val="22"/>
                <w:lang w:val="undefined" w:bidi="undefined"/>
              </w:rPr>
            </w:r>
            <w:r>
              <w:rPr>
                <w:rFonts w:ascii="Times New Roman" w:hAnsi="Times New Roman" w:eastAsia="Times New Roman" w:cs="Times New Roman"/>
                <w:color w:val="000000"/>
                <w:sz w:val="22"/>
                <w:szCs w:val="22"/>
                <w:lang w:val="undefined"/>
              </w:rPr>
            </w:r>
          </w:p>
        </w:tc>
        <w:tc>
          <w:tcPr>
            <w:shd w:val="clear" w:color="000000" w:fill="ffffff"/>
            <w:tcBorders/>
            <w:tcW w:w="1522" w:type="dxa"/>
            <w:vAlign w:val="center"/>
            <w:textDirection w:val="lrTb"/>
            <w:noWrap/>
          </w:tcPr>
          <w:p>
            <w:pPr>
              <w:pBdr/>
              <w:spacing w:after="0" w:before="0" w:line="240"/>
              <w:ind/>
              <w:jc w:val="center"/>
              <w:rPr>
                <w:rFonts w:ascii="Times New Roman" w:hAnsi="Times New Roman" w:eastAsia="Times New Roman" w:cs="Times New Roman"/>
                <w:color w:val="000000"/>
                <w:sz w:val="22"/>
                <w:szCs w:val="22"/>
                <w14:ligatures w14:val="none"/>
              </w:rPr>
            </w:pPr>
            <w:r>
              <w:rPr>
                <w:rFonts w:ascii="Times New Roman" w:hAnsi="Times New Roman" w:eastAsia="Times New Roman" w:cs="Times New Roman"/>
                <w:color w:val="000000"/>
                <w:sz w:val="22"/>
                <w:szCs w:val="22"/>
                <w:lang w:val="undefined"/>
              </w:rPr>
              <w:t xml:space="preserve">109.589.287 </w:t>
            </w:r>
            <w:r>
              <w:rPr>
                <w:rFonts w:ascii="Times New Roman" w:hAnsi="Times New Roman" w:eastAsia="Times New Roman" w:cs="Times New Roman"/>
                <w:color w:val="000000"/>
                <w:sz w:val="22"/>
                <w:szCs w:val="22"/>
                <w:lang w:val="undefined" w:bidi="undefined"/>
              </w:rPr>
            </w:r>
            <w:r>
              <w:rPr>
                <w:rFonts w:ascii="Times New Roman" w:hAnsi="Times New Roman" w:eastAsia="Times New Roman" w:cs="Times New Roman"/>
                <w:color w:val="000000"/>
                <w:sz w:val="22"/>
                <w:szCs w:val="22"/>
                <w:lang w:val="undefined"/>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mặt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r>
            <w:r>
              <w:rPr>
                <w:color w:val="000000" w:themeColor="text1"/>
                <w:sz w:val="22"/>
                <w:szCs w:val="22"/>
              </w:rPr>
              <w:t xml:space="preserve">2,5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0" w:before="0" w:line="240"/>
              <w:ind/>
              <w:jc w:val="center"/>
              <w:rPr>
                <w:rFonts w:ascii="Times New Roman" w:hAnsi="Times New Roman" w:eastAsia="Times New Roman" w:cs="Times New Roman"/>
                <w:color w:val="000000"/>
                <w:sz w:val="22"/>
                <w:szCs w:val="22"/>
                <w14:ligatures w14:val="none"/>
              </w:rPr>
            </w:pPr>
            <w:r>
              <w:rPr>
                <w:rFonts w:ascii="Times New Roman" w:hAnsi="Times New Roman" w:eastAsia="Times New Roman" w:cs="Times New Roman"/>
                <w:color w:val="000000"/>
                <w:sz w:val="22"/>
                <w:szCs w:val="22"/>
                <w:lang w:val="undefined"/>
              </w:rPr>
              <w:t xml:space="preserve">119.003.624 </w:t>
            </w:r>
            <w:r>
              <w:rPr>
                <w:rFonts w:ascii="Times New Roman" w:hAnsi="Times New Roman" w:eastAsia="Times New Roman" w:cs="Times New Roman"/>
                <w:color w:val="000000"/>
                <w:sz w:val="22"/>
                <w:szCs w:val="22"/>
                <w:lang w:val="undefined" w:bidi="undefined"/>
              </w:rPr>
            </w:r>
            <w:r>
              <w:rPr>
                <w:rFonts w:ascii="Times New Roman" w:hAnsi="Times New Roman" w:eastAsia="Times New Roman" w:cs="Times New Roman"/>
                <w:color w:val="000000"/>
                <w:sz w:val="22"/>
                <w:szCs w:val="22"/>
                <w:lang w:val="undefined"/>
              </w:rPr>
            </w:r>
          </w:p>
        </w:tc>
        <w:tc>
          <w:tcPr>
            <w:shd w:val="clear" w:color="000000" w:fill="ffffff"/>
            <w:tcBorders/>
            <w:tcW w:w="1522" w:type="dxa"/>
            <w:vAlign w:val="center"/>
            <w:textDirection w:val="lrTb"/>
            <w:noWrap/>
          </w:tcPr>
          <w:p>
            <w:pPr>
              <w:pBdr/>
              <w:spacing w:after="0" w:before="0" w:line="240"/>
              <w:ind/>
              <w:jc w:val="center"/>
              <w:rPr>
                <w:rFonts w:ascii="Times New Roman" w:hAnsi="Times New Roman" w:eastAsia="Times New Roman" w:cs="Times New Roman"/>
                <w:color w:val="000000"/>
                <w:sz w:val="22"/>
                <w:szCs w:val="22"/>
                <w14:ligatures w14:val="none"/>
              </w:rPr>
            </w:pPr>
            <w:r>
              <w:rPr>
                <w:rFonts w:ascii="Times New Roman" w:hAnsi="Times New Roman" w:eastAsia="Times New Roman" w:cs="Times New Roman"/>
                <w:color w:val="000000"/>
                <w:sz w:val="22"/>
                <w:szCs w:val="22"/>
                <w:lang w:val="undefined"/>
              </w:rPr>
              <w:t xml:space="preserve">128.611.925 </w:t>
            </w:r>
            <w:r>
              <w:rPr>
                <w:rFonts w:ascii="Times New Roman" w:hAnsi="Times New Roman" w:eastAsia="Times New Roman" w:cs="Times New Roman"/>
                <w:color w:val="000000"/>
                <w:sz w:val="22"/>
                <w:szCs w:val="22"/>
                <w:lang w:val="undefined" w:bidi="undefined"/>
              </w:rPr>
            </w:r>
            <w:r>
              <w:rPr>
                <w:rFonts w:ascii="Times New Roman" w:hAnsi="Times New Roman" w:eastAsia="Times New Roman" w:cs="Times New Roman"/>
                <w:color w:val="000000"/>
                <w:sz w:val="22"/>
                <w:szCs w:val="22"/>
                <w:lang w:val="undefined"/>
              </w:rPr>
            </w:r>
          </w:p>
        </w:tc>
        <w:tc>
          <w:tcPr>
            <w:shd w:val="clear" w:color="000000" w:fill="ffffff"/>
            <w:tcBorders/>
            <w:tcW w:w="1522" w:type="dxa"/>
            <w:vAlign w:val="center"/>
            <w:textDirection w:val="lrTb"/>
            <w:noWrap/>
          </w:tcPr>
          <w:p>
            <w:pPr>
              <w:pBdr/>
              <w:spacing w:after="0" w:before="0" w:line="240"/>
              <w:ind/>
              <w:jc w:val="center"/>
              <w:rPr>
                <w:rFonts w:ascii="Times New Roman" w:hAnsi="Times New Roman" w:eastAsia="Times New Roman" w:cs="Times New Roman"/>
                <w:color w:val="000000"/>
                <w:sz w:val="22"/>
                <w:szCs w:val="22"/>
                <w14:ligatures w14:val="none"/>
              </w:rPr>
            </w:pPr>
            <w:r>
              <w:rPr>
                <w:rFonts w:ascii="Times New Roman" w:hAnsi="Times New Roman" w:eastAsia="Times New Roman" w:cs="Times New Roman"/>
                <w:color w:val="000000"/>
                <w:sz w:val="22"/>
                <w:szCs w:val="22"/>
                <w:lang w:val="undefined"/>
              </w:rPr>
              <w:t xml:space="preserve">109.589.287 </w:t>
            </w:r>
            <w:r>
              <w:rPr>
                <w:rFonts w:ascii="Times New Roman" w:hAnsi="Times New Roman" w:eastAsia="Times New Roman" w:cs="Times New Roman"/>
                <w:color w:val="000000"/>
                <w:sz w:val="22"/>
                <w:szCs w:val="22"/>
                <w:lang w:val="undefined" w:bidi="undefined"/>
              </w:rPr>
            </w:r>
            <w:r>
              <w:rPr>
                <w:rFonts w:ascii="Times New Roman" w:hAnsi="Times New Roman" w:eastAsia="Times New Roman" w:cs="Times New Roman"/>
                <w:color w:val="000000"/>
                <w:sz w:val="22"/>
                <w:szCs w:val="22"/>
                <w:lang w:val="undefined"/>
              </w:rPr>
            </w:r>
          </w:p>
        </w:tc>
      </w:tr>
      <w:tr>
        <w:trPr>
          <w:trHeight w:val="20"/>
        </w:trPr>
        <w:tc>
          <w:tcPr>
            <w:tcBorders/>
            <w:tcW w:w="632" w:type="dxa"/>
            <w:vAlign w:val="center"/>
            <w:vMerge w:val="restart"/>
            <w:textDirection w:val="lrTb"/>
            <w:noWrap w:val="false"/>
          </w:tcPr>
          <w:p>
            <w:pPr>
              <w:pBdr/>
              <w:spacing/>
              <w:ind/>
              <w:rPr>
                <w:color w:val="000000"/>
                <w:sz w:val="22"/>
                <w:szCs w:val="22"/>
              </w:rPr>
            </w:pPr>
            <w:r>
              <w:rPr>
                <w:color w:val="000000"/>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vMerge w:val="restart"/>
            <w:textDirection w:val="lrTb"/>
            <w:noWrap w:val="false"/>
          </w:tcPr>
          <w:p>
            <w:pPr>
              <w:pBdr/>
              <w:spacing/>
              <w:ind/>
              <w:rPr>
                <w:b/>
                <w:bCs/>
                <w:color w:val="000000"/>
                <w:sz w:val="22"/>
                <w:szCs w:val="22"/>
              </w:rPr>
            </w:pPr>
            <w:r>
              <w:rPr>
                <w:b/>
                <w:bCs/>
                <w:color w:val="000000"/>
                <w:sz w:val="22"/>
                <w:szCs w:val="22"/>
              </w:rPr>
              <w:t xml:space="preserve">Độ rộng nhỏ nhất từ đường chính vào tài sản (m)</w:t>
            </w:r>
            <w:r>
              <w:rPr>
                <w:b/>
                <w:bCs/>
                <w:color w:val="000000"/>
                <w:sz w:val="22"/>
                <w:szCs w:val="22"/>
              </w:rPr>
            </w:r>
            <w:r>
              <w:rPr>
                <w:b/>
                <w:bCs/>
                <w:color w:val="000000"/>
                <w:sz w:val="22"/>
                <w:szCs w:val="22"/>
              </w:rPr>
            </w:r>
          </w:p>
        </w:tc>
        <w:tc>
          <w:tcPr>
            <w:shd w:val="clear" w:color="000000" w:fill="ffffff"/>
            <w:tcBorders/>
            <w:tcW w:w="1030" w:type="dxa"/>
            <w:vAlign w:val="center"/>
            <w:vMerge w:val="restart"/>
            <w:textDirection w:val="lrTb"/>
            <w:noWrap/>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val="false"/>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tcPr>
          <w:p>
            <w:pPr>
              <w:pBdr/>
              <w:spacing/>
              <w:ind/>
              <w:jc w:val="center"/>
              <w:rPr>
                <w:b/>
                <w:bCs/>
                <w:color w:val="000000"/>
                <w:sz w:val="22"/>
                <w:szCs w:val="22"/>
              </w:rPr>
            </w:pPr>
            <w:r>
              <w:rPr>
                <w:color w:val="000000" w:themeColor="text1"/>
                <w:sz w:val="22"/>
                <w:szCs w:val="22"/>
              </w:rPr>
              <w:t xml:space="preserve">2</w:t>
            </w:r>
            <w:r>
              <w:rPr>
                <w:b/>
                <w:bCs/>
                <w:color w:val="000000"/>
                <w:sz w:val="22"/>
                <w:szCs w:val="22"/>
              </w:rPr>
            </w:r>
            <w:r>
              <w:rPr>
                <w:b/>
                <w:bCs/>
                <w:color w:val="000000"/>
                <w:sz w:val="22"/>
                <w:szCs w:val="22"/>
              </w:rPr>
            </w:r>
          </w:p>
        </w:tc>
        <w:tc>
          <w:tcPr>
            <w:shd w:val="clear" w:color="000000" w:fill="ffffff"/>
            <w:tcBorders/>
            <w:tcW w:w="1522" w:type="dxa"/>
            <w:vAlign w:val="center"/>
            <w:vMerge w:val="restart"/>
            <w:textDirection w:val="lrTb"/>
            <w:noWrap/>
          </w:tcPr>
          <w:p>
            <w:pPr>
              <w:pBdr/>
              <w:spacing/>
              <w:ind/>
              <w:jc w:val="center"/>
              <w:rPr>
                <w:b/>
                <w:bCs/>
                <w:color w:val="000000"/>
                <w:sz w:val="22"/>
                <w:szCs w:val="22"/>
              </w:rPr>
            </w:pPr>
            <w:r>
              <w:rPr>
                <w:color w:val="000000" w:themeColor="text1"/>
                <w:sz w:val="22"/>
                <w:szCs w:val="22"/>
              </w:rPr>
              <w:t xml:space="preserve">2</w:t>
            </w:r>
            <w:r>
              <w:rPr>
                <w:b/>
                <w:bCs/>
                <w:color w:val="000000"/>
                <w:sz w:val="22"/>
                <w:szCs w:val="22"/>
              </w:rPr>
            </w:r>
            <w:r>
              <w:rPr>
                <w:b/>
                <w:bCs/>
                <w:color w:val="000000"/>
                <w:sz w:val="22"/>
                <w:szCs w:val="22"/>
              </w:rPr>
            </w:r>
          </w:p>
        </w:tc>
        <w:tc>
          <w:tcPr>
            <w:shd w:val="clear" w:color="000000" w:fill="ffffff"/>
            <w:tcBorders/>
            <w:tcW w:w="1522" w:type="dxa"/>
            <w:vAlign w:val="center"/>
            <w:vMerge w:val="restart"/>
            <w:textDirection w:val="lrTb"/>
            <w:noWrap/>
          </w:tcPr>
          <w:p>
            <w:pPr>
              <w:pBdr/>
              <w:spacing/>
              <w:ind/>
              <w:jc w:val="center"/>
              <w:rPr>
                <w:b/>
                <w:bCs/>
                <w:color w:val="000000"/>
                <w:sz w:val="22"/>
                <w:szCs w:val="22"/>
              </w:rPr>
            </w:pPr>
            <w:r>
              <w:rPr>
                <w:color w:val="000000" w:themeColor="text1"/>
                <w:sz w:val="22"/>
                <w:szCs w:val="22"/>
              </w:rPr>
              <w:t xml:space="preserve">2,5</w:t>
            </w:r>
            <w:r>
              <w:rPr>
                <w:b/>
                <w:bCs/>
                <w:color w:val="000000"/>
                <w:sz w:val="22"/>
                <w:szCs w:val="22"/>
              </w:rPr>
            </w:r>
            <w:r>
              <w:rPr>
                <w:b/>
                <w:bCs/>
                <w:color w:val="000000"/>
                <w:sz w:val="22"/>
                <w:szCs w:val="22"/>
              </w:rPr>
            </w:r>
          </w:p>
        </w:tc>
      </w:tr>
      <w:tr>
        <w:trPr>
          <w:trHeight w:val="240"/>
        </w:trPr>
        <w:tc>
          <w:tcPr>
            <w:tcBorders/>
            <w:tcW w:w="632" w:type="dxa"/>
            <w:vAlign w:val="center"/>
            <w:vMerge w:val="continue"/>
            <w:textDirection w:val="lrTb"/>
            <w:noWrap w:val="false"/>
          </w:tcPr>
          <w:p>
            <w:pPr>
              <w:pBdr/>
              <w:spacing/>
              <w:ind/>
              <w:rPr/>
            </w:pPr>
            <w:r/>
            <w:r/>
          </w:p>
        </w:tc>
        <w:tc>
          <w:tcPr>
            <w:shd w:val="clear" w:color="000000" w:fill="ffffff"/>
            <w:tcBorders/>
            <w:tcW w:w="1765" w:type="dxa"/>
            <w:vAlign w:val="center"/>
            <w:vMerge w:val="restart"/>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vMerge w:val="restart"/>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pPr>
            <w:r/>
            <w:r/>
          </w:p>
        </w:tc>
        <w:tc>
          <w:tcPr>
            <w:shd w:val="clear" w:color="000000" w:fill="ffffff"/>
            <w:tcBorders/>
            <w:tcW w:w="1765" w:type="dxa"/>
            <w:vAlign w:val="center"/>
            <w:vMerge w:val="restart"/>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vMerge w:val="restart"/>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pPr>
            <w:r/>
            <w:r/>
          </w:p>
        </w:tc>
        <w:tc>
          <w:tcPr>
            <w:shd w:val="clear" w:color="000000" w:fill="ffffff"/>
            <w:tcBorders/>
            <w:tcW w:w="1765" w:type="dxa"/>
            <w:vAlign w:val="center"/>
            <w:vMerge w:val="restart"/>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vMerge w:val="restart"/>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522" w:type="dxa"/>
            <w:vAlign w:val="center"/>
            <w:vMerge w:val="restart"/>
            <w:textDirection w:val="lrTb"/>
            <w:noWrap/>
          </w:tcPr>
          <w:p>
            <w:pPr>
              <w:pBdr/>
              <w:spacing w:after="0" w:before="0" w:line="240"/>
              <w:ind/>
              <w:jc w:val="center"/>
              <w:rPr>
                <w:rFonts w:ascii="Times New Roman" w:hAnsi="Times New Roman" w:eastAsia="Times New Roman" w:cs="Times New Roman"/>
                <w:color w:val="000000"/>
                <w:sz w:val="22"/>
                <w:szCs w:val="22"/>
                <w14:ligatures w14:val="none"/>
              </w:rPr>
            </w:pPr>
            <w:r>
              <w:rPr>
                <w:rFonts w:ascii="Times New Roman" w:hAnsi="Times New Roman" w:eastAsia="Times New Roman" w:cs="Times New Roman"/>
                <w:color w:val="000000"/>
                <w:sz w:val="22"/>
                <w:szCs w:val="22"/>
                <w:lang w:val="undefined"/>
              </w:rPr>
              <w:t xml:space="preserve">119.003.624 </w:t>
            </w:r>
            <w:r>
              <w:rPr>
                <w:rFonts w:ascii="Times New Roman" w:hAnsi="Times New Roman" w:eastAsia="Times New Roman" w:cs="Times New Roman"/>
                <w:color w:val="000000"/>
                <w:sz w:val="22"/>
                <w:szCs w:val="22"/>
                <w:lang w:val="undefined" w:bidi="undefined"/>
              </w:rPr>
            </w:r>
            <w:r>
              <w:rPr>
                <w:rFonts w:ascii="Times New Roman" w:hAnsi="Times New Roman" w:eastAsia="Times New Roman" w:cs="Times New Roman"/>
                <w:color w:val="000000"/>
                <w:sz w:val="22"/>
                <w:szCs w:val="22"/>
                <w:lang w:val="undefined"/>
              </w:rPr>
            </w:r>
          </w:p>
        </w:tc>
        <w:tc>
          <w:tcPr>
            <w:shd w:val="clear" w:color="000000" w:fill="ffffff"/>
            <w:tcBorders/>
            <w:tcW w:w="1522" w:type="dxa"/>
            <w:vAlign w:val="center"/>
            <w:vMerge w:val="restart"/>
            <w:textDirection w:val="lrTb"/>
            <w:noWrap/>
          </w:tcPr>
          <w:p>
            <w:pPr>
              <w:pBdr/>
              <w:spacing w:after="0" w:before="0" w:line="240"/>
              <w:ind/>
              <w:jc w:val="center"/>
              <w:rPr>
                <w:rFonts w:ascii="Times New Roman" w:hAnsi="Times New Roman" w:eastAsia="Times New Roman" w:cs="Times New Roman"/>
                <w:color w:val="000000"/>
                <w:sz w:val="22"/>
                <w:szCs w:val="22"/>
                <w14:ligatures w14:val="none"/>
              </w:rPr>
            </w:pPr>
            <w:r>
              <w:rPr>
                <w:rFonts w:ascii="Times New Roman" w:hAnsi="Times New Roman" w:eastAsia="Times New Roman" w:cs="Times New Roman"/>
                <w:color w:val="000000"/>
                <w:sz w:val="22"/>
                <w:szCs w:val="22"/>
                <w:lang w:val="undefined"/>
              </w:rPr>
              <w:t xml:space="preserve">128.611.925 </w:t>
            </w:r>
            <w:r>
              <w:rPr>
                <w:rFonts w:ascii="Times New Roman" w:hAnsi="Times New Roman" w:eastAsia="Times New Roman" w:cs="Times New Roman"/>
                <w:color w:val="000000"/>
                <w:sz w:val="22"/>
                <w:szCs w:val="22"/>
                <w:lang w:val="undefined" w:bidi="undefined"/>
              </w:rPr>
            </w:r>
            <w:r>
              <w:rPr>
                <w:rFonts w:ascii="Times New Roman" w:hAnsi="Times New Roman" w:eastAsia="Times New Roman" w:cs="Times New Roman"/>
                <w:color w:val="000000"/>
                <w:sz w:val="22"/>
                <w:szCs w:val="22"/>
                <w:lang w:val="undefined"/>
              </w:rPr>
            </w:r>
          </w:p>
        </w:tc>
        <w:tc>
          <w:tcPr>
            <w:shd w:val="clear" w:color="000000" w:fill="ffffff"/>
            <w:tcBorders/>
            <w:tcW w:w="1522" w:type="dxa"/>
            <w:vAlign w:val="center"/>
            <w:vMerge w:val="restart"/>
            <w:textDirection w:val="lrTb"/>
            <w:noWrap/>
          </w:tcPr>
          <w:p>
            <w:pPr>
              <w:pBdr/>
              <w:spacing w:after="0" w:before="0" w:line="240"/>
              <w:ind/>
              <w:jc w:val="center"/>
              <w:rPr>
                <w:rFonts w:ascii="Times New Roman" w:hAnsi="Times New Roman" w:eastAsia="Times New Roman" w:cs="Times New Roman"/>
                <w:color w:val="000000"/>
                <w:sz w:val="22"/>
                <w:szCs w:val="22"/>
                <w14:ligatures w14:val="none"/>
              </w:rPr>
            </w:pPr>
            <w:r>
              <w:rPr>
                <w:rFonts w:ascii="Times New Roman" w:hAnsi="Times New Roman" w:eastAsia="Times New Roman" w:cs="Times New Roman"/>
                <w:color w:val="000000"/>
                <w:sz w:val="22"/>
                <w:szCs w:val="22"/>
                <w:lang w:val="undefined"/>
              </w:rPr>
              <w:t xml:space="preserve">109.589.287 </w:t>
            </w:r>
            <w:r>
              <w:rPr>
                <w:rFonts w:ascii="Times New Roman" w:hAnsi="Times New Roman" w:eastAsia="Times New Roman" w:cs="Times New Roman"/>
                <w:color w:val="000000"/>
                <w:sz w:val="22"/>
                <w:szCs w:val="22"/>
                <w:lang w:val="undefined" w:bidi="undefined"/>
              </w:rPr>
            </w:r>
            <w:r>
              <w:rPr>
                <w:rFonts w:ascii="Times New Roman" w:hAnsi="Times New Roman" w:eastAsia="Times New Roman" w:cs="Times New Roman"/>
                <w:color w:val="000000"/>
                <w:sz w:val="22"/>
                <w:szCs w:val="22"/>
                <w:lang w:val="undefined"/>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35,2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33,3</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-6.769.049 </w:t>
            </w: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119.167.547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121.842.876 </w:t>
            </w: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109.589.288</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3,18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3,7</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-6.921.429 </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119.167.547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122.990.209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102.667.859 </w:t>
            </w: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11,76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11,07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themeColor="text1"/>
                <w:sz w:val="22"/>
                <w:szCs w:val="22"/>
                <w14:ligatures w14:val="none"/>
              </w:rPr>
            </w:pPr>
            <w:r>
              <w:rPr>
                <w:color w:val="000000" w:themeColor="text1"/>
                <w:sz w:val="22"/>
                <w:szCs w:val="22"/>
                <w:lang w:val="undefined"/>
              </w:rPr>
              <w:t xml:space="preserve">119.167.547</w:t>
            </w:r>
            <w:r>
              <w:rPr>
                <w:color w:val="000000" w:themeColor="text1"/>
                <w:sz w:val="22"/>
                <w:szCs w:val="22"/>
                <w:lang w:val="undefined" w:bidi="undefined"/>
              </w:rPr>
            </w:r>
            <w:r>
              <w:rPr>
                <w:color w:val="000000" w:themeColor="text1"/>
                <w:sz w:val="22"/>
                <w:szCs w:val="22"/>
                <w:lang w:val="undefined"/>
              </w:rPr>
            </w:r>
          </w:p>
        </w:tc>
        <w:tc>
          <w:tcPr>
            <w:shd w:val="clear" w:color="000000" w:fill="ffffff"/>
            <w:tcBorders/>
            <w:tcW w:w="1522" w:type="dxa"/>
            <w:vAlign w:val="center"/>
            <w:textDirection w:val="lrTb"/>
            <w:noWrap/>
          </w:tcPr>
          <w:p>
            <w:pPr>
              <w:pBdr/>
              <w:spacing/>
              <w:ind/>
              <w:jc w:val="center"/>
              <w:rPr>
                <w:color w:val="000000" w:themeColor="text1"/>
                <w:sz w:val="22"/>
                <w:szCs w:val="22"/>
                <w14:ligatures w14:val="none"/>
              </w:rPr>
            </w:pPr>
            <w:r>
              <w:rPr>
                <w:color w:val="000000" w:themeColor="text1"/>
                <w:sz w:val="22"/>
                <w:szCs w:val="22"/>
                <w:lang w:val="undefined"/>
              </w:rPr>
              <w:t xml:space="preserve">122.990.209</w:t>
            </w:r>
            <w:r>
              <w:rPr>
                <w:color w:val="000000" w:themeColor="text1"/>
                <w:sz w:val="22"/>
                <w:szCs w:val="22"/>
                <w:lang w:val="undefined" w:bidi="undefined"/>
              </w:rPr>
            </w:r>
            <w:r>
              <w:rPr>
                <w:color w:val="000000" w:themeColor="text1"/>
                <w:sz w:val="22"/>
                <w:szCs w:val="22"/>
                <w:lang w:val="undefined"/>
              </w:rPr>
            </w:r>
          </w:p>
        </w:tc>
        <w:tc>
          <w:tcPr>
            <w:shd w:val="clear" w:color="000000" w:fill="ffffff"/>
            <w:tcBorders/>
            <w:tcW w:w="1522" w:type="dxa"/>
            <w:vAlign w:val="center"/>
            <w:textDirection w:val="lrTb"/>
            <w:noWrap/>
          </w:tcPr>
          <w:p>
            <w:pPr>
              <w:pBdr/>
              <w:spacing/>
              <w:ind/>
              <w:jc w:val="center"/>
              <w:rPr>
                <w:color w:val="000000" w:themeColor="text1"/>
                <w:sz w:val="22"/>
                <w:szCs w:val="22"/>
                <w14:ligatures w14:val="none"/>
              </w:rPr>
            </w:pPr>
            <w:r>
              <w:rPr>
                <w:color w:val="000000" w:themeColor="text1"/>
                <w:sz w:val="22"/>
                <w:szCs w:val="22"/>
                <w:lang w:val="undefined"/>
              </w:rPr>
              <w:t xml:space="preserve">102.667.859 </w:t>
            </w:r>
            <w:r>
              <w:rPr>
                <w:color w:val="000000" w:themeColor="text1"/>
                <w:sz w:val="22"/>
                <w:szCs w:val="22"/>
                <w:lang w:val="undefined" w:bidi="undefined"/>
              </w:rPr>
            </w:r>
            <w:r>
              <w:rPr>
                <w:color w:val="000000" w:themeColor="text1"/>
                <w:sz w:val="22"/>
                <w:szCs w:val="22"/>
                <w:lang w:val="undefined"/>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góc 1 mặt đường, phố + 1 mặt ngõ</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2 mặt ngõ trước sau</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197"/>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-6.263.349 </w:t>
            </w: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-5.767.857 </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112.740.275 </w:t>
            </w: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122.990.209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96.900.002 </w:t>
            </w: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highlight w:val="yellow"/>
              </w:rPr>
            </w:pPr>
            <w:r>
              <w:rPr>
                <w:color w:val="000000" w:themeColor="text1"/>
                <w:sz w:val="22"/>
                <w:szCs w:val="22"/>
                <w:highlight w:val="yellow"/>
              </w:rPr>
            </w:r>
            <w:r>
              <w:rPr>
                <w:color w:val="000000" w:themeColor="text1"/>
                <w:sz w:val="22"/>
                <w:szCs w:val="22"/>
                <w:highlight w:val="none"/>
              </w:rPr>
              <w:t xml:space="preserve">Tương đối vuông vức</w:t>
            </w:r>
            <w:r>
              <w:rPr>
                <w:b/>
                <w:bCs/>
                <w:color w:val="000000"/>
                <w:sz w:val="22"/>
                <w:szCs w:val="22"/>
                <w:highlight w:val="yellow"/>
              </w:rPr>
            </w:r>
            <w:r>
              <w:rPr>
                <w:b/>
                <w:bCs/>
                <w:color w:val="000000"/>
                <w:sz w:val="22"/>
                <w:szCs w:val="22"/>
                <w:highlight w:val="yellow"/>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Hình vuông</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Hình vuông</w:t>
            </w:r>
            <w:r>
              <w:rPr>
                <w:b/>
                <w:bCs/>
                <w:color w:val="000000"/>
                <w:sz w:val="22"/>
                <w:szCs w:val="22"/>
                <w:highlight w:val="white"/>
              </w:rPr>
            </w:r>
            <w:r>
              <w:rPr>
                <w:b/>
                <w:bCs/>
                <w:color w:val="000000"/>
                <w:sz w:val="22"/>
                <w:szCs w:val="22"/>
                <w:highlight w:val="white"/>
              </w:rPr>
            </w:r>
          </w:p>
        </w:tc>
        <w:tc>
          <w:tcPr>
            <w:shd w:val="clear" w:color="000000" w:fill="ffffff"/>
            <w:tcBorders/>
            <w:tcW w:w="1522" w:type="dxa"/>
            <w:vAlign w:val="center"/>
            <w:textDirection w:val="lrTb"/>
            <w:noWrap w:val="false"/>
          </w:tcPr>
          <w:p>
            <w:pPr>
              <w:pBdr/>
              <w:spacing/>
              <w:ind/>
              <w:jc w:val="center"/>
              <w:rPr>
                <w:b/>
                <w:bCs/>
                <w:color w:val="000000"/>
                <w:sz w:val="22"/>
                <w:szCs w:val="22"/>
                <w:highlight w:val="white"/>
              </w:rPr>
            </w:pPr>
            <w:r>
              <w:rPr>
                <w:color w:val="000000" w:themeColor="text1"/>
                <w:sz w:val="22"/>
                <w:szCs w:val="22"/>
                <w:highlight w:val="white"/>
              </w:rPr>
              <w:t xml:space="preserve">Hình chữ nhật</w:t>
            </w:r>
            <w:r>
              <w:rPr>
                <w:b/>
                <w:bCs/>
                <w:color w:val="000000"/>
                <w:sz w:val="22"/>
                <w:szCs w:val="22"/>
                <w:highlight w:val="white"/>
              </w:rPr>
            </w:r>
            <w:r>
              <w:rPr>
                <w:b/>
                <w:bCs/>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sz w:val="22"/>
                <w:szCs w:val="22"/>
                <w:highlight w:val="white"/>
              </w:rPr>
              <w:t xml:space="preserve"> </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-2%</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-2%</w:t>
            </w:r>
            <w:r>
              <w:rPr>
                <w:color w:val="000000"/>
                <w:sz w:val="22"/>
                <w:szCs w:val="22"/>
                <w:highlight w:val="white"/>
              </w:rPr>
            </w:r>
            <w:r>
              <w:rPr>
                <w:color w:val="000000"/>
                <w:sz w:val="22"/>
                <w:szCs w:val="22"/>
                <w:highlight w:val="white"/>
              </w:rPr>
            </w:r>
          </w:p>
        </w:tc>
        <w:tc>
          <w:tcPr>
            <w:shd w:val="clear" w:color="000000" w:fill="ffffff"/>
            <w:tcBorders/>
            <w:tcW w:w="152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-2%</w:t>
            </w:r>
            <w:r>
              <w:rPr>
                <w:color w:val="000000"/>
                <w:sz w:val="22"/>
                <w:szCs w:val="22"/>
                <w:highlight w:val="white"/>
              </w:rPr>
            </w:r>
            <w:r>
              <w:rPr>
                <w:color w:val="000000"/>
                <w:sz w:val="22"/>
                <w:szCs w:val="22"/>
                <w:highlight w:val="whit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-2.505.339 </w:t>
            </w:r>
            <w:r/>
          </w:p>
        </w:tc>
        <w:tc>
          <w:tcPr>
            <w:shd w:val="clear" w:color="000000" w:fill="ffffff"/>
            <w:tcBorders/>
            <w:tcW w:w="15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-2.707.619 </w:t>
            </w: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-2.307.143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110.234.936 </w:t>
            </w:r>
            <w:r/>
          </w:p>
        </w:tc>
        <w:tc>
          <w:tcPr>
            <w:shd w:val="clear" w:color="000000" w:fill="ffffff"/>
            <w:tcBorders/>
            <w:tcW w:w="15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119.135.257 </w:t>
            </w: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94.592.859</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Bất lợi thương mại</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Ngõ cụt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Không có bất lợi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Không có bất lợi</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Không có bất lợi</w:t>
            </w:r>
            <w:r>
              <w:rPr>
                <w:b/>
                <w:bCs/>
                <w:color w:val="000000"/>
                <w:sz w:val="22"/>
                <w:szCs w:val="22"/>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-6.263.349 </w:t>
            </w:r>
            <w:r/>
          </w:p>
        </w:tc>
        <w:tc>
          <w:tcPr>
            <w:shd w:val="clear" w:color="000000" w:fill="ffffff"/>
            <w:tcBorders/>
            <w:tcW w:w="15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-6.769.049 </w:t>
            </w: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-5.767.857</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103.971.587 </w:t>
            </w:r>
            <w:r/>
          </w:p>
        </w:tc>
        <w:tc>
          <w:tcPr>
            <w:shd w:val="clear" w:color="000000" w:fill="ffffff"/>
            <w:tcBorders/>
            <w:tcW w:w="15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112.366.208 </w:t>
            </w: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88.825.001</w:t>
            </w:r>
            <w:r>
              <w:rPr>
                <w:color w:val="000000"/>
                <w:sz w:val="22"/>
                <w:szCs w:val="22"/>
              </w:rPr>
            </w:r>
            <w:r>
              <w:rPr>
                <w:color w:val="000000"/>
                <w:sz w:val="22"/>
                <w:szCs w:val="22"/>
              </w:rPr>
            </w:r>
          </w:p>
        </w:tc>
      </w:tr>
      <w:tr>
        <w:trPr>
          <w:trHeight w:val="129"/>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14:ligatures w14:val="none"/>
              </w:rPr>
            </w:pPr>
            <w:r>
              <w:rPr>
                <w:b/>
                <w:bCs/>
                <w:color w:val="000000" w:themeColor="text1"/>
                <w:sz w:val="22"/>
                <w:szCs w:val="22"/>
                <w:lang w:val="undefined"/>
              </w:rPr>
              <w:t xml:space="preserve">103.971.587 </w:t>
            </w:r>
            <w:r>
              <w:rPr>
                <w:b/>
                <w:bCs/>
                <w:color w:val="000000" w:themeColor="text1"/>
                <w:sz w:val="22"/>
                <w:szCs w:val="22"/>
                <w:lang w:val="undefined" w:bidi="undefined"/>
              </w:rPr>
            </w:r>
            <w:r>
              <w:rPr>
                <w:b/>
                <w:bCs/>
                <w:color w:val="000000" w:themeColor="text1"/>
                <w:sz w:val="22"/>
                <w:szCs w:val="22"/>
                <w:lang w:val="undefined"/>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14:ligatures w14:val="none"/>
              </w:rPr>
            </w:pPr>
            <w:r>
              <w:rPr>
                <w:b/>
                <w:bCs/>
                <w:color w:val="000000" w:themeColor="text1"/>
                <w:sz w:val="22"/>
                <w:szCs w:val="22"/>
                <w:lang w:val="undefined"/>
              </w:rPr>
              <w:t xml:space="preserve">112.366.208 </w:t>
            </w:r>
            <w:r>
              <w:rPr>
                <w:b/>
                <w:bCs/>
                <w:color w:val="000000" w:themeColor="text1"/>
                <w:sz w:val="22"/>
                <w:szCs w:val="22"/>
                <w:lang w:val="undefined" w:bidi="undefined"/>
              </w:rPr>
            </w:r>
            <w:r>
              <w:rPr>
                <w:b/>
                <w:bCs/>
                <w:color w:val="000000" w:themeColor="text1"/>
                <w:sz w:val="22"/>
                <w:szCs w:val="22"/>
                <w:lang w:val="undefined"/>
              </w:rPr>
            </w:r>
          </w:p>
        </w:tc>
        <w:tc>
          <w:tcPr>
            <w:shd w:val="clear" w:color="000000" w:fill="ffffff"/>
            <w:tcBorders/>
            <w:tcW w:w="1522" w:type="dxa"/>
            <w:vAlign w:val="center"/>
            <w:textDirection w:val="lrTb"/>
            <w:noWrap w:val="false"/>
          </w:tcPr>
          <w:p>
            <w:pPr>
              <w:pBdr/>
              <w:spacing/>
              <w:ind/>
              <w:jc w:val="center"/>
              <w:rPr>
                <w:b/>
                <w:bCs/>
                <w:color w:val="000000" w:themeColor="text1"/>
                <w:sz w:val="22"/>
                <w:szCs w:val="22"/>
                <w14:ligatures w14:val="none"/>
              </w:rPr>
            </w:pPr>
            <w:r>
              <w:rPr>
                <w:b/>
                <w:bCs/>
                <w:color w:val="000000" w:themeColor="text1"/>
                <w:sz w:val="22"/>
                <w:szCs w:val="22"/>
                <w:lang w:val="undefined"/>
              </w:rPr>
              <w:t xml:space="preserve">88.825.001</w:t>
            </w:r>
            <w:r>
              <w:rPr>
                <w:b/>
                <w:bCs/>
                <w:color w:val="000000" w:themeColor="text1"/>
                <w:sz w:val="22"/>
                <w:szCs w:val="22"/>
                <w:lang w:val="undefined" w:bidi="undefined"/>
              </w:rPr>
            </w:r>
            <w:r>
              <w:rPr>
                <w:b/>
                <w:bCs/>
                <w:color w:val="000000" w:themeColor="text1"/>
                <w:sz w:val="22"/>
                <w:szCs w:val="22"/>
                <w:lang w:val="undefined"/>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after="0" w:before="0" w:line="240"/>
              <w:ind/>
              <w:jc w:val="center"/>
              <w:rPr/>
            </w:pPr>
            <w:r>
              <w:rPr>
                <w:rFonts w:ascii="Times New Roman" w:hAnsi="Times New Roman" w:eastAsia="Times New Roman" w:cs="Times New Roman"/>
                <w:b/>
                <w:color w:val="000000"/>
                <w:sz w:val="22"/>
              </w:rPr>
              <w:t xml:space="preserve">101.720.932 </w:t>
            </w: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2,2%</w:t>
            </w:r>
            <w:r/>
          </w:p>
        </w:tc>
        <w:tc>
          <w:tcPr>
            <w:shd w:val="clear" w:color="000000" w:fill="ffffff"/>
            <w:tcBorders/>
            <w:tcW w:w="1522"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10,5%</w:t>
            </w:r>
            <w:r/>
          </w:p>
        </w:tc>
        <w:tc>
          <w:tcPr>
            <w:shd w:val="clear" w:color="000000" w:fill="ffffff"/>
            <w:tcBorders/>
            <w:tcW w:w="1522"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-12,7%</w:t>
            </w: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21.295.385 </w:t>
            </w:r>
            <w:r/>
          </w:p>
        </w:tc>
        <w:tc>
          <w:tcPr>
            <w:shd w:val="clear" w:color="000000" w:fill="ffffff"/>
            <w:tcBorders/>
            <w:tcW w:w="1522"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23.014.765 </w:t>
            </w:r>
            <w:r/>
          </w:p>
        </w:tc>
        <w:tc>
          <w:tcPr>
            <w:shd w:val="clear" w:color="000000" w:fill="ffffff"/>
            <w:tcBorders/>
            <w:tcW w:w="1522" w:type="dxa"/>
            <w:vAlign w:val="center"/>
            <w:textDirection w:val="lrTb"/>
            <w:noWrap w:val="false"/>
          </w:tcPr>
          <w:p>
            <w:pPr>
              <w:pBdr/>
              <w:spacing w:after="0" w:before="0" w:line="240"/>
              <w:ind/>
              <w:jc w:val="center"/>
              <w:rPr/>
            </w:pPr>
            <w:r>
              <w:rPr>
                <w:rFonts w:ascii="Times New Roman" w:hAnsi="Times New Roman" w:eastAsia="Times New Roman" w:cs="Times New Roman"/>
                <w:color w:val="000000"/>
                <w:sz w:val="22"/>
              </w:rPr>
              <w:t xml:space="preserve">26.532.143 </w:t>
            </w: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- 6%</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21.295.385 </w:t>
            </w:r>
            <w:r/>
          </w:p>
        </w:tc>
        <w:tc>
          <w:tcPr>
            <w:shd w:val="clear" w:color="000000" w:fill="ffffff"/>
            <w:tcBorders/>
            <w:tcW w:w="1522" w:type="dxa"/>
            <w:vAlign w:val="center"/>
            <w:textDirection w:val="lrTb"/>
            <w:noWrap/>
          </w:tcPr>
          <w:p>
            <w:pPr>
              <w:pBdr/>
              <w:spacing w:after="0" w:before="0" w:line="240"/>
              <w:ind/>
              <w:jc w:val="center"/>
              <w:rPr/>
            </w:pPr>
            <w:r>
              <w:rPr>
                <w:rFonts w:ascii="Times New Roman" w:hAnsi="Times New Roman" w:eastAsia="Times New Roman" w:cs="Times New Roman"/>
                <w:color w:val="000000"/>
                <w:sz w:val="22"/>
              </w:rPr>
              <w:t xml:space="preserve">23.014.765 </w:t>
            </w: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26.532.143</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-12.7</w:t>
      </w:r>
      <w:r>
        <w:t xml:space="preserve">% đến</w:t>
      </w:r>
      <w:r>
        <w:t xml:space="preserve"> </w:t>
      </w:r>
      <w:r>
        <w:t xml:space="preserve">10,5</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104.114.805</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14:ligatures w14:val="none"/>
              </w:rPr>
            </w:pPr>
            <w:r>
              <w:rPr>
                <w:color w:val="000000"/>
                <w:lang w:val="undefined"/>
              </w:rPr>
              <w:t xml:space="preserve"> </w:t>
            </w:r>
            <w:r>
              <w:rPr>
                <w:color w:val="000000"/>
                <w:lang w:val="undefined"/>
              </w:rPr>
              <w:t xml:space="preserve">34.657.196 </w:t>
            </w:r>
            <w:r>
              <w:rPr>
                <w:color w:val="000000"/>
                <w:lang w:val="undefined"/>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113.424.304</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14:ligatures w14:val="none"/>
              </w:rPr>
            </w:pPr>
            <w:r>
              <w:rPr>
                <w:color w:val="000000"/>
                <w:lang w:val="undefined"/>
              </w:rPr>
              <w:t xml:space="preserve">  37.455.403 </w:t>
            </w:r>
            <w:r>
              <w:rPr>
                <w:color w:val="000000"/>
                <w:lang w:val="undefined"/>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88.825.002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14:ligatures w14:val="none"/>
              </w:rPr>
            </w:pPr>
            <w:r>
              <w:rPr>
                <w:color w:val="000000"/>
                <w:lang w:val="undefined"/>
              </w:rPr>
              <w:t xml:space="preserve">  29.608.334 </w:t>
            </w:r>
            <w:r>
              <w:rPr>
                <w:color w:val="000000"/>
                <w:lang w:val="undefined"/>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14:ligatures w14:val="none"/>
              </w:rPr>
            </w:pPr>
            <w:r>
              <w:rPr>
                <w:b/>
                <w:bCs/>
                <w:color w:val="000000"/>
                <w:lang w:val="undefined"/>
              </w:rPr>
              <w:t xml:space="preserve"> 101.720.932 </w:t>
            </w:r>
            <w:r>
              <w:rPr>
                <w:b/>
                <w:bCs/>
                <w:color w:val="000000"/>
                <w:lang w:val="undefined"/>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14:ligatures w14:val="none"/>
              </w:rPr>
            </w:pPr>
            <w:r>
              <w:rPr>
                <w:b/>
                <w:bCs/>
                <w:color w:val="000000"/>
                <w:lang w:val="undefined"/>
              </w:rPr>
              <w:t xml:space="preserve"> 102.000.000 </w:t>
            </w:r>
            <w:r>
              <w:rPr>
                <w:b/>
                <w:bCs/>
                <w:color w:val="000000"/>
                <w:lang w:val="undefined"/>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102.000.000</w:t>
      </w:r>
      <w:r>
        <w:rPr>
          <w:b/>
          <w:bCs/>
          <w:color w:val="000000" w:themeColor="text1"/>
        </w:rPr>
        <w:t xml:space="preserve"> </w:t>
      </w:r>
      <w:r>
        <w:rPr>
          <w:b/>
          <w:bCs/>
        </w:rPr>
        <w:t xml:space="preserve">đồng/m².</w:t>
      </w:r>
      <w:r>
        <w:rPr>
          <w:b/>
          <w:bCs/>
        </w:rPr>
      </w:r>
      <w:r>
        <w:rPr>
          <w:b/>
          <w:bCs/>
        </w:rPr>
      </w:r>
    </w:p>
    <w:p>
      <w:pPr>
        <w:pStyle w:val="1041"/>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41"/>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06/2026</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t xml:space="preserve">Quyền sử dụng đất tại thửa đất số: 95, tờ bản đồ số: 62, có địa chỉ: Phường Lĩnh Nam, quận Hoàng Mai, thành phố Hà Nội (nay là phường Lĩnh Nam, thành ph</w:t>
            </w:r>
            <w:r>
              <w:rPr>
                <w:color w:val="000000"/>
              </w:rPr>
              <w:t xml:space="preserve">ố Hà Nội) theo Giấy chứng nhận quyền sử dụng đất, quyền sở hữu tài sản gắn liền với đất  số: AA 00098015, Số vào sổ cấp GCN: CN 00147 do Chi nhánh Văn phòng Đăng ký Đất đai Hà Nội - Quận Hoàng Mai  cấp ngày 05/02/2025; chủ sử dụng đất là Ông Nguyễn Văn Duy</w:t>
            </w:r>
            <w:r>
              <w:rPr>
                <w:b/>
                <w:bCs/>
              </w:rPr>
              <w:t xml:space="preserve">.</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97" w:type="pct"/>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40</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102.000.000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4.080.000.000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rPr>
              <w:t xml:space="preserve">4.080.000.000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Bốn tỷ tám mươi triệu đồng</w:t>
            </w:r>
            <w:r>
              <w:rPr>
                <w:b/>
                <w:bCs/>
                <w:i/>
                <w:iCs/>
                <w:color w:val="000000"/>
              </w:rPr>
              <w:t xml:space="preserve">./.)</w:t>
            </w:r>
            <w:r>
              <w:rPr>
                <w:b/>
                <w:bCs/>
                <w:i/>
                <w:iCs/>
                <w:color w:val="000000"/>
              </w:rPr>
            </w:r>
            <w:r>
              <w:rPr>
                <w:b/>
                <w:bCs/>
                <w:i/>
                <w:iCs/>
                <w:color w:val="000000"/>
              </w:rPr>
            </w:r>
          </w:p>
        </w:tc>
      </w:tr>
    </w:tbl>
    <w:p>
      <w:pPr>
        <w:pStyle w:val="1041"/>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41"/>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41"/>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41"/>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41"/>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41"/>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41"/>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41"/>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41"/>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41"/>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41"/>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41"/>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41"/>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41"/>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41"/>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41"/>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41"/>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41"/>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41"/>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41"/>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41"/>
        <w:numPr>
          <w:ilvl w:val="0"/>
          <w:numId w:val="3"/>
        </w:numPr>
        <w:pBdr/>
        <w:tabs>
          <w:tab w:val="left" w:leader="none" w:pos="993"/>
        </w:tabs>
        <w:spacing w:after="120" w:before="120" w:line="288" w:lineRule="auto"/>
        <w:ind/>
        <w:jc w:val="both"/>
        <w:rPr>
          <w:color w:val="000000"/>
        </w:rPr>
      </w:pPr>
      <w:r>
        <w:rPr>
          <w:lang w:val="vi-VN"/>
        </w:rPr>
        <w:t xml:space="preserve">Tại thời điểm khảo sát, Tổ thẩm định xác nhận trên đất có CTXD nhà 4 tầng + 1 tum, diện tích xây dựng tầng 1: 37,2m2, tổng diện tích sàn sử dụng: 159,8m2. CTXD đang hoàn thiện, chưa được công nhận trên GCN QSDĐ số AA 00098015</w:t>
      </w:r>
      <w:r>
        <w:rPr>
          <w:color w:val="000000"/>
        </w:rPr>
        <w:t xml:space="preserve">. </w:t>
      </w:r>
      <w:r>
        <w:rPr>
          <w:rFonts w:ascii="Times New Roman" w:hAnsi="Times New Roman" w:eastAsia="Times New Roman" w:cs="Times New Roman"/>
          <w:color w:val="000000"/>
          <w:sz w:val="24"/>
          <w:highlight w:val="white"/>
        </w:rPr>
        <w:t xml:space="preserve">Do vậy, theo đề </w:t>
      </w:r>
      <w:r>
        <w:rPr>
          <w:rFonts w:ascii="Times New Roman" w:hAnsi="Times New Roman" w:eastAsia="Times New Roman" w:cs="Times New Roman"/>
          <w:color w:val="000000"/>
          <w:sz w:val="24"/>
          <w:highlight w:val="white"/>
        </w:rPr>
        <w:t xml:space="preserve">nghị của Ngân hàng/Khách hàng, tổ thẩm định không xác định giá trị công trình hiện có trên đất, nhưng vẫn coi đó là phần không thể tách rời của tải sản thẩm định. Đề nghị đơn vị sử dụng kết quả lưu ý.</w:t>
      </w:r>
      <w:r>
        <w:rPr>
          <w:rFonts w:ascii="Times New Roman" w:hAnsi="Times New Roman" w:eastAsia="Times New Roman" w:cs="Times New Roman"/>
          <w:sz w:val="24"/>
        </w:rPr>
        <w:tab/>
      </w:r>
      <w:r>
        <w:rPr>
          <w:color w:val="000000"/>
        </w:rPr>
      </w:r>
      <w:r>
        <w:rPr>
          <w:color w:val="000000"/>
        </w:rPr>
      </w:r>
    </w:p>
    <w:p>
      <w:pPr>
        <w:pStyle w:val="1041"/>
        <w:numPr>
          <w:ilvl w:val="0"/>
          <w:numId w:val="5"/>
        </w:numPr>
        <w:pBdr>
          <w:top w:val="none" w:color="000000" w:sz="4" w:space="0"/>
          <w:left w:val="none" w:color="000000" w:sz="4" w:space="0"/>
          <w:bottom w:val="none" w:color="000000" w:sz="4" w:space="0"/>
          <w:right w:val="none" w:color="000000" w:sz="4" w:space="0"/>
        </w:pBdr>
        <w:spacing w:after="120" w:before="120" w:line="288" w:lineRule="auto"/>
        <w:ind/>
        <w:jc w:val="both"/>
        <w:rPr>
          <w:lang w:val="vi-VN"/>
          <w14:ligatures w14:val="none"/>
        </w:rPr>
      </w:pPr>
      <w:r>
        <w:rPr>
          <w:lang w:val="vi-VN"/>
        </w:rPr>
        <w:t xml:space="preserve">Tại thời điểm khảo sát, tổ thẩm định không được Khách hàng cung cấp các thông tin quy hoạch liên quan đến thửa đất, dựa trên định vị của tài sản sau khi khảo sát, tổ thẩm định kiểm tra quy hoạch online thông qua các trang mạng như Guland, Meeymap, xác định</w:t>
      </w:r>
      <w:r>
        <w:rPr>
          <w:lang w:val="vi-VN"/>
        </w:rPr>
        <w:t xml:space="preserve"> vị trí tài sản thuộc quy hoạch đất ở. Tổ thẩm định giả định thửa đất phù hợp quy hoạch. Đề nghị Khách hàng sử dụng kết quả lưu ý kiểm tra xác minh thêm thông tin quy hoạch nếu thấy cần thiết. Trong trường hợp Khách hàng/Ngân hàng cung cấp được Văn bản xác</w:t>
      </w:r>
      <w:r>
        <w:rPr>
          <w:lang w:val="vi-VN"/>
        </w:rPr>
        <w:t xml:space="preserve"> nhận rõ tình trạng quy hoạch thì kết quả thẩm định giá cần được xem xét, điều chỉnh phù hợp, đồng thời chúng tôi bảo lưu quyền xem xét lại kết quả thẩm định giá.</w:t>
      </w:r>
      <w:r>
        <w:rPr>
          <w:lang w:val="vi-VN"/>
          <w14:ligatures w14:val="none"/>
        </w:rPr>
      </w:r>
      <w:r>
        <w:rPr>
          <w:lang w:val="vi-VN"/>
          <w14:ligatures w14:val="none"/>
        </w:rPr>
      </w:r>
    </w:p>
    <w:p>
      <w:pPr>
        <w:pStyle w:val="1041"/>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41"/>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41"/>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41"/>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41"/>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41"/>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275/2026/0870/VFI-CT.53.A</w:t>
      </w:r>
      <w:r>
        <w:rPr>
          <w:color w:val="ff0000"/>
          <w:lang w:val="vi-VN"/>
        </w:rPr>
        <w:t xml:space="preserve"> </w:t>
      </w:r>
      <w:r>
        <w:rPr>
          <w:color w:val="000000" w:themeColor="text1"/>
        </w:rPr>
        <w:t xml:space="preserve">ngày 10 tháng 6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Trần Thị Thanh Tâm</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275/2026/0870/VFI-BC.53.A</w:t>
      </w:r>
      <w:r>
        <w:rPr>
          <w:i/>
          <w:lang w:val="pt-BR"/>
        </w:rPr>
        <w:t xml:space="preserve"> ngày </w:t>
      </w:r>
      <w:r>
        <w:rPr>
          <w:i/>
          <w:lang w:val="pt-BR"/>
        </w:rPr>
        <w:t xml:space="preserve">10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45"/>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939164" cy="2768878"/>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8918651" name=""/>
                              <pic:cNvPicPr>
                                <a:picLocks noChangeAspect="1"/>
                              </pic:cNvPicPr>
                              <pic:nvPr/>
                            </pic:nvPicPr>
                            <pic:blipFill rotWithShape="1">
                              <a:blip r:embed="rId20"/>
                              <a:stretch/>
                            </pic:blipFill>
                            <pic:spPr bwMode="auto">
                              <a:xfrm flipH="0" flipV="0">
                                <a:off x="0" y="0"/>
                                <a:ext cx="1939164" cy="276887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52.69pt;height:218.02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66852" cy="2225139"/>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032451" name=""/>
                              <pic:cNvPicPr>
                                <a:picLocks noChangeAspect="1"/>
                              </pic:cNvPicPr>
                              <pic:nvPr/>
                            </pic:nvPicPr>
                            <pic:blipFill rotWithShape="1">
                              <a:blip r:embed="rId21"/>
                              <a:stretch/>
                            </pic:blipFill>
                            <pic:spPr bwMode="auto">
                              <a:xfrm flipH="0" flipV="0">
                                <a:off x="0" y="0"/>
                                <a:ext cx="2966852" cy="222513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33.61pt;height:175.21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21543" cy="2041158"/>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472156" name=""/>
                              <pic:cNvPicPr>
                                <a:picLocks noChangeAspect="1"/>
                              </pic:cNvPicPr>
                              <pic:nvPr/>
                            </pic:nvPicPr>
                            <pic:blipFill rotWithShape="1">
                              <a:blip r:embed="rId22"/>
                              <a:stretch/>
                            </pic:blipFill>
                            <pic:spPr bwMode="auto">
                              <a:xfrm flipH="0" flipV="0">
                                <a:off x="0" y="0"/>
                                <a:ext cx="2721543" cy="204115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14.29pt;height:160.72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060520" cy="229539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639571" name=""/>
                              <pic:cNvPicPr>
                                <a:picLocks noChangeAspect="1"/>
                              </pic:cNvPicPr>
                              <pic:nvPr/>
                            </pic:nvPicPr>
                            <pic:blipFill rotWithShape="1">
                              <a:blip r:embed="rId23"/>
                              <a:stretch/>
                            </pic:blipFill>
                            <pic:spPr bwMode="auto">
                              <a:xfrm flipH="0" flipV="0">
                                <a:off x="0" y="0"/>
                                <a:ext cx="3060519" cy="229538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40.99pt;height:180.74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08995" cy="2031746"/>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950783" name=""/>
                              <pic:cNvPicPr>
                                <a:picLocks noChangeAspect="1"/>
                              </pic:cNvPicPr>
                              <pic:nvPr/>
                            </pic:nvPicPr>
                            <pic:blipFill rotWithShape="1">
                              <a:blip r:embed="rId24"/>
                              <a:stretch/>
                            </pic:blipFill>
                            <pic:spPr bwMode="auto">
                              <a:xfrm flipH="0" flipV="0">
                                <a:off x="0" y="0"/>
                                <a:ext cx="2708994" cy="203174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13.31pt;height:159.98pt;mso-wrap-distance-left:0.00pt;mso-wrap-distance-top:0.00pt;mso-wrap-distance-right:0.00pt;mso-wrap-distance-bottom:0.00pt;z-index:1;" stroked="false">
                      <v:imagedata r:id="rId24"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927620" cy="2195715"/>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655114" name=""/>
                              <pic:cNvPicPr>
                                <a:picLocks noChangeAspect="1"/>
                              </pic:cNvPicPr>
                              <pic:nvPr/>
                            </pic:nvPicPr>
                            <pic:blipFill rotWithShape="1">
                              <a:blip r:embed="rId25"/>
                              <a:stretch/>
                            </pic:blipFill>
                            <pic:spPr bwMode="auto">
                              <a:xfrm flipH="0" flipV="0">
                                <a:off x="0" y="0"/>
                                <a:ext cx="2927620" cy="219571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30.52pt;height:172.89pt;mso-wrap-distance-left:0.00pt;mso-wrap-distance-top:0.00pt;mso-wrap-distance-right:0.00pt;mso-wrap-distance-bottom:0.00pt;z-index:1;" stroked="false">
                      <v:imagedata r:id="rId25"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highlight w:val="none"/>
        </w:rPr>
      </w:pPr>
      <w:r>
        <w:br w:type="page" w:clear="all"/>
      </w:r>
      <w:r>
        <w:rPr>
          <w:highlight w:val="none"/>
        </w:rPr>
      </w:r>
      <w:r>
        <w:rPr>
          <w:highlight w:val="none"/>
        </w:rPr>
      </w:r>
    </w:p>
    <w:p>
      <w:pPr>
        <w:pBdr/>
        <w:spacing w:after="200" w:line="276" w:lineRule="auto"/>
        <w:ind/>
        <w:jc w:val="center"/>
        <w:rPr>
          <w:highlight w:val="none"/>
        </w:rPr>
      </w:pPr>
      <w:r>
        <w:rPr>
          <w:highlight w:val="none"/>
        </w:rPr>
      </w:r>
      <w:r>
        <mc:AlternateContent>
          <mc:Choice Requires="wpg">
            <w:drawing>
              <wp:inline xmlns:wp="http://schemas.openxmlformats.org/drawingml/2006/wordprocessingDrawing" distT="0" distB="0" distL="0" distR="0">
                <wp:extent cx="3014594" cy="4106895"/>
                <wp:effectExtent l="0" t="0" r="0" b="0"/>
                <wp:docPr id="1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033092" name=""/>
                        <pic:cNvPicPr>
                          <a:picLocks noChangeAspect="1"/>
                        </pic:cNvPicPr>
                        <pic:nvPr/>
                      </pic:nvPicPr>
                      <pic:blipFill rotWithShape="1">
                        <a:blip r:embed="rId26"/>
                        <a:stretch/>
                      </pic:blipFill>
                      <pic:spPr bwMode="auto">
                        <a:xfrm flipH="0" flipV="0">
                          <a:off x="0" y="0"/>
                          <a:ext cx="3014594" cy="410689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37.37pt;height:323.38pt;mso-wrap-distance-left:0.00pt;mso-wrap-distance-top:0.00pt;mso-wrap-distance-right:0.00pt;mso-wrap-distance-bottom:0.00pt;z-index:1;" stroked="false">
                <v:imagedata r:id="rId26" o:title=""/>
                <o:lock v:ext="edit" rotation="t"/>
              </v:shape>
            </w:pict>
          </mc:Fallback>
        </mc:AlternateContent>
      </w:r>
      <w:r>
        <w:rPr>
          <w:highlight w:val="none"/>
        </w:rPr>
      </w:r>
      <w:r>
        <w:rPr>
          <w:highlight w:val="none"/>
        </w:rPr>
      </w:r>
    </w:p>
    <w:p>
      <w:pPr>
        <w:pBdr/>
        <w:spacing w:after="200" w:line="276" w:lineRule="auto"/>
        <w:ind/>
        <w:jc w:val="center"/>
        <w:rPr>
          <w:highlight w:val="none"/>
        </w:rPr>
      </w:pPr>
      <w:r>
        <w:rPr>
          <w:highlight w:val="none"/>
        </w:rPr>
      </w:r>
      <w:r>
        <mc:AlternateContent>
          <mc:Choice Requires="wpg">
            <w:drawing>
              <wp:inline xmlns:wp="http://schemas.openxmlformats.org/drawingml/2006/wordprocessingDrawing" distT="0" distB="0" distL="0" distR="0">
                <wp:extent cx="3069934" cy="4367661"/>
                <wp:effectExtent l="0" t="0" r="0" b="0"/>
                <wp:docPr id="1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771788" name=""/>
                        <pic:cNvPicPr>
                          <a:picLocks noChangeAspect="1"/>
                        </pic:cNvPicPr>
                        <pic:nvPr/>
                      </pic:nvPicPr>
                      <pic:blipFill rotWithShape="1">
                        <a:blip r:embed="rId27"/>
                        <a:stretch/>
                      </pic:blipFill>
                      <pic:spPr bwMode="auto">
                        <a:xfrm flipH="0" flipV="0">
                          <a:off x="0" y="0"/>
                          <a:ext cx="3069934" cy="436766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41.73pt;height:343.91pt;mso-wrap-distance-left:0.00pt;mso-wrap-distance-top:0.00pt;mso-wrap-distance-right:0.00pt;mso-wrap-distance-bottom:0.00pt;z-index:1;" stroked="false">
                <v:imagedata r:id="rId27" o:title=""/>
                <o:lock v:ext="edit" rotation="t"/>
              </v:shape>
            </w:pict>
          </mc:Fallback>
        </mc:AlternateContent>
      </w:r>
      <w:r>
        <w:rPr>
          <w:highlight w:val="none"/>
        </w:rPr>
      </w:r>
      <w:r>
        <w:rPr>
          <w:highlight w:val="none"/>
        </w:rPr>
      </w:r>
    </w:p>
    <w:p>
      <w:pPr>
        <w:pBdr/>
        <w:spacing w:after="200" w:line="276" w:lineRule="auto"/>
        <w:ind/>
        <w:rPr/>
      </w:pPr>
      <w:r>
        <w:rPr>
          <w:highlight w:val="none"/>
        </w:rPr>
      </w:r>
      <w:r>
        <w:rPr>
          <w:highlight w:val="none"/>
        </w:rPr>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w:t>
      </w:r>
      <w:r>
        <w:rPr>
          <w:b/>
          <w:lang w:val="vi-VN"/>
        </w:rPr>
        <w:t xml:space="preserve">THU THẬP THỊ TRƯỜ</w:t>
      </w:r>
      <w:r>
        <w:rPr>
          <w:b/>
          <w:lang w:val="vi-VN"/>
        </w:rPr>
        <w:t xml:space="preserve">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275/2026/0870/VFI-BC.53.A</w:t>
      </w:r>
      <w:r>
        <w:rPr>
          <w:i/>
          <w:lang w:val="pt-BR"/>
        </w:rPr>
        <w:t xml:space="preserve"> ngày </w:t>
      </w:r>
      <w:r>
        <w:rPr>
          <w:i/>
          <w:lang w:val="pt-BR"/>
        </w:rPr>
        <w:t xml:space="preserve">10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0338836946</w:t>
            </w:r>
            <w:r>
              <w:rPr>
                <w:sz w:val="22"/>
                <w:szCs w:val="22"/>
              </w:rPr>
              <w:t xml:space="preserve"> </w:t>
            </w:r>
            <w:r>
              <w:rPr>
                <w:sz w:val="22"/>
                <w:szCs w:val="22"/>
              </w:rPr>
              <w:br/>
              <w:t xml:space="preserve">(Phạm Thuận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5.600.000.000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4.760.000.000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386"/>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Phường Lĩnh Nam, Thành phố Hà Nội. Tài sản nằm trong ngõ 49 Thúy Lĩnh, cách, cách đường Nguyễn Khoái khoảng 290m</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35,2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3,18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góc 2 mặt ngõ</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pPr>
              <w:pBdr/>
              <w:spacing w:line="276" w:lineRule="auto"/>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pPr>
              <w:pBdr/>
              <w:spacing w:line="276" w:lineRule="auto"/>
              <w:ind/>
              <w:rPr>
                <w:color w:val="000000"/>
                <w:sz w:val="22"/>
                <w:szCs w:val="22"/>
              </w:rPr>
            </w:pPr>
            <w:r>
              <w:rPr>
                <w:color w:val="000000"/>
                <w:sz w:val="22"/>
                <w:szCs w:val="22"/>
              </w:rPr>
              <w:t xml:space="preserve">Tài sản trên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Nhà 02 tầng + 1 tum</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3463636"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467698003" name="" descr=""/>
                              <pic:cNvPicPr/>
                              <pic:nvPr/>
                            </pic:nvPicPr>
                            <pic:blipFill rotWithShape="1">
                              <a:blip r:embed="rId28"/>
                              <a:stretch/>
                            </pic:blipFill>
                            <pic:spPr bwMode="auto">
                              <a:xfrm>
                                <a:off x="0" y="0"/>
                                <a:ext cx="3463635"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72.73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3463636"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166718734" name="" descr=""/>
                              <pic:cNvPicPr/>
                              <pic:nvPr/>
                            </pic:nvPicPr>
                            <pic:blipFill rotWithShape="1">
                              <a:blip r:embed="rId29"/>
                              <a:stretch/>
                            </pic:blipFill>
                            <pic:spPr bwMode="auto">
                              <a:xfrm>
                                <a:off x="0" y="0"/>
                                <a:ext cx="3463635"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72.73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Trần Thị Thanh Tâm</w:t>
            </w:r>
            <w:r/>
          </w:p>
          <w:p>
            <w:pPr>
              <w:pBdr/>
              <w:spacing/>
              <w:ind/>
              <w:jc w:val="center"/>
              <w:rPr/>
            </w:pPr>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0338836946</w:t>
            </w:r>
            <w:r>
              <w:rPr>
                <w:sz w:val="22"/>
                <w:szCs w:val="22"/>
              </w:rPr>
              <w:t xml:space="preserve"> </w:t>
            </w:r>
            <w:r>
              <w:rPr>
                <w:sz w:val="22"/>
                <w:szCs w:val="22"/>
              </w:rPr>
              <w:br/>
              <w:t xml:space="preserve">(Phạm Thuận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5.200.000.000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4.420.000.000</w:t>
            </w:r>
            <w:r>
              <w:rPr>
                <w:sz w:val="22"/>
                <w:szCs w:val="22"/>
              </w:rPr>
            </w:r>
            <w:r>
              <w:rPr>
                <w:sz w:val="22"/>
                <w:szCs w:val="22"/>
              </w:rPr>
            </w:r>
          </w:p>
        </w:tc>
      </w:tr>
      <w:tr>
        <w:trPr>
          <w:trHeight w:val="372"/>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6/2-26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highlight w:val="white"/>
              </w:rPr>
            </w:pPr>
            <w:r>
              <w:rPr>
                <w:color w:val="000000" w:themeColor="text1"/>
                <w:sz w:val="22"/>
                <w:szCs w:val="22"/>
                <w:highlight w:val="white"/>
              </w:rPr>
              <w:t xml:space="preserve">Phường Lĩnh Nam, Thành phố Hà Nội. Tài sản nằm trong ngõ 49 Thúy Lĩnh, cách, cách đường Nguyễn Khoái khoảng 290m</w:t>
            </w:r>
            <w:r>
              <w:rPr>
                <w:sz w:val="22"/>
                <w:szCs w:val="22"/>
                <w:highlight w:val="white"/>
              </w:rPr>
            </w:r>
            <w:r>
              <w:rPr>
                <w:sz w:val="22"/>
                <w:szCs w:val="22"/>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vuông</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pPr>
              <w:pBdr/>
              <w:spacing w:line="276" w:lineRule="auto"/>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pPr>
              <w:pBdr/>
              <w:spacing w:line="276" w:lineRule="auto"/>
              <w:ind/>
              <w:rPr>
                <w:color w:val="000000"/>
                <w:sz w:val="22"/>
                <w:szCs w:val="22"/>
              </w:rPr>
            </w:pPr>
            <w:r>
              <w:rPr>
                <w:color w:val="000000"/>
                <w:sz w:val="22"/>
                <w:szCs w:val="22"/>
              </w:rPr>
              <w:t xml:space="preserve">Tài sản trên đất</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Nhà 3 tầng</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035640" cy="2405211"/>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flipH="0" flipV="0">
                                <a:off x="0" y="0"/>
                                <a:ext cx="3035639" cy="240521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39.03pt;height:189.39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59365" cy="1876965"/>
                      <wp:effectExtent l="0" t="0" r="0" b="0"/>
                      <wp:docPr id="18" name=""/>
                      <wp:cNvGraphicFramePr/>
                      <a:graphic xmlns:a="http://schemas.openxmlformats.org/drawingml/2006/main">
                        <a:graphicData uri="http://schemas.openxmlformats.org/drawingml/2006/picture">
                          <pic:pic xmlns:pic="http://schemas.openxmlformats.org/drawingml/2006/picture">
                            <pic:nvPicPr>
                              <pic:cNvPr id="176507872" name="" descr=""/>
                              <pic:cNvPicPr/>
                              <pic:nvPr/>
                            </pic:nvPicPr>
                            <pic:blipFill rotWithShape="1">
                              <a:blip r:embed="rId31"/>
                              <a:stretch/>
                            </pic:blipFill>
                            <pic:spPr bwMode="auto">
                              <a:xfrm flipH="0" flipV="0">
                                <a:off x="0" y="0"/>
                                <a:ext cx="2359364" cy="187696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85.78pt;height:147.79pt;mso-wrap-distance-left:0.00pt;mso-wrap-distance-top:0.00pt;mso-wrap-distance-right:0.00pt;mso-wrap-distance-bottom:0.00pt;z-index:1;" stroked="false">
                      <v:imagedata r:id="rId31"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Trần Thị Thanh Tâm</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jc w:val="center"/>
        <w:rPr>
          <w:iCs/>
          <w:lang w:val="pt-BR"/>
        </w:rPr>
      </w:pPr>
      <w:r>
        <w:rPr>
          <w:b/>
          <w:bCs/>
          <w:iCs/>
          <w:lang w:val="pt-BR"/>
        </w:rPr>
        <w:t xml:space="preserve">TSSS 3</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https://www.facebook.com/commerce/listing/1028112366545955?media_id=0&amp;ref=share_attachment</w:t>
            </w:r>
            <w:r>
              <w:rPr>
                <w:color w:val="000000" w:themeColor="text1"/>
                <w:sz w:val="22"/>
                <w:szCs w:val="22"/>
              </w:rPr>
              <w:br/>
            </w:r>
            <w:r>
              <w:rPr>
                <w:sz w:val="22"/>
                <w:szCs w:val="22"/>
              </w:rPr>
              <w:t xml:space="preserve">SĐT: </w:t>
            </w:r>
            <w:r>
              <w:rPr>
                <w:color w:val="000000" w:themeColor="text1"/>
                <w:sz w:val="22"/>
                <w:szCs w:val="22"/>
              </w:rPr>
              <w:t xml:space="preserve">0986209188</w:t>
            </w:r>
            <w:r>
              <w:rPr>
                <w:sz w:val="22"/>
                <w:szCs w:val="22"/>
              </w:rPr>
              <w:t xml:space="preserve"> </w:t>
            </w:r>
            <w:r>
              <w:rPr>
                <w:sz w:val="22"/>
                <w:szCs w:val="22"/>
              </w:rPr>
              <w:br/>
              <w:t xml:space="preserve">(Luu Thao</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5.400.000.000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highlight w:val="white"/>
              </w:rPr>
            </w:pPr>
            <w:r>
              <w:rPr>
                <w:highlight w:val="white"/>
              </w:rPr>
            </w:r>
            <w:r>
              <w:rPr>
                <w:color w:val="000000" w:themeColor="text1"/>
                <w:sz w:val="22"/>
                <w:szCs w:val="22"/>
                <w:highlight w:val="white"/>
              </w:rPr>
              <w:t xml:space="preserve">Phường Lĩnh Nam, Thành phố Hà Nội. Tài sản nằm trong ngõ 1 Thúy Lĩnh, cách đường Nguyễn Khoái khoảng 100m</w:t>
            </w:r>
            <w:r>
              <w:rPr>
                <w:highlight w:val="white"/>
              </w:rPr>
            </w:r>
            <w:r>
              <w:rPr>
                <w:highlight w:val="white"/>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33,3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3,7</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2 mặt ngõ trước sau</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ffffff" w:fill="ffffff"/>
            <w:tcBorders>
              <w:top w:val="none" w:color="000000" w:sz="4" w:space="0"/>
              <w:left w:val="single" w:color="000000" w:sz="4" w:space="0"/>
              <w:bottom w:val="single" w:color="000000" w:sz="4" w:space="0"/>
              <w:right w:val="single" w:color="000000" w:sz="4" w:space="0"/>
            </w:tcBorders>
            <w:tcW w:w="632" w:type="dxa"/>
            <w:vAlign w:val="center"/>
            <w:vMerge w:val="restart"/>
            <w:textDirection w:val="lrTb"/>
            <w:noWrap/>
          </w:tcPr>
          <w:p>
            <w:pPr>
              <w:pBdr/>
              <w:spacing w:line="276" w:lineRule="auto"/>
              <w:ind/>
              <w:jc w:val="center"/>
              <w:rPr>
                <w:color w:val="000000"/>
                <w:sz w:val="22"/>
                <w:szCs w:val="22"/>
              </w:rPr>
            </w:pPr>
            <w:r>
              <w:rPr>
                <w:color w:val="000000"/>
                <w:sz w:val="22"/>
                <w:szCs w:val="22"/>
              </w:rPr>
              <w:t xml:space="preserve">15</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3" w:type="dxa"/>
            <w:vAlign w:val="center"/>
            <w:vMerge w:val="restart"/>
            <w:textDirection w:val="lrTb"/>
            <w:noWrap w:val="false"/>
          </w:tcPr>
          <w:p>
            <w:pPr>
              <w:pBdr/>
              <w:spacing w:line="276" w:lineRule="auto"/>
              <w:ind/>
              <w:rPr>
                <w:color w:val="000000"/>
                <w:sz w:val="22"/>
                <w:szCs w:val="22"/>
              </w:rPr>
            </w:pPr>
            <w:r>
              <w:rPr>
                <w:color w:val="000000"/>
                <w:sz w:val="22"/>
                <w:szCs w:val="22"/>
              </w:rPr>
              <w:t xml:space="preserve">Tài sản trên đất </w:t>
            </w:r>
            <w:r>
              <w:rPr>
                <w:color w:val="000000"/>
                <w:sz w:val="22"/>
                <w:szCs w:val="22"/>
              </w:rPr>
            </w:r>
            <w:r>
              <w:rPr>
                <w:color w:val="000000"/>
                <w:sz w:val="22"/>
                <w:szCs w:val="22"/>
              </w:rPr>
            </w:r>
          </w:p>
        </w:tc>
        <w:tc>
          <w:tcPr>
            <w:shd w:val="clear" w:color="ffffff" w:fill="ffffff"/>
            <w:tcBorders>
              <w:top w:val="none" w:color="000000" w:sz="4" w:space="0"/>
              <w:left w:val="none" w:color="000000" w:sz="4" w:space="0"/>
              <w:bottom w:val="single" w:color="000000" w:sz="4" w:space="0"/>
              <w:right w:val="single" w:color="000000" w:sz="4" w:space="0"/>
            </w:tcBorders>
            <w:tcW w:w="4494" w:type="dxa"/>
            <w:vAlign w:val="center"/>
            <w:vMerge w:val="restart"/>
            <w:textDirection w:val="lrTb"/>
            <w:noWrap w:val="false"/>
          </w:tcPr>
          <w:p>
            <w:pPr>
              <w:pBdr/>
              <w:spacing w:line="276" w:lineRule="auto"/>
              <w:ind/>
              <w:jc w:val="center"/>
              <w:rPr>
                <w:color w:val="000000" w:themeColor="text1"/>
                <w:sz w:val="22"/>
                <w:szCs w:val="22"/>
              </w:rPr>
            </w:pPr>
            <w:r>
              <w:rPr>
                <w:color w:val="000000" w:themeColor="text1"/>
                <w:sz w:val="22"/>
                <w:szCs w:val="22"/>
              </w:rPr>
              <w:t xml:space="preserve">Nhà 5 tầng + 1 tum</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807040" cy="3091584"/>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flipH="0" flipV="0">
                                <a:off x="0" y="0"/>
                                <a:ext cx="2807039" cy="309158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221.03pt;height:243.43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335236697" name="" descr=""/>
                              <pic:cNvPicPr/>
                              <pic:nvPr/>
                            </pic:nvPicPr>
                            <pic:blipFill rotWithShape="1">
                              <a:blip r:embed="rId33"/>
                              <a:stretch/>
                            </pic:blipFill>
                            <pic:spPr bwMode="auto">
                              <a:xfrm>
                                <a:off x="0" y="0"/>
                                <a:ext cx="2381249"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187.50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619966" cy="2867565"/>
                      <wp:effectExtent l="0" t="0" r="0" b="0"/>
                      <wp:docPr id="21" name=""/>
                      <wp:cNvGraphicFramePr/>
                      <a:graphic xmlns:a="http://schemas.openxmlformats.org/drawingml/2006/main">
                        <a:graphicData uri="http://schemas.openxmlformats.org/drawingml/2006/picture">
                          <pic:pic xmlns:pic="http://schemas.openxmlformats.org/drawingml/2006/picture">
                            <pic:nvPicPr>
                              <pic:cNvPr id="1843155349" name="" descr=""/>
                              <pic:cNvPicPr/>
                              <pic:nvPr/>
                            </pic:nvPicPr>
                            <pic:blipFill rotWithShape="1">
                              <a:blip r:embed="rId34"/>
                              <a:stretch/>
                            </pic:blipFill>
                            <pic:spPr bwMode="auto">
                              <a:xfrm flipH="0" flipV="0">
                                <a:off x="0" y="0"/>
                                <a:ext cx="4619966" cy="286756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363.78pt;height:225.79pt;mso-wrap-distance-left:0.00pt;mso-wrap-distance-top:0.00pt;mso-wrap-distance-right:0.00pt;mso-wrap-distance-bottom:0.00pt;z-index:1;" stroked="false">
                      <v:imagedata r:id="rId34"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686392" cy="2174698"/>
                      <wp:effectExtent l="0" t="0" r="0" b="0"/>
                      <wp:docPr id="22" name=""/>
                      <wp:cNvGraphicFramePr/>
                      <a:graphic xmlns:a="http://schemas.openxmlformats.org/drawingml/2006/main">
                        <a:graphicData uri="http://schemas.openxmlformats.org/drawingml/2006/picture">
                          <pic:pic xmlns:pic="http://schemas.openxmlformats.org/drawingml/2006/picture">
                            <pic:nvPicPr>
                              <pic:cNvPr id="1574599095" name="" descr=""/>
                              <pic:cNvPicPr/>
                              <pic:nvPr/>
                            </pic:nvPicPr>
                            <pic:blipFill rotWithShape="1">
                              <a:blip r:embed="rId35"/>
                              <a:stretch/>
                            </pic:blipFill>
                            <pic:spPr bwMode="auto">
                              <a:xfrm flipH="0" flipV="0">
                                <a:off x="0" y="0"/>
                                <a:ext cx="2686391" cy="2174698"/>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211.53pt;height:171.24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2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6"/>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187.50pt;height:250.00pt;mso-wrap-distance-left:0.00pt;mso-wrap-distance-top:0.00pt;mso-wrap-distance-right:0.00pt;mso-wrap-distance-bottom:0.00pt;z-index:1;" stroked="false">
                      <v:imagedata r:id="rId3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Pr>
                <w:highlight w:val="none"/>
              </w:rPr>
            </w:r>
            <w:r>
              <w:rPr>
                <w:highlight w:val="none"/>
              </w:rPr>
            </w: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t xml:space="preserve">Trần Thị Thanh Tâm</w:t>
            </w:r>
            <w:r>
              <w:rPr>
                <w:highlight w:val="none"/>
              </w:rPr>
            </w:r>
            <w:r>
              <w:rPr>
                <w:highlight w:val="none"/>
              </w:rP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rPr>
          <w:lang w:val="pt-BR"/>
        </w:rPr>
      </w:pPr>
      <w:r>
        <w:rPr>
          <w:iCs/>
          <w:lang w:val="pt-BR"/>
        </w:rPr>
      </w:r>
      <w:r>
        <w:rPr>
          <w:lang w:val="pt-BR"/>
        </w:rPr>
      </w:r>
      <w:r>
        <w:rPr>
          <w:lang w:val="pt-BR"/>
        </w:rPr>
      </w:r>
    </w:p>
    <w:p>
      <w:pPr>
        <w:pBdr/>
        <w:spacing w:after="200" w:line="276" w:lineRule="auto"/>
        <w:ind/>
        <w:jc w:val="center"/>
        <w:rPr>
          <w:b/>
          <w:bCs/>
          <w:iCs/>
          <w:highlight w:val="none"/>
        </w:rPr>
      </w:pPr>
      <w:r>
        <w:rPr>
          <w:b/>
          <w:bCs/>
          <w:iCs/>
          <w:lang w:val="pt-BR"/>
        </w:rPr>
        <w:t xml:space="preserve">PHIẾ</w:t>
      </w:r>
      <w:r>
        <w:rPr>
          <w:b/>
          <w:bCs/>
          <w:iCs/>
          <w:lang w:val="pt-BR"/>
        </w:rPr>
        <w:t xml:space="preserve">U KHẢO SÁT</w:t>
      </w:r>
      <w:r>
        <w:rPr>
          <w:b/>
          <w:bCs/>
          <w:iCs/>
          <w:highlight w:val="none"/>
        </w:rPr>
      </w:r>
      <w:r>
        <w:rPr>
          <w:b/>
          <w:bCs/>
          <w:iCs/>
          <w:highlight w:val="none"/>
        </w:rPr>
      </w:r>
    </w:p>
    <w:p>
      <w:pPr>
        <w:pBdr/>
        <w:spacing w:after="200" w:line="276" w:lineRule="auto"/>
        <w:ind/>
        <w:jc w:val="center"/>
        <w:rPr>
          <w:b/>
          <w:bCs/>
        </w:rPr>
      </w:pPr>
      <w:r>
        <w:rPr>
          <w:b/>
          <w:bCs/>
          <w:iCs/>
          <w:highlight w:val="none"/>
        </w:rPr>
      </w:r>
      <w:r>
        <mc:AlternateContent>
          <mc:Choice Requires="wpg">
            <w:drawing>
              <wp:inline xmlns:wp="http://schemas.openxmlformats.org/drawingml/2006/wordprocessingDrawing" distT="0" distB="0" distL="0" distR="0">
                <wp:extent cx="5639140" cy="8064500"/>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911125" name=""/>
                        <pic:cNvPicPr>
                          <a:picLocks noChangeAspect="1"/>
                        </pic:cNvPicPr>
                        <pic:nvPr/>
                      </pic:nvPicPr>
                      <pic:blipFill rotWithShape="1">
                        <a:blip r:embed="rId37"/>
                        <a:srcRect l="0" t="0" r="6766" b="0"/>
                        <a:stretch/>
                      </pic:blipFill>
                      <pic:spPr bwMode="auto">
                        <a:xfrm rot="0" flipH="0" flipV="0">
                          <a:off x="0" y="0"/>
                          <a:ext cx="5639139"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444.03pt;height:635.00pt;mso-wrap-distance-left:0.00pt;mso-wrap-distance-top:0.00pt;mso-wrap-distance-right:0.00pt;mso-wrap-distance-bottom:0.00pt;rotation:0;z-index:1;" stroked="false">
                <v:imagedata r:id="rId37" o:title="" croptop="0f" cropleft="0f" cropbottom="0f" cropright="4434f"/>
                <o:lock v:ext="edit" rotation="t"/>
              </v:shape>
            </w:pict>
          </mc:Fallback>
        </mc:AlternateContent>
      </w:r>
      <w:r>
        <w:rPr>
          <w:b/>
          <w:bCs/>
        </w:rPr>
      </w:r>
      <w:r>
        <w:rPr>
          <w:b/>
          <w:bCs/>
        </w:rPr>
      </w:r>
    </w:p>
    <w:sectPr>
      <w:footerReference w:type="even" r:id="rId13"/>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7"/>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37"/>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7"/>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7"/>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5"/>
      <w:pBdr/>
      <w:spacing/>
      <w:ind/>
      <w:rPr/>
    </w:pPr>
    <w:r/>
    <w:r/>
  </w:p>
  <w:p>
    <w:pPr>
      <w:pStyle w:val="1035"/>
      <w:pBdr/>
      <w:spacing/>
      <w:ind/>
      <w:rPr/>
    </w:pPr>
    <w: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35"/>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202972C2"/>
    <w:lvl w:ilvl="0">
      <w:isLgl w:val="false"/>
      <w:lvlJc w:val="left"/>
      <w:lvlText w:val="-"/>
      <w:numFmt w:val="bullet"/>
      <w:pPr>
        <w:pBdr/>
        <w:spacing/>
        <w:ind w:hanging="360" w:left="360"/>
      </w:pPr>
      <w:rPr>
        <w:rFonts w:hint="default" w:ascii="Times New Roman" w:hAnsi="Times New Roman" w:eastAsia="Times New Roman" w:cs="Times New Roman"/>
        <w:highlight w:val="white"/>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53">
    <w:name w:val="Table Grid Light"/>
    <w:basedOn w:val="102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Plain Table 1"/>
    <w:basedOn w:val="102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Plain Table 2"/>
    <w:basedOn w:val="102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Plain Table 3"/>
    <w:basedOn w:val="102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Plain Table 4"/>
    <w:basedOn w:val="102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Plain Table 5"/>
    <w:basedOn w:val="102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1 Light"/>
    <w:basedOn w:val="102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1 Light - Accent 1"/>
    <w:basedOn w:val="102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1 Light - Accent 2"/>
    <w:basedOn w:val="102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1 Light - Accent 3"/>
    <w:basedOn w:val="102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1 Light - Accent 4"/>
    <w:basedOn w:val="102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1 Light - Accent 5"/>
    <w:basedOn w:val="102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1 Light - Accent 6"/>
    <w:basedOn w:val="102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2"/>
    <w:basedOn w:val="102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2 - Accent 1"/>
    <w:basedOn w:val="102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2 - Accent 2"/>
    <w:basedOn w:val="102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2 - Accent 3"/>
    <w:basedOn w:val="102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2 - Accent 4"/>
    <w:basedOn w:val="102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2 - Accent 5"/>
    <w:basedOn w:val="102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2 - Accent 6"/>
    <w:basedOn w:val="102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3"/>
    <w:basedOn w:val="102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3 - Accent 1"/>
    <w:basedOn w:val="102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3 - Accent 2"/>
    <w:basedOn w:val="102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3 - Accent 3"/>
    <w:basedOn w:val="102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3 - Accent 4"/>
    <w:basedOn w:val="102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3 - Accent 5"/>
    <w:basedOn w:val="102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3 - Accent 6"/>
    <w:basedOn w:val="102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4"/>
    <w:basedOn w:val="102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4 - Accent 1"/>
    <w:basedOn w:val="102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4 - Accent 2"/>
    <w:basedOn w:val="102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4 - Accent 3"/>
    <w:basedOn w:val="102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4 - Accent 4"/>
    <w:basedOn w:val="102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4 - Accent 5"/>
    <w:basedOn w:val="102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4 - Accent 6"/>
    <w:basedOn w:val="102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5 Dark"/>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5 Dark- Accent 1"/>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5 Dark - Accent 2"/>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5 Dark - Accent 3"/>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5 Dark- Accent 4"/>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5 Dark - Accent 5"/>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5 Dark - Accent 6"/>
    <w:basedOn w:val="102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6 Colorful"/>
    <w:basedOn w:val="102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95">
    <w:name w:val="Grid Table 6 Colorful - Accent 1"/>
    <w:basedOn w:val="102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96">
    <w:name w:val="Grid Table 6 Colorful - Accent 2"/>
    <w:basedOn w:val="102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97">
    <w:name w:val="Grid Table 6 Colorful - Accent 3"/>
    <w:basedOn w:val="102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98">
    <w:name w:val="Grid Table 6 Colorful - Accent 4"/>
    <w:basedOn w:val="102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99">
    <w:name w:val="Grid Table 6 Colorful - Accent 5"/>
    <w:basedOn w:val="102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0">
    <w:name w:val="Grid Table 6 Colorful - Accent 6"/>
    <w:basedOn w:val="102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1">
    <w:name w:val="Grid Table 7 Colorful"/>
    <w:basedOn w:val="102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Grid Table 7 Colorful - Accent 1"/>
    <w:basedOn w:val="102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Grid Table 7 Colorful - Accent 2"/>
    <w:basedOn w:val="102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Grid Table 7 Colorful - Accent 3"/>
    <w:basedOn w:val="102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Grid Table 7 Colorful - Accent 4"/>
    <w:basedOn w:val="102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Grid Table 7 Colorful - Accent 5"/>
    <w:basedOn w:val="102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Grid Table 7 Colorful - Accent 6"/>
    <w:basedOn w:val="102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1 Light"/>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1 Light - Accent 1"/>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1 Light - Accent 2"/>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1 Light - Accent 3"/>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1 Light - Accent 4"/>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1 Light - Accent 5"/>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1 Light - Accent 6"/>
    <w:basedOn w:val="102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2"/>
    <w:basedOn w:val="102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2 - Accent 1"/>
    <w:basedOn w:val="102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2 - Accent 2"/>
    <w:basedOn w:val="102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2 - Accent 3"/>
    <w:basedOn w:val="102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2 - Accent 4"/>
    <w:basedOn w:val="102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2 - Accent 5"/>
    <w:basedOn w:val="102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2 - Accent 6"/>
    <w:basedOn w:val="102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3"/>
    <w:basedOn w:val="102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3 - Accent 1"/>
    <w:basedOn w:val="102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3 - Accent 2"/>
    <w:basedOn w:val="102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3 - Accent 3"/>
    <w:basedOn w:val="102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3 - Accent 4"/>
    <w:basedOn w:val="102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3 - Accent 5"/>
    <w:basedOn w:val="102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3 - Accent 6"/>
    <w:basedOn w:val="102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4"/>
    <w:basedOn w:val="102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4 - Accent 1"/>
    <w:basedOn w:val="102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4 - Accent 2"/>
    <w:basedOn w:val="102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4 - Accent 3"/>
    <w:basedOn w:val="102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4 - Accent 4"/>
    <w:basedOn w:val="102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4 - Accent 5"/>
    <w:basedOn w:val="102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4 - Accent 6"/>
    <w:basedOn w:val="102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5 Dark"/>
    <w:basedOn w:val="102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7">
    <w:name w:val="List Table 5 Dark - Accent 1"/>
    <w:basedOn w:val="102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8">
    <w:name w:val="List Table 5 Dark - Accent 2"/>
    <w:basedOn w:val="102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9">
    <w:name w:val="List Table 5 Dark - Accent 3"/>
    <w:basedOn w:val="102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0">
    <w:name w:val="List Table 5 Dark - Accent 4"/>
    <w:basedOn w:val="102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1">
    <w:name w:val="List Table 5 Dark - Accent 5"/>
    <w:basedOn w:val="102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2">
    <w:name w:val="List Table 5 Dark - Accent 6"/>
    <w:basedOn w:val="102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3">
    <w:name w:val="List Table 6 Colorful"/>
    <w:basedOn w:val="102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st Table 6 Colorful - Accent 1"/>
    <w:basedOn w:val="102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st Table 6 Colorful - Accent 2"/>
    <w:basedOn w:val="102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st Table 6 Colorful - Accent 3"/>
    <w:basedOn w:val="102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st Table 6 Colorful - Accent 4"/>
    <w:basedOn w:val="102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st Table 6 Colorful - Accent 5"/>
    <w:basedOn w:val="102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st Table 6 Colorful - Accent 6"/>
    <w:basedOn w:val="102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st Table 7 Colorful"/>
    <w:basedOn w:val="102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51">
    <w:name w:val="List Table 7 Colorful - Accent 1"/>
    <w:basedOn w:val="102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52">
    <w:name w:val="List Table 7 Colorful - Accent 2"/>
    <w:basedOn w:val="102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53">
    <w:name w:val="List Table 7 Colorful - Accent 3"/>
    <w:basedOn w:val="102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54">
    <w:name w:val="List Table 7 Colorful - Accent 4"/>
    <w:basedOn w:val="102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55">
    <w:name w:val="List Table 7 Colorful - Accent 5"/>
    <w:basedOn w:val="102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56">
    <w:name w:val="List Table 7 Colorful - Accent 6"/>
    <w:basedOn w:val="102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57">
    <w:name w:val="Lined - Accent"/>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Lined - Accent 1"/>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Lined - Accent 2"/>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Lined - Accent 3"/>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Lined - Accent 4"/>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Lined - Accent 5"/>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Lined - Accent 6"/>
    <w:basedOn w:val="102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amp; Lined - Accent"/>
    <w:basedOn w:val="102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amp; Lined - Accent 1"/>
    <w:basedOn w:val="102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Bordered &amp; Lined - Accent 2"/>
    <w:basedOn w:val="102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Bordered &amp; Lined - Accent 3"/>
    <w:basedOn w:val="102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Bordered &amp; Lined - Accent 4"/>
    <w:basedOn w:val="102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Bordered &amp; Lined - Accent 5"/>
    <w:basedOn w:val="102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amp; Lined - Accent 6"/>
    <w:basedOn w:val="102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w:basedOn w:val="102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 Accent 1"/>
    <w:basedOn w:val="102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 Accent 2"/>
    <w:basedOn w:val="102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name w:val="Bordered - Accent 3"/>
    <w:basedOn w:val="102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5">
    <w:name w:val="Bordered - Accent 4"/>
    <w:basedOn w:val="102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6">
    <w:name w:val="Bordered - Accent 5"/>
    <w:basedOn w:val="102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7">
    <w:name w:val="Bordered - Accent 6"/>
    <w:basedOn w:val="102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8">
    <w:name w:val="Heading 5"/>
    <w:basedOn w:val="1019"/>
    <w:next w:val="1019"/>
    <w:link w:val="983"/>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79">
    <w:name w:val="Heading 6"/>
    <w:basedOn w:val="1019"/>
    <w:next w:val="1019"/>
    <w:link w:val="984"/>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80">
    <w:name w:val="Heading 7"/>
    <w:basedOn w:val="1019"/>
    <w:next w:val="1019"/>
    <w:link w:val="985"/>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81">
    <w:name w:val="Heading 8"/>
    <w:basedOn w:val="1019"/>
    <w:next w:val="1019"/>
    <w:link w:val="986"/>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82">
    <w:name w:val="Heading 9"/>
    <w:basedOn w:val="1019"/>
    <w:next w:val="1019"/>
    <w:link w:val="987"/>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83">
    <w:name w:val="Heading 5 Char"/>
    <w:basedOn w:val="1024"/>
    <w:link w:val="978"/>
    <w:uiPriority w:val="9"/>
    <w:pPr>
      <w:pBdr/>
      <w:spacing/>
      <w:ind/>
    </w:pPr>
    <w:rPr>
      <w:rFonts w:ascii="Arial" w:hAnsi="Arial" w:eastAsia="Arial" w:cs="Arial"/>
      <w:color w:val="0f4761" w:themeColor="accent1" w:themeShade="BF"/>
    </w:rPr>
  </w:style>
  <w:style w:type="character" w:styleId="984">
    <w:name w:val="Heading 6 Char"/>
    <w:basedOn w:val="1024"/>
    <w:link w:val="979"/>
    <w:uiPriority w:val="9"/>
    <w:pPr>
      <w:pBdr/>
      <w:spacing/>
      <w:ind/>
    </w:pPr>
    <w:rPr>
      <w:rFonts w:ascii="Arial" w:hAnsi="Arial" w:eastAsia="Arial" w:cs="Arial"/>
      <w:i/>
      <w:iCs/>
      <w:color w:val="595959" w:themeColor="text1" w:themeTint="A6"/>
    </w:rPr>
  </w:style>
  <w:style w:type="character" w:styleId="985">
    <w:name w:val="Heading 7 Char"/>
    <w:basedOn w:val="1024"/>
    <w:link w:val="980"/>
    <w:uiPriority w:val="9"/>
    <w:pPr>
      <w:pBdr/>
      <w:spacing/>
      <w:ind/>
    </w:pPr>
    <w:rPr>
      <w:rFonts w:ascii="Arial" w:hAnsi="Arial" w:eastAsia="Arial" w:cs="Arial"/>
      <w:color w:val="595959" w:themeColor="text1" w:themeTint="A6"/>
    </w:rPr>
  </w:style>
  <w:style w:type="character" w:styleId="986">
    <w:name w:val="Heading 8 Char"/>
    <w:basedOn w:val="1024"/>
    <w:link w:val="981"/>
    <w:uiPriority w:val="9"/>
    <w:pPr>
      <w:pBdr/>
      <w:spacing/>
      <w:ind/>
    </w:pPr>
    <w:rPr>
      <w:rFonts w:ascii="Arial" w:hAnsi="Arial" w:eastAsia="Arial" w:cs="Arial"/>
      <w:i/>
      <w:iCs/>
      <w:color w:val="272727" w:themeColor="text1" w:themeTint="D8"/>
    </w:rPr>
  </w:style>
  <w:style w:type="character" w:styleId="987">
    <w:name w:val="Heading 9 Char"/>
    <w:basedOn w:val="1024"/>
    <w:link w:val="982"/>
    <w:uiPriority w:val="9"/>
    <w:pPr>
      <w:pBdr/>
      <w:spacing/>
      <w:ind/>
    </w:pPr>
    <w:rPr>
      <w:rFonts w:ascii="Arial" w:hAnsi="Arial" w:eastAsia="Arial" w:cs="Arial"/>
      <w:i/>
      <w:iCs/>
      <w:color w:val="272727" w:themeColor="text1" w:themeTint="D8"/>
    </w:rPr>
  </w:style>
  <w:style w:type="paragraph" w:styleId="988">
    <w:name w:val="Subtitle"/>
    <w:basedOn w:val="1019"/>
    <w:next w:val="1019"/>
    <w:link w:val="989"/>
    <w:uiPriority w:val="11"/>
    <w:qFormat/>
    <w:pPr>
      <w:numPr>
        <w:ilvl w:val="1"/>
      </w:numPr>
      <w:pBdr/>
      <w:spacing/>
      <w:ind/>
    </w:pPr>
    <w:rPr>
      <w:color w:val="595959" w:themeColor="text1" w:themeTint="A6"/>
      <w:spacing w:val="15"/>
      <w:sz w:val="28"/>
      <w:szCs w:val="28"/>
    </w:rPr>
  </w:style>
  <w:style w:type="character" w:styleId="989">
    <w:name w:val="Subtitle Char"/>
    <w:basedOn w:val="1024"/>
    <w:link w:val="988"/>
    <w:uiPriority w:val="11"/>
    <w:pPr>
      <w:pBdr/>
      <w:spacing/>
      <w:ind/>
    </w:pPr>
    <w:rPr>
      <w:color w:val="595959" w:themeColor="text1" w:themeTint="A6"/>
      <w:spacing w:val="15"/>
      <w:sz w:val="28"/>
      <w:szCs w:val="28"/>
    </w:rPr>
  </w:style>
  <w:style w:type="paragraph" w:styleId="990">
    <w:name w:val="Quote"/>
    <w:basedOn w:val="1019"/>
    <w:next w:val="1019"/>
    <w:link w:val="991"/>
    <w:uiPriority w:val="29"/>
    <w:qFormat/>
    <w:pPr>
      <w:pBdr/>
      <w:spacing w:before="160"/>
      <w:ind/>
      <w:jc w:val="center"/>
    </w:pPr>
    <w:rPr>
      <w:i/>
      <w:iCs/>
      <w:color w:val="404040" w:themeColor="text1" w:themeTint="BF"/>
    </w:rPr>
  </w:style>
  <w:style w:type="character" w:styleId="991">
    <w:name w:val="Quote Char"/>
    <w:basedOn w:val="1024"/>
    <w:link w:val="990"/>
    <w:uiPriority w:val="29"/>
    <w:pPr>
      <w:pBdr/>
      <w:spacing/>
      <w:ind/>
    </w:pPr>
    <w:rPr>
      <w:i/>
      <w:iCs/>
      <w:color w:val="404040" w:themeColor="text1" w:themeTint="BF"/>
    </w:rPr>
  </w:style>
  <w:style w:type="character" w:styleId="992">
    <w:name w:val="Intense Emphasis"/>
    <w:basedOn w:val="1024"/>
    <w:uiPriority w:val="21"/>
    <w:qFormat/>
    <w:pPr>
      <w:pBdr/>
      <w:spacing/>
      <w:ind/>
    </w:pPr>
    <w:rPr>
      <w:i/>
      <w:iCs/>
      <w:color w:val="0f4761" w:themeColor="accent1" w:themeShade="BF"/>
    </w:rPr>
  </w:style>
  <w:style w:type="paragraph" w:styleId="993">
    <w:name w:val="Intense Quote"/>
    <w:basedOn w:val="1019"/>
    <w:next w:val="1019"/>
    <w:link w:val="994"/>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94">
    <w:name w:val="Intense Quote Char"/>
    <w:basedOn w:val="1024"/>
    <w:link w:val="993"/>
    <w:uiPriority w:val="30"/>
    <w:pPr>
      <w:pBdr/>
      <w:spacing/>
      <w:ind/>
    </w:pPr>
    <w:rPr>
      <w:i/>
      <w:iCs/>
      <w:color w:val="0f4761" w:themeColor="accent1" w:themeShade="BF"/>
    </w:rPr>
  </w:style>
  <w:style w:type="character" w:styleId="995">
    <w:name w:val="Intense Reference"/>
    <w:basedOn w:val="1024"/>
    <w:uiPriority w:val="32"/>
    <w:qFormat/>
    <w:pPr>
      <w:pBdr/>
      <w:spacing/>
      <w:ind/>
    </w:pPr>
    <w:rPr>
      <w:b/>
      <w:bCs/>
      <w:smallCaps/>
      <w:color w:val="0f4761" w:themeColor="accent1" w:themeShade="BF"/>
      <w:spacing w:val="5"/>
    </w:rPr>
  </w:style>
  <w:style w:type="paragraph" w:styleId="996">
    <w:name w:val="No Spacing"/>
    <w:basedOn w:val="1019"/>
    <w:uiPriority w:val="1"/>
    <w:qFormat/>
    <w:pPr>
      <w:pBdr/>
      <w:spacing w:after="0" w:line="240" w:lineRule="auto"/>
      <w:ind/>
    </w:pPr>
  </w:style>
  <w:style w:type="character" w:styleId="997">
    <w:name w:val="Subtle Emphasis"/>
    <w:basedOn w:val="1024"/>
    <w:uiPriority w:val="19"/>
    <w:qFormat/>
    <w:pPr>
      <w:pBdr/>
      <w:spacing/>
      <w:ind/>
    </w:pPr>
    <w:rPr>
      <w:i/>
      <w:iCs/>
      <w:color w:val="404040" w:themeColor="text1" w:themeTint="BF"/>
    </w:rPr>
  </w:style>
  <w:style w:type="character" w:styleId="998">
    <w:name w:val="Subtle Reference"/>
    <w:basedOn w:val="1024"/>
    <w:uiPriority w:val="31"/>
    <w:qFormat/>
    <w:pPr>
      <w:pBdr/>
      <w:spacing/>
      <w:ind/>
    </w:pPr>
    <w:rPr>
      <w:smallCaps/>
      <w:color w:val="5a5a5a" w:themeColor="text1" w:themeTint="A5"/>
    </w:rPr>
  </w:style>
  <w:style w:type="character" w:styleId="999">
    <w:name w:val="Book Title"/>
    <w:basedOn w:val="1024"/>
    <w:uiPriority w:val="33"/>
    <w:qFormat/>
    <w:pPr>
      <w:pBdr/>
      <w:spacing/>
      <w:ind/>
    </w:pPr>
    <w:rPr>
      <w:b/>
      <w:bCs/>
      <w:i/>
      <w:iCs/>
      <w:spacing w:val="5"/>
    </w:rPr>
  </w:style>
  <w:style w:type="paragraph" w:styleId="1000">
    <w:name w:val="Caption"/>
    <w:basedOn w:val="1019"/>
    <w:next w:val="1019"/>
    <w:uiPriority w:val="35"/>
    <w:unhideWhenUsed/>
    <w:qFormat/>
    <w:pPr>
      <w:pBdr/>
      <w:spacing w:after="200" w:line="240" w:lineRule="auto"/>
      <w:ind/>
    </w:pPr>
    <w:rPr>
      <w:i/>
      <w:iCs/>
      <w:color w:val="0e2841" w:themeColor="text2"/>
      <w:sz w:val="18"/>
      <w:szCs w:val="18"/>
    </w:rPr>
  </w:style>
  <w:style w:type="paragraph" w:styleId="1001">
    <w:name w:val="footnote text"/>
    <w:basedOn w:val="1019"/>
    <w:link w:val="1002"/>
    <w:uiPriority w:val="99"/>
    <w:semiHidden/>
    <w:unhideWhenUsed/>
    <w:pPr>
      <w:pBdr/>
      <w:spacing w:after="0" w:line="240" w:lineRule="auto"/>
      <w:ind/>
    </w:pPr>
    <w:rPr>
      <w:sz w:val="20"/>
      <w:szCs w:val="20"/>
    </w:rPr>
  </w:style>
  <w:style w:type="character" w:styleId="1002">
    <w:name w:val="Footnote Text Char"/>
    <w:basedOn w:val="1024"/>
    <w:link w:val="1001"/>
    <w:uiPriority w:val="99"/>
    <w:semiHidden/>
    <w:pPr>
      <w:pBdr/>
      <w:spacing/>
      <w:ind/>
    </w:pPr>
    <w:rPr>
      <w:sz w:val="20"/>
      <w:szCs w:val="20"/>
    </w:rPr>
  </w:style>
  <w:style w:type="character" w:styleId="1003">
    <w:name w:val="footnote reference"/>
    <w:basedOn w:val="1024"/>
    <w:uiPriority w:val="99"/>
    <w:semiHidden/>
    <w:unhideWhenUsed/>
    <w:pPr>
      <w:pBdr/>
      <w:spacing/>
      <w:ind/>
    </w:pPr>
    <w:rPr>
      <w:vertAlign w:val="superscript"/>
    </w:rPr>
  </w:style>
  <w:style w:type="paragraph" w:styleId="1004">
    <w:name w:val="endnote text"/>
    <w:basedOn w:val="1019"/>
    <w:link w:val="1005"/>
    <w:uiPriority w:val="99"/>
    <w:semiHidden/>
    <w:unhideWhenUsed/>
    <w:pPr>
      <w:pBdr/>
      <w:spacing w:after="0" w:line="240" w:lineRule="auto"/>
      <w:ind/>
    </w:pPr>
    <w:rPr>
      <w:sz w:val="20"/>
      <w:szCs w:val="20"/>
    </w:rPr>
  </w:style>
  <w:style w:type="character" w:styleId="1005">
    <w:name w:val="Endnote Text Char"/>
    <w:basedOn w:val="1024"/>
    <w:link w:val="1004"/>
    <w:uiPriority w:val="99"/>
    <w:semiHidden/>
    <w:pPr>
      <w:pBdr/>
      <w:spacing/>
      <w:ind/>
    </w:pPr>
    <w:rPr>
      <w:sz w:val="20"/>
      <w:szCs w:val="20"/>
    </w:rPr>
  </w:style>
  <w:style w:type="character" w:styleId="1006">
    <w:name w:val="endnote reference"/>
    <w:basedOn w:val="1024"/>
    <w:uiPriority w:val="99"/>
    <w:semiHidden/>
    <w:unhideWhenUsed/>
    <w:pPr>
      <w:pBdr/>
      <w:spacing/>
      <w:ind/>
    </w:pPr>
    <w:rPr>
      <w:vertAlign w:val="superscript"/>
    </w:rPr>
  </w:style>
  <w:style w:type="paragraph" w:styleId="1007">
    <w:name w:val="toc 1"/>
    <w:basedOn w:val="1019"/>
    <w:next w:val="1019"/>
    <w:uiPriority w:val="39"/>
    <w:unhideWhenUsed/>
    <w:pPr>
      <w:pBdr/>
      <w:spacing w:after="100"/>
      <w:ind/>
    </w:pPr>
  </w:style>
  <w:style w:type="paragraph" w:styleId="1008">
    <w:name w:val="toc 2"/>
    <w:basedOn w:val="1019"/>
    <w:next w:val="1019"/>
    <w:uiPriority w:val="39"/>
    <w:unhideWhenUsed/>
    <w:pPr>
      <w:pBdr/>
      <w:spacing w:after="100"/>
      <w:ind w:left="220"/>
    </w:pPr>
  </w:style>
  <w:style w:type="paragraph" w:styleId="1009">
    <w:name w:val="toc 3"/>
    <w:basedOn w:val="1019"/>
    <w:next w:val="1019"/>
    <w:uiPriority w:val="39"/>
    <w:unhideWhenUsed/>
    <w:pPr>
      <w:pBdr/>
      <w:spacing w:after="100"/>
      <w:ind w:left="440"/>
    </w:pPr>
  </w:style>
  <w:style w:type="paragraph" w:styleId="1010">
    <w:name w:val="toc 4"/>
    <w:basedOn w:val="1019"/>
    <w:next w:val="1019"/>
    <w:uiPriority w:val="39"/>
    <w:unhideWhenUsed/>
    <w:pPr>
      <w:pBdr/>
      <w:spacing w:after="100"/>
      <w:ind w:left="660"/>
    </w:pPr>
  </w:style>
  <w:style w:type="paragraph" w:styleId="1011">
    <w:name w:val="toc 5"/>
    <w:basedOn w:val="1019"/>
    <w:next w:val="1019"/>
    <w:uiPriority w:val="39"/>
    <w:unhideWhenUsed/>
    <w:pPr>
      <w:pBdr/>
      <w:spacing w:after="100"/>
      <w:ind w:left="880"/>
    </w:pPr>
  </w:style>
  <w:style w:type="paragraph" w:styleId="1012">
    <w:name w:val="toc 6"/>
    <w:basedOn w:val="1019"/>
    <w:next w:val="1019"/>
    <w:uiPriority w:val="39"/>
    <w:unhideWhenUsed/>
    <w:pPr>
      <w:pBdr/>
      <w:spacing w:after="100"/>
      <w:ind w:left="1100"/>
    </w:pPr>
  </w:style>
  <w:style w:type="paragraph" w:styleId="1013">
    <w:name w:val="toc 7"/>
    <w:basedOn w:val="1019"/>
    <w:next w:val="1019"/>
    <w:uiPriority w:val="39"/>
    <w:unhideWhenUsed/>
    <w:pPr>
      <w:pBdr/>
      <w:spacing w:after="100"/>
      <w:ind w:left="1320"/>
    </w:pPr>
  </w:style>
  <w:style w:type="paragraph" w:styleId="1014">
    <w:name w:val="toc 8"/>
    <w:basedOn w:val="1019"/>
    <w:next w:val="1019"/>
    <w:uiPriority w:val="39"/>
    <w:unhideWhenUsed/>
    <w:pPr>
      <w:pBdr/>
      <w:spacing w:after="100"/>
      <w:ind w:left="1540"/>
    </w:pPr>
  </w:style>
  <w:style w:type="paragraph" w:styleId="1015">
    <w:name w:val="toc 9"/>
    <w:basedOn w:val="1019"/>
    <w:next w:val="1019"/>
    <w:uiPriority w:val="39"/>
    <w:unhideWhenUsed/>
    <w:pPr>
      <w:pBdr/>
      <w:spacing w:after="100"/>
      <w:ind w:left="1760"/>
    </w:pPr>
  </w:style>
  <w:style w:type="character" w:styleId="1016">
    <w:name w:val="Placeholder Text"/>
    <w:basedOn w:val="1024"/>
    <w:uiPriority w:val="99"/>
    <w:semiHidden/>
    <w:pPr>
      <w:pBdr/>
      <w:spacing/>
      <w:ind/>
    </w:pPr>
    <w:rPr>
      <w:color w:val="666666"/>
    </w:rPr>
  </w:style>
  <w:style w:type="paragraph" w:styleId="1017">
    <w:name w:val="TOC Heading"/>
    <w:uiPriority w:val="39"/>
    <w:unhideWhenUsed/>
    <w:pPr>
      <w:pBdr/>
      <w:spacing/>
      <w:ind/>
    </w:pPr>
  </w:style>
  <w:style w:type="paragraph" w:styleId="1018">
    <w:name w:val="table of figures"/>
    <w:basedOn w:val="1019"/>
    <w:next w:val="1019"/>
    <w:uiPriority w:val="99"/>
    <w:unhideWhenUsed/>
    <w:pPr>
      <w:pBdr/>
      <w:spacing w:after="0" w:afterAutospacing="0"/>
      <w:ind/>
    </w:pPr>
  </w:style>
  <w:style w:type="paragraph" w:styleId="1019" w:default="1">
    <w:name w:val="Normal"/>
    <w:qFormat/>
    <w:pPr>
      <w:pBdr/>
      <w:spacing w:after="0" w:line="240" w:lineRule="auto"/>
      <w:ind/>
    </w:pPr>
    <w:rPr>
      <w:rFonts w:ascii="Times New Roman" w:hAnsi="Times New Roman" w:eastAsia="Times New Roman" w:cs="Times New Roman"/>
      <w:sz w:val="24"/>
      <w:szCs w:val="24"/>
    </w:rPr>
  </w:style>
  <w:style w:type="paragraph" w:styleId="1020">
    <w:name w:val="Heading 1"/>
    <w:basedOn w:val="1019"/>
    <w:next w:val="1019"/>
    <w:link w:val="1027"/>
    <w:qFormat/>
    <w:pPr>
      <w:keepNext w:val="true"/>
      <w:pBdr/>
      <w:spacing w:after="120" w:before="120"/>
      <w:ind/>
      <w:jc w:val="center"/>
      <w:outlineLvl w:val="0"/>
    </w:pPr>
    <w:rPr>
      <w:b/>
      <w:bCs/>
      <w:sz w:val="27"/>
      <w:szCs w:val="27"/>
    </w:rPr>
  </w:style>
  <w:style w:type="paragraph" w:styleId="1021">
    <w:name w:val="Heading 2"/>
    <w:basedOn w:val="1019"/>
    <w:next w:val="1019"/>
    <w:link w:val="1028"/>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22">
    <w:name w:val="Heading 3"/>
    <w:basedOn w:val="1019"/>
    <w:next w:val="1019"/>
    <w:link w:val="1029"/>
    <w:qFormat/>
    <w:pPr>
      <w:keepNext w:val="true"/>
      <w:pBdr/>
      <w:spacing w:before="60"/>
      <w:ind/>
      <w:outlineLvl w:val="2"/>
    </w:pPr>
    <w:rPr>
      <w:sz w:val="28"/>
      <w:szCs w:val="28"/>
    </w:rPr>
  </w:style>
  <w:style w:type="paragraph" w:styleId="1023">
    <w:name w:val="Heading 4"/>
    <w:basedOn w:val="1019"/>
    <w:next w:val="1019"/>
    <w:link w:val="1030"/>
    <w:qFormat/>
    <w:pPr>
      <w:keepNext w:val="true"/>
      <w:pBdr/>
      <w:spacing/>
      <w:ind/>
      <w:jc w:val="center"/>
      <w:outlineLvl w:val="3"/>
    </w:pPr>
    <w:rPr>
      <w:b/>
      <w:bCs/>
    </w:rPr>
  </w:style>
  <w:style w:type="character" w:styleId="1024" w:default="1">
    <w:name w:val="Default Paragraph Font"/>
    <w:uiPriority w:val="1"/>
    <w:semiHidden/>
    <w:unhideWhenUsed/>
    <w:pPr>
      <w:pBdr/>
      <w:spacing/>
      <w:ind/>
    </w:pPr>
  </w:style>
  <w:style w:type="table" w:styleId="102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26" w:default="1">
    <w:name w:val="No List"/>
    <w:uiPriority w:val="99"/>
    <w:semiHidden/>
    <w:unhideWhenUsed/>
    <w:pPr>
      <w:pBdr/>
      <w:spacing/>
      <w:ind/>
    </w:pPr>
  </w:style>
  <w:style w:type="character" w:styleId="1027" w:customStyle="1">
    <w:name w:val="Heading 1 Char"/>
    <w:basedOn w:val="1024"/>
    <w:link w:val="1020"/>
    <w:pPr>
      <w:pBdr/>
      <w:spacing/>
      <w:ind/>
    </w:pPr>
    <w:rPr>
      <w:rFonts w:ascii="Times New Roman" w:hAnsi="Times New Roman" w:eastAsia="Times New Roman" w:cs="Times New Roman"/>
      <w:b/>
      <w:bCs/>
      <w:sz w:val="27"/>
      <w:szCs w:val="27"/>
    </w:rPr>
  </w:style>
  <w:style w:type="character" w:styleId="1028" w:customStyle="1">
    <w:name w:val="Heading 2 Char"/>
    <w:basedOn w:val="1024"/>
    <w:link w:val="1021"/>
    <w:uiPriority w:val="9"/>
    <w:pPr>
      <w:pBdr/>
      <w:spacing/>
      <w:ind/>
    </w:pPr>
    <w:rPr>
      <w:rFonts w:asciiTheme="majorHAnsi" w:hAnsiTheme="majorHAnsi" w:eastAsiaTheme="majorEastAsia" w:cstheme="majorBidi"/>
      <w:color w:val="365f91" w:themeColor="accent1" w:themeShade="BF"/>
      <w:sz w:val="26"/>
      <w:szCs w:val="26"/>
    </w:rPr>
  </w:style>
  <w:style w:type="character" w:styleId="1029" w:customStyle="1">
    <w:name w:val="Heading 3 Char"/>
    <w:basedOn w:val="1024"/>
    <w:link w:val="1022"/>
    <w:pPr>
      <w:pBdr/>
      <w:spacing/>
      <w:ind/>
    </w:pPr>
    <w:rPr>
      <w:rFonts w:ascii="Times New Roman" w:hAnsi="Times New Roman" w:eastAsia="Times New Roman" w:cs="Times New Roman"/>
      <w:sz w:val="28"/>
      <w:szCs w:val="28"/>
    </w:rPr>
  </w:style>
  <w:style w:type="character" w:styleId="1030" w:customStyle="1">
    <w:name w:val="Heading 4 Char"/>
    <w:basedOn w:val="1024"/>
    <w:link w:val="1023"/>
    <w:pPr>
      <w:pBdr/>
      <w:spacing/>
      <w:ind/>
    </w:pPr>
    <w:rPr>
      <w:rFonts w:ascii="Times New Roman" w:hAnsi="Times New Roman" w:eastAsia="Times New Roman" w:cs="Times New Roman"/>
      <w:b/>
      <w:bCs/>
      <w:sz w:val="24"/>
      <w:szCs w:val="24"/>
    </w:rPr>
  </w:style>
  <w:style w:type="character" w:styleId="1031">
    <w:name w:val="Hyperlink"/>
    <w:uiPriority w:val="99"/>
    <w:pPr>
      <w:pBdr/>
      <w:spacing/>
      <w:ind/>
    </w:pPr>
    <w:rPr>
      <w:color w:val="000000"/>
      <w:u w:val="single"/>
    </w:rPr>
  </w:style>
  <w:style w:type="character" w:styleId="1032">
    <w:name w:val="Strong"/>
    <w:uiPriority w:val="22"/>
    <w:qFormat/>
    <w:pPr>
      <w:pBdr/>
      <w:spacing/>
      <w:ind/>
    </w:pPr>
    <w:rPr>
      <w:b/>
      <w:bCs/>
    </w:rPr>
  </w:style>
  <w:style w:type="paragraph" w:styleId="1033">
    <w:name w:val="Balloon Text"/>
    <w:basedOn w:val="1019"/>
    <w:link w:val="1034"/>
    <w:uiPriority w:val="99"/>
    <w:semiHidden/>
    <w:unhideWhenUsed/>
    <w:pPr>
      <w:pBdr/>
      <w:spacing/>
      <w:ind/>
    </w:pPr>
    <w:rPr>
      <w:rFonts w:ascii="Tahoma" w:hAnsi="Tahoma" w:cs="Tahoma"/>
      <w:sz w:val="16"/>
      <w:szCs w:val="16"/>
    </w:rPr>
  </w:style>
  <w:style w:type="character" w:styleId="1034" w:customStyle="1">
    <w:name w:val="Balloon Text Char"/>
    <w:basedOn w:val="1024"/>
    <w:link w:val="1033"/>
    <w:uiPriority w:val="99"/>
    <w:semiHidden/>
    <w:pPr>
      <w:pBdr/>
      <w:spacing/>
      <w:ind/>
    </w:pPr>
    <w:rPr>
      <w:rFonts w:ascii="Tahoma" w:hAnsi="Tahoma" w:eastAsia="Times New Roman" w:cs="Tahoma"/>
      <w:sz w:val="16"/>
      <w:szCs w:val="16"/>
    </w:rPr>
  </w:style>
  <w:style w:type="paragraph" w:styleId="1035">
    <w:name w:val="Header"/>
    <w:basedOn w:val="1019"/>
    <w:link w:val="1036"/>
    <w:unhideWhenUsed/>
    <w:pPr>
      <w:pBdr/>
      <w:tabs>
        <w:tab w:val="center" w:leader="none" w:pos="4680"/>
        <w:tab w:val="right" w:leader="none" w:pos="9360"/>
      </w:tabs>
      <w:spacing/>
      <w:ind/>
    </w:pPr>
  </w:style>
  <w:style w:type="character" w:styleId="1036" w:customStyle="1">
    <w:name w:val="Header Char"/>
    <w:basedOn w:val="1024"/>
    <w:link w:val="1035"/>
    <w:pPr>
      <w:pBdr/>
      <w:spacing/>
      <w:ind/>
    </w:pPr>
    <w:rPr>
      <w:rFonts w:ascii="Times New Roman" w:hAnsi="Times New Roman" w:eastAsia="Times New Roman" w:cs="Times New Roman"/>
      <w:sz w:val="24"/>
      <w:szCs w:val="24"/>
    </w:rPr>
  </w:style>
  <w:style w:type="paragraph" w:styleId="1037">
    <w:name w:val="Footer"/>
    <w:basedOn w:val="1019"/>
    <w:link w:val="1038"/>
    <w:uiPriority w:val="99"/>
    <w:unhideWhenUsed/>
    <w:pPr>
      <w:pBdr/>
      <w:tabs>
        <w:tab w:val="center" w:leader="none" w:pos="4680"/>
        <w:tab w:val="right" w:leader="none" w:pos="9360"/>
      </w:tabs>
      <w:spacing/>
      <w:ind/>
    </w:pPr>
  </w:style>
  <w:style w:type="character" w:styleId="1038" w:customStyle="1">
    <w:name w:val="Footer Char"/>
    <w:basedOn w:val="1024"/>
    <w:link w:val="1037"/>
    <w:uiPriority w:val="99"/>
    <w:pPr>
      <w:pBdr/>
      <w:spacing/>
      <w:ind/>
    </w:pPr>
    <w:rPr>
      <w:rFonts w:ascii="Times New Roman" w:hAnsi="Times New Roman" w:eastAsia="Times New Roman" w:cs="Times New Roman"/>
      <w:sz w:val="24"/>
      <w:szCs w:val="24"/>
    </w:rPr>
  </w:style>
  <w:style w:type="character" w:styleId="1039" w:customStyle="1">
    <w:name w:val="normal-h1"/>
    <w:pPr>
      <w:pBdr/>
      <w:spacing/>
      <w:ind/>
    </w:pPr>
    <w:rPr>
      <w:rFonts w:hint="default" w:ascii=".VnTime" w:hAnsi=".VnTime"/>
      <w:color w:val="0000ff"/>
      <w:sz w:val="24"/>
      <w:szCs w:val="24"/>
    </w:rPr>
  </w:style>
  <w:style w:type="paragraph" w:styleId="1040" w:customStyle="1">
    <w:name w:val="normal-p"/>
    <w:basedOn w:val="1019"/>
    <w:pPr>
      <w:pBdr/>
      <w:spacing/>
      <w:ind/>
      <w:jc w:val="both"/>
    </w:pPr>
    <w:rPr>
      <w:sz w:val="20"/>
      <w:szCs w:val="20"/>
    </w:rPr>
  </w:style>
  <w:style w:type="paragraph" w:styleId="1041">
    <w:name w:val="List Paragraph"/>
    <w:basedOn w:val="1019"/>
    <w:link w:val="1128"/>
    <w:uiPriority w:val="34"/>
    <w:qFormat/>
    <w:pPr>
      <w:pBdr/>
      <w:spacing/>
      <w:ind w:left="720"/>
    </w:pPr>
  </w:style>
  <w:style w:type="paragraph" w:styleId="1042">
    <w:name w:val="Normal (Web)"/>
    <w:basedOn w:val="1019"/>
    <w:uiPriority w:val="99"/>
    <w:pPr>
      <w:pBdr/>
      <w:spacing w:after="100" w:afterAutospacing="1" w:before="100" w:beforeAutospacing="1"/>
      <w:ind/>
    </w:pPr>
  </w:style>
  <w:style w:type="paragraph" w:styleId="1043">
    <w:name w:val="Body Text"/>
    <w:basedOn w:val="1019"/>
    <w:link w:val="1044"/>
    <w:pPr>
      <w:pBdr/>
      <w:spacing w:after="120"/>
      <w:ind/>
      <w:jc w:val="both"/>
    </w:pPr>
  </w:style>
  <w:style w:type="character" w:styleId="1044" w:customStyle="1">
    <w:name w:val="Body Text Char"/>
    <w:basedOn w:val="1024"/>
    <w:link w:val="1043"/>
    <w:pPr>
      <w:pBdr/>
      <w:spacing/>
      <w:ind/>
    </w:pPr>
    <w:rPr>
      <w:rFonts w:ascii="Times New Roman" w:hAnsi="Times New Roman" w:eastAsia="Times New Roman" w:cs="Times New Roman"/>
      <w:sz w:val="24"/>
      <w:szCs w:val="24"/>
    </w:rPr>
  </w:style>
  <w:style w:type="table" w:styleId="1045">
    <w:name w:val="Table Grid"/>
    <w:basedOn w:val="1025"/>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46"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47">
    <w:name w:val="annotation reference"/>
    <w:basedOn w:val="1024"/>
    <w:uiPriority w:val="99"/>
    <w:semiHidden/>
    <w:unhideWhenUsed/>
    <w:pPr>
      <w:pBdr/>
      <w:spacing/>
      <w:ind/>
    </w:pPr>
    <w:rPr>
      <w:sz w:val="16"/>
      <w:szCs w:val="16"/>
    </w:rPr>
  </w:style>
  <w:style w:type="paragraph" w:styleId="1048">
    <w:name w:val="annotation text"/>
    <w:basedOn w:val="1019"/>
    <w:link w:val="1049"/>
    <w:uiPriority w:val="99"/>
    <w:unhideWhenUsed/>
    <w:pPr>
      <w:pBdr/>
      <w:spacing/>
      <w:ind/>
    </w:pPr>
    <w:rPr>
      <w:sz w:val="20"/>
      <w:szCs w:val="20"/>
    </w:rPr>
  </w:style>
  <w:style w:type="character" w:styleId="1049" w:customStyle="1">
    <w:name w:val="Comment Text Char"/>
    <w:basedOn w:val="1024"/>
    <w:link w:val="1048"/>
    <w:uiPriority w:val="99"/>
    <w:pPr>
      <w:pBdr/>
      <w:spacing/>
      <w:ind/>
    </w:pPr>
    <w:rPr>
      <w:rFonts w:ascii="Times New Roman" w:hAnsi="Times New Roman" w:eastAsia="Times New Roman" w:cs="Times New Roman"/>
      <w:sz w:val="20"/>
      <w:szCs w:val="20"/>
    </w:rPr>
  </w:style>
  <w:style w:type="paragraph" w:styleId="1050">
    <w:name w:val="annotation subject"/>
    <w:basedOn w:val="1048"/>
    <w:next w:val="1048"/>
    <w:link w:val="1051"/>
    <w:uiPriority w:val="99"/>
    <w:semiHidden/>
    <w:unhideWhenUsed/>
    <w:pPr>
      <w:pBdr/>
      <w:spacing/>
      <w:ind/>
    </w:pPr>
    <w:rPr>
      <w:b/>
      <w:bCs/>
    </w:rPr>
  </w:style>
  <w:style w:type="character" w:styleId="1051" w:customStyle="1">
    <w:name w:val="Comment Subject Char"/>
    <w:basedOn w:val="1049"/>
    <w:link w:val="1050"/>
    <w:uiPriority w:val="99"/>
    <w:semiHidden/>
    <w:pPr>
      <w:pBdr/>
      <w:spacing/>
      <w:ind/>
    </w:pPr>
    <w:rPr>
      <w:rFonts w:ascii="Times New Roman" w:hAnsi="Times New Roman" w:eastAsia="Times New Roman" w:cs="Times New Roman"/>
      <w:b/>
      <w:bCs/>
      <w:sz w:val="20"/>
      <w:szCs w:val="20"/>
    </w:rPr>
  </w:style>
  <w:style w:type="paragraph" w:styleId="1052" w:customStyle="1">
    <w:name w:val="font5"/>
    <w:basedOn w:val="1019"/>
    <w:pPr>
      <w:pBdr/>
      <w:spacing w:after="100" w:afterAutospacing="1" w:before="100" w:beforeAutospacing="1"/>
      <w:ind/>
    </w:pPr>
    <w:rPr>
      <w:rFonts w:ascii="Tahoma" w:hAnsi="Tahoma" w:cs="Tahoma"/>
      <w:color w:val="000000"/>
      <w:sz w:val="18"/>
      <w:szCs w:val="18"/>
    </w:rPr>
  </w:style>
  <w:style w:type="paragraph" w:styleId="1053" w:customStyle="1">
    <w:name w:val="font6"/>
    <w:basedOn w:val="1019"/>
    <w:pPr>
      <w:pBdr/>
      <w:spacing w:after="100" w:afterAutospacing="1" w:before="100" w:beforeAutospacing="1"/>
      <w:ind/>
    </w:pPr>
    <w:rPr>
      <w:rFonts w:ascii="Tahoma" w:hAnsi="Tahoma" w:cs="Tahoma"/>
      <w:b/>
      <w:bCs/>
      <w:color w:val="000000"/>
      <w:sz w:val="18"/>
      <w:szCs w:val="18"/>
    </w:rPr>
  </w:style>
  <w:style w:type="paragraph" w:styleId="1054" w:customStyle="1">
    <w:name w:val="xl233"/>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34"/>
    <w:basedOn w:val="1019"/>
    <w:pPr>
      <w:pBdr/>
      <w:spacing w:after="100" w:afterAutospacing="1" w:before="100" w:beforeAutospacing="1"/>
      <w:ind/>
      <w:jc w:val="center"/>
    </w:pPr>
  </w:style>
  <w:style w:type="paragraph" w:styleId="1056" w:customStyle="1">
    <w:name w:val="xl235"/>
    <w:basedOn w:val="1019"/>
    <w:pPr>
      <w:pBdr/>
      <w:spacing w:after="100" w:afterAutospacing="1" w:before="100" w:beforeAutospacing="1"/>
      <w:ind/>
      <w:jc w:val="center"/>
    </w:pPr>
    <w:rPr>
      <w:b/>
      <w:bCs/>
    </w:rPr>
  </w:style>
  <w:style w:type="paragraph" w:styleId="1057" w:customStyle="1">
    <w:name w:val="xl236"/>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58" w:customStyle="1">
    <w:name w:val="xl237"/>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9" w:customStyle="1">
    <w:name w:val="xl238"/>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0" w:customStyle="1">
    <w:name w:val="xl239"/>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61" w:customStyle="1">
    <w:name w:val="xl240"/>
    <w:basedOn w:val="1019"/>
    <w:pPr>
      <w:pBdr/>
      <w:spacing w:after="100" w:afterAutospacing="1" w:before="100" w:beforeAutospacing="1"/>
      <w:ind/>
    </w:pPr>
  </w:style>
  <w:style w:type="paragraph" w:styleId="1062" w:customStyle="1">
    <w:name w:val="xl241"/>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3" w:customStyle="1">
    <w:name w:val="xl242"/>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4" w:customStyle="1">
    <w:name w:val="xl243"/>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44"/>
    <w:basedOn w:val="1019"/>
    <w:pPr>
      <w:pBdr/>
      <w:spacing w:after="100" w:afterAutospacing="1" w:before="100" w:beforeAutospacing="1"/>
      <w:ind/>
    </w:pPr>
    <w:rPr>
      <w:b/>
      <w:bCs/>
    </w:rPr>
  </w:style>
  <w:style w:type="paragraph" w:styleId="1066" w:customStyle="1">
    <w:name w:val="xl245"/>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7" w:customStyle="1">
    <w:name w:val="xl246"/>
    <w:basedOn w:val="101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8" w:customStyle="1">
    <w:name w:val="xl247"/>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9" w:customStyle="1">
    <w:name w:val="xl248"/>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0" w:customStyle="1">
    <w:name w:val="xl249"/>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50"/>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51"/>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73" w:customStyle="1">
    <w:name w:val="xl252"/>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4" w:customStyle="1">
    <w:name w:val="xl253"/>
    <w:basedOn w:val="101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54"/>
    <w:basedOn w:val="1019"/>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55"/>
    <w:basedOn w:val="101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77" w:customStyle="1">
    <w:name w:val="xl256"/>
    <w:basedOn w:val="1019"/>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8" w:customStyle="1">
    <w:name w:val="xl257"/>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9" w:customStyle="1">
    <w:name w:val="xl258"/>
    <w:basedOn w:val="1019"/>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0" w:customStyle="1">
    <w:name w:val="xl259"/>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1" w:customStyle="1">
    <w:name w:val="xl260"/>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61"/>
    <w:basedOn w:val="1019"/>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3" w:customStyle="1">
    <w:name w:val="xl262"/>
    <w:basedOn w:val="1019"/>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84" w:customStyle="1">
    <w:name w:val="xl263"/>
    <w:basedOn w:val="1019"/>
    <w:pPr>
      <w:pBdr/>
      <w:shd w:val="clear" w:color="000000" w:fill="ffffff"/>
      <w:spacing w:after="100" w:afterAutospacing="1" w:before="100" w:beforeAutospacing="1"/>
      <w:ind/>
    </w:pPr>
  </w:style>
  <w:style w:type="paragraph" w:styleId="1085" w:customStyle="1">
    <w:name w:val="xl264"/>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65"/>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66"/>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88" w:customStyle="1">
    <w:name w:val="xl267"/>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68"/>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0" w:customStyle="1">
    <w:name w:val="xl269"/>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1" w:customStyle="1">
    <w:name w:val="xl270"/>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71"/>
    <w:basedOn w:val="1019"/>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93" w:customStyle="1">
    <w:name w:val="xl272"/>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94" w:customStyle="1">
    <w:name w:val="xl273"/>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5" w:customStyle="1">
    <w:name w:val="xl274"/>
    <w:basedOn w:val="1019"/>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6" w:customStyle="1">
    <w:name w:val="xl275"/>
    <w:basedOn w:val="1019"/>
    <w:pPr>
      <w:pBdr/>
      <w:spacing w:after="100" w:afterAutospacing="1" w:before="100" w:beforeAutospacing="1"/>
      <w:ind/>
    </w:pPr>
  </w:style>
  <w:style w:type="paragraph" w:styleId="1097" w:customStyle="1">
    <w:name w:val="xl276"/>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8" w:customStyle="1">
    <w:name w:val="xl277"/>
    <w:basedOn w:val="1019"/>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99" w:customStyle="1">
    <w:name w:val="xl278"/>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customStyle="1">
    <w:name w:val="xl279"/>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1" w:customStyle="1">
    <w:name w:val="xl280"/>
    <w:basedOn w:val="1019"/>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02" w:customStyle="1">
    <w:name w:val="xl281"/>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03" w:customStyle="1">
    <w:name w:val="xl282"/>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4" w:customStyle="1">
    <w:name w:val="xl283"/>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5" w:customStyle="1">
    <w:name w:val="xl284"/>
    <w:basedOn w:val="1019"/>
    <w:pPr>
      <w:pBdr>
        <w:left w:val="single" w:color="000000" w:sz="4" w:space="0"/>
        <w:bottom w:val="single" w:color="000000" w:sz="4" w:space="0"/>
        <w:right w:val="single" w:color="000000" w:sz="4" w:space="0"/>
      </w:pBdr>
      <w:spacing w:after="100" w:afterAutospacing="1" w:before="100" w:beforeAutospacing="1"/>
      <w:ind/>
    </w:pPr>
  </w:style>
  <w:style w:type="paragraph" w:styleId="1106" w:customStyle="1">
    <w:name w:val="xl285"/>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07" w:customStyle="1">
    <w:name w:val="xl286"/>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8" w:customStyle="1">
    <w:name w:val="xl287"/>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09" w:customStyle="1">
    <w:name w:val="xl288"/>
    <w:basedOn w:val="1019"/>
    <w:pPr>
      <w:pBdr>
        <w:top w:val="single" w:color="000000" w:sz="4" w:space="0"/>
        <w:left w:val="single" w:color="000000" w:sz="4" w:space="0"/>
        <w:right w:val="single" w:color="000000" w:sz="4" w:space="0"/>
      </w:pBdr>
      <w:spacing w:after="100" w:afterAutospacing="1" w:before="100" w:beforeAutospacing="1"/>
      <w:ind/>
    </w:pPr>
  </w:style>
  <w:style w:type="paragraph" w:styleId="1110" w:customStyle="1">
    <w:name w:val="xl289"/>
    <w:basedOn w:val="1019"/>
    <w:pPr>
      <w:pBdr>
        <w:left w:val="single" w:color="000000" w:sz="4" w:space="0"/>
        <w:right w:val="single" w:color="000000" w:sz="4" w:space="0"/>
      </w:pBdr>
      <w:spacing w:after="100" w:afterAutospacing="1" w:before="100" w:beforeAutospacing="1"/>
      <w:ind/>
    </w:pPr>
    <w:rPr>
      <w:b/>
      <w:bCs/>
    </w:rPr>
  </w:style>
  <w:style w:type="paragraph" w:styleId="1111" w:customStyle="1">
    <w:name w:val="xl290"/>
    <w:basedOn w:val="1019"/>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12" w:customStyle="1">
    <w:name w:val="xl291"/>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13" w:customStyle="1">
    <w:name w:val="xl292"/>
    <w:basedOn w:val="1019"/>
    <w:pPr>
      <w:pBdr>
        <w:top w:val="single" w:color="000000" w:sz="4" w:space="0"/>
        <w:left w:val="single" w:color="000000" w:sz="4" w:space="0"/>
        <w:right w:val="single" w:color="000000" w:sz="4" w:space="0"/>
      </w:pBdr>
      <w:spacing w:after="100" w:afterAutospacing="1" w:before="100" w:beforeAutospacing="1"/>
      <w:ind/>
    </w:pPr>
  </w:style>
  <w:style w:type="paragraph" w:styleId="1114" w:customStyle="1">
    <w:name w:val="xl293"/>
    <w:basedOn w:val="1019"/>
    <w:pPr>
      <w:pBdr>
        <w:left w:val="single" w:color="000000" w:sz="4" w:space="0"/>
        <w:bottom w:val="single" w:color="000000" w:sz="4" w:space="0"/>
        <w:right w:val="single" w:color="000000" w:sz="4" w:space="0"/>
      </w:pBdr>
      <w:spacing w:after="100" w:afterAutospacing="1" w:before="100" w:beforeAutospacing="1"/>
      <w:ind/>
    </w:pPr>
  </w:style>
  <w:style w:type="paragraph" w:styleId="1115" w:customStyle="1">
    <w:name w:val="xl294"/>
    <w:basedOn w:val="1019"/>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6">
    <w:name w:val="Title"/>
    <w:basedOn w:val="1019"/>
    <w:link w:val="1117"/>
    <w:qFormat/>
    <w:pPr>
      <w:pBdr/>
      <w:spacing/>
      <w:ind/>
      <w:jc w:val="center"/>
    </w:pPr>
    <w:rPr>
      <w:b/>
      <w:bCs/>
      <w:sz w:val="32"/>
      <w:szCs w:val="26"/>
    </w:rPr>
  </w:style>
  <w:style w:type="character" w:styleId="1117" w:customStyle="1">
    <w:name w:val="Title Char"/>
    <w:basedOn w:val="1024"/>
    <w:link w:val="1116"/>
    <w:pPr>
      <w:pBdr/>
      <w:spacing/>
      <w:ind/>
    </w:pPr>
    <w:rPr>
      <w:rFonts w:ascii="Times New Roman" w:hAnsi="Times New Roman" w:eastAsia="Times New Roman" w:cs="Times New Roman"/>
      <w:b/>
      <w:bCs/>
      <w:sz w:val="32"/>
      <w:szCs w:val="26"/>
    </w:rPr>
  </w:style>
  <w:style w:type="character" w:styleId="1118" w:customStyle="1">
    <w:name w:val="Unresolved Mention1"/>
    <w:basedOn w:val="1024"/>
    <w:uiPriority w:val="99"/>
    <w:semiHidden/>
    <w:unhideWhenUsed/>
    <w:pPr>
      <w:pBdr/>
      <w:spacing/>
      <w:ind/>
    </w:pPr>
    <w:rPr>
      <w:color w:val="605e5c"/>
      <w:shd w:val="clear" w:color="auto" w:fill="e1dfdd"/>
    </w:rPr>
  </w:style>
  <w:style w:type="character" w:styleId="1119" w:customStyle="1">
    <w:name w:val="Body text (3)_"/>
    <w:link w:val="1120"/>
    <w:pPr>
      <w:pBdr/>
      <w:spacing/>
      <w:ind/>
    </w:pPr>
    <w:rPr>
      <w:rFonts w:ascii="Times New Roman" w:hAnsi="Times New Roman" w:cs="Times New Roman"/>
      <w:i/>
      <w:iCs/>
      <w:spacing w:val="4"/>
      <w:shd w:val="clear" w:color="auto" w:fill="ffffff"/>
    </w:rPr>
  </w:style>
  <w:style w:type="paragraph" w:styleId="1120" w:customStyle="1">
    <w:name w:val="Body text (3)1"/>
    <w:basedOn w:val="1019"/>
    <w:link w:val="1119"/>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21" w:customStyle="1">
    <w:name w:val="t-j"/>
    <w:basedOn w:val="1019"/>
    <w:pPr>
      <w:pBdr/>
      <w:spacing w:after="100" w:afterAutospacing="1" w:before="100" w:beforeAutospacing="1"/>
      <w:ind/>
    </w:pPr>
  </w:style>
  <w:style w:type="character" w:styleId="1122" w:customStyle="1">
    <w:name w:val="Unresolved Mention2"/>
    <w:basedOn w:val="1024"/>
    <w:uiPriority w:val="99"/>
    <w:semiHidden/>
    <w:unhideWhenUsed/>
    <w:pPr>
      <w:pBdr/>
      <w:spacing/>
      <w:ind/>
    </w:pPr>
    <w:rPr>
      <w:color w:val="605e5c"/>
      <w:shd w:val="clear" w:color="auto" w:fill="e1dfdd"/>
    </w:rPr>
  </w:style>
  <w:style w:type="character" w:styleId="1123">
    <w:name w:val="FollowedHyperlink"/>
    <w:basedOn w:val="1024"/>
    <w:uiPriority w:val="99"/>
    <w:semiHidden/>
    <w:unhideWhenUsed/>
    <w:pPr>
      <w:pBdr/>
      <w:spacing/>
      <w:ind/>
    </w:pPr>
    <w:rPr>
      <w:color w:val="800080" w:themeColor="followedHyperlink"/>
      <w:u w:val="single"/>
    </w:rPr>
  </w:style>
  <w:style w:type="character" w:styleId="1124" w:customStyle="1">
    <w:name w:val="text"/>
    <w:basedOn w:val="1024"/>
    <w:pPr>
      <w:pBdr/>
      <w:spacing/>
      <w:ind/>
    </w:pPr>
  </w:style>
  <w:style w:type="character" w:styleId="1125" w:customStyle="1">
    <w:name w:val="card-send-time__sendtime"/>
    <w:basedOn w:val="1024"/>
    <w:pPr>
      <w:pBdr/>
      <w:spacing/>
      <w:ind/>
    </w:pPr>
  </w:style>
  <w:style w:type="character" w:styleId="1126" w:customStyle="1">
    <w:name w:val="Đề cập Chưa giải quyết1"/>
    <w:basedOn w:val="1024"/>
    <w:uiPriority w:val="99"/>
    <w:semiHidden/>
    <w:unhideWhenUsed/>
    <w:pPr>
      <w:pBdr/>
      <w:spacing/>
      <w:ind/>
    </w:pPr>
    <w:rPr>
      <w:color w:val="605e5c"/>
      <w:shd w:val="clear" w:color="auto" w:fill="e1dfdd"/>
    </w:rPr>
  </w:style>
  <w:style w:type="paragraph" w:styleId="1127" w:customStyle="1">
    <w:name w:val="nqtitle"/>
    <w:basedOn w:val="1019"/>
    <w:pPr>
      <w:pBdr/>
      <w:spacing w:after="100" w:afterAutospacing="1" w:before="100" w:beforeAutospacing="1"/>
      <w:ind/>
    </w:pPr>
    <w:rPr>
      <w:lang w:val="vi-VN" w:eastAsia="vi-VN"/>
    </w:rPr>
  </w:style>
  <w:style w:type="character" w:styleId="1128" w:customStyle="1">
    <w:name w:val="List Paragraph Char"/>
    <w:link w:val="1041"/>
    <w:uiPriority w:val="34"/>
    <w:qFormat/>
    <w:pPr>
      <w:pBdr/>
      <w:spacing/>
      <w:ind/>
    </w:pPr>
    <w:rPr>
      <w:rFonts w:ascii="Times New Roman" w:hAnsi="Times New Roman" w:eastAsia="Times New Roman" w:cs="Times New Roman"/>
      <w:sz w:val="24"/>
      <w:szCs w:val="24"/>
    </w:rPr>
  </w:style>
  <w:style w:type="character" w:styleId="1129" w:customStyle="1">
    <w:name w:val="Đề cập Chưa giải quyết2"/>
    <w:basedOn w:val="1024"/>
    <w:uiPriority w:val="99"/>
    <w:semiHidden/>
    <w:unhideWhenUsed/>
    <w:pPr>
      <w:pBdr/>
      <w:spacing/>
      <w:ind/>
    </w:pPr>
    <w:rPr>
      <w:color w:val="605e5c"/>
      <w:shd w:val="clear" w:color="auto" w:fill="e1dfdd"/>
    </w:rPr>
  </w:style>
  <w:style w:type="character" w:styleId="1130" w:customStyle="1">
    <w:name w:val="Unresolved Mention3"/>
    <w:basedOn w:val="1024"/>
    <w:uiPriority w:val="99"/>
    <w:semiHidden/>
    <w:unhideWhenUsed/>
    <w:pPr>
      <w:pBdr/>
      <w:spacing/>
      <w:ind/>
    </w:pPr>
    <w:rPr>
      <w:color w:val="605e5c"/>
      <w:shd w:val="clear" w:color="auto" w:fill="e1dfdd"/>
    </w:rPr>
  </w:style>
  <w:style w:type="character" w:styleId="1131" w:customStyle="1">
    <w:name w:val="copy"/>
    <w:basedOn w:val="1024"/>
    <w:pPr>
      <w:pBdr/>
      <w:spacing/>
      <w:ind/>
    </w:pPr>
  </w:style>
  <w:style w:type="paragraph" w:styleId="1132" w:customStyle="1">
    <w:name w:val="align-justify"/>
    <w:basedOn w:val="1019"/>
    <w:pPr>
      <w:pBdr/>
      <w:spacing w:after="100" w:afterAutospacing="1" w:before="100" w:beforeAutospacing="1"/>
      <w:ind/>
    </w:pPr>
  </w:style>
  <w:style w:type="character" w:styleId="1133" w:customStyle="1">
    <w:name w:val="btn"/>
    <w:basedOn w:val="1024"/>
    <w:pPr>
      <w:pBdr/>
      <w:spacing/>
      <w:ind/>
    </w:pPr>
  </w:style>
  <w:style w:type="character" w:styleId="1134" w:customStyle="1">
    <w:name w:val="hide_mobile"/>
    <w:basedOn w:val="1024"/>
    <w:pPr>
      <w:pBdr/>
      <w:spacing/>
      <w:ind/>
    </w:pPr>
  </w:style>
  <w:style w:type="character" w:styleId="1135">
    <w:name w:val="Emphasis"/>
    <w:basedOn w:val="1024"/>
    <w:uiPriority w:val="20"/>
    <w:qFormat/>
    <w:pPr>
      <w:pBdr/>
      <w:spacing/>
      <w:ind/>
    </w:pPr>
    <w:rPr>
      <w:i/>
      <w:iCs/>
    </w:rPr>
  </w:style>
  <w:style w:type="character" w:styleId="1136" w:customStyle="1">
    <w:name w:val="t1"/>
    <w:basedOn w:val="1024"/>
    <w:pPr>
      <w:pBdr/>
      <w:spacing/>
      <w:ind/>
    </w:pPr>
  </w:style>
  <w:style w:type="character" w:styleId="1137" w:customStyle="1">
    <w:name w:val="Unresolved Mention4"/>
    <w:basedOn w:val="1024"/>
    <w:uiPriority w:val="99"/>
    <w:semiHidden/>
    <w:unhideWhenUsed/>
    <w:pPr>
      <w:pBdr/>
      <w:spacing/>
      <w:ind/>
    </w:pPr>
    <w:rPr>
      <w:color w:val="605e5c"/>
      <w:shd w:val="clear" w:color="auto" w:fill="e1dfdd"/>
    </w:rPr>
  </w:style>
  <w:style w:type="character" w:styleId="1138">
    <w:name w:val="Unresolved Mention"/>
    <w:basedOn w:val="1024"/>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footer" Target="footer3.xml" /><Relationship Id="rId14" Type="http://schemas.openxmlformats.org/officeDocument/2006/relationships/customXml" Target="../customXml/item1.xml" /><Relationship Id="rId15" Type="http://schemas.openxmlformats.org/officeDocument/2006/relationships/image" Target="media/image2.jpg"/><Relationship Id="rId16" Type="http://schemas.openxmlformats.org/officeDocument/2006/relationships/hyperlink" Target="mailto:ilotus.contact@gmail.com" TargetMode="External"/><Relationship Id="rId17" Type="http://schemas.openxmlformats.org/officeDocument/2006/relationships/hyperlink" Target="mailto:ilotus.contact@gmail.com" TargetMode="External"/><Relationship Id="rId18" Type="http://schemas.openxmlformats.org/officeDocument/2006/relationships/image" Target="media/image3.png"/><Relationship Id="rId19" Type="http://schemas.openxmlformats.org/officeDocument/2006/relationships/image" Target="media/image4.png"/><Relationship Id="rId20" Type="http://schemas.openxmlformats.org/officeDocument/2006/relationships/image" Target="media/image5.png"/><Relationship Id="rId21" Type="http://schemas.openxmlformats.org/officeDocument/2006/relationships/image" Target="media/image6.png"/><Relationship Id="rId22" Type="http://schemas.openxmlformats.org/officeDocument/2006/relationships/image" Target="media/image7.png"/><Relationship Id="rId23" Type="http://schemas.openxmlformats.org/officeDocument/2006/relationships/image" Target="media/image8.png"/><Relationship Id="rId24" Type="http://schemas.openxmlformats.org/officeDocument/2006/relationships/image" Target="media/image9.png"/><Relationship Id="rId25" Type="http://schemas.openxmlformats.org/officeDocument/2006/relationships/image" Target="media/image10.png"/><Relationship Id="rId26" Type="http://schemas.openxmlformats.org/officeDocument/2006/relationships/image" Target="media/image11.png"/><Relationship Id="rId27" Type="http://schemas.openxmlformats.org/officeDocument/2006/relationships/image" Target="media/image12.png"/><Relationship Id="rId28" Type="http://schemas.openxmlformats.org/officeDocument/2006/relationships/image" Target="media/image13.png"/><Relationship Id="rId29" Type="http://schemas.openxmlformats.org/officeDocument/2006/relationships/image" Target="media/image14.png"/><Relationship Id="rId30" Type="http://schemas.openxmlformats.org/officeDocument/2006/relationships/image" Target="media/image15.png"/><Relationship Id="rId31" Type="http://schemas.openxmlformats.org/officeDocument/2006/relationships/image" Target="media/image16.png"/><Relationship Id="rId32" Type="http://schemas.openxmlformats.org/officeDocument/2006/relationships/image" Target="media/image17.png"/><Relationship Id="rId33" Type="http://schemas.openxmlformats.org/officeDocument/2006/relationships/image" Target="media/image18.png"/><Relationship Id="rId34" Type="http://schemas.openxmlformats.org/officeDocument/2006/relationships/image" Target="media/image19.png"/><Relationship Id="rId35" Type="http://schemas.openxmlformats.org/officeDocument/2006/relationships/image" Target="media/image20.png"/><Relationship Id="rId36" Type="http://schemas.openxmlformats.org/officeDocument/2006/relationships/image" Target="media/image21.png"/><Relationship Id="rId37" Type="http://schemas.openxmlformats.org/officeDocument/2006/relationships/image" Target="media/image22.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Trần Thị Thanh Tâm</cp:lastModifiedBy>
  <cp:revision>285</cp:revision>
  <dcterms:created xsi:type="dcterms:W3CDTF">2025-09-15T09:58:00Z</dcterms:created>
  <dcterms:modified xsi:type="dcterms:W3CDTF">2026-06-11T07:58:31Z</dcterms:modified>
</cp:coreProperties>
</file>