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6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6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275/2026/0948/VFI-CT.48.A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HỒNG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203, tờ bản đồ số: 14 có địa chỉ: </w:t>
                            </w:r>
                            <w:r>
                              <w:rPr>
                                <w:rFonts w:ascii="Times New Roman" w:hAnsi="Times New Roman" w:eastAsia="Times New Roman" w:cs="Times New Roman"/>
                                <w:color w:val="000000"/>
                                <w:sz w:val="24"/>
                              </w:rPr>
                              <w:t xml:space="preserve">Số 9 ngõ 178 phố Chợ Khâm Thiên, phường Văn Miếu - Quốc Tử Giám,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05613886</w:t>
                            </w:r>
                            <w:r>
                              <w:rPr>
                                <w:rFonts w:ascii="Times New Roman" w:hAnsi="Times New Roman" w:eastAsia="Times New Roman" w:cs="Times New Roman"/>
                                <w:color w:val="000000"/>
                                <w:sz w:val="24"/>
                              </w:rPr>
                              <w:t xml:space="preserve">, số vào sổ cấp Giấy chứng nhận: CN8239 do Chi nhánh văn phòng đăng ký đất đai Khu vực Ba Đình - Hoàn Kiếm - Đống Đa  cấp ngày 05/05/2026 cho Ông Nguyễn Hồng Sơn và vợ Nguyễn Minh Hoa.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6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275/2026/0948/VFI-CT.48.A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HỒNG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203, tờ bản đồ số: 14 có địa chỉ: </w:t>
                      </w:r>
                      <w:r>
                        <w:rPr>
                          <w:rFonts w:ascii="Times New Roman" w:hAnsi="Times New Roman" w:eastAsia="Times New Roman" w:cs="Times New Roman"/>
                          <w:color w:val="000000"/>
                          <w:sz w:val="24"/>
                        </w:rPr>
                        <w:t xml:space="preserve">Số 9 ngõ 178 phố Chợ Khâm Thiên, phường Văn Miếu - Quốc Tử Giám, thành phố Hà Nội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05613886</w:t>
                      </w:r>
                      <w:r>
                        <w:rPr>
                          <w:rFonts w:ascii="Times New Roman" w:hAnsi="Times New Roman" w:eastAsia="Times New Roman" w:cs="Times New Roman"/>
                          <w:color w:val="000000"/>
                          <w:sz w:val="24"/>
                        </w:rPr>
                        <w:t xml:space="preserve">, số vào sổ cấp Giấy chứng nhận: CN8239 do Chi nhánh văn phòng đăng ký đất đai Khu vực Ba Đình - Hoàn Kiếm - Đống Đa  cấp ngày 05/05/2026 cho Ông Nguyễn Hồng Sơn và vợ Nguyễn Minh Hoa.</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275/2026/0948/VFI-CT.48.A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25 tháng 6 năm 2026</w:t>
            </w:r>
            <w:r>
              <w:rPr>
                <w:color w:val="000000" w:themeColor="text1"/>
                <w:sz w:val="24"/>
                <w:szCs w:val="24"/>
                <w:lang w:val="vi-VN"/>
              </w:rPr>
            </w:r>
            <w:r>
              <w:rPr>
                <w:color w:val="000000" w:themeColor="text1"/>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HỒNG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275/2026/0948/VFI-HĐTĐ.48.A</w:t>
      </w:r>
      <w:r>
        <w:rPr>
          <w:spacing w:val="-4"/>
          <w:lang w:val="vi-VN"/>
        </w:rPr>
        <w:t xml:space="preserve"> ký ngày </w:t>
      </w:r>
      <w:r>
        <w:rPr>
          <w:color w:val="000000" w:themeColor="text1"/>
          <w:spacing w:val="-4"/>
        </w:rPr>
        <w:t xml:space="preserve">23 tháng 6 năm 2026</w:t>
      </w:r>
      <w:r>
        <w:rPr>
          <w:spacing w:val="-4"/>
          <w:lang w:val="vi-VN"/>
        </w:rPr>
        <w:t xml:space="preserve"> </w:t>
      </w:r>
      <w:r>
        <w:rPr>
          <w:spacing w:val="-4"/>
          <w:lang w:val="vi-VN"/>
        </w:rPr>
        <w:t xml:space="preserve">giữa </w:t>
      </w:r>
      <w:r>
        <w:rPr>
          <w:color w:val="000000" w:themeColor="text1"/>
          <w:spacing w:val="-4"/>
        </w:rPr>
        <w:t xml:space="preserve">Ông Nguyễn Hồng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275/2026/0948/VFI-BC.48.A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HỒNG SƠN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015097005859</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203, tờ bản đồ số: 14 có địa chỉ: Số 9 ngõ 178 phố Chợ Khâm Thiên, phường Văn Miếu - Quốc Tử Giám, thành phố Hà Nội theo Giấy chứng nhận</w:t>
      </w:r>
      <w:r>
        <w:rPr>
          <w:color w:val="000000" w:themeColor="text1"/>
        </w:rPr>
        <w:t xml:space="preserve"> quyền sử dụng đất, quyền sở hữu tài sản gắn liền với đất số: AA 05613886, số vào sổ cấp Giấy chứng nhận: CN8239 do Chi nhánh văn phòng đăng ký đất đai Khu vực Ba Đình - Hoàn Kiếm - Đống Đa  cấp ngày 05/05/2026 cho Ông Nguyễn Hồng Sơn và vợ Nguyễn Minh Hoa</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17"/>
        <w:gridCol w:w="2087"/>
        <w:gridCol w:w="1335"/>
        <w:gridCol w:w="1622"/>
        <w:gridCol w:w="1153"/>
        <w:gridCol w:w="1986"/>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08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335"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153"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Hệ số/</w:t>
              <w:br/>
              <w:t xml:space="preserve">CLCL (%)</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1</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197" w:type="dxa"/>
            <w:vAlign w:val="center"/>
            <w:textDirection w:val="lrTb"/>
            <w:noWrap w:val="false"/>
          </w:tcPr>
          <w:p>
            <w:pPr>
              <w:suppressLineNumbers w:val="false"/>
              <w:pBdr/>
              <w:spacing w:after="14" w:afterAutospacing="0" w:before="14" w:beforeAutospacing="0" w:line="240" w:lineRule="auto"/>
              <w:ind w:right="144" w:left="144"/>
              <w:jc w:val="both"/>
              <w:rPr>
                <w:sz w:val="24"/>
                <w:szCs w:val="24"/>
              </w:rPr>
            </w:pPr>
            <w:r>
              <w:rPr>
                <w:rFonts w:ascii="Times New Roman" w:hAnsi="Times New Roman" w:eastAsia="Times New Roman" w:cs="Times New Roman"/>
                <w:b/>
                <w:color w:val="000000"/>
                <w:sz w:val="24"/>
                <w:szCs w:val="24"/>
              </w:rPr>
              <w:t xml:space="preserve">Quyền sử dụng đất và tài sản gắn liền với đất tại thửa đất số: 203, tờ bản đồ số: 14 có địa chỉ: Số 9 ngõ 178 phố Chợ Khâm Thiên, phường Văn Miếu - Quốc Tử Giám, thành phố Hà Nội theo Giấy chứng nhận quyền sử dụng đất, quyền sở hữu tài sản gắn liền với đất</w:t>
            </w:r>
            <w:r>
              <w:rPr>
                <w:rFonts w:ascii="Times New Roman" w:hAnsi="Times New Roman" w:eastAsia="Times New Roman" w:cs="Times New Roman"/>
                <w:b/>
                <w:color w:val="000000"/>
                <w:sz w:val="24"/>
                <w:szCs w:val="24"/>
              </w:rPr>
              <w:t xml:space="preserve"> số: AA 05613886, số vào sổ cấp Giấy chứng nhận: CN8239 do Chi nhánh văn phòng đăng ký đất đai Khu vực Ba Đình - Hoàn Kiếm - Đống Đa  cấp ngày 05/05/2026 cho Ông Nguyễn Hồng Sơn và vợ Nguyễn Minh Hoa</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r>
      <w:tr>
        <w:trPr>
          <w:trHeight w:val="49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087"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Đất ở tại đô thị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335"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62,8</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185.000.000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153"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color w:val="000000"/>
                <w:sz w:val="24"/>
                <w:szCs w:val="24"/>
              </w:rPr>
              <w:t xml:space="preserve">11.618.000.000</w:t>
            </w:r>
            <w:r>
              <w:rPr>
                <w:sz w:val="24"/>
                <w:szCs w:val="24"/>
              </w:rPr>
            </w:r>
            <w:r>
              <w:rPr>
                <w:sz w:val="24"/>
                <w:szCs w:val="24"/>
              </w:rPr>
            </w:r>
          </w:p>
        </w:tc>
      </w:tr>
      <w:tr>
        <w:trPr>
          <w:trHeight w:val="68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087" w:type="dxa"/>
            <w:vAlign w:val="center"/>
            <w:textDirection w:val="lrTb"/>
            <w:noWrap w:val="false"/>
          </w:tcPr>
          <w:p>
            <w:pPr>
              <w:suppressLineNumbers w:val="false"/>
              <w:pBdr/>
              <w:spacing w:after="14" w:afterAutospacing="0" w:before="14" w:beforeAutospacing="0" w:line="240" w:lineRule="auto"/>
              <w:ind w:right="144" w:left="144"/>
              <w:rPr>
                <w:sz w:val="24"/>
                <w:szCs w:val="24"/>
              </w:rPr>
            </w:pPr>
            <w:r>
              <w:rPr>
                <w:rFonts w:ascii="Times New Roman" w:hAnsi="Times New Roman" w:eastAsia="Times New Roman" w:cs="Times New Roman"/>
                <w:color w:val="000000"/>
                <w:sz w:val="24"/>
                <w:szCs w:val="24"/>
              </w:rPr>
              <w:t xml:space="preserve">Nhà 4 tầng + 1 tum</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335"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251,2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8.089.144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153" w:type="dxa"/>
            <w:vAlign w:val="center"/>
            <w:textDirection w:val="lrTb"/>
            <w:noWrap w:val="false"/>
          </w:tcPr>
          <w:p>
            <w:pPr>
              <w:suppressLineNumbers w:val="false"/>
              <w:pBdr/>
              <w:spacing w:after="14" w:afterAutospacing="0" w:before="14"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84%</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color w:val="000000"/>
                <w:sz w:val="24"/>
                <w:szCs w:val="24"/>
              </w:rPr>
              <w:t xml:space="preserve">1.706.874.097</w:t>
            </w:r>
            <w:r>
              <w:rPr>
                <w:sz w:val="24"/>
                <w:szCs w:val="24"/>
              </w:rPr>
            </w:r>
            <w:r>
              <w:rPr>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19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13.324.874.097</w:t>
            </w:r>
            <w:r>
              <w:rPr>
                <w:sz w:val="24"/>
                <w:szCs w:val="24"/>
              </w:rPr>
            </w:r>
            <w:r>
              <w:rPr>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197"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13.325.000.000</w:t>
            </w:r>
            <w:r>
              <w:rPr>
                <w:sz w:val="24"/>
                <w:szCs w:val="24"/>
              </w:rPr>
            </w:r>
            <w:r>
              <w:rPr>
                <w:sz w:val="24"/>
                <w:szCs w:val="24"/>
              </w:rPr>
            </w:r>
          </w:p>
        </w:tc>
      </w:tr>
      <w:tr>
        <w:trPr>
          <w:trHeight w:val="310"/>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00" w:type="dxa"/>
            <w:vAlign w:val="center"/>
            <w:textDirection w:val="lrTb"/>
            <w:noWrap w:val="false"/>
          </w:tcPr>
          <w:p>
            <w:pPr>
              <w:suppressLineNumbers w:val="false"/>
              <w:pBdr/>
              <w:spacing w:after="14" w:afterAutospacing="0" w:before="14" w:beforeAutospacing="0" w:line="240" w:lineRule="auto"/>
              <w:ind w:right="144" w:left="144"/>
              <w:jc w:val="center"/>
              <w:rPr>
                <w:sz w:val="24"/>
                <w:szCs w:val="24"/>
              </w:rPr>
            </w:pPr>
            <w:r>
              <w:rPr>
                <w:rFonts w:ascii="Times New Roman" w:hAnsi="Times New Roman" w:eastAsia="Times New Roman" w:cs="Times New Roman"/>
                <w:b/>
                <w:i/>
                <w:color w:val="000000"/>
                <w:sz w:val="24"/>
                <w:szCs w:val="24"/>
              </w:rPr>
              <w:t xml:space="preserve">(Bằng chữ: Mười ba tỷ ba trăm hai mươi lăm triệu đồng ./.)</w:t>
            </w:r>
            <w:r>
              <w:rPr>
                <w:sz w:val="24"/>
                <w:szCs w:val="24"/>
              </w:rPr>
            </w:r>
            <w:r>
              <w:rPr>
                <w:sz w:val="24"/>
                <w:szCs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588"/>
        <w:gridCol w:w="3444"/>
        <w:gridCol w:w="5031"/>
        <w:gridCol w:w="29"/>
      </w:tblGrid>
      <w:tr>
        <w:trPr>
          <w:trHeight w:val="1843"/>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275/2026/0948/VFI-CT.48.A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25 tháng 6 năm 2026</w:t>
            </w:r>
            <w:r>
              <w:rPr>
                <w:color w:val="000000" w:themeColor="text1"/>
                <w:sz w:val="24"/>
                <w:szCs w:val="24"/>
                <w:lang w:val="vi-VN"/>
              </w:rPr>
            </w:r>
            <w:r>
              <w:rPr>
                <w:color w:val="000000" w:themeColor="text1"/>
                <w:sz w:val="24"/>
                <w:szCs w:val="24"/>
                <w:lang w:val="vi-VN"/>
              </w:rPr>
            </w:r>
          </w:p>
        </w:tc>
      </w:tr>
    </w:tbl>
    <w:p>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275/2026/0948/VFI-CT.48.A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HỒNG SƠN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015097005859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203, tờ bản đồ số: 14 có địa chỉ: Số 9 ngõ 178 phố Chợ Khâm Thiên, phường Văn Miếu - Quốc Tử Giám, thành phố Hà Nội theo Giấy chứng nhận</w:t>
            </w:r>
            <w:r>
              <w:rPr>
                <w:bCs/>
                <w:color w:val="000000" w:themeColor="text1"/>
                <w:lang w:val="pt-BR"/>
              </w:rPr>
              <w:t xml:space="preserve"> quyền sử dụng đất, quyền sở hữu tài sản gắn liền với đất số: AA 05613886, số vào sổ cấp Giấy chứng nhận: CN8239 do Chi nhánh văn phòng đăng ký đất đai Khu vực Ba Đình - Hoàn Kiếm - Đống Đa  cấp ngày 05/05/2026 cho Ông Nguyễn Hồng Sơn và vợ Nguyễn Minh Hoa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9 ngõ 178 phố chợ Khâm Thiên phường Văn Miếu - Quốc Tử Giám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21.015694444444, 105.83733333333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5"/>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spacing w:val="-4"/>
          <w:lang w:val="pt-BR"/>
        </w:rPr>
      </w:r>
      <w:r>
        <w:rPr>
          <w:spacing w:val="-4"/>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w:t>
      </w:r>
      <w:r>
        <w:rPr>
          <w:bCs/>
          <w:color w:val="000000" w:themeColor="text1"/>
          <w:lang w:val="pt-BR"/>
        </w:rPr>
        <w:t xml:space="preserve"> quyền sử dụng đất, quyền sở hữu tài sản gắn liền với đất số: AA 05613886, số vào sổ cấp Giấy chứng nhận: CN8239 do Chi nhánh văn phòng đăng ký đất đai Khu vực Ba Đình - Hoàn Kiếm - Đống Đa  cấp ngày 05/05/2026 cho Ông Nguyễn Hồng Sơn và vợ Nguyễn Minh Hoa</w:t>
      </w:r>
      <w:r>
        <w:rPr>
          <w:lang w:val="pt-BR"/>
        </w:rPr>
        <w:t xml:space="preserve">.</w:t>
      </w:r>
      <w:r>
        <w:rPr>
          <w:i/>
          <w:iCs/>
          <w:lang w:val="pt-BR"/>
        </w:rPr>
      </w:r>
      <w:r>
        <w:rPr>
          <w:i/>
          <w:iCs/>
          <w:lang w:val="pt-BR"/>
        </w:rPr>
      </w:r>
    </w:p>
    <w:p>
      <w:pPr>
        <w:pStyle w:val="1045"/>
        <w:numPr>
          <w:ilvl w:val="0"/>
          <w:numId w:val="2"/>
        </w:numPr>
        <w:pBdr/>
        <w:tabs>
          <w:tab w:val="left" w:leader="none" w:pos="993"/>
        </w:tabs>
        <w:spacing w:after="120" w:before="120" w:line="276" w:lineRule="auto"/>
        <w:ind/>
        <w:jc w:val="both"/>
        <w:rPr>
          <w:color w:val="000000" w:themeColor="text1"/>
          <w:lang w:val="pt-BR"/>
          <w14:ligatures w14:val="none"/>
        </w:rPr>
      </w:pPr>
      <w:r>
        <w:rPr>
          <w:b/>
          <w:lang w:val="pt-BR"/>
        </w:rPr>
        <w:t xml:space="preserve">b. Hồ sơ kh</w:t>
      </w:r>
      <w:r>
        <w:rPr>
          <w:b/>
          <w:bCs/>
          <w:color w:val="000000" w:themeColor="text1"/>
          <w:lang w:val="pt-BR"/>
        </w:rPr>
        <w:t xml:space="preserve">ác</w:t>
      </w:r>
      <w:r>
        <w:rPr>
          <w:b/>
          <w:bCs/>
          <w:color w:val="000000" w:themeColor="text1"/>
          <w:lang w:val="pt-BR"/>
        </w:rPr>
        <w:t xml:space="preserve">:</w:t>
      </w:r>
      <w:r>
        <w:rPr>
          <w:color w:val="000000" w:themeColor="text1"/>
          <w:lang w:val="pt-BR"/>
          <w14:ligatures w14:val="none"/>
        </w:rPr>
      </w:r>
      <w:r>
        <w:rPr>
          <w:color w:val="000000" w:themeColor="text1"/>
          <w:lang w:val="pt-BR"/>
          <w14:ligatures w14:val="none"/>
        </w:rPr>
      </w:r>
    </w:p>
    <w:p>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275/2026/0948/VFI-HĐTĐ.48.A</w:t>
      </w:r>
      <w:r>
        <w:rPr>
          <w:color w:val="000000" w:themeColor="text1"/>
          <w:lang w:val="pt-BR"/>
        </w:rPr>
        <w:t xml:space="preserve"> ng</w:t>
      </w:r>
      <w:r>
        <w:rPr>
          <w:color w:val="000000" w:themeColor="text1"/>
          <w:lang w:val="pt-BR"/>
        </w:rPr>
        <w:t xml:space="preserve">ày 23/06/2026 giữa </w:t>
      </w:r>
      <w:r>
        <w:rPr>
          <w:bCs/>
          <w:color w:val="000000" w:themeColor="text1"/>
          <w:lang w:val="pt-BR"/>
        </w:rPr>
        <w:t xml:space="preserve">Ông Nguyễn Hồng Sơn</w:t>
      </w:r>
      <w:r>
        <w:rPr>
          <w:color w:val="000000" w:themeColor="text1"/>
          <w:lang w:val="pt-BR"/>
        </w:rPr>
        <w:t xml:space="preserve"> với Công ty Cổ phần Thẩm định và Đầu tư Tài chính Hoa Sen.</w:t>
      </w:r>
      <w:r>
        <w:rPr>
          <w:b/>
          <w:lang w:val="pt-BR"/>
        </w:rPr>
      </w:r>
      <w:r>
        <w:rPr>
          <w:b/>
          <w:lang w:val="pt-BR"/>
        </w:rPr>
      </w:r>
    </w:p>
    <w:p>
      <w:pPr>
        <w:pStyle w:val="104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240" w:before="180"/>
        <w:ind w:right="0" w:firstLine="0" w:left="0"/>
        <w:rPr/>
      </w:pPr>
      <w:r>
        <w:rPr>
          <w:lang w:val="pt-BR"/>
        </w:rPr>
        <w:tab/>
      </w:r>
      <w:r>
        <w:rPr>
          <w:rFonts w:ascii="Times New Roman" w:hAnsi="Times New Roman" w:eastAsia="Times New Roman" w:cs="Times New Roman"/>
          <w:color w:val="000000"/>
          <w:sz w:val="24"/>
          <w:highlight w:val="white"/>
        </w:rPr>
        <w:t xml:space="preserve">Thị trường bất động sản (BĐS) Hà Nội năm 2026 đang bước vào một chu kỳ phát triển mới, thực chất và bền vững hơn, chấm dứt thời kỳ đầu cơ hay các cơn "sốt ảo" ngắn hạn.</w:t>
      </w:r>
      <w:r/>
    </w:p>
    <w:p>
      <w:pPr>
        <w:pBdr>
          <w:top w:val="none" w:color="000000" w:sz="4" w:space="0"/>
          <w:left w:val="none" w:color="000000" w:sz="4" w:space="0"/>
          <w:bottom w:val="none" w:color="000000" w:sz="4" w:space="0"/>
          <w:right w:val="none" w:color="000000" w:sz="4" w:space="0"/>
        </w:pBdr>
        <w:spacing w:after="240" w:before="180"/>
        <w:ind w:right="0" w:firstLine="0" w:left="0"/>
        <w:rPr/>
      </w:pPr>
      <w:r>
        <w:rPr>
          <w:rFonts w:ascii="Times New Roman" w:hAnsi="Times New Roman" w:eastAsia="Times New Roman" w:cs="Times New Roman"/>
          <w:color w:val="000000"/>
          <w:sz w:val="24"/>
          <w:highlight w:val="white"/>
        </w:rPr>
        <w:t xml:space="preserve">Dưới tác động mạnh mẽ của khung pháp lý hoàn thiện và các dự án hạ tầng giao thông lớn, dòng tiền trên thị trường hiện đang hướng thẳng vào các sản phẩm đáp ứng nhu cầu ở thực. </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1. Xu hướng dịch chuyển "phi tập trung" ra vùng ven</w:t>
      </w:r>
      <w:r/>
    </w:p>
    <w:p>
      <w:pPr>
        <w:numPr>
          <w:ilvl w:val="0"/>
          <w:numId w:val="41"/>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Quỹ đất nội đô khan hiếm đẩy làn sóng đầu tư mạnh mẽ ra các trục đô thị ngoại thành.</w:t>
      </w:r>
      <w:r/>
    </w:p>
    <w:p>
      <w:pPr>
        <w:numPr>
          <w:ilvl w:val="0"/>
          <w:numId w:val="41"/>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khu vực phía Đông (Gia Lâm, Long Biên), phía Bắc (Đông Anh) và phía Tây đang hình thành các cực tăng trưởng mới.</w:t>
      </w:r>
      <w:r/>
    </w:p>
    <w:p>
      <w:pPr>
        <w:numPr>
          <w:ilvl w:val="0"/>
          <w:numId w:val="41"/>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Hạ tầng kết nối như đường Vành đai 4, các tuyến Metro và những cây cầu mới qua sông Hồng là "xương sống" thúc đẩy xu hướng này.</w:t>
      </w:r>
      <w:r/>
    </w:p>
    <w:p>
      <w:pPr>
        <w:numPr>
          <w:ilvl w:val="0"/>
          <w:numId w:val="41"/>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color w:val="000000"/>
          <w:sz w:val="24"/>
          <w:highlight w:val="white"/>
        </w:rPr>
        <w:t xml:space="preserve">Các đô thị vệ tinh lân cận (Hưng Yên, Bắc Ninh) cũng tham gia mạnh mẽ để giải tỏa áp lực nhà ở cho vùng lõi.</w:t>
      </w:r>
      <w:r/>
    </w:p>
    <w:p>
      <w:pPr>
        <w:pBdr>
          <w:top w:val="none" w:color="000000" w:sz="4" w:space="0"/>
          <w:left w:val="none" w:color="000000" w:sz="4" w:space="0"/>
          <w:bottom w:val="none" w:color="000000" w:sz="4" w:space="0"/>
          <w:right w:val="none" w:color="000000" w:sz="4" w:space="0"/>
        </w:pBdr>
        <w:spacing w:after="180" w:before="360"/>
        <w:ind w:right="0" w:firstLine="0" w:left="0"/>
        <w:rPr/>
      </w:pPr>
      <w:r>
        <w:rPr>
          <w:rFonts w:ascii="Times New Roman" w:hAnsi="Times New Roman" w:eastAsia="Times New Roman" w:cs="Times New Roman"/>
          <w:b/>
          <w:color w:val="000000"/>
          <w:sz w:val="24"/>
          <w:highlight w:val="white"/>
        </w:rPr>
        <w:t xml:space="preserve">2. Tâm lý người mua và dòng tiền hiện tại</w:t>
      </w:r>
      <w:r/>
    </w:p>
    <w:p>
      <w:pPr>
        <w:numPr>
          <w:ilvl w:val="0"/>
          <w:numId w:val="42"/>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Thận trọng và thực tế</w:t>
      </w:r>
      <w:r>
        <w:rPr>
          <w:rFonts w:ascii="Times New Roman" w:hAnsi="Times New Roman" w:eastAsia="Times New Roman" w:cs="Times New Roman"/>
          <w:color w:val="000000"/>
          <w:sz w:val="24"/>
          <w:highlight w:val="white"/>
        </w:rPr>
        <w:t xml:space="preserve">: Dòng tiền đầu cơ ngắn hạn sụt giảm mạnh, lượng giao dịch căn hộ đầu năm giảm do các nhà đầu tư rút lui. Người mua nhà hiện tại đặt tiêu chuẩn rất cao về hệ sinh thái, tiện ích sống và uy tín của chủ đầu tư. </w:t>
      </w:r>
      <w:r/>
    </w:p>
    <w:p>
      <w:pPr>
        <w:numPr>
          <w:ilvl w:val="0"/>
          <w:numId w:val="42"/>
        </w:numPr>
        <w:pBdr>
          <w:top w:val="none" w:color="000000" w:sz="4" w:space="0"/>
          <w:left w:val="none" w:color="000000" w:sz="4" w:space="0"/>
          <w:bottom w:val="none" w:color="000000" w:sz="4" w:space="0"/>
          <w:right w:val="none" w:color="000000" w:sz="4" w:space="0"/>
        </w:pBdr>
        <w:spacing w:after="180" w:before="0"/>
        <w:ind/>
        <w:rPr/>
      </w:pPr>
      <w:r>
        <w:rPr>
          <w:rFonts w:ascii="Times New Roman" w:hAnsi="Times New Roman" w:eastAsia="Times New Roman" w:cs="Times New Roman"/>
          <w:b/>
          <w:color w:val="000000"/>
          <w:sz w:val="24"/>
          <w:highlight w:val="white"/>
        </w:rPr>
        <w:t xml:space="preserve">Thanh khoản tập trung</w:t>
      </w:r>
      <w:r>
        <w:rPr>
          <w:rFonts w:ascii="Times New Roman" w:hAnsi="Times New Roman" w:eastAsia="Times New Roman" w:cs="Times New Roman"/>
          <w:color w:val="000000"/>
          <w:sz w:val="24"/>
          <w:highlight w:val="white"/>
        </w:rPr>
        <w:t xml:space="preserve">: Gần 30% tổng lượng giao dịch toàn thị trường tiếp tục đổ dồn về các đại đô thị quy hoạch bài bản sẵn có (như các dự án Vinhomes Smart City hay Vinhomes Ocean Park). </w:t>
      </w:r>
      <w:r/>
    </w:p>
    <w:p>
      <w:pPr>
        <w:pStyle w:val="1045"/>
        <w:numPr>
          <w:ilvl w:val="0"/>
          <w:numId w:val="42"/>
        </w:numPr>
        <w:pBdr/>
        <w:tabs>
          <w:tab w:val="left" w:leader="none" w:pos="426"/>
        </w:tabs>
        <w:spacing w:after="120" w:before="120" w:line="276" w:lineRule="auto"/>
        <w:ind/>
        <w:rPr>
          <w:bCs/>
          <w:i/>
          <w:lang w:val="pt-BR"/>
        </w:rPr>
      </w:pPr>
      <w:r>
        <w:rPr>
          <w:rFonts w:ascii="Times New Roman" w:hAnsi="Times New Roman" w:eastAsia="Times New Roman" w:cs="Times New Roman"/>
          <w:b/>
          <w:color w:val="000000"/>
          <w:sz w:val="24"/>
          <w:highlight w:val="white"/>
        </w:rPr>
        <w:t xml:space="preserve">Điểm tựa pháp lý</w:t>
      </w:r>
      <w:r>
        <w:rPr>
          <w:rFonts w:ascii="Times New Roman" w:hAnsi="Times New Roman" w:eastAsia="Times New Roman" w:cs="Times New Roman"/>
          <w:color w:val="000000"/>
          <w:sz w:val="24"/>
          <w:highlight w:val="white"/>
        </w:rPr>
        <w:t xml:space="preserve">: Việc thắt chặt tín dụng và thanh lọc thị trường giúp giữ chân các chủ đầu tư có năng lực tài chính lành mạnh. Thành phố cũng đang đẩy mạnh quy hoạch hạ tầng và phát triển nhà ở xã hội (gần 1.000ha) để cân bằng nguồn cung</w:t>
      </w:r>
      <w:r>
        <w:rPr>
          <w:bCs/>
          <w:i/>
          <w:lang w:val="pt-BR"/>
        </w:rPr>
      </w:r>
      <w:r>
        <w:rPr>
          <w:bCs/>
          <w:i/>
          <w:lang w:val="pt-BR"/>
        </w:rPr>
      </w:r>
    </w:p>
    <w:p>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203, tờ bản đồ số: 14 có địa chỉ: Số 9 ngõ 178 phố Chợ Khâm Thiên, phường Văn Miếu - Quốc Tử Giám, thành phố Hà Nội theo Giấy chứng nhận</w:t>
            </w:r>
            <w:r>
              <w:rPr>
                <w:b/>
                <w:bCs/>
                <w:color w:val="000000"/>
              </w:rPr>
              <w:t xml:space="preserve"> quyền sử dụng đất, quyền sở hữu tài sản gắn liền với đất số: AA 05613886, số vào sổ cấp Giấy chứng nhận: CN8239 do Chi nhánh văn phòng đăng ký đất đai Khu vực Ba Đình - Hoàn Kiếm - Đống Đa  cấp ngày 05/05/2026 cho Ông Nguyễn Hồng Sơn và vợ Nguyễn Minh Hoa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9 ngõ 178 phố chợ Khâm Thiên phường Văn Miếu - Quốc Tử Giám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62,8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47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w:t>
            </w:r>
            <w:r>
              <w:rPr>
                <w:rFonts w:ascii="Times New Roman" w:hAnsi="Times New Roman" w:eastAsia="Times New Roman" w:cs="Times New Roman"/>
                <w:color w:val="000000"/>
                <w:sz w:val="24"/>
              </w:rPr>
              <w:t xml:space="preserve">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78301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78342" name=""/>
                              <pic:cNvPicPr>
                                <a:picLocks noChangeAspect="1"/>
                              </pic:cNvPicPr>
                              <pic:nvPr/>
                            </pic:nvPicPr>
                            <pic:blipFill rotWithShape="1">
                              <a:blip r:embed="rId17"/>
                              <a:stretch/>
                            </pic:blipFill>
                            <pic:spPr bwMode="auto">
                              <a:xfrm>
                                <a:off x="0" y="0"/>
                                <a:ext cx="6048374" cy="27830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9.1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ngõ Chợ Khâm Thiêm khoảng 100m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Bắc: Tiếp giáp đường giao thông.</w:t>
              <w:br/>
              <w:t xml:space="preserve">Hướng Tây Nam: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21.015694444444</w:t>
            </w:r>
            <w:r>
              <w:rPr>
                <w:color w:val="000000"/>
              </w:rPr>
              <w:t xml:space="preserve">, </w:t>
            </w:r>
            <w:r>
              <w:rPr>
                <w:color w:val="000000"/>
              </w:rPr>
              <w:t xml:space="preserve">105.83733333333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3.5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62,8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16,31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Khu tập trung dân cư</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Tại thời điểm khảo sát, trên đất có công trình trên đất có công trình nhà 4 tầng + 1 tum, kết cấu BTCT, tường xây gạch chịu lực, sàn lát gạch men, ngoại quan khá. Tổng diện tích sàn xây dựng khoảng 251,2m</w:t>
            </w:r>
            <w:r>
              <w:rPr>
                <w:rFonts w:ascii="Times New Roman" w:hAnsi="Times New Roman" w:eastAsia="Times New Roman" w:cs="Times New Roman"/>
                <w:b w:val="0"/>
                <w:bCs w:val="0"/>
                <w:color w:val="000000"/>
                <w:sz w:val="24"/>
                <w:vertAlign w:val="superscript"/>
              </w:rPr>
              <w:t xml:space="preserve">2</w:t>
            </w:r>
            <w:r>
              <w:rPr>
                <w:rFonts w:ascii="Times New Roman" w:hAnsi="Times New Roman" w:eastAsia="Times New Roman" w:cs="Times New Roman"/>
                <w:b w:val="0"/>
                <w:bCs w:val="0"/>
                <w:color w:val="000000"/>
                <w:sz w:val="24"/>
                <w:vertAlign w:val="baseline"/>
              </w:rPr>
              <w:t xml:space="preserve">. Công trình được xây dựng năm 2018.</w:t>
            </w:r>
            <w:r>
              <w:rPr>
                <w:rFonts w:ascii="Times New Roman" w:hAnsi="Times New Roman" w:eastAsia="Times New Roman" w:cs="Times New Roman"/>
                <w:b w:val="0"/>
                <w:bCs w:val="0"/>
                <w:color w:val="000000"/>
                <w:sz w:val="24"/>
              </w:rPr>
              <w:t xml:space="preserve"> Công trình này khác công trình được chứng nhận</w:t>
            </w:r>
            <w:r>
              <w:rPr>
                <w:rFonts w:ascii="Times New Roman" w:hAnsi="Times New Roman" w:eastAsia="Times New Roman" w:cs="Times New Roman"/>
                <w:b w:val="0"/>
                <w:bCs w:val="0"/>
                <w:color w:val="000000"/>
                <w:sz w:val="24"/>
              </w:rPr>
              <w:t xml:space="preserve"> trên GCN số </w:t>
            </w:r>
            <w:r>
              <w:rPr>
                <w:b w:val="0"/>
                <w:bCs w:val="0"/>
                <w:color w:val="000000"/>
              </w:rPr>
              <w:t xml:space="preserve">AA 05613886</w:t>
            </w:r>
            <w:r>
              <w:rPr>
                <w:rFonts w:ascii="Times New Roman" w:hAnsi="Times New Roman" w:eastAsia="Times New Roman" w:cs="Times New Roman"/>
                <w:b w:val="0"/>
                <w:bCs w:val="0"/>
                <w:color w:val="000000"/>
                <w:sz w:val="24"/>
              </w:rPr>
              <w:t xml:space="preserve">.</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5"/>
        <w:numPr>
          <w:ilvl w:val="0"/>
          <w:numId w:val="3"/>
        </w:numPr>
        <w:pBdr/>
        <w:spacing w:after="120" w:before="120" w:line="276" w:lineRule="auto"/>
        <w:ind w:left="357"/>
        <w:jc w:val="both"/>
        <w:rPr>
          <w:spacing w:val="-4"/>
          <w:lang w:val="pt-BR"/>
        </w:rPr>
      </w:pPr>
      <w:r>
        <w:rPr>
          <w:spacing w:val="-4"/>
          <w:highlight w:val="none"/>
          <w:lang w:val="pt-BR" w:bidi="pt-BR"/>
        </w:rPr>
      </w:r>
      <w:r>
        <w:rPr>
          <w:rFonts w:ascii="Times New Roman" w:hAnsi="Times New Roman" w:eastAsia="Times New Roman" w:cs="Times New Roman"/>
          <w:color w:val="000000"/>
          <w:spacing w:val="-2"/>
          <w:sz w:val="24"/>
        </w:rPr>
        <w:t xml:space="preserve">Đối</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với</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trình</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xây</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gắn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liền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trên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đất,</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tại</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thời</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điểm</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thẩm</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định</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giá,</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qua</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thu</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thập</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thông</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tin</w:t>
      </w:r>
      <w:r>
        <w:rPr>
          <w:rFonts w:ascii="Times New Roman" w:hAnsi="Times New Roman" w:eastAsia="Times New Roman" w:cs="Times New Roman"/>
          <w:color w:val="000000"/>
          <w:spacing w:val="-12"/>
          <w:sz w:val="24"/>
        </w:rPr>
        <w:t xml:space="preserve"> </w:t>
      </w:r>
      <w:r>
        <w:rPr>
          <w:rFonts w:ascii="Times New Roman" w:hAnsi="Times New Roman" w:eastAsia="Times New Roman" w:cs="Times New Roman"/>
          <w:color w:val="000000"/>
          <w:spacing w:val="-2"/>
          <w:sz w:val="24"/>
        </w:rPr>
        <w:t xml:space="preserve">từ thị</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pacing w:val="-2"/>
          <w:sz w:val="24"/>
        </w:rPr>
        <w:t xml:space="preserve">trường,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Tổ</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thẩm</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định</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nhận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thấy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thị</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trường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hầu</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như</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không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phát</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sinh</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các</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giao</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dịch</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các</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2"/>
          <w:sz w:val="24"/>
        </w:rPr>
        <w:t xml:space="preserve">trình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tương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tự</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Vì</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vậy,</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hạn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chế</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mặt</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thu</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thập</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tin,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pacing w:val="-2"/>
          <w:sz w:val="24"/>
        </w:rPr>
        <w:t xml:space="preserve">chưa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có</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cơ</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sở</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tính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toán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giá</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trị</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các</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công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trình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xây</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dựng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dựa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trên</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phương</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pháp</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so</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sánh.</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Ngoài</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ra,</w:t>
      </w:r>
      <w:r>
        <w:rPr>
          <w:rFonts w:ascii="Times New Roman" w:hAnsi="Times New Roman" w:eastAsia="Times New Roman" w:cs="Times New Roman"/>
          <w:color w:val="000000"/>
          <w:spacing w:val="-11"/>
          <w:sz w:val="24"/>
        </w:rPr>
        <w:t xml:space="preserve"> </w:t>
      </w:r>
      <w:r>
        <w:rPr>
          <w:rFonts w:ascii="Times New Roman" w:hAnsi="Times New Roman" w:eastAsia="Times New Roman" w:cs="Times New Roman"/>
          <w:color w:val="000000"/>
          <w:spacing w:val="-2"/>
          <w:sz w:val="24"/>
        </w:rPr>
        <w:t xml:space="preserve">Tổ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cũng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cung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cấp</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tin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hay</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đủ</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dữ</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liệu</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để</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đánh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cách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tiếp</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cận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từ </w:t>
      </w:r>
      <w:r>
        <w:rPr>
          <w:rFonts w:ascii="Times New Roman" w:hAnsi="Times New Roman" w:eastAsia="Times New Roman" w:cs="Times New Roman"/>
          <w:color w:val="000000"/>
          <w:spacing w:val="-2"/>
          <w:sz w:val="24"/>
        </w:rPr>
        <w:t xml:space="preserve">thu</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nhập.</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Do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vậy,</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Tổ</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thẩm</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định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sử</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dụng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cách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tiếp</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cận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từ</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chi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phí</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(phương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pháp</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chi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phí</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thay</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thế)</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để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trị</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gắn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liền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sánh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định.</w:t>
      </w:r>
      <w:r>
        <w:rPr>
          <w:spacing w:val="-4"/>
          <w:highlight w:val="none"/>
          <w:lang w:val="pt-BR"/>
        </w:rPr>
      </w:r>
      <w:r>
        <w:rPr>
          <w:spacing w:val="-4"/>
          <w:lang w:val="pt-BR"/>
        </w:rPr>
      </w:r>
    </w:p>
    <w:p>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734"/>
        <w:gridCol w:w="1851"/>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4"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sz w:val="22"/>
                <w:szCs w:val="22"/>
              </w:rPr>
            </w:pPr>
            <w:r>
              <w:rPr>
                <w:color w:val="000000" w:themeColor="text1"/>
                <w:sz w:val="22"/>
                <w:szCs w:val="22"/>
              </w:rPr>
              <w:t xml:space="preserve">Phường Văn Miếu - Quốc Tử Giám,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Miếu - Quốc Tử Giám,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Miếu - Quốc Tử Giám,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Văn Miếu - Quốc Tử Giám,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https://alonhadat.com.vn/re-hon-ben-ngoai-3-ty-ban-nha-pho-kham-thien-53m2-mt-4m-11-5-ty-nha-moi-ve-o-ngay--18681699.html</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0989924594</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0979792293</w:t>
            </w:r>
            <w:r>
              <w:rPr>
                <w:sz w:val="22"/>
                <w:szCs w:val="22"/>
              </w:rPr>
              <w:br/>
            </w:r>
            <w:r>
              <w:rPr>
                <w:sz w:val="22"/>
                <w:szCs w:val="22"/>
              </w:rPr>
              <w:t xml:space="preserve">(</w:t>
            </w:r>
            <w:r>
              <w:rPr>
                <w:sz w:val="22"/>
                <w:szCs w:val="22"/>
              </w:rPr>
              <w:t xml:space="preserve">Mạnh Nhà Đẹp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0365.580.091</w:t>
            </w:r>
            <w:r>
              <w:rPr>
                <w:sz w:val="22"/>
                <w:szCs w:val="22"/>
              </w:rPr>
              <w:br/>
            </w:r>
            <w:r>
              <w:rPr>
                <w:sz w:val="22"/>
                <w:szCs w:val="22"/>
              </w:rPr>
              <w:t xml:space="preserve">(</w:t>
            </w:r>
            <w:r>
              <w:rPr>
                <w:sz w:val="22"/>
                <w:szCs w:val="22"/>
              </w:rPr>
              <w:t xml:space="preserve">Lê Thành Đạt</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ngõ Chợ Khâm Thiêm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Khâm Thiên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Khâm Thiên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Khâm Thiên khoảng 200m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62,8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3,83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6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10.350.000.000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892.982.248</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1.492.420.923</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1.543.408.675</w:t>
            </w:r>
            <w:r>
              <w:rPr>
                <w14:ligatures w14:val="none"/>
              </w:rPr>
            </w:r>
            <w:r>
              <w:rPr>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hd w:val="nil" w:color="auto"/>
              <w:spacing/>
              <w:ind/>
              <w:rPr>
                <w14:ligatures w14:val="none"/>
              </w:rPr>
            </w:pPr>
            <w:r>
              <w:rPr>
                <w:highlight w:val="white"/>
              </w:rPr>
              <w:t xml:space="preserve">Đơn giá xây dựng theo Quyết định số 425/QĐ-BXD ngày 30/3/2026 của Bộ Xây Dựng (đồng/m²)</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8.686.048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8.089.144</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hd w:val="clear" w:color="ffffff" w:themeColor="background1" w:fill="ffffff" w:themeFill="background1"/>
              <w:spacing/>
              <w:ind/>
              <w:rPr>
                <w14:ligatures w14:val="none"/>
              </w:rPr>
            </w:pPr>
            <w:r>
              <w:rPr>
                <w:highlight w:val="none"/>
              </w:rPr>
              <w:t xml:space="preserve">Tỷ lệ % CLCL</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6.937.017.752</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7.057.579.077</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8.806.591.325</w:t>
            </w:r>
            <w:r>
              <w:rPr>
                <w14:ligatures w14:val="none"/>
              </w:rPr>
            </w:r>
            <w:r>
              <w:rPr>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201.645.116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166.162.100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40"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40"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6.937.017.752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7.057.579.077</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8.806.591.325</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201.645.116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166.162.100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168.783.887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201.645.116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166.162.100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ngõ Chợ Khâm Thiêm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phố Khâm Thiên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phố Khâm Thiên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phố Khâm Thiên khoảng 200m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5.063.517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4.984.863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173.847.404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201.645.116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171.146.963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8.439.194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-6.049.353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-4.984.863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182.286.598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195.595.763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166.162.100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-8.439.194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-12.098.707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-3.323.242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173.847.404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183.497.056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162.838.858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8.439.194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182.286.598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183.497.056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162.838.858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8.439.194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10.082.256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8.308.105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190.725.792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193.579.312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171.146.963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190.725.792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193.579.312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171.146.963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190.725.792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193.579.312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171.146.963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185.150.689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38.820.293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28.230.316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21.601.073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21.941.905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8.065.804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4.984.863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3,01% đến</w:t>
      </w:r>
      <w:r>
        <w:t xml:space="preserve"> </w:t>
      </w:r>
      <w:r>
        <w:t xml:space="preserve">7,56%,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190.725.792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63.587.979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193.579.312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64.519.985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171.146.963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57.043.283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185.151.247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185.000.000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185.000.000</w:t>
      </w:r>
      <w:r>
        <w:rPr>
          <w:b/>
          <w:bCs/>
          <w:color w:val="000000" w:themeColor="text1"/>
        </w:rPr>
        <w:t xml:space="preserve"> </w:t>
      </w:r>
      <w:r>
        <w:rPr>
          <w:b/>
          <w:bCs/>
        </w:rPr>
        <w:t xml:space="preserve">đồng/m².</w:t>
      </w:r>
      <w:r>
        <w:rPr>
          <w:b/>
          <w:bCs/>
        </w:rPr>
      </w:r>
      <w:r>
        <w:rPr>
          <w:b/>
          <w:bCs/>
          <w:highlight w:val="none"/>
        </w:rPr>
      </w:r>
    </w:p>
    <w:p>
      <w:pPr>
        <w:pStyle w:val="1026"/>
        <w:pBdr>
          <w:top w:val="none" w:color="000000" w:sz="4" w:space="0"/>
          <w:left w:val="none" w:color="000000" w:sz="4" w:space="0"/>
          <w:bottom w:val="none" w:color="000000" w:sz="4" w:space="0"/>
          <w:right w:val="none" w:color="000000" w:sz="4" w:space="0"/>
        </w:pBdr>
        <w:tabs>
          <w:tab w:val="left" w:leader="none" w:pos="755"/>
        </w:tabs>
        <w:spacing/>
        <w:ind w:firstLine="0" w:left="0"/>
        <w:jc w:val="both"/>
        <w:rPr/>
      </w:pPr>
      <w:r>
        <w:rPr>
          <w:b/>
          <w:bCs/>
          <w:highlight w:val="none"/>
        </w:rPr>
        <w:t xml:space="preserve">2. </w:t>
      </w: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tài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sản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gắn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liền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với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5"/>
          <w:sz w:val="24"/>
        </w:rPr>
        <w:t xml:space="preserve">đất</w:t>
      </w:r>
      <w:r/>
    </w:p>
    <w:p>
      <w:pPr>
        <w:numPr>
          <w:ilvl w:val="0"/>
          <w:numId w:val="47"/>
        </w:numPr>
        <w:pBdr>
          <w:top w:val="none" w:color="000000" w:sz="4" w:space="0"/>
          <w:left w:val="none" w:color="000000" w:sz="4" w:space="0"/>
          <w:bottom w:val="none" w:color="000000" w:sz="4" w:space="0"/>
          <w:right w:val="none" w:color="000000" w:sz="4" w:space="0"/>
        </w:pBdr>
        <w:tabs>
          <w:tab w:val="left" w:leader="none" w:pos="1106"/>
        </w:tabs>
        <w:spacing w:after="0" w:before="126"/>
        <w:ind/>
        <w:jc w:val="both"/>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đơn</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mới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2"/>
          <w:sz w:val="24"/>
        </w:rPr>
        <w:t xml:space="preserve">dựng:</w:t>
      </w:r>
      <w:r/>
    </w:p>
    <w:p>
      <w:pPr>
        <w:pBdr>
          <w:top w:val="none" w:color="000000" w:sz="4" w:space="0"/>
          <w:left w:val="none" w:color="000000" w:sz="4" w:space="0"/>
          <w:bottom w:val="none" w:color="000000" w:sz="4" w:space="0"/>
          <w:right w:val="none" w:color="000000" w:sz="4" w:space="0"/>
        </w:pBdr>
        <w:spacing w:after="0" w:before="52"/>
        <w:ind w:right="286" w:firstLine="425" w:left="398"/>
        <w:jc w:val="both"/>
        <w:rPr/>
      </w:pPr>
      <w:r>
        <w:rPr>
          <w:rFonts w:ascii="Times New Roman" w:hAnsi="Times New Roman" w:eastAsia="Times New Roman" w:cs="Times New Roman"/>
          <w:color w:val="000000"/>
          <w:sz w:val="24"/>
        </w:rPr>
        <w:t xml:space="preserve">Qua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tham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khảo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trường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đối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riêng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lẻ</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pacing w:val="-7"/>
          <w:sz w:val="24"/>
        </w:rPr>
        <w:t xml:space="preserve">04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01 tum, cân nhắc và xem xét với mức độ hoàn thiện của công trình xây dựng hiện có, Tổ thẩm định nhận thấy đơn giá vận dụng theo Quyết định số 425/QĐ-BXD ngày 30 tháng 3 năm 2026 của Bộ 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việc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bố</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suất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vốn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hợp</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bộ</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phận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kết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cấu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 trình năm 2025 là khá phù hợp với thị trường, theo đó:</w:t>
      </w:r>
      <w:r/>
    </w:p>
    <w:p>
      <w:pPr>
        <w:pBdr>
          <w:top w:val="none" w:color="000000" w:sz="4" w:space="0"/>
          <w:left w:val="none" w:color="000000" w:sz="4" w:space="0"/>
          <w:bottom w:val="none" w:color="000000" w:sz="4" w:space="0"/>
          <w:right w:val="none" w:color="000000" w:sz="4" w:space="0"/>
        </w:pBdr>
        <w:spacing w:after="0" w:before="60"/>
        <w:ind w:right="292" w:firstLine="425" w:left="398"/>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w:t>
      </w:r>
      <w:r>
        <w:rPr>
          <w:i/>
          <w:iCs/>
        </w:rPr>
        <w:t xml:space="preserve">Nhà từ 4 đến 5 tầng, kết cấu khung chịu lực BTCT; tường bao xây gạch; sàn, mái BTCT đổ tại chỗ</w:t>
      </w:r>
      <w:r>
        <w:rPr>
          <w:rFonts w:ascii="Times New Roman" w:hAnsi="Times New Roman" w:eastAsia="Times New Roman" w:cs="Times New Roman"/>
          <w:i/>
          <w:color w:val="000000"/>
          <w:sz w:val="24"/>
        </w:rPr>
        <w:t xml:space="preserve">, không có tầng hầm là 8.497.000 đồng/m² sàn, hệ số vùng 7 – Thành phố Hà Nội là 0,952, tương đương đơn giá: 8.089.144 đồng/m</w:t>
      </w:r>
      <w:r>
        <w:rPr>
          <w:rFonts w:ascii="Times New Roman" w:hAnsi="Times New Roman" w:eastAsia="Times New Roman" w:cs="Times New Roman"/>
          <w:i/>
          <w:color w:val="000000"/>
          <w:sz w:val="13"/>
        </w:rPr>
        <w:t xml:space="preserve">2</w:t>
      </w:r>
      <w:r>
        <w:rPr>
          <w:rFonts w:ascii="Times New Roman" w:hAnsi="Times New Roman" w:eastAsia="Times New Roman" w:cs="Times New Roman"/>
          <w:i/>
          <w:color w:val="000000"/>
          <w:sz w:val="24"/>
        </w:rPr>
        <w:t xml:space="preserve">”.</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top w:val="none" w:color="000000" w:sz="4" w:space="0"/>
          <w:left w:val="none" w:color="000000" w:sz="4" w:space="0"/>
          <w:bottom w:val="none" w:color="000000" w:sz="4" w:space="0"/>
          <w:right w:val="none" w:color="000000" w:sz="4" w:space="0"/>
        </w:pBdr>
        <w:spacing w:after="0" w:before="60"/>
        <w:ind w:right="0" w:firstLine="0" w:left="823"/>
        <w:rPr/>
      </w:pP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Tổ thẩm</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xác 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đơn giá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mới của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trình là: </w:t>
      </w:r>
      <w:r>
        <w:rPr>
          <w:rFonts w:ascii="Times New Roman" w:hAnsi="Times New Roman" w:eastAsia="Times New Roman" w:cs="Times New Roman"/>
          <w:b/>
          <w:color w:val="000000"/>
          <w:sz w:val="24"/>
        </w:rPr>
        <w:t xml:space="preserve">8.089.144 </w:t>
      </w:r>
      <w:r>
        <w:rPr>
          <w:rFonts w:ascii="Times New Roman" w:hAnsi="Times New Roman" w:eastAsia="Times New Roman" w:cs="Times New Roman"/>
          <w:b/>
          <w:color w:val="000000"/>
          <w:spacing w:val="-2"/>
          <w:sz w:val="24"/>
        </w:rPr>
        <w:t xml:space="preserve">đồng/m²</w:t>
      </w:r>
      <w:r>
        <w:rPr>
          <w:rFonts w:ascii="Times New Roman" w:hAnsi="Times New Roman" w:eastAsia="Times New Roman" w:cs="Times New Roman"/>
          <w:color w:val="000000"/>
          <w:spacing w:val="-2"/>
          <w:sz w:val="24"/>
        </w:rPr>
        <w:t xml:space="preserve">.</w:t>
      </w:r>
      <w:r/>
    </w:p>
    <w:p>
      <w:pPr>
        <w:pStyle w:val="1026"/>
        <w:numPr>
          <w:ilvl w:val="1"/>
          <w:numId w:val="47"/>
        </w:numPr>
        <w:pBdr>
          <w:top w:val="none" w:color="000000" w:sz="4" w:space="0"/>
          <w:left w:val="none" w:color="000000" w:sz="4" w:space="0"/>
          <w:bottom w:val="none" w:color="000000" w:sz="4" w:space="0"/>
          <w:right w:val="none" w:color="000000" w:sz="4" w:space="0"/>
        </w:pBdr>
        <w:tabs>
          <w:tab w:val="left" w:leader="none" w:pos="1619"/>
        </w:tabs>
        <w:spacing w:after="0" w:before="25"/>
        <w:ind/>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hao</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4"/>
          <w:sz w:val="24"/>
        </w:rPr>
        <w:t xml:space="preserve">mòn:</w:t>
      </w:r>
      <w:r/>
    </w:p>
    <w:p>
      <w:pPr>
        <w:pBdr>
          <w:top w:val="none" w:color="000000" w:sz="4" w:space="0"/>
          <w:left w:val="none" w:color="000000" w:sz="4" w:space="0"/>
          <w:bottom w:val="none" w:color="000000" w:sz="4" w:space="0"/>
          <w:right w:val="none" w:color="000000" w:sz="4" w:space="0"/>
        </w:pBdr>
        <w:spacing w:after="0" w:before="52" w:line="240" w:lineRule="auto"/>
        <w:ind w:right="0" w:firstLine="0" w:left="824"/>
        <w:rPr/>
      </w:pP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tính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toán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phương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pháp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đời:</w:t>
      </w:r>
      <w:r/>
    </w:p>
    <w:p>
      <w:pPr>
        <w:pBdr>
          <w:top w:val="none" w:color="000000" w:sz="4" w:space="0"/>
          <w:left w:val="none" w:color="000000" w:sz="4" w:space="0"/>
          <w:bottom w:val="none" w:color="000000" w:sz="4" w:space="0"/>
          <w:right w:val="none" w:color="000000" w:sz="4" w:space="0"/>
        </w:pBdr>
        <w:spacing w:after="0" w:before="60" w:line="240" w:lineRule="auto"/>
        <w:ind w:right="0" w:firstLine="0" w:left="824"/>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thức: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quả/Tuổi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kinh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5"/>
          <w:sz w:val="24"/>
        </w:rPr>
        <w:t xml:space="preserve">tế</w:t>
      </w:r>
      <w:r/>
    </w:p>
    <w:p>
      <w:pPr>
        <w:pBdr>
          <w:top w:val="none" w:color="000000" w:sz="4" w:space="0"/>
          <w:left w:val="none" w:color="000000" w:sz="4" w:space="0"/>
          <w:bottom w:val="none" w:color="000000" w:sz="4" w:space="0"/>
          <w:right w:val="none" w:color="000000" w:sz="4" w:space="0"/>
        </w:pBdr>
        <w:spacing w:after="0" w:before="60" w:line="240" w:lineRule="auto"/>
        <w:ind w:right="286" w:firstLine="426" w:left="398"/>
        <w:jc w:val="both"/>
        <w:rPr/>
      </w:pPr>
      <w:r>
        <w:rPr>
          <w:rFonts w:ascii="Times New Roman" w:hAnsi="Times New Roman" w:eastAsia="Times New Roman" w:cs="Times New Roman"/>
          <w:color w:val="000000"/>
          <w:sz w:val="24"/>
        </w:rPr>
        <w:t xml:space="preserve">Tổ thẩm định giả định rằng công trình xây dựng trong khoảng thời gian trích khấu hao được duy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sửa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chữa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đúng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nên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quả</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bằng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thực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tế.</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thông tin khách hàng cung cấp, công trình xây dựng được hoàn thành năm 2020, do đó, Tổ thẩm định</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ước tính tuổi đời hiệu quả của công trình là khoảng 6 năm.</w:t>
      </w:r>
      <w:r/>
    </w:p>
    <w:p>
      <w:pPr>
        <w:pBdr>
          <w:top w:val="none" w:color="000000" w:sz="4" w:space="0"/>
          <w:left w:val="none" w:color="000000" w:sz="4" w:space="0"/>
          <w:bottom w:val="none" w:color="000000" w:sz="4" w:space="0"/>
          <w:right w:val="none" w:color="000000" w:sz="4" w:space="0"/>
        </w:pBdr>
        <w:spacing w:after="50" w:before="60" w:line="240" w:lineRule="auto"/>
        <w:ind w:right="287" w:firstLine="426" w:left="398"/>
        <w:jc w:val="both"/>
        <w:rPr/>
      </w:pPr>
      <w:r>
        <w:rPr>
          <w:rFonts w:ascii="Times New Roman" w:hAnsi="Times New Roman" w:eastAsia="Times New Roman" w:cs="Times New Roman"/>
          <w:color w:val="000000"/>
          <w:sz w:val="24"/>
        </w:rPr>
        <w:t xml:space="preserve">Vận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khung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gian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trích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khấu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TSCĐ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45/2013/TT-BTC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ngày</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25/4/2013 của Bộ Tài chính về việc hướng dẫn chế độ quản lý, sử dụng và trích khấu hao tài sản cố định, kết hợp với khảo sát thông tin thị trường và quan sát hiện trạng thực tế công trình, Tổ thẩm định xác định tuổi đời kinh tế của tài sản thẩm định là 50 </w:t>
      </w:r>
      <w:r>
        <w:rPr>
          <w:rFonts w:ascii="Times New Roman" w:hAnsi="Times New Roman" w:eastAsia="Times New Roman" w:cs="Times New Roman"/>
          <w:color w:val="000000"/>
          <w:sz w:val="24"/>
        </w:rPr>
        <w:t xml:space="preserve">năm.</w:t>
      </w:r>
      <w:r/>
    </w:p>
    <w:tbl>
      <w:tblPr>
        <w:tblStyle w:val="1049"/>
        <w:tblInd w:w="516"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8" w:space="0"/>
          <w:insideV w:val="single" w:color="000000" w:sz="8" w:space="0"/>
        </w:tblBorders>
        <w:tblLayout w:type="autofit"/>
        <w:tblLook w:val="04A0" w:firstRow="1" w:lastRow="0" w:firstColumn="1" w:lastColumn="0" w:noHBand="0" w:noVBand="1"/>
      </w:tblPr>
      <w:tblGrid>
        <w:gridCol w:w="1577"/>
        <w:gridCol w:w="1483"/>
        <w:gridCol w:w="1422"/>
        <w:gridCol w:w="1422"/>
        <w:gridCol w:w="1267"/>
        <w:gridCol w:w="2160"/>
      </w:tblGrid>
      <w:tr>
        <w:trPr>
          <w:trHeight w:val="947"/>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7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0" w:beforeAutospacing="1"/>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Tên</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tài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5"/>
                <w:sz w:val="24"/>
              </w:rPr>
              <w:t xml:space="preserve">sản</w:t>
            </w:r>
            <w:r>
              <w:rPr>
                <w:rFonts w:ascii="Times New Roman" w:hAnsi="Times New Roman" w:eastAsia="Times New Roman" w:cs="Times New Roman"/>
                <w:sz w:val="22"/>
              </w:rPr>
            </w:r>
            <w:r/>
          </w:p>
        </w:tc>
        <w:tc>
          <w:tcPr>
            <w:tcBorders>
              <w:top w:val="single" w:color="000000" w:sz="8" w:space="0"/>
              <w:bottom w:val="single" w:color="000000" w:sz="8" w:space="0"/>
              <w:right w:val="single" w:color="000000" w:sz="8" w:space="0"/>
            </w:tcBorders>
            <w:tcMar>
              <w:left w:w="0" w:type="dxa"/>
              <w:top w:w="0" w:type="dxa"/>
              <w:right w:w="0" w:type="dxa"/>
              <w:bottom w:w="0" w:type="dxa"/>
            </w:tcMar>
            <w:tcW w:w="14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1"/>
              <w:ind w:right="187" w:firstLine="0" w:left="0"/>
              <w:jc w:val="center"/>
              <w:rPr/>
            </w:pPr>
            <w:r>
              <w:rPr>
                <w:rFonts w:ascii="Times New Roman" w:hAnsi="Times New Roman" w:eastAsia="Times New Roman" w:cs="Times New Roman"/>
                <w:b/>
                <w:color w:val="000000"/>
                <w:sz w:val="24"/>
              </w:rPr>
              <w:t xml:space="preserve">Thời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điểm thẩm</w:t>
            </w:r>
            <w:r>
              <w:rPr>
                <w:rFonts w:ascii="Times New Roman" w:hAnsi="Times New Roman" w:eastAsia="Times New Roman" w:cs="Times New Roman"/>
                <w:b/>
                <w:color w:val="000000"/>
                <w:spacing w:val="-4"/>
                <w:sz w:val="24"/>
              </w:rPr>
              <w:t xml:space="preserve"> định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1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1"/>
              <w:ind w:right="50" w:firstLine="0" w:left="0"/>
              <w:jc w:val="center"/>
              <w:rPr/>
            </w:pPr>
            <w:r>
              <w:rPr>
                <w:rFonts w:ascii="Times New Roman" w:hAnsi="Times New Roman" w:eastAsia="Times New Roman" w:cs="Times New Roman"/>
                <w:b/>
                <w:color w:val="000000"/>
                <w:sz w:val="24"/>
              </w:rPr>
              <w:t xml:space="preserve">Tuổi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đời kinh tế </w:t>
            </w:r>
            <w:r>
              <w:rPr>
                <w:rFonts w:ascii="Times New Roman" w:hAnsi="Times New Roman" w:eastAsia="Times New Roman" w:cs="Times New Roman"/>
                <w:b/>
                <w:color w:val="000000"/>
                <w:spacing w:val="-2"/>
                <w:sz w:val="24"/>
              </w:rPr>
              <w:t xml:space="preserve">(năm)</w:t>
            </w:r>
            <w:r/>
          </w:p>
        </w:tc>
        <w:tc>
          <w:tcPr>
            <w:tcBorders>
              <w:top w:val="single" w:color="000000" w:sz="8" w:space="0"/>
              <w:bottom w:val="single" w:color="000000" w:sz="8" w:space="0"/>
              <w:right w:val="single" w:color="000000" w:sz="8" w:space="0"/>
            </w:tcBorders>
            <w:tcMar>
              <w:left w:w="0" w:type="dxa"/>
              <w:top w:w="0" w:type="dxa"/>
              <w:right w:w="0" w:type="dxa"/>
              <w:bottom w:w="0" w:type="dxa"/>
            </w:tcMar>
            <w:tcW w:w="14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1"/>
              <w:ind w:right="243" w:firstLine="0" w:left="0"/>
              <w:jc w:val="center"/>
              <w:rPr/>
            </w:pPr>
            <w:r>
              <w:rPr>
                <w:rFonts w:ascii="Times New Roman" w:hAnsi="Times New Roman" w:eastAsia="Times New Roman" w:cs="Times New Roman"/>
                <w:b/>
                <w:color w:val="000000"/>
                <w:sz w:val="24"/>
              </w:rPr>
              <w:t xml:space="preserve">Tuổi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đời hiệu</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quả </w:t>
            </w:r>
            <w:r>
              <w:rPr>
                <w:rFonts w:ascii="Times New Roman" w:hAnsi="Times New Roman" w:eastAsia="Times New Roman" w:cs="Times New Roman"/>
                <w:b/>
                <w:color w:val="000000"/>
                <w:spacing w:val="-2"/>
                <w:sz w:val="24"/>
              </w:rPr>
              <w:t xml:space="preserve">(năm)</w:t>
            </w:r>
            <w:r/>
          </w:p>
        </w:tc>
        <w:tc>
          <w:tcPr>
            <w:tcBorders>
              <w:top w:val="single" w:color="000000" w:sz="8" w:space="0"/>
              <w:bottom w:val="single" w:color="000000" w:sz="8" w:space="0"/>
              <w:right w:val="single" w:color="000000" w:sz="8" w:space="0"/>
            </w:tcBorders>
            <w:tcMar>
              <w:left w:w="0" w:type="dxa"/>
              <w:top w:w="0" w:type="dxa"/>
              <w:right w:w="0" w:type="dxa"/>
              <w:bottom w:w="0" w:type="dxa"/>
            </w:tcMar>
            <w:tcW w:w="12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1"/>
              <w:ind w:right="152" w:firstLine="0" w:left="0"/>
              <w:jc w:val="center"/>
              <w:rPr/>
            </w:pPr>
            <w:r>
              <w:rPr>
                <w:rFonts w:ascii="Times New Roman" w:hAnsi="Times New Roman" w:eastAsia="Times New Roman" w:cs="Times New Roman"/>
                <w:b/>
                <w:color w:val="000000"/>
                <w:sz w:val="24"/>
              </w:rPr>
              <w:t xml:space="preserve">Tỉ</w:t>
            </w:r>
            <w:r>
              <w:rPr>
                <w:rFonts w:ascii="Times New Roman" w:hAnsi="Times New Roman" w:eastAsia="Times New Roman" w:cs="Times New Roman"/>
                <w:b/>
                <w:color w:val="000000"/>
                <w:spacing w:val="-14"/>
                <w:sz w:val="24"/>
              </w:rPr>
              <w:t xml:space="preserve"> </w:t>
            </w:r>
            <w:r>
              <w:rPr>
                <w:rFonts w:ascii="Times New Roman" w:hAnsi="Times New Roman" w:eastAsia="Times New Roman" w:cs="Times New Roman"/>
                <w:b/>
                <w:color w:val="000000"/>
                <w:sz w:val="24"/>
              </w:rPr>
              <w:t xml:space="preserve">lệ</w:t>
            </w:r>
            <w:r>
              <w:rPr>
                <w:rFonts w:ascii="Times New Roman" w:hAnsi="Times New Roman" w:eastAsia="Times New Roman" w:cs="Times New Roman"/>
                <w:b/>
                <w:color w:val="000000"/>
                <w:spacing w:val="-14"/>
                <w:sz w:val="24"/>
              </w:rPr>
              <w:t xml:space="preserve"> </w:t>
            </w:r>
            <w:r>
              <w:rPr>
                <w:rFonts w:ascii="Times New Roman" w:hAnsi="Times New Roman" w:eastAsia="Times New Roman" w:cs="Times New Roman"/>
                <w:b/>
                <w:color w:val="000000"/>
                <w:sz w:val="24"/>
              </w:rPr>
              <w:t xml:space="preserve">hao mòn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5"/>
                <w:sz w:val="24"/>
              </w:rPr>
              <w:t xml:space="preserve">(%)</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beforeAutospacing="1"/>
              <w:ind w:right="238" w:firstLine="0" w:left="0"/>
              <w:jc w:val="center"/>
              <w:rPr/>
            </w:pP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z w:val="24"/>
              </w:rPr>
              <w:t xml:space="preserve">hao</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z w:val="24"/>
              </w:rPr>
              <w:t xml:space="preserve">mòn </w:t>
            </w:r>
            <w:r>
              <w:rPr>
                <w:rFonts w:ascii="Times New Roman" w:hAnsi="Times New Roman" w:eastAsia="Times New Roman" w:cs="Times New Roman"/>
                <w:b/>
                <w:color w:val="000000"/>
                <w:spacing w:val="-2"/>
                <w:sz w:val="24"/>
              </w:rPr>
              <w:t xml:space="preserve">(đồng)</w:t>
            </w:r>
            <w:r/>
          </w:p>
        </w:tc>
      </w:tr>
      <w:tr>
        <w:trPr>
          <w:trHeight w:val="671"/>
        </w:trPr>
        <w:tc>
          <w:tcPr>
            <w:tcBorders>
              <w:left w:val="single" w:color="000000" w:sz="8" w:space="0"/>
              <w:bottom w:val="single" w:color="000000" w:sz="8" w:space="0"/>
              <w:right w:val="single" w:color="000000" w:sz="8" w:space="0"/>
            </w:tcBorders>
            <w:tcMar>
              <w:left w:w="0" w:type="dxa"/>
              <w:top w:w="0" w:type="dxa"/>
              <w:right w:w="0" w:type="dxa"/>
              <w:bottom w:w="0" w:type="dxa"/>
            </w:tcMar>
            <w:tcW w:w="157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70"/>
              <w:ind w:right="0" w:firstLine="0" w:left="107"/>
              <w:rPr/>
            </w:pP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63"/>
                <w:sz w:val="24"/>
              </w:rPr>
              <w:t xml:space="preserve"> </w:t>
            </w:r>
            <w:r>
              <w:rPr>
                <w:rFonts w:ascii="Times New Roman" w:hAnsi="Times New Roman" w:eastAsia="Times New Roman" w:cs="Times New Roman"/>
                <w:color w:val="000000"/>
                <w:sz w:val="24"/>
              </w:rPr>
              <w:t xml:space="preserve">04</w:t>
            </w:r>
            <w:r>
              <w:rPr>
                <w:rFonts w:ascii="Times New Roman" w:hAnsi="Times New Roman" w:eastAsia="Times New Roman" w:cs="Times New Roman"/>
                <w:color w:val="000000"/>
                <w:spacing w:val="63"/>
                <w:sz w:val="24"/>
              </w:rPr>
              <w:t xml:space="preserve"> </w:t>
            </w:r>
            <w:r>
              <w:rPr>
                <w:rFonts w:ascii="Times New Roman" w:hAnsi="Times New Roman" w:eastAsia="Times New Roman" w:cs="Times New Roman"/>
                <w:color w:val="000000"/>
                <w:spacing w:val="-4"/>
                <w:sz w:val="24"/>
              </w:rPr>
              <w:t xml:space="preserve">tầng</w:t>
            </w:r>
            <w:r/>
          </w:p>
          <w:p>
            <w:pPr>
              <w:pBdr>
                <w:top w:val="none" w:color="000000" w:sz="4" w:space="0"/>
                <w:left w:val="none" w:color="000000" w:sz="4" w:space="0"/>
                <w:bottom w:val="none" w:color="000000" w:sz="4" w:space="0"/>
                <w:right w:val="none" w:color="000000" w:sz="4" w:space="0"/>
              </w:pBdr>
              <w:spacing/>
              <w:ind w:right="0" w:firstLine="0" w:left="107"/>
              <w:rPr/>
            </w:pPr>
            <w:r>
              <w:rPr>
                <w:rFonts w:ascii="Times New Roman" w:hAnsi="Times New Roman" w:eastAsia="Times New Roman" w:cs="Times New Roman"/>
                <w:color w:val="000000"/>
                <w:sz w:val="24"/>
              </w:rPr>
              <w:t xml:space="preserve">+ 01 </w:t>
            </w:r>
            <w:r>
              <w:rPr>
                <w:rFonts w:ascii="Times New Roman" w:hAnsi="Times New Roman" w:eastAsia="Times New Roman" w:cs="Times New Roman"/>
                <w:color w:val="000000"/>
                <w:spacing w:val="-5"/>
                <w:sz w:val="24"/>
              </w:rPr>
              <w:t xml:space="preserve">tum</w:t>
            </w:r>
            <w:r/>
          </w:p>
        </w:tc>
        <w:tc>
          <w:tcPr>
            <w:tcBorders>
              <w:bottom w:val="single" w:color="000000" w:sz="8" w:space="0"/>
              <w:right w:val="single" w:color="000000" w:sz="8" w:space="0"/>
            </w:tcBorders>
            <w:tcMar>
              <w:left w:w="0" w:type="dxa"/>
              <w:top w:w="0" w:type="dxa"/>
              <w:right w:w="0" w:type="dxa"/>
              <w:bottom w:w="0" w:type="dxa"/>
            </w:tcMar>
            <w:tcW w:w="1483"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08"/>
              <w:ind w:right="0" w:firstLine="0" w:left="502"/>
              <w:rPr/>
            </w:pPr>
            <w:r>
              <w:rPr>
                <w:rFonts w:ascii="Times New Roman" w:hAnsi="Times New Roman" w:eastAsia="Times New Roman" w:cs="Times New Roman"/>
                <w:color w:val="000000"/>
                <w:spacing w:val="-4"/>
                <w:sz w:val="24"/>
              </w:rPr>
              <w:t xml:space="preserve">2026</w:t>
            </w:r>
            <w:r/>
          </w:p>
        </w:tc>
        <w:tc>
          <w:tcPr>
            <w:tcBorders>
              <w:bottom w:val="single" w:color="000000" w:sz="8" w:space="0"/>
              <w:right w:val="single" w:color="000000" w:sz="8" w:space="0"/>
            </w:tcBorders>
            <w:tcMar>
              <w:left w:w="0" w:type="dxa"/>
              <w:top w:w="0" w:type="dxa"/>
              <w:right w:w="0" w:type="dxa"/>
              <w:bottom w:w="0" w:type="dxa"/>
            </w:tcMar>
            <w:tcW w:w="142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08"/>
              <w:ind w:right="52" w:firstLine="0" w:left="74"/>
              <w:jc w:val="center"/>
              <w:rPr/>
            </w:pPr>
            <w:r>
              <w:rPr>
                <w:rFonts w:ascii="Times New Roman" w:hAnsi="Times New Roman" w:eastAsia="Times New Roman" w:cs="Times New Roman"/>
                <w:color w:val="000000"/>
                <w:spacing w:val="-5"/>
                <w:sz w:val="24"/>
              </w:rPr>
              <w:t xml:space="preserve">50</w:t>
            </w:r>
            <w:r/>
          </w:p>
        </w:tc>
        <w:tc>
          <w:tcPr>
            <w:tcBorders>
              <w:bottom w:val="single" w:color="000000" w:sz="8" w:space="0"/>
              <w:right w:val="single" w:color="000000" w:sz="8" w:space="0"/>
            </w:tcBorders>
            <w:tcMar>
              <w:left w:w="0" w:type="dxa"/>
              <w:top w:w="0" w:type="dxa"/>
              <w:right w:w="0" w:type="dxa"/>
              <w:bottom w:w="0" w:type="dxa"/>
            </w:tcMar>
            <w:tcW w:w="142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08"/>
              <w:ind w:right="50" w:firstLine="0" w:left="74"/>
              <w:jc w:val="center"/>
              <w:rPr/>
            </w:pPr>
            <w:r>
              <w:rPr>
                <w:rFonts w:ascii="Times New Roman" w:hAnsi="Times New Roman" w:eastAsia="Times New Roman" w:cs="Times New Roman"/>
                <w:color w:val="000000"/>
                <w:spacing w:val="-10"/>
                <w:sz w:val="24"/>
              </w:rPr>
              <w:t xml:space="preserve">8</w:t>
            </w:r>
            <w:r/>
          </w:p>
        </w:tc>
        <w:tc>
          <w:tcPr>
            <w:tcBorders>
              <w:bottom w:val="single" w:color="000000" w:sz="8" w:space="0"/>
              <w:right w:val="single" w:color="000000" w:sz="8" w:space="0"/>
            </w:tcBorders>
            <w:tcMar>
              <w:left w:w="0" w:type="dxa"/>
              <w:top w:w="0" w:type="dxa"/>
              <w:right w:w="0" w:type="dxa"/>
              <w:bottom w:w="0" w:type="dxa"/>
            </w:tcMar>
            <w:tcW w:w="126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208"/>
              <w:ind w:right="0" w:firstLine="0" w:left="416"/>
              <w:rPr/>
            </w:pPr>
            <w:r>
              <w:rPr>
                <w:rFonts w:ascii="Times New Roman" w:hAnsi="Times New Roman" w:eastAsia="Times New Roman" w:cs="Times New Roman"/>
                <w:color w:val="000000"/>
                <w:spacing w:val="-5"/>
                <w:sz w:val="24"/>
              </w:rPr>
              <w:t xml:space="preserve">16%</w:t>
            </w:r>
            <w:r/>
          </w:p>
        </w:tc>
        <w:tc>
          <w:tcPr>
            <w:tcBorders>
              <w:bottom w:val="single" w:color="000000" w:sz="8" w:space="0"/>
              <w:right w:val="single" w:color="000000" w:sz="8" w:space="0"/>
            </w:tcBorders>
            <w:tcMar>
              <w:left w:w="0" w:type="dxa"/>
              <w:top w:w="0" w:type="dxa"/>
              <w:right w:w="0" w:type="dxa"/>
              <w:bottom w:w="0" w:type="dxa"/>
            </w:tcMar>
            <w:tcW w:w="21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325.118.876</w:t>
            </w:r>
            <w:r/>
          </w:p>
        </w:tc>
      </w:tr>
    </w:tbl>
    <w:p>
      <w:pPr>
        <w:pBdr>
          <w:top w:val="none" w:color="000000" w:sz="4" w:space="0"/>
          <w:left w:val="none" w:color="000000" w:sz="4" w:space="0"/>
          <w:bottom w:val="none" w:color="000000" w:sz="4" w:space="0"/>
          <w:right w:val="none" w:color="000000" w:sz="4" w:space="0"/>
        </w:pBdr>
        <w:spacing w:after="0" w:before="72"/>
        <w:ind w:right="292" w:firstLine="426" w:left="397"/>
        <w:rPr/>
      </w:pP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b/>
          <w:color w:val="000000"/>
          <w:sz w:val="24"/>
        </w:rPr>
        <w:t xml:space="preserve">16</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tỷ</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chất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còn lại của tài sản là: </w:t>
      </w:r>
      <w:r>
        <w:rPr>
          <w:rFonts w:ascii="Times New Roman" w:hAnsi="Times New Roman" w:eastAsia="Times New Roman" w:cs="Times New Roman"/>
          <w:b/>
          <w:color w:val="000000"/>
          <w:sz w:val="24"/>
        </w:rPr>
        <w:t xml:space="preserve">84%</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p>
    <w:p>
      <w:pPr>
        <w:pStyle w:val="1026"/>
        <w:numPr>
          <w:ilvl w:val="0"/>
          <w:numId w:val="48"/>
        </w:numPr>
        <w:pBdr>
          <w:top w:val="none" w:color="000000" w:sz="4" w:space="0"/>
          <w:left w:val="none" w:color="000000" w:sz="4" w:space="0"/>
          <w:bottom w:val="none" w:color="000000" w:sz="4" w:space="0"/>
          <w:right w:val="none" w:color="000000" w:sz="4" w:space="0"/>
        </w:pBdr>
        <w:tabs>
          <w:tab w:val="left" w:leader="none" w:pos="1106"/>
        </w:tabs>
        <w:spacing w:after="0" w:before="85"/>
        <w:ind/>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2"/>
          <w:sz w:val="24"/>
        </w:rPr>
        <w:t xml:space="preserve">dựng:</w:t>
      </w:r>
      <w:r/>
    </w:p>
    <w:p>
      <w:pPr>
        <w:pBdr>
          <w:top w:val="none" w:color="000000" w:sz="4" w:space="0"/>
          <w:left w:val="none" w:color="000000" w:sz="4" w:space="0"/>
          <w:bottom w:val="none" w:color="000000" w:sz="4" w:space="0"/>
          <w:right w:val="none" w:color="000000" w:sz="4" w:space="0"/>
        </w:pBdr>
        <w:spacing w:after="0" w:before="153"/>
        <w:ind w:right="0" w:firstLine="0" w:left="758"/>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thức:</w:t>
      </w:r>
      <w:r/>
      <w:r>
        <w:br w:type="page" w:clear="all"/>
      </w:r>
      <w: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color w:val="000000"/>
          <w:sz w:val="24"/>
          <w:szCs w:val="24"/>
        </w:rPr>
      </w:r>
    </w:p>
    <w:tbl>
      <w:tblPr>
        <w:tblStyle w:val="1049"/>
        <w:tblInd w:w="453" w:type="dxa"/>
        <w:tblW w:w="0" w:type="auto"/>
        <w:tblBorders/>
        <w:tblLayout w:type="fixed"/>
        <w:tblLook w:val="04A0" w:firstRow="1" w:lastRow="0" w:firstColumn="1" w:lastColumn="0" w:noHBand="0" w:noVBand="1"/>
      </w:tblPr>
      <w:tblGrid>
        <w:gridCol w:w="2722"/>
        <w:gridCol w:w="538"/>
        <w:gridCol w:w="3543"/>
        <w:gridCol w:w="709"/>
        <w:gridCol w:w="1559"/>
      </w:tblGrid>
      <w:tr>
        <w:trPr/>
        <w:tc>
          <w:tcPr>
            <w:tcBorders>
              <w:top w:val="none" w:color="000000" w:sz="4" w:space="0"/>
              <w:left w:val="none" w:color="000000" w:sz="4" w:space="0"/>
              <w:bottom w:val="none" w:color="000000" w:sz="4" w:space="0"/>
              <w:right w:val="none" w:color="000000" w:sz="4" w:space="0"/>
            </w:tcBorders>
            <w:tcW w:w="272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016"/>
              </w:tabs>
              <w:spacing w:after="0" w:before="181"/>
              <w:ind w:right="0" w:firstLine="0" w:left="0"/>
              <w:rPr/>
            </w:pPr>
            <w:r>
              <w:rPr>
                <w:rFonts w:ascii="Times New Roman" w:hAnsi="Times New Roman" w:eastAsia="Times New Roman" w:cs="Times New Roman"/>
                <w:color w:val="000000"/>
                <w:sz w:val="24"/>
              </w:rPr>
              <w:t xml:space="preserve">Giá trị ước</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tính của tài sản</w:t>
            </w:r>
            <w:r/>
          </w:p>
        </w:tc>
        <w:tc>
          <w:tcPr>
            <w:tcBorders>
              <w:top w:val="none" w:color="000000" w:sz="4" w:space="0"/>
              <w:left w:val="none" w:color="000000" w:sz="4" w:space="0"/>
              <w:bottom w:val="none" w:color="000000" w:sz="4" w:space="0"/>
              <w:right w:val="none" w:color="000000" w:sz="4" w:space="0"/>
            </w:tcBorders>
            <w:tcW w:w="538" w:type="dxa"/>
            <w:vAlign w:val="center"/>
            <w:textDirection w:val="lrTb"/>
            <w:noWrap w:val="false"/>
          </w:tcPr>
          <w:p>
            <w:pPr>
              <w:pBdr/>
              <w:spacing/>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none" w:color="000000" w:sz="4" w:space="0"/>
              <w:left w:val="none" w:color="000000" w:sz="4" w:space="0"/>
              <w:bottom w:val="none" w:color="000000" w:sz="4" w:space="0"/>
              <w:right w:val="none" w:color="000000" w:sz="4" w:space="0"/>
            </w:tcBorders>
            <w:tcW w:w="35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1"/>
              <w:ind w:right="0" w:firstLine="0" w:left="0"/>
              <w:jc w:val="center"/>
              <w:rPr/>
            </w:pPr>
            <w:r>
              <w:rPr>
                <w:rFonts w:ascii="Times New Roman" w:hAnsi="Times New Roman" w:eastAsia="Times New Roman" w:cs="Times New Roman"/>
                <w:color w:val="000000"/>
                <w:sz w:val="24"/>
              </w:rPr>
              <w:t xml:space="preserve">Chi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phí</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thay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5"/>
                <w:sz w:val="24"/>
              </w:rPr>
              <w:t xml:space="preserve">thế</w:t>
            </w:r>
            <w:r/>
          </w:p>
          <w:p>
            <w:pPr>
              <w:pBdr>
                <w:top w:val="none" w:color="000000" w:sz="4" w:space="0"/>
                <w:left w:val="none" w:color="000000" w:sz="4" w:space="0"/>
                <w:bottom w:val="none" w:color="000000" w:sz="4" w:space="0"/>
                <w:right w:val="none" w:color="000000" w:sz="4" w:space="0"/>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2"/>
              </w:rPr>
              <w:t xml:space="preserve">(Giá</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trị</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xây</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mới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tài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sản</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đã</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bao</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gồm</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lợi nhuận của nhà sản xuất/nhà đầu tư)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none" w:color="000000" w:sz="4" w:space="0"/>
              <w:left w:val="none" w:color="000000" w:sz="4" w:space="0"/>
              <w:bottom w:val="none" w:color="000000" w:sz="4" w:space="0"/>
              <w:right w:val="none" w:color="000000" w:sz="4" w:space="0"/>
            </w:tcBorders>
            <w:tcW w:w="709" w:type="dxa"/>
            <w:vAlign w:val="center"/>
            <w:textDirection w:val="lrTb"/>
            <w:noWrap w:val="false"/>
          </w:tcPr>
          <w:p>
            <w:pPr>
              <w:pBdr/>
              <w:spacing/>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none" w:color="000000" w:sz="4" w:space="0"/>
              <w:left w:val="none" w:color="000000" w:sz="4" w:space="0"/>
              <w:bottom w:val="none" w:color="000000" w:sz="4" w:space="0"/>
              <w:right w:val="none" w:color="000000" w:sz="4" w:space="0"/>
            </w:tcBorders>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2"/>
              </w:rPr>
              <w:t xml:space="preserve">Tổng</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z w:val="22"/>
              </w:rPr>
              <w:t xml:space="preserve">giá</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z w:val="22"/>
              </w:rPr>
              <w:t xml:space="preserve">trị hao mòn</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before="4"/>
        <w:ind w:right="0" w:firstLine="0" w:left="0"/>
        <w:rPr/>
      </w:pPr>
      <w:r>
        <w:rPr>
          <w:rFonts w:ascii="Times New Roman" w:hAnsi="Times New Roman" w:eastAsia="Times New Roman" w:cs="Times New Roman"/>
          <w:color w:val="000000"/>
          <w:sz w:val="4"/>
        </w:rPr>
        <w:t xml:space="preserve"> </w:t>
      </w:r>
      <w:r/>
    </w:p>
    <w:tbl>
      <w:tblPr>
        <w:tblStyle w:val="1049"/>
        <w:tblInd w:w="5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8" w:space="0"/>
          <w:insideV w:val="single" w:color="000000" w:sz="8" w:space="0"/>
        </w:tblBorders>
        <w:tblLayout w:type="autofit"/>
        <w:tblLook w:val="04A0" w:firstRow="1" w:lastRow="0" w:firstColumn="1" w:lastColumn="0" w:noHBand="0" w:noVBand="1"/>
      </w:tblPr>
      <w:tblGrid>
        <w:gridCol w:w="1729"/>
        <w:gridCol w:w="1417"/>
        <w:gridCol w:w="1417"/>
        <w:gridCol w:w="1702"/>
        <w:gridCol w:w="1604"/>
        <w:gridCol w:w="1656"/>
      </w:tblGrid>
      <w:tr>
        <w:trPr>
          <w:trHeight w:val="1379"/>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before="9"/>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
              <w:ind w:right="0" w:firstLine="0" w:left="19"/>
              <w:jc w:val="center"/>
              <w:rPr/>
            </w:pPr>
            <w:r>
              <w:rPr>
                <w:rFonts w:ascii="Times New Roman" w:hAnsi="Times New Roman" w:eastAsia="Times New Roman" w:cs="Times New Roman"/>
                <w:b/>
                <w:color w:val="000000"/>
                <w:sz w:val="24"/>
              </w:rPr>
              <w:t xml:space="preserve">Tài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5"/>
                <w:sz w:val="24"/>
              </w:rPr>
              <w:t xml:space="preserve">sản</w:t>
            </w: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top"/>
            <w:textDirection w:val="lrTb"/>
            <w:noWrap w:val="false"/>
          </w:tcPr>
          <w:p>
            <w:pPr>
              <w:pBdr>
                <w:top w:val="none" w:color="000000" w:sz="4" w:space="0"/>
                <w:left w:val="none" w:color="000000" w:sz="4" w:space="0"/>
                <w:bottom w:val="none" w:color="000000" w:sz="4" w:space="0"/>
                <w:right w:val="none" w:color="000000" w:sz="4" w:space="0"/>
              </w:pBdr>
              <w:spacing w:before="147"/>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
              <w:ind w:right="220" w:hanging="44" w:left="289"/>
              <w:rPr/>
            </w:pPr>
            <w:r>
              <w:rPr>
                <w:rFonts w:ascii="Times New Roman" w:hAnsi="Times New Roman" w:eastAsia="Times New Roman" w:cs="Times New Roman"/>
                <w:b/>
                <w:color w:val="000000"/>
                <w:sz w:val="24"/>
              </w:rPr>
              <w:t xml:space="preserve">Diện</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tích sàn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4"/>
                <w:sz w:val="24"/>
              </w:rPr>
              <w:t xml:space="preserve">(m²)</w:t>
            </w: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69" w:lineRule="atLeast"/>
              <w:ind w:right="211" w:hanging="1" w:left="233"/>
              <w:jc w:val="center"/>
              <w:rPr/>
            </w:pPr>
            <w:r>
              <w:rPr>
                <w:rFonts w:ascii="Times New Roman" w:hAnsi="Times New Roman" w:eastAsia="Times New Roman" w:cs="Times New Roman"/>
                <w:b/>
                <w:color w:val="000000"/>
                <w:sz w:val="24"/>
              </w:rPr>
              <w:t xml:space="preserve">Đơn giá xây</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dựng </w:t>
            </w:r>
            <w:r>
              <w:rPr>
                <w:rFonts w:ascii="Times New Roman" w:hAnsi="Times New Roman" w:eastAsia="Times New Roman" w:cs="Times New Roman"/>
                <w:b/>
                <w:color w:val="000000"/>
                <w:spacing w:val="-4"/>
                <w:sz w:val="24"/>
              </w:rPr>
              <w:t xml:space="preserve">mới </w:t>
            </w:r>
            <w:r>
              <w:rPr>
                <w:rFonts w:ascii="Times New Roman" w:hAnsi="Times New Roman" w:eastAsia="Times New Roman" w:cs="Times New Roman"/>
                <w:b/>
                <w:color w:val="000000"/>
                <w:spacing w:val="-2"/>
                <w:sz w:val="24"/>
              </w:rPr>
              <w:t xml:space="preserve">(đồng/m² </w:t>
            </w:r>
            <w:r>
              <w:rPr>
                <w:rFonts w:ascii="Times New Roman" w:hAnsi="Times New Roman" w:eastAsia="Times New Roman" w:cs="Times New Roman"/>
                <w:b/>
                <w:color w:val="000000"/>
                <w:spacing w:val="-4"/>
                <w:sz w:val="24"/>
              </w:rPr>
              <w:t xml:space="preserve">sàn)</w:t>
            </w:r>
            <w:r/>
          </w:p>
        </w:tc>
        <w:tc>
          <w:tcPr>
            <w:tcBorders>
              <w:top w:val="single" w:color="000000" w:sz="8" w:space="0"/>
              <w:bottom w:val="single" w:color="000000" w:sz="8" w:space="0"/>
              <w:right w:val="single" w:color="000000" w:sz="8" w:space="0"/>
            </w:tcBorders>
            <w:tcMar>
              <w:left w:w="0" w:type="dxa"/>
              <w:top w:w="0" w:type="dxa"/>
              <w:right w:w="0" w:type="dxa"/>
              <w:bottom w:w="0" w:type="dxa"/>
            </w:tcMar>
            <w:tcW w:w="1702" w:type="dxa"/>
            <w:vAlign w:val="top"/>
            <w:textDirection w:val="lrTb"/>
            <w:noWrap w:val="false"/>
          </w:tcPr>
          <w:p>
            <w:pPr>
              <w:pBdr>
                <w:top w:val="none" w:color="000000" w:sz="4" w:space="0"/>
                <w:left w:val="none" w:color="000000" w:sz="4" w:space="0"/>
                <w:bottom w:val="none" w:color="000000" w:sz="4" w:space="0"/>
                <w:right w:val="none" w:color="000000" w:sz="4" w:space="0"/>
              </w:pBdr>
              <w:spacing w:before="147"/>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
              <w:ind w:right="0" w:hanging="117" w:left="327"/>
              <w:rPr/>
            </w:pPr>
            <w:r>
              <w:rPr>
                <w:rFonts w:ascii="Times New Roman" w:hAnsi="Times New Roman" w:eastAsia="Times New Roman" w:cs="Times New Roman"/>
                <w:b/>
                <w:color w:val="000000"/>
                <w:sz w:val="24"/>
              </w:rPr>
              <w:t xml:space="preserve">Chi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phí</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thay thế (đồng)</w:t>
            </w:r>
            <w:r/>
          </w:p>
        </w:tc>
        <w:tc>
          <w:tcPr>
            <w:tcBorders>
              <w:top w:val="single" w:color="000000" w:sz="8" w:space="0"/>
              <w:bottom w:val="single" w:color="000000" w:sz="8" w:space="0"/>
              <w:right w:val="single" w:color="000000" w:sz="8" w:space="0"/>
            </w:tcBorders>
            <w:tcMar>
              <w:left w:w="0" w:type="dxa"/>
              <w:top w:w="0" w:type="dxa"/>
              <w:right w:w="0" w:type="dxa"/>
              <w:bottom w:w="0" w:type="dxa"/>
            </w:tcMar>
            <w:tcW w:w="1604" w:type="dxa"/>
            <w:vAlign w:val="top"/>
            <w:textDirection w:val="lrTb"/>
            <w:noWrap w:val="false"/>
          </w:tcPr>
          <w:p>
            <w:pPr>
              <w:pBdr>
                <w:top w:val="none" w:color="000000" w:sz="4" w:space="0"/>
                <w:left w:val="none" w:color="000000" w:sz="4" w:space="0"/>
                <w:bottom w:val="none" w:color="000000" w:sz="4" w:space="0"/>
                <w:right w:val="none" w:color="000000" w:sz="4" w:space="0"/>
              </w:pBdr>
              <w:spacing w:before="147"/>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0" w:before="1"/>
              <w:ind w:right="186" w:firstLine="30" w:left="211"/>
              <w:rPr/>
            </w:pP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5"/>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5"/>
                <w:sz w:val="24"/>
              </w:rPr>
              <w:t xml:space="preserve"> </w:t>
            </w:r>
            <w:r>
              <w:rPr>
                <w:rFonts w:ascii="Times New Roman" w:hAnsi="Times New Roman" w:eastAsia="Times New Roman" w:cs="Times New Roman"/>
                <w:b/>
                <w:color w:val="000000"/>
                <w:sz w:val="24"/>
              </w:rPr>
              <w:t xml:space="preserve">hao mòn</w:t>
            </w:r>
            <w:r>
              <w:rPr>
                <w:rFonts w:ascii="Times New Roman" w:hAnsi="Times New Roman" w:eastAsia="Times New Roman" w:cs="Times New Roman"/>
                <w:b/>
                <w:color w:val="000000"/>
                <w:spacing w:val="-2"/>
                <w:sz w:val="24"/>
              </w:rPr>
              <w:t xml:space="preserve"> (đồng)</w:t>
            </w:r>
            <w:r/>
          </w:p>
        </w:tc>
        <w:tc>
          <w:tcPr>
            <w:tcBorders>
              <w:top w:val="single" w:color="000000" w:sz="8" w:space="0"/>
              <w:bottom w:val="single" w:color="000000" w:sz="8" w:space="0"/>
              <w:right w:val="single" w:color="000000" w:sz="8" w:space="0"/>
            </w:tcBorders>
            <w:tcMar>
              <w:left w:w="0" w:type="dxa"/>
              <w:top w:w="0" w:type="dxa"/>
              <w:right w:w="0" w:type="dxa"/>
              <w:bottom w:w="0" w:type="dxa"/>
            </w:tcMar>
            <w:tcW w:w="165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ind w:right="92" w:hanging="1" w:left="114"/>
              <w:jc w:val="center"/>
              <w:rPr/>
            </w:pPr>
            <w:r>
              <w:rPr>
                <w:rFonts w:ascii="Times New Roman" w:hAnsi="Times New Roman" w:eastAsia="Times New Roman" w:cs="Times New Roman"/>
                <w:b/>
                <w:color w:val="000000"/>
                <w:sz w:val="24"/>
              </w:rPr>
              <w:t xml:space="preserve">Giá trị tại thời điểm thẩm</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giá </w:t>
            </w:r>
            <w:r>
              <w:rPr>
                <w:rFonts w:ascii="Times New Roman" w:hAnsi="Times New Roman" w:eastAsia="Times New Roman" w:cs="Times New Roman"/>
                <w:b/>
                <w:color w:val="000000"/>
                <w:spacing w:val="-2"/>
                <w:sz w:val="24"/>
              </w:rPr>
              <w:t xml:space="preserve">(đồng)</w:t>
            </w:r>
            <w:r/>
          </w:p>
        </w:tc>
      </w:tr>
      <w:tr>
        <w:trPr>
          <w:trHeight w:val="275"/>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line="246" w:lineRule="atLeast"/>
              <w:ind w:right="0" w:firstLine="0" w:left="19"/>
              <w:jc w:val="center"/>
              <w:rPr/>
            </w:pPr>
            <w:r>
              <w:rPr>
                <w:rFonts w:ascii="Times New Roman" w:hAnsi="Times New Roman" w:eastAsia="Times New Roman" w:cs="Times New Roman"/>
                <w:b/>
                <w:color w:val="000000"/>
                <w:spacing w:val="-5"/>
                <w:sz w:val="24"/>
              </w:rPr>
              <w:t xml:space="preserve">(1)</w:t>
            </w:r>
            <w:r/>
          </w:p>
        </w:tc>
        <w:tc>
          <w:tcPr>
            <w:tcBorders>
              <w:bottom w:val="single" w:color="000000" w:sz="8" w:space="0"/>
              <w:right w:val="single" w:color="000000" w:sz="8" w:space="0"/>
            </w:tcBorders>
            <w:tcMar>
              <w:left w:w="0" w:type="dxa"/>
              <w:top w:w="0" w:type="dxa"/>
              <w:right w:w="0" w:type="dxa"/>
              <w:bottom w:w="0" w:type="dxa"/>
            </w:tcMar>
            <w:tcW w:w="141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line="246" w:lineRule="atLeast"/>
              <w:ind w:right="0" w:firstLine="0" w:left="19"/>
              <w:jc w:val="center"/>
              <w:rPr/>
            </w:pPr>
            <w:r>
              <w:rPr>
                <w:rFonts w:ascii="Times New Roman" w:hAnsi="Times New Roman" w:eastAsia="Times New Roman" w:cs="Times New Roman"/>
                <w:b/>
                <w:color w:val="000000"/>
                <w:spacing w:val="-5"/>
                <w:sz w:val="24"/>
              </w:rPr>
              <w:t xml:space="preserve">(2)</w:t>
            </w:r>
            <w:r/>
          </w:p>
        </w:tc>
        <w:tc>
          <w:tcPr>
            <w:tcBorders>
              <w:bottom w:val="single" w:color="000000" w:sz="8" w:space="0"/>
              <w:right w:val="single" w:color="000000" w:sz="8" w:space="0"/>
            </w:tcBorders>
            <w:tcMar>
              <w:left w:w="0" w:type="dxa"/>
              <w:top w:w="0" w:type="dxa"/>
              <w:right w:w="0" w:type="dxa"/>
              <w:bottom w:w="0" w:type="dxa"/>
            </w:tcMar>
            <w:tcW w:w="1417"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line="246" w:lineRule="atLeast"/>
              <w:ind w:right="0" w:firstLine="0" w:left="19"/>
              <w:jc w:val="center"/>
              <w:rPr/>
            </w:pPr>
            <w:r>
              <w:rPr>
                <w:rFonts w:ascii="Times New Roman" w:hAnsi="Times New Roman" w:eastAsia="Times New Roman" w:cs="Times New Roman"/>
                <w:b/>
                <w:color w:val="000000"/>
                <w:spacing w:val="-5"/>
                <w:sz w:val="24"/>
              </w:rPr>
              <w:t xml:space="preserve">(3)</w:t>
            </w:r>
            <w:r/>
          </w:p>
        </w:tc>
        <w:tc>
          <w:tcPr>
            <w:tcBorders>
              <w:bottom w:val="single" w:color="000000" w:sz="8" w:space="0"/>
              <w:right w:val="single" w:color="000000" w:sz="8" w:space="0"/>
            </w:tcBorders>
            <w:tcMar>
              <w:left w:w="0" w:type="dxa"/>
              <w:top w:w="0" w:type="dxa"/>
              <w:right w:w="0" w:type="dxa"/>
              <w:bottom w:w="0" w:type="dxa"/>
            </w:tcMar>
            <w:tcW w:w="170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line="246" w:lineRule="atLeast"/>
              <w:ind w:right="0" w:firstLine="0" w:left="182"/>
              <w:rPr/>
            </w:pPr>
            <w:r>
              <w:rPr>
                <w:rFonts w:ascii="Times New Roman" w:hAnsi="Times New Roman" w:eastAsia="Times New Roman" w:cs="Times New Roman"/>
                <w:b/>
                <w:color w:val="000000"/>
                <w:sz w:val="24"/>
              </w:rPr>
              <w:t xml:space="preserve">(4) = (2) * </w:t>
            </w:r>
            <w:r>
              <w:rPr>
                <w:rFonts w:ascii="Times New Roman" w:hAnsi="Times New Roman" w:eastAsia="Times New Roman" w:cs="Times New Roman"/>
                <w:b/>
                <w:color w:val="000000"/>
                <w:spacing w:val="-5"/>
                <w:sz w:val="24"/>
              </w:rPr>
              <w:t xml:space="preserve">(3)</w:t>
            </w:r>
            <w:r/>
          </w:p>
        </w:tc>
        <w:tc>
          <w:tcPr>
            <w:tcBorders>
              <w:bottom w:val="single" w:color="000000" w:sz="8" w:space="0"/>
              <w:right w:val="single" w:color="000000" w:sz="8" w:space="0"/>
            </w:tcBorders>
            <w:tcMar>
              <w:left w:w="0" w:type="dxa"/>
              <w:top w:w="0" w:type="dxa"/>
              <w:right w:w="0" w:type="dxa"/>
              <w:bottom w:w="0" w:type="dxa"/>
            </w:tcMar>
            <w:tcW w:w="1604"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line="246" w:lineRule="atLeast"/>
              <w:ind w:right="0" w:firstLine="0" w:left="19"/>
              <w:jc w:val="center"/>
              <w:rPr/>
            </w:pPr>
            <w:r>
              <w:rPr>
                <w:rFonts w:ascii="Times New Roman" w:hAnsi="Times New Roman" w:eastAsia="Times New Roman" w:cs="Times New Roman"/>
                <w:b/>
                <w:color w:val="000000"/>
                <w:spacing w:val="-5"/>
                <w:sz w:val="24"/>
              </w:rPr>
              <w:t xml:space="preserve">(5)</w:t>
            </w:r>
            <w:r/>
          </w:p>
        </w:tc>
        <w:tc>
          <w:tcPr>
            <w:tcBorders>
              <w:bottom w:val="single" w:color="000000" w:sz="8" w:space="0"/>
              <w:right w:val="single" w:color="000000" w:sz="8" w:space="0"/>
            </w:tcBorders>
            <w:tcMar>
              <w:left w:w="0" w:type="dxa"/>
              <w:top w:w="0" w:type="dxa"/>
              <w:right w:w="0" w:type="dxa"/>
              <w:bottom w:w="0" w:type="dxa"/>
            </w:tcMar>
            <w:tcW w:w="1656"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10" w:line="246" w:lineRule="atLeast"/>
              <w:ind w:right="0" w:firstLine="0" w:left="179"/>
              <w:rPr/>
            </w:pPr>
            <w:r>
              <w:rPr>
                <w:rFonts w:ascii="Times New Roman" w:hAnsi="Times New Roman" w:eastAsia="Times New Roman" w:cs="Times New Roman"/>
                <w:b/>
                <w:color w:val="000000"/>
                <w:sz w:val="24"/>
              </w:rPr>
              <w:t xml:space="preserve">(6) = (4) - </w:t>
            </w:r>
            <w:r>
              <w:rPr>
                <w:rFonts w:ascii="Times New Roman" w:hAnsi="Times New Roman" w:eastAsia="Times New Roman" w:cs="Times New Roman"/>
                <w:b/>
                <w:color w:val="000000"/>
                <w:spacing w:val="-5"/>
                <w:sz w:val="24"/>
              </w:rPr>
              <w:t xml:space="preserve">(5)</w:t>
            </w:r>
            <w:r/>
          </w:p>
        </w:tc>
      </w:tr>
      <w:tr>
        <w:trPr>
          <w:trHeight w:val="631"/>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50"/>
              <w:ind w:right="52" w:firstLine="0" w:left="107"/>
              <w:jc w:val="left"/>
              <w:rPr/>
            </w:pP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pacing w:val="-13"/>
                <w:sz w:val="24"/>
              </w:rPr>
              <w:t xml:space="preserve">04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+ 01 tum</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251,2 </w:t>
            </w: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8.089.144 </w:t>
            </w: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2.031.992.973</w:t>
            </w:r>
            <w:r/>
          </w:p>
        </w:tc>
        <w:tc>
          <w:tcPr>
            <w:tcBorders>
              <w:bottom w:val="single" w:color="000000" w:sz="8" w:space="0"/>
              <w:right w:val="single" w:color="000000" w:sz="8" w:space="0"/>
            </w:tcBorders>
            <w:tcMar>
              <w:left w:w="0" w:type="dxa"/>
              <w:top w:w="0" w:type="dxa"/>
              <w:right w:w="0" w:type="dxa"/>
              <w:bottom w:w="0" w:type="dxa"/>
            </w:tcMar>
            <w:tcW w:w="16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325.118.876</w:t>
            </w:r>
            <w:r/>
          </w:p>
        </w:tc>
        <w:tc>
          <w:tcPr>
            <w:tcBorders>
              <w:bottom w:val="single" w:color="000000" w:sz="8" w:space="0"/>
              <w:right w:val="single" w:color="000000" w:sz="8" w:space="0"/>
            </w:tcBorders>
            <w:tcMar>
              <w:left w:w="0" w:type="dxa"/>
              <w:top w:w="0" w:type="dxa"/>
              <w:right w:w="0" w:type="dxa"/>
              <w:bottom w:w="0" w:type="dxa"/>
            </w:tcMar>
            <w:tcW w:w="1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1.706.874.097</w:t>
            </w:r>
            <w:r/>
          </w:p>
        </w:tc>
      </w:tr>
    </w:tbl>
    <w:p>
      <w:pPr>
        <w:pStyle w:val="104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17"/>
        <w:gridCol w:w="2087"/>
        <w:gridCol w:w="1335"/>
        <w:gridCol w:w="1622"/>
        <w:gridCol w:w="1153"/>
        <w:gridCol w:w="1986"/>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08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335"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153"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Thành tiền (đồng)</w:t>
            </w: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197" w:type="dxa"/>
            <w:vAlign w:val="center"/>
            <w:textDirection w:val="lrTb"/>
            <w:noWrap w:val="false"/>
          </w:tcPr>
          <w:p>
            <w:pPr>
              <w:suppressLineNumbers w:val="false"/>
              <w:pBdr/>
              <w:spacing w:after="14" w:afterAutospacing="0" w:before="14" w:beforeAutospacing="0" w:line="240" w:lineRule="auto"/>
              <w:ind w:right="144" w:left="144"/>
              <w:jc w:val="both"/>
              <w:rPr/>
            </w:pPr>
            <w:r>
              <w:rPr>
                <w:rFonts w:ascii="Times New Roman" w:hAnsi="Times New Roman" w:eastAsia="Times New Roman" w:cs="Times New Roman"/>
                <w:b/>
                <w:color w:val="000000"/>
                <w:sz w:val="22"/>
              </w:rPr>
              <w:t xml:space="preserve">Quyền sử dụng đất và tài sản gắn liền với đất tại thửa đất số: 203, tờ bản đồ số: 14 có địa chỉ: Số 9 ngõ 178 phố Chợ Khâm Thiên, phường Văn Miếu - Quốc Tử Giám, thành phố Hà Nội theo Giấy chứng nhận quyền sử dụng đất, quyền sở hữu tài sản gắn liền với đất</w:t>
            </w:r>
            <w:r>
              <w:rPr>
                <w:rFonts w:ascii="Times New Roman" w:hAnsi="Times New Roman" w:eastAsia="Times New Roman" w:cs="Times New Roman"/>
                <w:b/>
                <w:color w:val="000000"/>
                <w:sz w:val="22"/>
              </w:rPr>
              <w:t xml:space="preserve"> số: AA 05613886, số vào sổ cấp Giấy chứng nhận: CN8239 do Chi nhánh văn phòng đăng ký đất đai Khu vực Ba Đình - Hoàn Kiếm - Đống Đa  cấp ngày 05/05/2026 cho Ông Nguyễn Hồng Sơn và vợ Nguyễn Minh Hoa</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pPr>
            <w:r>
              <w:rPr>
                <w:rFonts w:ascii="Times New Roman" w:hAnsi="Times New Roman" w:eastAsia="Times New Roman" w:cs="Times New Roman"/>
                <w:b/>
                <w:color w:val="000000"/>
                <w:sz w:val="24"/>
              </w:rPr>
              <w:t xml:space="preserve"> </w:t>
            </w:r>
            <w:r/>
          </w:p>
        </w:tc>
      </w:tr>
      <w:tr>
        <w:trPr>
          <w:trHeight w:val="49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087" w:type="dxa"/>
            <w:vAlign w:val="center"/>
            <w:textDirection w:val="lrTb"/>
            <w:noWrap w:val="false"/>
          </w:tcPr>
          <w:p>
            <w:pPr>
              <w:suppressLineNumbers w:val="false"/>
              <w:pBdr/>
              <w:spacing w:after="14" w:afterAutospacing="0" w:before="14" w:beforeAutospacing="0" w:line="240" w:lineRule="auto"/>
              <w:ind w:right="144" w:left="144"/>
              <w:rPr/>
            </w:pPr>
            <w:r>
              <w:rPr>
                <w:rFonts w:ascii="Times New Roman" w:hAnsi="Times New Roman" w:eastAsia="Times New Roman" w:cs="Times New Roman"/>
                <w:color w:val="000000"/>
                <w:sz w:val="22"/>
              </w:rPr>
              <w:t xml:space="preserve">Đất ở tại đô thị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35" w:type="dxa"/>
            <w:vAlign w:val="center"/>
            <w:textDirection w:val="lrTb"/>
            <w:noWrap w:val="false"/>
          </w:tcPr>
          <w:p>
            <w:pPr>
              <w:suppressLineNumbers w:val="false"/>
              <w:pBdr/>
              <w:spacing w:after="14" w:afterAutospacing="0" w:before="14" w:beforeAutospacing="0" w:line="240" w:lineRule="auto"/>
              <w:ind w:right="144" w:left="0"/>
              <w:jc w:val="center"/>
              <w:rPr/>
            </w:pPr>
            <w:r>
              <w:rPr>
                <w:rFonts w:ascii="Times New Roman" w:hAnsi="Times New Roman" w:eastAsia="Times New Roman" w:cs="Times New Roman"/>
                <w:color w:val="000000"/>
                <w:sz w:val="22"/>
              </w:rPr>
              <w:t xml:space="preserve">62,8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0"/>
              <w:jc w:val="center"/>
              <w:rPr/>
            </w:pPr>
            <w:r>
              <w:rPr>
                <w:rFonts w:ascii="Times New Roman" w:hAnsi="Times New Roman" w:eastAsia="Times New Roman" w:cs="Times New Roman"/>
                <w:color w:val="000000"/>
                <w:sz w:val="22"/>
              </w:rPr>
              <w:t xml:space="preserve">185.000.000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53"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pPr>
            <w:r>
              <w:rPr>
                <w:rFonts w:ascii="Times New Roman" w:hAnsi="Times New Roman" w:eastAsia="Times New Roman" w:cs="Times New Roman"/>
                <w:color w:val="000000"/>
                <w:sz w:val="24"/>
              </w:rPr>
              <w:t xml:space="preserve">11.618.000.000</w:t>
            </w:r>
            <w:r/>
          </w:p>
        </w:tc>
      </w:tr>
      <w:tr>
        <w:trPr>
          <w:trHeight w:val="68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087" w:type="dxa"/>
            <w:vAlign w:val="center"/>
            <w:textDirection w:val="lrTb"/>
            <w:noWrap w:val="false"/>
          </w:tcPr>
          <w:p>
            <w:pPr>
              <w:suppressLineNumbers w:val="false"/>
              <w:pBdr/>
              <w:spacing w:after="14" w:afterAutospacing="0" w:before="14" w:beforeAutospacing="0" w:line="240" w:lineRule="auto"/>
              <w:ind w:right="144" w:left="144"/>
              <w:rPr/>
            </w:pPr>
            <w:r>
              <w:rPr>
                <w:rFonts w:ascii="Times New Roman" w:hAnsi="Times New Roman" w:eastAsia="Times New Roman" w:cs="Times New Roman"/>
                <w:color w:val="000000"/>
                <w:sz w:val="24"/>
              </w:rPr>
              <w:t xml:space="preserve">Nhà 4 tầng + 1 tum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35" w:type="dxa"/>
            <w:vAlign w:val="center"/>
            <w:textDirection w:val="lrTb"/>
            <w:noWrap w:val="false"/>
          </w:tcPr>
          <w:p>
            <w:pPr>
              <w:suppressLineNumbers w:val="false"/>
              <w:pBdr/>
              <w:spacing w:after="14" w:afterAutospacing="0" w:before="14" w:beforeAutospacing="0" w:line="240" w:lineRule="auto"/>
              <w:ind w:right="144" w:left="0"/>
              <w:jc w:val="center"/>
              <w:rPr/>
            </w:pPr>
            <w:r>
              <w:rPr>
                <w:rFonts w:ascii="Times New Roman" w:hAnsi="Times New Roman" w:eastAsia="Times New Roman" w:cs="Times New Roman"/>
                <w:color w:val="000000"/>
                <w:sz w:val="24"/>
              </w:rPr>
              <w:t xml:space="preserve">251,2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22" w:type="dxa"/>
            <w:vAlign w:val="center"/>
            <w:textDirection w:val="lrTb"/>
            <w:noWrap w:val="false"/>
          </w:tcPr>
          <w:p>
            <w:pPr>
              <w:suppressLineNumbers w:val="false"/>
              <w:pBdr/>
              <w:spacing w:after="14" w:afterAutospacing="0" w:before="14" w:beforeAutospacing="0" w:line="240" w:lineRule="auto"/>
              <w:ind w:right="144" w:left="0"/>
              <w:jc w:val="center"/>
              <w:rPr/>
            </w:pPr>
            <w:r>
              <w:rPr>
                <w:rFonts w:ascii="Times New Roman" w:hAnsi="Times New Roman" w:eastAsia="Times New Roman" w:cs="Times New Roman"/>
                <w:color w:val="000000"/>
                <w:sz w:val="24"/>
              </w:rPr>
              <w:t xml:space="preserve">8.089.144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53" w:type="dxa"/>
            <w:vAlign w:val="center"/>
            <w:textDirection w:val="lrTb"/>
            <w:noWrap w:val="false"/>
          </w:tcPr>
          <w:p>
            <w:pPr>
              <w:suppressLineNumbers w:val="false"/>
              <w:pBdr/>
              <w:spacing w:after="14" w:afterAutospacing="0" w:before="14" w:beforeAutospacing="0" w:line="240" w:lineRule="auto"/>
              <w:ind w:right="144" w:left="0"/>
              <w:jc w:val="center"/>
              <w:rPr/>
            </w:pPr>
            <w:r>
              <w:rPr>
                <w:rFonts w:ascii="Times New Roman" w:hAnsi="Times New Roman" w:eastAsia="Times New Roman" w:cs="Times New Roman"/>
                <w:color w:val="000000"/>
                <w:sz w:val="24"/>
              </w:rPr>
              <w:t xml:space="preserve">84%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pPr>
            <w:r>
              <w:rPr>
                <w:rFonts w:ascii="Times New Roman" w:hAnsi="Times New Roman" w:eastAsia="Times New Roman" w:cs="Times New Roman"/>
                <w:color w:val="000000"/>
                <w:sz w:val="24"/>
              </w:rPr>
              <w:t xml:space="preserve">1.706.874.097</w:t>
            </w: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19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pPr>
            <w:r>
              <w:rPr>
                <w:rFonts w:ascii="Times New Roman" w:hAnsi="Times New Roman" w:eastAsia="Times New Roman" w:cs="Times New Roman"/>
                <w:b/>
                <w:color w:val="000000"/>
                <w:sz w:val="24"/>
              </w:rPr>
              <w:t xml:space="preserve">13.324.874.097</w:t>
            </w: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91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197"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986" w:type="dxa"/>
            <w:vAlign w:val="center"/>
            <w:textDirection w:val="lrTb"/>
            <w:noWrap w:val="false"/>
          </w:tcPr>
          <w:p>
            <w:pPr>
              <w:suppressLineNumbers w:val="false"/>
              <w:pBdr/>
              <w:spacing w:after="14" w:afterAutospacing="0" w:before="14" w:beforeAutospacing="0" w:line="240" w:lineRule="auto"/>
              <w:ind w:right="144" w:left="144"/>
              <w:jc w:val="right"/>
              <w:rPr/>
            </w:pPr>
            <w:r>
              <w:rPr>
                <w:rFonts w:ascii="Times New Roman" w:hAnsi="Times New Roman" w:eastAsia="Times New Roman" w:cs="Times New Roman"/>
                <w:b/>
                <w:color w:val="000000"/>
                <w:sz w:val="24"/>
              </w:rPr>
              <w:t xml:space="preserve">13.325.000.000</w:t>
            </w:r>
            <w:r/>
          </w:p>
        </w:tc>
      </w:tr>
      <w:tr>
        <w:trPr>
          <w:trHeight w:val="310"/>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100" w:type="dxa"/>
            <w:vAlign w:val="center"/>
            <w:textDirection w:val="lrTb"/>
            <w:noWrap w:val="false"/>
          </w:tcPr>
          <w:p>
            <w:pPr>
              <w:suppressLineNumbers w:val="false"/>
              <w:pBdr/>
              <w:spacing w:after="14" w:afterAutospacing="0" w:before="14" w:beforeAutospacing="0" w:line="240" w:lineRule="auto"/>
              <w:ind w:right="144" w:left="144"/>
              <w:jc w:val="center"/>
              <w:rPr/>
            </w:pPr>
            <w:r>
              <w:rPr>
                <w:rFonts w:ascii="Times New Roman" w:hAnsi="Times New Roman" w:eastAsia="Times New Roman" w:cs="Times New Roman"/>
                <w:b/>
                <w:i/>
                <w:color w:val="000000"/>
                <w:sz w:val="24"/>
              </w:rPr>
              <w:t xml:space="preserve">(Bằng chữ: Mười ba tỷ ba trăm hai mươi lăm triệu đồng ./.)</w:t>
            </w:r>
            <w:r/>
          </w:p>
        </w:tc>
      </w:tr>
    </w:tbl>
    <w:p>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ngày</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phát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hành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chứng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thư</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Chúng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tôi</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nhận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văn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bản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đánh</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giá hiện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trạng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cơ</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quan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có</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chức</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năng.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vậy,</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việc</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đánh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chất lượng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còn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lại</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chúng</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tôi</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chỉ</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dựa</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vào</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văn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bản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pháp</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hiện</w:t>
      </w:r>
      <w:r>
        <w:rPr>
          <w:rFonts w:ascii="Times New Roman" w:hAnsi="Times New Roman" w:eastAsia="Times New Roman" w:cs="Times New Roman"/>
          <w:color w:val="000000"/>
          <w:spacing w:val="-13"/>
          <w:sz w:val="24"/>
        </w:rPr>
        <w:t xml:space="preserve"> </w:t>
      </w:r>
      <w:r>
        <w:rPr>
          <w:rFonts w:ascii="Times New Roman" w:hAnsi="Times New Roman" w:eastAsia="Times New Roman" w:cs="Times New Roman"/>
          <w:color w:val="000000"/>
          <w:sz w:val="24"/>
        </w:rPr>
        <w:t xml:space="preserve">hành và</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qua</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khảo</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sát</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thực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tế</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độc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lập,</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minh</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bạch</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dưới</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sự</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hướng</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dẫn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khảo</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sát</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các</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bên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liên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quan.</w:t>
      </w:r>
      <w:r>
        <w:rPr>
          <w:rFonts w:ascii="Times New Roman" w:hAnsi="Times New Roman" w:eastAsia="Times New Roman" w:cs="Times New Roman"/>
          <w:color w:val="000000"/>
          <w:spacing w:val="-8"/>
          <w:sz w:val="24"/>
        </w:rPr>
        <w:t xml:space="preserve"> </w:t>
      </w:r>
      <w:r>
        <w:rPr>
          <w:rFonts w:ascii="Times New Roman" w:hAnsi="Times New Roman" w:eastAsia="Times New Roman" w:cs="Times New Roman"/>
          <w:color w:val="000000"/>
          <w:sz w:val="24"/>
        </w:rPr>
        <w:t xml:space="preserve">Vì vậy,</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chất</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còn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lại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bày</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trên</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báo</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cáo</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này</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chỉ</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mang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tính</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ước</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chủ quan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Chúng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tôi</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nó</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không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nhất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thiết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phải</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trùng</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khớp</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kết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quả</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bất</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bên</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thứ</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ba</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nào</w:t>
      </w:r>
      <w:r>
        <w:rPr>
          <w:rFonts w:ascii="Times New Roman" w:hAnsi="Times New Roman" w:eastAsia="Times New Roman" w:cs="Times New Roman"/>
          <w:color w:val="000000"/>
          <w:spacing w:val="-15"/>
          <w:sz w:val="24"/>
        </w:rPr>
        <w:t xml:space="preserve"> </w:t>
      </w:r>
      <w:r>
        <w:rPr>
          <w:rFonts w:ascii="Times New Roman" w:hAnsi="Times New Roman" w:eastAsia="Times New Roman" w:cs="Times New Roman"/>
          <w:color w:val="000000"/>
          <w:sz w:val="24"/>
        </w:rPr>
        <w:t xml:space="preserve">khác cùng đưa ra các đánh giá này. Việc ảnh hưởng của các ước lượng này (nếu có) nó không thuộc nghĩa vụ bắt buộc liên quan đến chúng tôi</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4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275/2026/0948/VFI-CT.48.A</w:t>
      </w:r>
      <w:r>
        <w:rPr>
          <w:color w:val="ff0000"/>
          <w:lang w:val="vi-VN"/>
        </w:rPr>
        <w:t xml:space="preserve"> </w:t>
      </w:r>
      <w:r>
        <w:rPr>
          <w:color w:val="000000" w:themeColor="text1"/>
        </w:rPr>
        <w:t xml:space="preserve">ngày 25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275/2026/0948/VFI-BC.48.A</w:t>
      </w:r>
      <w:r>
        <w:rPr>
          <w:i/>
          <w:lang w:val="pt-BR"/>
        </w:rPr>
        <w:t xml:space="preserve"> </w:t>
      </w:r>
      <w:r>
        <w:rPr>
          <w:i/>
          <w:lang w:val="pt-BR"/>
        </w:rPr>
        <w:t xml:space="preserve">25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8161" cy="19036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40712" name=""/>
                              <pic:cNvPicPr>
                                <a:picLocks noChangeAspect="1"/>
                              </pic:cNvPicPr>
                              <pic:nvPr/>
                            </pic:nvPicPr>
                            <pic:blipFill rotWithShape="1">
                              <a:blip r:embed="rId22"/>
                              <a:stretch/>
                            </pic:blipFill>
                            <pic:spPr bwMode="auto">
                              <a:xfrm flipH="0" flipV="0">
                                <a:off x="0" y="0"/>
                                <a:ext cx="2538161" cy="19036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86pt;height:149.8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275/2026/0948/VFI-BC.48.A</w:t>
      </w:r>
      <w:r>
        <w:rPr>
          <w:i/>
          <w:lang w:val="pt-BR"/>
        </w:rPr>
        <w:t xml:space="preserve"> </w:t>
      </w:r>
      <w:r>
        <w:rPr>
          <w:i/>
          <w:lang w:val="pt-BR"/>
        </w:rPr>
        <w:t xml:space="preserve">25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0989924594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(41.1m²)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phố Khâm Thiên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7235" cy="2102059"/>
                      <wp:effectExtent l="0" t="0" r="0" b="0"/>
                      <wp:docPr id="13" name=""/>
                      <wp:cNvGraphicFramePr/>
                      <a:graphic xmlns:a="http://schemas.openxmlformats.org/drawingml/2006/main">
                        <a:graphicData uri="http://schemas.openxmlformats.org/drawingml/2006/picture">
                          <pic:pic xmlns:pic="http://schemas.openxmlformats.org/drawingml/2006/picture">
                            <pic:nvPicPr>
                              <pic:cNvPr id="1288845973" name="" descr=""/>
                              <pic:cNvPicPr/>
                              <pic:nvPr/>
                            </pic:nvPicPr>
                            <pic:blipFill rotWithShape="1">
                              <a:blip r:embed="rId25"/>
                              <a:stretch/>
                            </pic:blipFill>
                            <pic:spPr bwMode="auto">
                              <a:xfrm flipH="0" flipV="0">
                                <a:off x="0" y="0"/>
                                <a:ext cx="1827234" cy="2102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3.88pt;height:165.52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76380" cy="2018011"/>
                      <wp:effectExtent l="0" t="0" r="0" b="0"/>
                      <wp:docPr id="14" name=""/>
                      <wp:cNvGraphicFramePr/>
                      <a:graphic xmlns:a="http://schemas.openxmlformats.org/drawingml/2006/main">
                        <a:graphicData uri="http://schemas.openxmlformats.org/drawingml/2006/picture">
                          <pic:pic xmlns:pic="http://schemas.openxmlformats.org/drawingml/2006/picture">
                            <pic:nvPicPr>
                              <pic:cNvPr id="994898235" name="" descr=""/>
                              <pic:cNvPicPr/>
                              <pic:nvPr/>
                            </pic:nvPicPr>
                            <pic:blipFill rotWithShape="1">
                              <a:blip r:embed="rId26"/>
                              <a:stretch/>
                            </pic:blipFill>
                            <pic:spPr bwMode="auto">
                              <a:xfrm flipH="0" flipV="0">
                                <a:off x="0" y="0"/>
                                <a:ext cx="1476378" cy="20180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6.25pt;height:158.90pt;mso-wrap-distance-left:0.00pt;mso-wrap-distance-top:0.00pt;mso-wrap-distance-right:0.00pt;mso-wrap-distance-bottom:0.00pt;z-index:1;" stroked="false">
                      <v:imagedata r:id="rId2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55885" cy="1581709"/>
                      <wp:effectExtent l="0" t="0" r="0" b="0"/>
                      <wp:docPr id="15" name=""/>
                      <wp:cNvGraphicFramePr/>
                      <a:graphic xmlns:a="http://schemas.openxmlformats.org/drawingml/2006/main">
                        <a:graphicData uri="http://schemas.openxmlformats.org/drawingml/2006/picture">
                          <pic:pic xmlns:pic="http://schemas.openxmlformats.org/drawingml/2006/picture">
                            <pic:nvPicPr>
                              <pic:cNvPr id="1404862036" name="" descr=""/>
                              <pic:cNvPicPr/>
                              <pic:nvPr/>
                            </pic:nvPicPr>
                            <pic:blipFill rotWithShape="1">
                              <a:blip r:embed="rId27"/>
                              <a:stretch/>
                            </pic:blipFill>
                            <pic:spPr bwMode="auto">
                              <a:xfrm flipH="0" flipV="0">
                                <a:off x="0" y="0"/>
                                <a:ext cx="2455884" cy="15817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3.38pt;height:124.54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0979792293</w:t>
            </w:r>
            <w:r>
              <w:rPr>
                <w:sz w:val="22"/>
                <w:szCs w:val="22"/>
              </w:rPr>
              <w:t xml:space="preserve"> </w:t>
            </w:r>
            <w:r>
              <w:rPr>
                <w:sz w:val="22"/>
                <w:szCs w:val="22"/>
              </w:rPr>
              <w:br/>
              <w:t xml:space="preserve">(Mạnh Nhà Đẹp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phố Khâm Thiên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27285" cy="2093691"/>
                      <wp:effectExtent l="0" t="0" r="0" b="0"/>
                      <wp:docPr id="16" name=""/>
                      <wp:cNvGraphicFramePr/>
                      <a:graphic xmlns:a="http://schemas.openxmlformats.org/drawingml/2006/main">
                        <a:graphicData uri="http://schemas.openxmlformats.org/drawingml/2006/picture">
                          <pic:pic xmlns:pic="http://schemas.openxmlformats.org/drawingml/2006/picture">
                            <pic:nvPicPr>
                              <pic:cNvPr id="441444206" name="" descr=""/>
                              <pic:cNvPicPr/>
                              <pic:nvPr/>
                            </pic:nvPicPr>
                            <pic:blipFill rotWithShape="1">
                              <a:blip r:embed="rId28"/>
                              <a:stretch/>
                            </pic:blipFill>
                            <pic:spPr bwMode="auto">
                              <a:xfrm flipH="0" flipV="0">
                                <a:off x="0" y="0"/>
                                <a:ext cx="2227284" cy="2093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5.38pt;height:164.8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16053" cy="2058116"/>
                      <wp:effectExtent l="0" t="0" r="0" b="0"/>
                      <wp:docPr id="17" name=""/>
                      <wp:cNvGraphicFramePr/>
                      <a:graphic xmlns:a="http://schemas.openxmlformats.org/drawingml/2006/main">
                        <a:graphicData uri="http://schemas.openxmlformats.org/drawingml/2006/picture">
                          <pic:pic xmlns:pic="http://schemas.openxmlformats.org/drawingml/2006/picture">
                            <pic:nvPicPr>
                              <pic:cNvPr id="821504937" name="" descr=""/>
                              <pic:cNvPicPr/>
                              <pic:nvPr/>
                            </pic:nvPicPr>
                            <pic:blipFill rotWithShape="1">
                              <a:blip r:embed="rId29"/>
                              <a:stretch/>
                            </pic:blipFill>
                            <pic:spPr bwMode="auto">
                              <a:xfrm flipH="0" flipV="0">
                                <a:off x="0" y="0"/>
                                <a:ext cx="1416053" cy="20581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1.50pt;height:162.06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400175" cy="2142578"/>
                      <wp:effectExtent l="0" t="0" r="0" b="0"/>
                      <wp:docPr id="18" name=""/>
                      <wp:cNvGraphicFramePr/>
                      <a:graphic xmlns:a="http://schemas.openxmlformats.org/drawingml/2006/main">
                        <a:graphicData uri="http://schemas.openxmlformats.org/drawingml/2006/picture">
                          <pic:pic xmlns:pic="http://schemas.openxmlformats.org/drawingml/2006/picture">
                            <pic:nvPicPr>
                              <pic:cNvPr id="535309054" name="" descr=""/>
                              <pic:cNvPicPr/>
                              <pic:nvPr/>
                            </pic:nvPicPr>
                            <pic:blipFill rotWithShape="1">
                              <a:blip r:embed="rId30"/>
                              <a:stretch/>
                            </pic:blipFill>
                            <pic:spPr bwMode="auto">
                              <a:xfrm flipH="0" flipV="0">
                                <a:off x="0" y="0"/>
                                <a:ext cx="1400174" cy="21425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0.25pt;height:168.71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https://alonhadat.com.vn/re-hon-ben-ngoai-3-ty-ban-nha-pho-kham-thien-53m2-mt-4m-11-5-ty-nha-moi-ve-o-ngay--18681699.html</w:t>
            </w:r>
            <w:r>
              <w:rPr>
                <w:color w:val="000000" w:themeColor="text1"/>
                <w:sz w:val="22"/>
                <w:szCs w:val="22"/>
              </w:rPr>
              <w:br/>
            </w:r>
            <w:r>
              <w:rPr>
                <w:sz w:val="22"/>
                <w:szCs w:val="22"/>
              </w:rPr>
              <w:t xml:space="preserve">SĐT: </w:t>
            </w:r>
            <w:r>
              <w:rPr>
                <w:color w:val="000000" w:themeColor="text1"/>
                <w:sz w:val="22"/>
                <w:szCs w:val="22"/>
              </w:rPr>
              <w:t xml:space="preserve">0365.580.091</w:t>
            </w:r>
            <w:r>
              <w:rPr>
                <w:sz w:val="22"/>
                <w:szCs w:val="22"/>
              </w:rPr>
              <w:t xml:space="preserve"> </w:t>
            </w:r>
            <w:r>
              <w:rPr>
                <w:sz w:val="22"/>
                <w:szCs w:val="22"/>
              </w:rPr>
              <w:br/>
              <w:t xml:space="preserve">(Lê Thành 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phố Khâm Thiên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78440" cy="1935028"/>
                      <wp:effectExtent l="0" t="0" r="0" b="0"/>
                      <wp:docPr id="19" name=""/>
                      <wp:cNvGraphicFramePr/>
                      <a:graphic xmlns:a="http://schemas.openxmlformats.org/drawingml/2006/main">
                        <a:graphicData uri="http://schemas.openxmlformats.org/drawingml/2006/picture">
                          <pic:pic xmlns:pic="http://schemas.openxmlformats.org/drawingml/2006/picture">
                            <pic:nvPicPr>
                              <pic:cNvPr id="515688495" name="" descr=""/>
                              <pic:cNvPicPr/>
                              <pic:nvPr/>
                            </pic:nvPicPr>
                            <pic:blipFill rotWithShape="1">
                              <a:blip r:embed="rId31"/>
                              <a:stretch/>
                            </pic:blipFill>
                            <pic:spPr bwMode="auto">
                              <a:xfrm flipH="0" flipV="0">
                                <a:off x="0" y="0"/>
                                <a:ext cx="2578439" cy="1935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03pt;height:152.3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93748" cy="1992178"/>
                      <wp:effectExtent l="0" t="0" r="0" b="0"/>
                      <wp:docPr id="20" name=""/>
                      <wp:cNvGraphicFramePr/>
                      <a:graphic xmlns:a="http://schemas.openxmlformats.org/drawingml/2006/main">
                        <a:graphicData uri="http://schemas.openxmlformats.org/drawingml/2006/picture">
                          <pic:pic xmlns:pic="http://schemas.openxmlformats.org/drawingml/2006/picture">
                            <pic:nvPicPr>
                              <pic:cNvPr id="1233605991" name="" descr=""/>
                              <pic:cNvPicPr/>
                              <pic:nvPr/>
                            </pic:nvPicPr>
                            <pic:blipFill rotWithShape="1">
                              <a:blip r:embed="rId32"/>
                              <a:stretch/>
                            </pic:blipFill>
                            <pic:spPr bwMode="auto">
                              <a:xfrm flipH="0" flipV="0">
                                <a:off x="0" y="0"/>
                                <a:ext cx="3293748" cy="19921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59.35pt;height:156.8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23207"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475590"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36391"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157E07D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1F822128"/>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524D006F"/>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0C7B9E2A"/>
    <w:lvl w:ilvl="0">
      <w:isLgl w:val="false"/>
      <w:lvlJc w:val="right"/>
      <w:lvlText w:val="%1."/>
      <w:numFmt w:val="upperRoman"/>
      <w:pPr>
        <w:pBdr/>
        <w:spacing/>
        <w:ind w:hanging="214" w:left="611"/>
      </w:pPr>
      <w:rPr>
        <w:rFonts w:ascii="Times New Roman" w:hAnsi="Times New Roman" w:eastAsia="Times New Roman" w:cs="Times New Roman"/>
        <w:spacing w:val="0"/>
      </w:rPr>
      <w:start w:val="1"/>
      <w:suff w:val="tab"/>
    </w:lvl>
    <w:lvl w:ilvl="1">
      <w:isLgl w:val="false"/>
      <w:lvlJc w:val="left"/>
      <w:lvlText w:val="%2."/>
      <w:numFmt w:val="decimal"/>
      <w:pPr>
        <w:pBdr/>
        <w:spacing/>
        <w:ind w:hanging="240" w:left="638"/>
      </w:pPr>
      <w:rPr>
        <w:rFonts w:ascii="Times New Roman" w:hAnsi="Times New Roman" w:eastAsia="Times New Roman" w:cs="Times New Roman"/>
        <w:spacing w:val="0"/>
      </w:rPr>
      <w:start w:val="1"/>
      <w:suff w:val="tab"/>
    </w:lvl>
    <w:lvl w:ilvl="2">
      <w:isLgl w:val="false"/>
      <w:lvlJc w:val="left"/>
      <w:lvlText w:val="%2.%3."/>
      <w:numFmt w:val="decimal"/>
      <w:pPr>
        <w:pBdr/>
        <w:spacing/>
        <w:ind w:hanging="420" w:left="818"/>
      </w:pPr>
      <w:rPr>
        <w:rFonts w:ascii="Times New Roman" w:hAnsi="Times New Roman" w:eastAsia="Times New Roman" w:cs="Times New Roman"/>
        <w:spacing w:val="0"/>
      </w:rPr>
      <w:start w:val="1"/>
      <w:suff w:val="tab"/>
    </w:lvl>
    <w:lvl w:ilvl="3">
      <w:isLgl w:val="false"/>
      <w:lvlJc w:val="left"/>
      <w:lvlText w:val="-"/>
      <w:numFmt w:val="bullet"/>
      <w:pPr>
        <w:pBdr/>
        <w:spacing/>
        <w:ind w:hanging="360" w:left="758"/>
      </w:pPr>
      <w:rPr>
        <w:rFonts w:hint="default" w:ascii="Symbol" w:hAnsi="Symbol" w:eastAsia="Symbol" w:cs="Symbol"/>
      </w:rPr>
      <w:start w:val="1"/>
      <w:suff w:val="tab"/>
    </w:lvl>
    <w:lvl w:ilvl="4">
      <w:isLgl w:val="false"/>
      <w:lvlJc w:val="left"/>
      <w:lvlText w:val="•"/>
      <w:numFmt w:val="bullet"/>
      <w:pPr>
        <w:pBdr/>
        <w:spacing/>
        <w:ind w:hanging="360" w:left="2161"/>
      </w:pPr>
      <w:rPr>
        <w:rFonts w:hint="default" w:ascii="Symbol" w:hAnsi="Symbol" w:eastAsia="Symbol" w:cs="Symbol"/>
      </w:rPr>
      <w:start w:val="1"/>
      <w:suff w:val="tab"/>
    </w:lvl>
    <w:lvl w:ilvl="5">
      <w:isLgl w:val="false"/>
      <w:lvlJc w:val="left"/>
      <w:lvlText w:val="•"/>
      <w:numFmt w:val="bullet"/>
      <w:pPr>
        <w:pBdr/>
        <w:spacing/>
        <w:ind w:hanging="360" w:left="3502"/>
      </w:pPr>
      <w:rPr>
        <w:rFonts w:hint="default" w:ascii="Symbol" w:hAnsi="Symbol" w:eastAsia="Symbol" w:cs="Symbol"/>
      </w:rPr>
      <w:start w:val="1"/>
      <w:suff w:val="tab"/>
    </w:lvl>
    <w:lvl w:ilvl="6">
      <w:isLgl w:val="false"/>
      <w:lvlJc w:val="left"/>
      <w:lvlText w:val="•"/>
      <w:numFmt w:val="bullet"/>
      <w:pPr>
        <w:pBdr/>
        <w:spacing/>
        <w:ind w:hanging="360" w:left="4843"/>
      </w:pPr>
      <w:rPr>
        <w:rFonts w:hint="default" w:ascii="Symbol" w:hAnsi="Symbol" w:eastAsia="Symbol" w:cs="Symbol"/>
      </w:rPr>
      <w:start w:val="1"/>
      <w:suff w:val="tab"/>
    </w:lvl>
    <w:lvl w:ilvl="7">
      <w:isLgl w:val="false"/>
      <w:lvlJc w:val="left"/>
      <w:lvlText w:val="•"/>
      <w:numFmt w:val="bullet"/>
      <w:pPr>
        <w:pBdr/>
        <w:spacing/>
        <w:ind w:hanging="360" w:left="6184"/>
      </w:pPr>
      <w:rPr>
        <w:rFonts w:hint="default" w:ascii="Symbol" w:hAnsi="Symbol" w:eastAsia="Symbol" w:cs="Symbol"/>
      </w:rPr>
      <w:start w:val="1"/>
      <w:suff w:val="tab"/>
    </w:lvl>
    <w:lvl w:ilvl="8">
      <w:isLgl w:val="false"/>
      <w:lvlJc w:val="left"/>
      <w:lvlText w:val="•"/>
      <w:numFmt w:val="bullet"/>
      <w:pPr>
        <w:pBdr/>
        <w:spacing/>
        <w:ind w:hanging="360" w:left="7525"/>
      </w:pPr>
      <w:rPr>
        <w:rFonts w:hint="default" w:ascii="Symbol" w:hAnsi="Symbol" w:eastAsia="Symbol" w:cs="Symbol"/>
      </w:rPr>
      <w:start w:val="1"/>
      <w:suff w:val="tab"/>
    </w:lvl>
  </w:abstractNum>
  <w:abstractNum w:abstractNumId="45">
    <w:nsid w:val="7630E503"/>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abstractNum w:abstractNumId="46">
    <w:nsid w:val="00E458DA"/>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284</cp:revision>
  <dcterms:created xsi:type="dcterms:W3CDTF">2025-09-15T09:58:00Z</dcterms:created>
  <dcterms:modified xsi:type="dcterms:W3CDTF">2026-06-29T03:14:23Z</dcterms:modified>
</cp:coreProperties>
</file>