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t xml:space="preserve">.</w:t>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879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879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275/2026/0918/VFI-CT.53.A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NGỌC TOÀN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sở hữu căn hộ số 1421 - Tòa</w:t>
                            </w:r>
                            <w:r>
                              <w:rPr>
                                <w:color w:val="000000"/>
                              </w:rPr>
                              <w:t xml:space="preserve"> nhà T30, Lô đất B3-CT03, Dự án khu đô thị Gia Lâm, xã Đa Tốn, huyện Gia Lâm, Thành phố Hà Nội (Nay là phường Gia Lâm, Thành</w:t>
                            </w:r>
                            <w:r>
                              <w:rPr>
                                <w:color w:val="000000"/>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6.7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275/2026/0918/VFI-CT.53.A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NGUYỄN NGỌC TOÀN</w:t>
                      </w:r>
                      <w:r>
                        <w:rPr>
                          <w:rFonts w:ascii="Times New Roman Bold" w:hAnsi="Times New Roman Bold"/>
                          <w:b/>
                          <w:color w:val="000000" w:themeColor="text1"/>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sở hữu căn hộ số 1421 - Tòa</w:t>
                      </w:r>
                      <w:r>
                        <w:rPr>
                          <w:color w:val="000000"/>
                        </w:rPr>
                        <w:t xml:space="preserve"> nhà T30, Lô đất B3-CT03, Dự án khu đô thị Gia Lâm, xã Đa Tốn, huyện Gia Lâm, Thành phố Hà Nội (Nay là phường Gia Lâm, Thành</w:t>
                      </w:r>
                      <w:r>
                        <w:rPr>
                          <w:color w:val="000000"/>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yellow"/>
                <w:u w:val="single"/>
              </w:rPr>
            </w:pPr>
            <w:r>
              <w:rPr>
                <w:rFonts w:eastAsia="Calibri"/>
                <w:b/>
                <w:highlight w:val="yellow"/>
                <w:u w:val="single"/>
              </w:rPr>
              <w:t xml:space="preserve">NỘI DUNG</w:t>
            </w:r>
            <w:r>
              <w:rPr>
                <w:rFonts w:eastAsia="Calibri"/>
                <w:b/>
                <w:highlight w:val="yellow"/>
                <w:u w:val="single"/>
              </w:rPr>
            </w:r>
            <w:r>
              <w:rPr>
                <w:rFonts w:eastAsia="Calibri"/>
                <w:b/>
                <w:highlight w:val="yellow"/>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u w:val="single"/>
              </w:rPr>
            </w:pPr>
            <w:r>
              <w:rPr>
                <w:b/>
                <w:highlight w:val="yellow"/>
                <w:u w:val="single"/>
              </w:rPr>
              <w:t xml:space="preserve">TRANG</w:t>
            </w:r>
            <w:r>
              <w:rPr>
                <w:b/>
                <w:highlight w:val="yellow"/>
                <w:u w:val="single"/>
              </w:rPr>
            </w:r>
            <w:r>
              <w:rPr>
                <w:b/>
                <w:highlight w:val="yellow"/>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highlight w:val="yellow"/>
              </w:rPr>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Chứng thư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Báo cáo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Các phụ lục chi tiết kèm theo</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yellow"/>
              </w:rPr>
            </w:pPr>
            <w:r>
              <w:rPr>
                <w:bCs/>
                <w:highlight w:val="yellow"/>
                <w:lang w:val="pt-BR"/>
              </w:rPr>
              <w:t xml:space="preserve">Phụ lục 1: Thông tin hiện trạng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yellow"/>
              </w:rPr>
            </w:pPr>
            <w:r>
              <w:rPr>
                <w:bCs/>
                <w:highlight w:val="yellow"/>
                <w:lang w:val="pt-BR"/>
              </w:rPr>
              <w:t xml:space="preserve">Phụ lục 2: Thông tin thu thập thị trường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275/2026/0918/VFI-CT.53.A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NGỌC TOÀN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275/2026/0918/VFI-HĐTĐ.53.A</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color w:val="000000" w:themeColor="text1"/>
          <w:spacing w:val="-4"/>
        </w:rPr>
        <w:t xml:space="preserve">ÔNG NGUYỄN NGỌC TOÀN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275/2026/0918/VFI-BC.53.A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NGỌC TOÀN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highlight w:val="white"/>
              </w:rPr>
              <w:t xml:space="preserve">037082003196</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Tòa nhà T30, Lô đất B3-CT03, Dự án khu đô thị Gia Lâm, xã Đa Tốn, huyện Gia Lâm, Thành phố Hà Nội (Nay là phường Gia Lâm,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số 1421- Tòa nhà T30, Lô đất B3-CT03, Dự án khu đô thị Gia Lâm, xã Đa Tốn, huyện Gia Lâm, Thành phố Hà Nội (Nay là phường Gia Lâm, Thành</w:t>
      </w:r>
      <w:r>
        <w:rPr>
          <w:color w:val="000000" w:themeColor="text1"/>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sở hữu căn hộ số 1421- Tòa nhà T30, Lô đất B3-CT03, Dự án khu đô thị Gia Lâm, xã Đa Tốn, huyện Gia Lâm, Thành phố Hà Nội (Nay là phường Gia Lâm, Thành</w:t>
            </w:r>
            <w:r>
              <w:rPr>
                <w:b/>
                <w:bCs/>
                <w:color w:val="000000"/>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400"/>
        </w:trPr>
        <w:tc>
          <w:tcPr>
            <w:shd w:val="clear" w:color="000000" w:fill="ffffff"/>
            <w:tcBorders/>
            <w:tcW w:w="500" w:type="pct"/>
            <w:vAlign w:val="center"/>
            <w:textDirection w:val="lrTb"/>
            <w:noWrap w:val="false"/>
          </w:tcPr>
          <w:p>
            <w:pPr>
              <w:pBdr/>
              <w:spacing w:after="40" w:before="40" w:line="288" w:lineRule="auto"/>
              <w:ind/>
              <w:jc w:val="center"/>
              <w:rPr>
                <w:b w:val="0"/>
                <w:bCs w:val="0"/>
                <w:color w:val="auto"/>
                <w:highlight w:val="white"/>
              </w:rPr>
            </w:pPr>
            <w:r>
              <w:rPr>
                <w:b w:val="0"/>
                <w:bCs w:val="0"/>
                <w:color w:val="auto"/>
                <w:highlight w:val="white"/>
              </w:rPr>
              <w:t xml:space="preserve">1</w:t>
            </w:r>
            <w:r>
              <w:rPr>
                <w:b w:val="0"/>
                <w:bCs w:val="0"/>
                <w:color w:val="auto"/>
                <w:highlight w:val="white"/>
              </w:rPr>
            </w:r>
            <w:r>
              <w:rPr>
                <w:b w:val="0"/>
                <w:bCs w:val="0"/>
                <w:color w:val="auto"/>
                <w:highlight w:val="white"/>
              </w:rPr>
            </w:r>
          </w:p>
        </w:tc>
        <w:tc>
          <w:tcPr>
            <w:shd w:val="clear" w:color="000000" w:fill="ffffff"/>
            <w:tcBorders/>
            <w:tcW w:w="1063" w:type="pct"/>
            <w:vAlign w:val="center"/>
            <w:textDirection w:val="lrTb"/>
            <w:noWrap w:val="false"/>
          </w:tcPr>
          <w:p>
            <w:pPr>
              <w:pBdr/>
              <w:spacing w:after="40" w:before="40" w:line="288" w:lineRule="auto"/>
              <w:ind/>
              <w:rPr>
                <w:b w:val="0"/>
                <w:bCs w:val="0"/>
                <w:color w:val="auto"/>
                <w:highlight w:val="white"/>
              </w:rPr>
            </w:pPr>
            <w:r>
              <w:rPr>
                <w:b w:val="0"/>
                <w:bCs w:val="0"/>
                <w:color w:val="auto"/>
                <w:highlight w:val="white"/>
              </w:rPr>
              <w:t xml:space="preserve">Căn hộ chung cư </w:t>
            </w:r>
            <w:r>
              <w:rPr>
                <w:b w:val="0"/>
                <w:bCs w:val="0"/>
                <w:color w:val="auto"/>
                <w:highlight w:val="white"/>
              </w:rPr>
            </w:r>
            <w:r>
              <w:rPr>
                <w:b w:val="0"/>
                <w:bCs w:val="0"/>
                <w:color w:val="auto"/>
                <w:highlight w:val="white"/>
              </w:rPr>
            </w:r>
          </w:p>
        </w:tc>
        <w:tc>
          <w:tcPr>
            <w:tcBorders/>
            <w:tcW w:w="946" w:type="pct"/>
            <w:vAlign w:val="center"/>
            <w:textDirection w:val="lrTb"/>
            <w:noWrap/>
          </w:tcPr>
          <w:p>
            <w:pPr>
              <w:pBdr/>
              <w:spacing w:after="40" w:before="40" w:line="288" w:lineRule="auto"/>
              <w:ind/>
              <w:jc w:val="center"/>
              <w:rPr>
                <w:color w:val="auto"/>
                <w:highlight w:val="white"/>
              </w:rPr>
            </w:pPr>
            <w:r>
              <w:rPr>
                <w:color w:val="auto"/>
                <w:highlight w:val="white"/>
              </w:rPr>
              <w:t xml:space="preserve">63,7</w:t>
            </w:r>
            <w:r>
              <w:rPr>
                <w:color w:val="auto"/>
                <w:highlight w:val="white"/>
              </w:rPr>
            </w:r>
            <w:r>
              <w:rPr>
                <w:color w:val="auto"/>
                <w:highlight w:val="white"/>
              </w:rPr>
            </w:r>
          </w:p>
        </w:tc>
        <w:tc>
          <w:tcPr>
            <w:shd w:val="clear" w:color="000000" w:fill="ffffff"/>
            <w:tcBorders/>
            <w:tcW w:w="1355" w:type="pct"/>
            <w:vAlign w:val="center"/>
            <w:textDirection w:val="lrTb"/>
            <w:noWrap w:val="false"/>
          </w:tcPr>
          <w:p>
            <w:pPr>
              <w:pBdr/>
              <w:spacing w:after="40" w:before="40" w:line="288" w:lineRule="auto"/>
              <w:ind/>
              <w:jc w:val="center"/>
              <w:rPr>
                <w:color w:val="auto"/>
                <w:highlight w:val="white"/>
              </w:rPr>
            </w:pPr>
            <w:r>
              <w:rPr>
                <w:color w:val="auto"/>
                <w:highlight w:val="white"/>
              </w:rPr>
              <w:t xml:space="preserve">71.800.000</w:t>
            </w:r>
            <w:r>
              <w:rPr>
                <w:color w:val="auto"/>
                <w:highlight w:val="white"/>
              </w:rPr>
            </w:r>
            <w:r>
              <w:rPr>
                <w:color w:val="auto"/>
                <w:highlight w:val="white"/>
              </w:rPr>
            </w:r>
          </w:p>
        </w:tc>
        <w:tc>
          <w:tcPr>
            <w:shd w:val="clear" w:color="000000" w:fill="ffffff"/>
            <w:tcBorders/>
            <w:tcW w:w="1136" w:type="pct"/>
            <w:vAlign w:val="center"/>
            <w:textDirection w:val="lrTb"/>
            <w:noWrap w:val="false"/>
          </w:tcPr>
          <w:p>
            <w:pPr>
              <w:pBdr/>
              <w:spacing w:after="40" w:before="40" w:line="288" w:lineRule="auto"/>
              <w:ind/>
              <w:jc w:val="center"/>
              <w:rPr>
                <w:color w:val="auto"/>
                <w:highlight w:val="white"/>
              </w:rPr>
            </w:pPr>
            <w:r>
              <w:rPr>
                <w:color w:val="auto"/>
                <w:highlight w:val="white"/>
              </w:rPr>
              <w:t xml:space="preserve">4.573.660.000</w:t>
            </w:r>
            <w:r>
              <w:rPr>
                <w:color w:val="auto"/>
                <w:highlight w:val="white"/>
              </w:rPr>
            </w:r>
            <w:r>
              <w:rPr>
                <w:color w:val="auto"/>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auto"/>
                <w:highlight w:val="white"/>
              </w:rPr>
            </w:pPr>
            <w:r>
              <w:rPr>
                <w:b/>
                <w:bCs/>
                <w:color w:val="auto"/>
                <w:highlight w:val="white"/>
              </w:rPr>
              <w:t xml:space="preserve">TỔNG CỘNG</w:t>
            </w:r>
            <w:r>
              <w:rPr>
                <w:b/>
                <w:bCs/>
                <w:color w:val="auto"/>
                <w:highlight w:val="white"/>
              </w:rPr>
            </w:r>
            <w:r>
              <w:rPr>
                <w:b/>
                <w:bCs/>
                <w:color w:val="auto"/>
                <w:highlight w:val="white"/>
              </w:rPr>
            </w:r>
          </w:p>
        </w:tc>
        <w:tc>
          <w:tcPr>
            <w:tcBorders/>
            <w:tcW w:w="1136" w:type="pct"/>
            <w:vAlign w:val="center"/>
            <w:textDirection w:val="lrTb"/>
            <w:noWrap/>
          </w:tcPr>
          <w:p>
            <w:pPr>
              <w:pBdr/>
              <w:spacing w:after="40" w:before="40" w:line="288" w:lineRule="auto"/>
              <w:ind/>
              <w:jc w:val="center"/>
              <w:rPr>
                <w:b/>
                <w:bCs/>
                <w:color w:val="auto"/>
                <w:highlight w:val="white"/>
              </w:rPr>
            </w:pPr>
            <w:r>
              <w:rPr>
                <w:color w:val="auto"/>
                <w:highlight w:val="white"/>
              </w:rPr>
              <w:t xml:space="preserve">4.573.660.000</w:t>
            </w:r>
            <w:r>
              <w:rPr>
                <w:b/>
                <w:bCs/>
                <w:color w:val="auto"/>
                <w:highlight w:val="white"/>
              </w:rPr>
            </w:r>
            <w:r>
              <w:rPr>
                <w:b/>
                <w:bCs/>
                <w:color w:val="auto"/>
                <w:highlight w:val="white"/>
              </w:rPr>
            </w:r>
          </w:p>
        </w:tc>
      </w:tr>
      <w:tr>
        <w:trPr>
          <w:trHeight w:val="20"/>
        </w:trPr>
        <w:tc>
          <w:tcPr>
            <w:gridSpan w:val="4"/>
            <w:tcBorders/>
            <w:tcW w:w="3864" w:type="pct"/>
            <w:vAlign w:val="center"/>
            <w:textDirection w:val="lrTb"/>
            <w:noWrap/>
          </w:tcPr>
          <w:p>
            <w:pPr>
              <w:pBdr/>
              <w:spacing w:after="40" w:before="40" w:line="288" w:lineRule="auto"/>
              <w:ind/>
              <w:jc w:val="center"/>
              <w:rPr>
                <w:b/>
                <w:bCs/>
                <w:color w:val="auto"/>
                <w:highlight w:val="white"/>
              </w:rPr>
            </w:pPr>
            <w:r>
              <w:rPr>
                <w:b/>
                <w:bCs/>
                <w:color w:val="auto"/>
                <w:highlight w:val="white"/>
              </w:rPr>
              <w:t xml:space="preserve">LÀM TRÒN</w:t>
            </w:r>
            <w:r>
              <w:rPr>
                <w:b/>
                <w:bCs/>
                <w:color w:val="auto"/>
                <w:highlight w:val="white"/>
              </w:rPr>
            </w:r>
            <w:r>
              <w:rPr>
                <w:b/>
                <w:bCs/>
                <w:color w:val="auto"/>
                <w:highlight w:val="white"/>
              </w:rPr>
            </w:r>
          </w:p>
        </w:tc>
        <w:tc>
          <w:tcPr>
            <w:tcBorders/>
            <w:tcW w:w="1136" w:type="pct"/>
            <w:vAlign w:val="center"/>
            <w:textDirection w:val="lrTb"/>
            <w:noWrap/>
          </w:tcPr>
          <w:p>
            <w:pPr>
              <w:pBdr/>
              <w:spacing w:after="40" w:before="40" w:line="288" w:lineRule="auto"/>
              <w:ind/>
              <w:jc w:val="center"/>
              <w:rPr>
                <w:b/>
                <w:bCs/>
                <w:color w:val="auto"/>
                <w:highlight w:val="white"/>
              </w:rPr>
            </w:pPr>
            <w:r>
              <w:rPr>
                <w:b/>
                <w:bCs/>
                <w:color w:val="auto"/>
                <w:highlight w:val="white"/>
              </w:rPr>
              <w:t xml:space="preserve">4.574.000.000</w:t>
            </w:r>
            <w:r>
              <w:rPr>
                <w:b/>
                <w:bCs/>
                <w:color w:val="auto"/>
                <w:highlight w:val="white"/>
              </w:rPr>
            </w:r>
            <w:r>
              <w:rPr>
                <w:b/>
                <w:bCs/>
                <w:color w:val="auto"/>
                <w:highlight w:val="white"/>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auto"/>
                <w:highlight w:val="white"/>
              </w:rPr>
            </w:pPr>
            <w:r>
              <w:rPr>
                <w:b/>
                <w:bCs/>
                <w:i/>
                <w:iCs/>
                <w:color w:val="auto"/>
                <w:highlight w:val="white"/>
              </w:rPr>
              <w:t xml:space="preserve">(Bằng chữ: </w:t>
            </w:r>
            <w:r>
              <w:rPr>
                <w:b/>
                <w:bCs/>
                <w:i/>
                <w:iCs/>
                <w:color w:val="auto"/>
                <w:highlight w:val="white"/>
              </w:rPr>
              <w:t xml:space="preserve">Bốn tỷ, năm trăm bảy mươi bốn triệu đồng chẵn</w:t>
            </w:r>
            <w:r>
              <w:rPr>
                <w:b/>
                <w:bCs/>
                <w:i/>
                <w:iCs/>
                <w:color w:val="auto"/>
                <w:highlight w:val="white"/>
              </w:rPr>
              <w:t xml:space="preserve">./.)</w:t>
            </w:r>
            <w:r>
              <w:rPr>
                <w:b/>
                <w:bCs/>
                <w:i/>
                <w:iCs/>
                <w:color w:val="auto"/>
                <w:highlight w:val="white"/>
              </w:rPr>
            </w:r>
            <w:r>
              <w:rPr>
                <w:b/>
                <w:bCs/>
                <w:i/>
                <w:iCs/>
                <w:color w:val="auto"/>
                <w:highlight w:val="whit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157"/>
        <w:gridCol w:w="12404"/>
      </w:tblGrid>
      <w:tr>
        <w:trPr>
          <w:trHeight w:val="1843"/>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275/2026/0918/VFI-BC.53.A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18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157"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404"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275/2026/0918/VFI-CT.53.A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NGUYỄN NGỌC TOÀN</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highlight w:val="white"/>
              </w:rPr>
              <w:t xml:space="preserve">037082003196</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Tòa nhà T30, Lô đất B3-CT03, Dự án khu đô thị Gia Lâm, xã Đa Tốn, huyện Gia Lâm, Thành phố Hà Nội (nay là phường Gia Lâm, Thành phố Hà Nội)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số 1421- Tòa nhà T30, Lô đất B3-CT03, Dự án khu đô thị Gia Lâm, xã Đa Tốn, huyện Gia Lâm, Thành phố Hà Nội (Nay là phường Gia Lâm, Thành</w:t>
            </w:r>
            <w:r>
              <w:rPr>
                <w:bCs/>
                <w:color w:val="000000" w:themeColor="text1"/>
                <w:lang w:val="pt-BR"/>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Gia Lâm,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20.993329, 105.944291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Ngày 15/06/2026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275/2026/0918/VFI-HĐTĐ.53.A ngày 15/06/2026 giữa Ông Nguyễn Ngọc Toàn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white"/>
        </w:rPr>
      </w:pPr>
      <w:r>
        <w:rPr>
          <w:b/>
          <w:bCs/>
          <w:highlight w:val="white"/>
          <w:lang w:val="pt-BR"/>
        </w:rPr>
        <w:t xml:space="preserve">III</w:t>
      </w:r>
      <w:r>
        <w:rPr>
          <w:b/>
          <w:bCs/>
          <w:highlight w:val="white"/>
          <w:lang w:val="pt-BR"/>
        </w:rPr>
        <w:t xml:space="preserve">. TỔNG QUAN VỀ THỊ TRƯỜNG CỦA TÀI SẢN THẨM ĐỊNH GIÁ</w:t>
      </w:r>
      <w:r>
        <w:rPr>
          <w:b/>
          <w:bCs/>
          <w:highlight w:val="white"/>
        </w:rPr>
      </w:r>
      <w:r>
        <w:rPr>
          <w:b/>
          <w:bCs/>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highlight w:val="white"/>
        </w:rPr>
      </w:pPr>
      <w:r>
        <w:rPr>
          <w:rFonts w:ascii="Times New Roman" w:hAnsi="Times New Roman" w:eastAsia="Times New Roman" w:cs="Times New Roman"/>
          <w:color w:val="000000"/>
          <w:sz w:val="24"/>
          <w:highlight w:val="white"/>
        </w:rPr>
        <w:t xml:space="preserve">Trong bối cảnh thị trường bất động sản liên tục biến động, Vinhomes Ocean Park tiếp tục khẳng định vị thế là một trong những dự án đáng chú ý nhất tại Hà Nội.</w:t>
      </w:r>
      <w:r>
        <w:rPr>
          <w:highlight w:val="white"/>
        </w:rPr>
      </w:r>
      <w:r>
        <w:rPr>
          <w:highlight w:val="white"/>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both"/>
        <w:rPr/>
      </w:pPr>
      <w:r>
        <w:rPr>
          <w:rFonts w:ascii="Times New Roman" w:hAnsi="Times New Roman" w:eastAsia="Times New Roman" w:cs="Times New Roman"/>
          <w:color w:val="000000"/>
          <w:sz w:val="24"/>
          <w:highlight w:val="white"/>
        </w:rPr>
        <w:t xml:space="preserve">Năm 2025 đánh dấu nhiều thay đổi quan trọng đối với thị trường bất động sản </w:t>
      </w:r>
      <w:r>
        <w:rPr>
          <w:rFonts w:ascii="Times New Roman" w:hAnsi="Times New Roman" w:eastAsia="Times New Roman" w:cs="Times New Roman"/>
          <w:color w:val="000000"/>
          <w:sz w:val="24"/>
          <w:highlight w:val="white"/>
        </w:rPr>
        <w:t xml:space="preserve">Vinhomes Ocean Park. Sự phát triển mạnh mẽ của khu vực phía Đông Hà Nội cùng với những điều chỉnh về chính sách và xu hướng đầu tư mới đang tạo nên những cơ hội và thách thức riêng</w:t>
      </w:r>
      <w:r>
        <w:rPr>
          <w:rFonts w:ascii="Times New Roman" w:hAnsi="Times New Roman" w:eastAsia="Times New Roman" w:cs="Times New Roman"/>
          <w:color w:val="000000"/>
          <w:sz w:val="24"/>
          <w:highlight w:val="white"/>
        </w:rPr>
        <w:t xml:space="preserve"> cho cả người mua nhà lẫn giới đầu tư. Để đưa ra lựa chọn phù hợp nhất giữa việc mua để ở hay đầu tư, cần xem xét các yếu tố về giá bán, tiềm năng tăng trưởng, tính thanh khoản và những lợi ích dài hạn mà dự án mang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ab/>
        <w:t xml:space="preserve">Mua căn hộ tại Vinhomes Ocean Park để ở mang lại nhiều lợi ích đáng kể, đặc biệt trong bối cảnh thị trường hiện tại. Với giá cả ổn định và khả năng thương lượng tốt, người mua có cơ hội sở hữu một không gian sống chất lượng với mức giá hợp lý.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Các phân khu Pavilion và Zenpark là những lựa chọn hàng đầu cho các gia đình nhờ thiết kế hiện đại và tiện nghi vượt trội. Pavilion với phong cách Singapore, mang đến không gian sống tiện nghi và đẳng cấp, trong khi Zenpark lấy cảm hứng từ phong cách Nhật </w:t>
      </w:r>
      <w:r>
        <w:rPr>
          <w:rFonts w:ascii="Times New Roman" w:hAnsi="Times New Roman" w:eastAsia="Times New Roman" w:cs="Times New Roman"/>
          <w:color w:val="000000"/>
          <w:sz w:val="24"/>
          <w:highlight w:val="white"/>
        </w:rPr>
        <w:t xml:space="preserve">Bản, tạo nên một môi trường sống tinh tế và sang trọng.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Ngay trong nội khu, cư dân Vinhomes Ocean Park được tận hưởng không gian xanh rộng lớn với hồ nước mặn 6,1 ha, hồ trung tâm 24,5 ha, cùng 117 ha cây xanh và mặt nước. Bên cạnh đó, hệ thống giáo dục và y tế đẳng cấp như VinSchool, VinUni, Vincom và VinMec đ</w:t>
      </w:r>
      <w:r>
        <w:rPr>
          <w:rFonts w:ascii="Times New Roman" w:hAnsi="Times New Roman" w:eastAsia="Times New Roman" w:cs="Times New Roman"/>
          <w:color w:val="000000"/>
          <w:sz w:val="24"/>
          <w:highlight w:val="white"/>
        </w:rPr>
        <w:t xml:space="preserve">ảm bảo cuộc sống tiện nghi từ giáo dục đến chăm sóc sức khỏe.</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highlight w:val="white"/>
        </w:rPr>
        <w:t xml:space="preserve">Vinhomes Ocean Park từ lâu đã được đánh giá là khu đô thị đáng sống với hệ thống tiện ích hiện đại, không gian xanh và hạ tầng đồng bộ. Hiện nay, thị trường ghi nhận xu hướng giá căn hộ tại đây đang chững lại, tạo cơ hội hấp dẫn cho những ai muốn sở hữu bấ</w:t>
      </w:r>
      <w:r>
        <w:rPr>
          <w:rFonts w:ascii="Times New Roman" w:hAnsi="Times New Roman" w:eastAsia="Times New Roman" w:cs="Times New Roman"/>
          <w:color w:val="000000"/>
          <w:sz w:val="24"/>
          <w:highlight w:val="white"/>
        </w:rPr>
        <w:t xml:space="preserve">t động sản với mức giá hợp lý trước khi thị trường có thể tăng trở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283" w:left="0"/>
        <w:jc w:val="center"/>
        <w:rPr>
          <w:u w:val="single"/>
        </w:rPr>
      </w:pPr>
      <w:r>
        <w:rPr>
          <w:rFonts w:ascii="Times New Roman" w:hAnsi="Times New Roman" w:eastAsia="Times New Roman" w:cs="Times New Roman"/>
          <w:i/>
          <w:color w:val="000000"/>
          <w:sz w:val="24"/>
          <w:highlight w:val="white"/>
          <w:u w:val="single"/>
        </w:rPr>
        <w:t xml:space="preserve">(Nguồn tham khảo:</w:t>
      </w:r>
      <w:r>
        <w:rPr>
          <w:rFonts w:ascii="Times New Roman" w:hAnsi="Times New Roman" w:eastAsia="Times New Roman" w:cs="Times New Roman"/>
          <w:color w:val="000000"/>
          <w:sz w:val="24"/>
          <w:u w:val="single"/>
        </w:rPr>
        <w:t xml:space="preserve"> </w:t>
      </w:r>
      <w:r>
        <w:rPr>
          <w:rFonts w:ascii="Times New Roman" w:hAnsi="Times New Roman" w:eastAsia="Times New Roman" w:cs="Times New Roman"/>
          <w:i/>
          <w:color w:val="000000"/>
          <w:sz w:val="24"/>
          <w:highlight w:val="white"/>
          <w:u w:val="single"/>
        </w:rPr>
        <w:t xml:space="preserve">https://onehousing.vn/blog/cap-nhat-thi-truong-vinhomes-ocean-park-2025-mua-nha-de-o-hay-dau-tu-co-loi-hon-n17t</w:t>
      </w:r>
      <w:r>
        <w:rPr>
          <w:rFonts w:ascii="Times New Roman" w:hAnsi="Times New Roman" w:eastAsia="Times New Roman" w:cs="Times New Roman"/>
          <w:i/>
          <w:color w:val="000000"/>
          <w:sz w:val="24"/>
          <w:highlight w:val="none"/>
          <w:u w:val="single"/>
        </w:rPr>
        <w:t xml:space="preserve">)</w:t>
      </w:r>
      <w:r>
        <w:rPr>
          <w:u w:val="single"/>
        </w:rPr>
      </w:r>
      <w:r>
        <w:rPr>
          <w:u w:val="single"/>
        </w:rPr>
      </w:r>
    </w:p>
    <w:p>
      <w:pPr>
        <w:pBdr/>
        <w:tabs>
          <w:tab w:val="left" w:leader="none" w:pos="426"/>
        </w:tabs>
        <w:spacing w:after="120" w:before="120" w:line="276" w:lineRule="auto"/>
        <w:ind/>
        <w:rPr>
          <w:i/>
          <w:iCs/>
          <w:lang w:val="pt-BR"/>
        </w:rPr>
      </w:pPr>
      <w:r>
        <w:rPr>
          <w:lang w:val="pt-BR"/>
        </w:rPr>
        <w:tab/>
      </w:r>
      <w:r>
        <w:rPr>
          <w:i/>
          <w:iCs/>
          <w:lang w:val="pt-BR"/>
        </w:rPr>
      </w:r>
      <w:r>
        <w:rPr>
          <w:i/>
          <w:iCs/>
          <w:lang w:val="pt-BR"/>
        </w:rPr>
      </w:r>
    </w:p>
    <w:p>
      <w:pPr>
        <w:pStyle w:val="1025"/>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020"/>
        <w:gridCol w:w="1925"/>
        <w:gridCol w:w="1953"/>
        <w:gridCol w:w="2338"/>
        <w:gridCol w:w="2288"/>
      </w:tblGrid>
      <w:tr>
        <w:trPr>
          <w:trHeight w:val="1738"/>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4"/>
              </w:rPr>
              <w:t xml:space="preserve">Tên tài sản</w:t>
            </w:r>
            <w:r>
              <w:rPr>
                <w:b/>
                <w:bCs/>
              </w:rPr>
            </w:r>
            <w:r>
              <w:rPr>
                <w:b/>
                <w:bCs/>
              </w:rP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spacing w:after="60" w:before="60" w:line="276" w:lineRule="auto"/>
              <w:ind/>
              <w:jc w:val="both"/>
              <w:rPr>
                <w:b/>
                <w:bCs/>
                <w:spacing w:val="2"/>
              </w:rPr>
            </w:pPr>
            <w:r>
              <w:rPr>
                <w:b/>
                <w:bCs/>
                <w:color w:val="000000" w:themeColor="text1"/>
                <w:lang w:val="pt-BR"/>
              </w:rPr>
              <w:t xml:space="preserve">Quyền sở hữu căn hộ chung cư số 1421- Tòa nhà T30, Lô đất B3-CT03, Dự án khu đô thị Gia Lâm, xã Đa Tốn, huyện Gia Lâm, Thành phố Hà Nội (Nay là phường Gia Lâm, Thành</w:t>
            </w:r>
            <w:r>
              <w:rPr>
                <w:b/>
                <w:bCs/>
                <w:color w:val="000000" w:themeColor="text1"/>
                <w:lang w:val="pt-BR"/>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b/>
                <w:bCs/>
                <w:spacing w:val="2"/>
              </w:rPr>
              <w:t xml:space="preserve">.</w:t>
            </w:r>
            <w:r>
              <w:rPr>
                <w:b/>
                <w:bCs/>
                <w:spacing w:val="2"/>
              </w:rPr>
            </w:r>
            <w:r>
              <w:rPr>
                <w:b/>
                <w:bCs/>
                <w:spacing w:val="2"/>
              </w:rPr>
            </w:r>
          </w:p>
        </w:tc>
      </w:tr>
      <w:tr>
        <w:trPr>
          <w:trHeight w:val="315"/>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Thửa đất:</w:t>
            </w:r>
            <w:r/>
          </w:p>
        </w:tc>
        <w:tc>
          <w:tcPr>
            <w:tcBorders>
              <w:bottom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2</w:t>
            </w:r>
            <w:r/>
          </w:p>
        </w:tc>
        <w:tc>
          <w:tcPr>
            <w:tcBorders>
              <w:bottom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18</w:t>
            </w:r>
            <w:r/>
          </w:p>
        </w:tc>
      </w:tr>
      <w:tr>
        <w:trPr>
          <w:trHeight w:val="60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6579" w:type="dxa"/>
            <w:vAlign w:val="center"/>
            <w:textDirection w:val="lrTb"/>
            <w:noWrap w:val="false"/>
          </w:tcPr>
          <w:p>
            <w:pPr>
              <w:pBdr>
                <w:top w:val="none" w:color="000000" w:sz="4" w:space="0"/>
                <w:left w:val="none" w:color="000000" w:sz="4" w:space="0"/>
                <w:bottom w:val="none" w:color="000000" w:sz="4" w:space="0"/>
                <w:right w:val="none" w:color="000000" w:sz="4" w:space="0"/>
              </w:pBdr>
              <w:tabs>
                <w:tab w:val="center" w:leader="none" w:pos="3280"/>
              </w:tabs>
              <w:spacing w:after="0" w:before="0"/>
              <w:ind w:right="153" w:firstLine="0" w:left="142"/>
              <w:jc w:val="both"/>
              <w:rPr>
                <w:b w:val="0"/>
                <w:bCs w:val="0"/>
              </w:rPr>
            </w:pPr>
            <w:r>
              <w:rPr>
                <w:rFonts w:ascii="Times New Roman" w:hAnsi="Times New Roman" w:eastAsia="Times New Roman" w:cs="Times New Roman"/>
                <w:b w:val="0"/>
                <w:bCs w:val="0"/>
                <w:color w:val="000000"/>
                <w:sz w:val="24"/>
              </w:rPr>
              <w:t xml:space="preserve">Tòa nhà T30, Lô đất B3-CT03, Dự án khu đô thị Gia Lâm, xã Đa Tốn, huyện Gia Lâm, thành phố Hà Nội (nay là</w:t>
            </w:r>
            <w:r>
              <w:rPr>
                <w:b w:val="0"/>
                <w:bCs w:val="0"/>
                <w:color w:val="000000" w:themeColor="text1"/>
                <w:lang w:val="pt-BR"/>
              </w:rPr>
              <w:t xml:space="preserve"> phường Gia Lâm, Thành</w:t>
            </w:r>
            <w:r>
              <w:rPr>
                <w:b w:val="0"/>
                <w:bCs w:val="0"/>
                <w:color w:val="000000" w:themeColor="text1"/>
                <w:lang w:val="pt-BR"/>
              </w:rPr>
              <w:t xml:space="preserve"> phố Hà Nội) </w:t>
            </w:r>
            <w:r>
              <w:rPr>
                <w:b w:val="0"/>
                <w:bCs w:val="0"/>
              </w:rPr>
              <w:tab/>
            </w:r>
            <w:r>
              <w:rPr>
                <w:b w:val="0"/>
                <w:bCs w:val="0"/>
              </w:rPr>
            </w:r>
            <w:r>
              <w:rPr>
                <w:b w:val="0"/>
                <w:bCs w:val="0"/>
              </w:rPr>
            </w:r>
          </w:p>
        </w:tc>
      </w:tr>
      <w:tr>
        <w:trPr>
          <w:trHeight w:val="124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b w:val="0"/>
                <w:bCs w:val="0"/>
              </w:rPr>
            </w:pPr>
            <w:r>
              <w:rPr>
                <w:rFonts w:ascii="Times New Roman" w:hAnsi="Times New Roman" w:eastAsia="Times New Roman" w:cs="Times New Roman"/>
                <w:b w:val="0"/>
                <w:bCs w:val="0"/>
                <w:color w:val="000000"/>
                <w:sz w:val="24"/>
              </w:rPr>
              <w:t xml:space="preserve">1566</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b w:val="0"/>
                <w:bCs w:val="0"/>
              </w:rPr>
            </w:pPr>
            <w:r>
              <w:rPr>
                <w:rFonts w:ascii="Times New Roman" w:hAnsi="Times New Roman" w:eastAsia="Times New Roman" w:cs="Times New Roman"/>
                <w:b w:val="0"/>
                <w:bCs w:val="0"/>
                <w:color w:val="000000"/>
                <w:sz w:val="24"/>
              </w:rPr>
              <w:t xml:space="preserve">Hình thức sử dụng</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b w:val="0"/>
                <w:bCs w:val="0"/>
              </w:rPr>
            </w:pPr>
            <w:r>
              <w:rPr>
                <w:rFonts w:ascii="Times New Roman" w:hAnsi="Times New Roman" w:eastAsia="Times New Roman" w:cs="Times New Roman"/>
                <w:b w:val="0"/>
                <w:bCs w:val="0"/>
                <w:color w:val="000000"/>
                <w:sz w:val="24"/>
              </w:rPr>
              <w:t xml:space="preserve">Sử dụng chung </w:t>
            </w:r>
            <w:r>
              <w:rPr>
                <w:b w:val="0"/>
                <w:bCs w:val="0"/>
              </w:rPr>
            </w:r>
            <w:r>
              <w:rPr>
                <w:b w:val="0"/>
                <w:bCs w:val="0"/>
              </w:rP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Lâu dài</w:t>
            </w:r>
            <w:r/>
          </w:p>
        </w:tc>
      </w:tr>
      <w:tr>
        <w:trPr>
          <w:trHeight w:val="623"/>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Ghi chú:</w:t>
            </w:r>
            <w:r/>
          </w:p>
        </w:tc>
        <w:tc>
          <w:tcPr>
            <w:gridSpan w:val="3"/>
            <w:tcBorders>
              <w:bottom w:val="single" w:color="000000" w:sz="8" w:space="0"/>
              <w:right w:val="single" w:color="000000" w:sz="8" w:space="0"/>
            </w:tcBorders>
            <w:tcMar>
              <w:left w:w="0" w:type="dxa"/>
              <w:top w:w="0" w:type="dxa"/>
              <w:right w:w="0" w:type="dxa"/>
              <w:bottom w:w="0" w:type="dxa"/>
            </w:tcMar>
            <w:tcW w:w="65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both"/>
              <w:rPr/>
            </w:pPr>
            <w:r>
              <w:rPr>
                <w:rFonts w:ascii="Times New Roman" w:hAnsi="Times New Roman" w:eastAsia="Times New Roman" w:cs="Times New Roman"/>
                <w:color w:val="000000"/>
                <w:sz w:val="24"/>
                <w:highlight w:val="none"/>
              </w:rPr>
              <w:t xml:space="preserve">Số tờ, số thửa được xác định theo Bản đồ dự án Tổng thể</w:t>
            </w:r>
            <w:r>
              <w:rPr>
                <w:rFonts w:ascii="Times New Roman" w:hAnsi="Times New Roman" w:eastAsia="Times New Roman" w:cs="Times New Roman"/>
                <w:color w:val="000000"/>
                <w:sz w:val="24"/>
                <w:highlight w:val="yellow"/>
              </w:rPr>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20.99400723027269, 105.94456001064528)</w:t>
            </w:r>
            <w:r>
              <w:rPr>
                <w:rFonts w:ascii="Times New Roman" w:hAnsi="Times New Roman" w:eastAsia="Times New Roman" w:cs="Times New Roman"/>
                <w:color w:val="000000"/>
                <w:sz w:val="24"/>
                <w:highlight w:val="white"/>
              </w:rPr>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color w:val="000000"/>
              </w:rPr>
              <mc:AlternateContent>
                <mc:Choice Requires="wpg">
                  <w:drawing>
                    <wp:inline xmlns:wp="http://schemas.openxmlformats.org/drawingml/2006/wordprocessingDrawing" distT="0" distB="0" distL="0" distR="0">
                      <wp:extent cx="4476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048544868" name="" descr=""/>
                              <pic:cNvPicPr/>
                              <pic:nvPr/>
                            </pic:nvPicPr>
                            <pic:blipFill rotWithShape="1">
                              <a:blip r:embed="rId17"/>
                              <a:stretch/>
                            </pic:blipFill>
                            <pic:spPr bwMode="auto">
                              <a:xfrm rot="0" flipH="0" flipV="0">
                                <a:off x="0" y="0"/>
                                <a:ext cx="4476749"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2.50pt;height:200.00pt;mso-wrap-distance-left:0.00pt;mso-wrap-distance-top:0.00pt;mso-wrap-distance-right:0.00pt;mso-wrap-distance-bottom:0.00pt;rotation:0;z-index:1;" stroked="false">
                      <v:imagedata r:id="rId17" o:title=""/>
                      <o:lock v:ext="edit" rotation="t"/>
                    </v:shape>
                  </w:pict>
                </mc:Fallback>
              </mc:AlternateContent>
            </w:r>
            <w:r/>
          </w:p>
        </w:tc>
      </w:tr>
      <w:tr>
        <w:trPr>
          <w:trHeight w:val="313"/>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b/>
                <w:color w:val="000000"/>
                <w:sz w:val="24"/>
              </w:rPr>
              <w:t xml:space="preserve">Thông tin về căn hộ</w:t>
            </w:r>
            <w:r/>
          </w:p>
        </w:tc>
      </w:tr>
      <w:tr>
        <w:trPr>
          <w:trHeight w:val="62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Diện tích thông thuỷ (m²):</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63,7</w:t>
            </w: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Diện tích tim tường (m²):</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w:t>
            </w:r>
            <w:r/>
          </w:p>
        </w:tc>
      </w:tr>
      <w:tr>
        <w:trPr>
          <w:trHeight w:val="621"/>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highlight w:val="white"/>
              </w:rPr>
            </w:pPr>
            <w:r>
              <w:rPr>
                <w:rFonts w:ascii="Times New Roman" w:hAnsi="Times New Roman" w:eastAsia="Times New Roman" w:cs="Times New Roman"/>
                <w:color w:val="000000"/>
                <w:sz w:val="24"/>
                <w:highlight w:val="white"/>
              </w:rPr>
              <w:t xml:space="preserve">Sở hữu chung </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Tòa M2 Masteri</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highlight w:val="white"/>
              </w:rPr>
            </w:pPr>
            <w:r>
              <w:rPr>
                <w:rFonts w:ascii="Times New Roman" w:hAnsi="Times New Roman" w:eastAsia="Times New Roman" w:cs="Times New Roman"/>
                <w:color w:val="000000"/>
                <w:sz w:val="24"/>
                <w:highlight w:val="white"/>
              </w:rPr>
              <w:t xml:space="preserve">Tầng 14/30</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Căn góc</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highlight w:val="white"/>
              </w:rPr>
            </w:pPr>
            <w:r>
              <w:rPr>
                <w:rFonts w:ascii="Times New Roman" w:hAnsi="Times New Roman" w:eastAsia="Times New Roman" w:cs="Times New Roman"/>
                <w:color w:val="000000"/>
                <w:sz w:val="24"/>
                <w:highlight w:val="white"/>
              </w:rPr>
              <w:t xml:space="preserve">Tây  </w:t>
            </w:r>
            <w:r>
              <w:rPr>
                <w:rFonts w:ascii="Times New Roman" w:hAnsi="Times New Roman" w:eastAsia="Times New Roman" w:cs="Times New Roman"/>
                <w:color w:val="000000"/>
                <w:sz w:val="24"/>
                <w:highlight w:val="white"/>
              </w:rPr>
              <w:t xml:space="preserve">Nam</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Đông Bắc + 1 lô gia Đông Nam</w:t>
            </w:r>
            <w:r/>
          </w:p>
        </w:tc>
      </w:tr>
      <w:tr>
        <w:trPr>
          <w:trHeight w:val="93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highlight w:val="white"/>
              </w:rPr>
            </w:pPr>
            <w:r>
              <w:rPr>
                <w:rFonts w:ascii="Times New Roman" w:hAnsi="Times New Roman" w:eastAsia="Times New Roman" w:cs="Times New Roman"/>
                <w:color w:val="000000"/>
                <w:sz w:val="24"/>
                <w:highlight w:val="white"/>
              </w:rPr>
              <w:t xml:space="preserve">2 phòng ngủ, 2 nhà vệ sinh + 1 ban công + 1 lô gia</w:t>
            </w:r>
            <w:r>
              <w:rPr>
                <w:highlight w:val="white"/>
              </w:rPr>
            </w:r>
            <w:r>
              <w:rPr>
                <w:highlight w:val="white"/>
              </w:rP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Nội thất cơ bản</w:t>
            </w:r>
            <w:r/>
          </w:p>
        </w:tc>
      </w:tr>
      <w:tr>
        <w:trPr>
          <w:trHeight w:val="45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8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3"/>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0" w:type="dxa"/>
              <w:top w:w="0" w:type="dxa"/>
              <w:right w:w="0" w:type="dxa"/>
              <w:bottom w:w="0" w:type="dxa"/>
            </w:tcMar>
            <w:tcW w:w="65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Cấp điện, cấp nước sạch, mạng internet,… hoàn thiện</w:t>
            </w:r>
            <w:r/>
          </w:p>
        </w:tc>
      </w:tr>
      <w:tr>
        <w:trPr>
          <w:trHeight w:val="313"/>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0" w:type="dxa"/>
              <w:top w:w="0" w:type="dxa"/>
              <w:right w:w="0" w:type="dxa"/>
              <w:bottom w:w="0" w:type="dxa"/>
            </w:tcMar>
            <w:tcW w:w="657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310"/>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Ổn định</w:t>
            </w:r>
            <w:r/>
          </w:p>
        </w:tc>
      </w:tr>
      <w:tr>
        <w:trPr>
          <w:trHeight w:val="613"/>
        </w:trPr>
        <w:tc>
          <w:tcPr>
            <w:tcBorders>
              <w:left w:val="single" w:color="000000" w:sz="8" w:space="0"/>
              <w:bottom w:val="single" w:color="000000" w:sz="8" w:space="0"/>
              <w:right w:val="single" w:color="000000" w:sz="8" w:space="0"/>
            </w:tcBorders>
            <w:tcMar>
              <w:left w:w="0" w:type="dxa"/>
              <w:top w:w="0" w:type="dxa"/>
              <w:right w:w="0" w:type="dxa"/>
              <w:bottom w:w="0" w:type="dxa"/>
            </w:tcMar>
            <w:tcW w:w="10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19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195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0" w:type="dxa"/>
              <w:top w:w="0" w:type="dxa"/>
              <w:right w:w="0" w:type="dxa"/>
              <w:bottom w:w="0" w:type="dxa"/>
            </w:tcMar>
            <w:tcW w:w="23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22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153" w:firstLine="0" w:left="142"/>
              <w:jc w:val="center"/>
              <w:rPr/>
            </w:pPr>
            <w:r>
              <w:rPr>
                <w:rFonts w:ascii="Times New Roman" w:hAnsi="Times New Roman" w:eastAsia="Times New Roman" w:cs="Times New Roman"/>
                <w:color w:val="000000"/>
                <w:sz w:val="24"/>
              </w:rPr>
              <w:t xml:space="preserve">Tốt </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417"/>
        <w:gridCol w:w="1843"/>
        <w:gridCol w:w="1890"/>
        <w:gridCol w:w="1890"/>
        <w:gridCol w:w="1890"/>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9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9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70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Tòa nhà T30, Lô đất B3-CT03, Dự án KĐT Gia Lâm, Phường Gia Lâm, Thành phố Hà Nội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KĐT Gia Lâm, Phường Gia Lâm, Thành phố Hà Nội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KĐT Gia Lâm, Phường Gia Lâm, Thành phố Hà Nội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Dự án KĐT Gia Lâm, Phường Gia Lâm, Thành phố Hà Nội </w:t>
            </w:r>
            <w:r/>
          </w:p>
        </w:tc>
      </w:tr>
      <w:tr>
        <w:trPr>
          <w:trHeight w:val="303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https://batdongsan.com.vn/ban-can-ho-chung-cu-duong-quoc-lo-5b-xa-da-ton-masteri-waterfront/ban-2pn-toa-h1-vinhomes-ocp1-goc-view-song-va-ngoc-bt-trai-full-nt-nhu-anh-pr44408147</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https://batdongsan.com.vn/ban-can-ho-chung-cu-duong-quoc-lo-5b-xa-da-ton-masteri-waterfront/ban-2-ngu-full-do-cao-cap-toa-m2-vinhomes-ocp1-pr44888150</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0966330363 </w:t>
              <w:br/>
              <w:t xml:space="preserve">(Nguyễn Phương Nhung)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0986784968</w:t>
              <w:br/>
              <w:t xml:space="preserve">(Hoa)</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0986784968</w:t>
              <w:br/>
              <w:t xml:space="preserve">(Hoa)</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619"/>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số 1421, tại khu chung cư nhà ở tại  KĐT Gia Lâm, Phường Gia Lâm, Thành phố Hà Nội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tại KĐT Gia Lâm, Phường Gia Lâm, Thành phố Hà Nội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tại KĐT Gia Lâm, Phường Gia Lâm, Thành phố Hà Nội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tại KĐT Gia Lâm, Phường Gia Lâm, Thành phố Hà Nội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2"/>
              </w:rPr>
              <w:t xml:space="preserve">63,7</w:t>
            </w:r>
            <w:r>
              <w:rPr>
                <w:color w:val="ff0000"/>
              </w:rPr>
            </w:r>
            <w:r>
              <w:rPr>
                <w:color w:val="ff0000"/>
              </w:rP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63,2</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63,5</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r>
            <w:r>
              <w:t xml:space="preserve">Tầng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Tầng cao</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ind/>
              <w:jc w:val="center"/>
              <w:rPr/>
            </w:pPr>
            <w:r>
              <w:rPr>
                <w:rFonts w:ascii="Times New Roman" w:hAnsi="Times New Roman" w:eastAsia="Times New Roman" w:cs="Times New Roman"/>
                <w:color w:val="000000"/>
                <w:sz w:val="22"/>
              </w:rPr>
              <w:t xml:space="preserve">Tầng cao</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1 lô gia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4.900.000.000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5.535.000.000</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5.350.005.000</w:t>
            </w:r>
            <w:r>
              <w:rPr>
                <w:sz w:val="22"/>
                <w:szCs w:val="22"/>
              </w:rPr>
            </w:r>
            <w:r>
              <w:rPr>
                <w:sz w:val="22"/>
                <w:szCs w:val="22"/>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4.410.000.000</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4.815.450.000</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4.681.254.375</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69.778.481</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75.833.858</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74.305.625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89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3"/>
        <w:gridCol w:w="1892"/>
        <w:gridCol w:w="937"/>
        <w:gridCol w:w="1972"/>
        <w:gridCol w:w="1983"/>
        <w:gridCol w:w="1983"/>
        <w:gridCol w:w="1984"/>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STT</w:t>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Yếu tố so sánh</w:t>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Đơn vị tính</w:t>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TSTĐ</w:t>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TSSS1</w:t>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TSSS2</w:t>
            </w:r>
            <w:r>
              <w:rPr>
                <w:color w:val="auto"/>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TSSS3</w:t>
            </w:r>
            <w:r>
              <w:rPr>
                <w:color w:val="auto"/>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A</w:t>
            </w:r>
            <w:r>
              <w:rPr>
                <w:color w:val="auto"/>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Giá trị BĐS thị trường (Ước tính trước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Đồng</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4.410.000.000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4.815.450.000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4.681.254.375</w:t>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B</w:t>
            </w:r>
            <w:r>
              <w:rPr>
                <w:color w:val="auto"/>
              </w:rPr>
            </w:r>
          </w:p>
        </w:tc>
        <w:tc>
          <w:tcPr>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Đơn giá QSD căn hộ ước tính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69.778.481</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75.833.858</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74.305.625</w:t>
            </w:r>
            <w:r>
              <w:rPr>
                <w:color w:val="auto"/>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Điều chỉnh các yếu tố so sánh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C1</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Tính chất giao dịch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Giao dịch bình thường trên thị trường</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Giao dịch bình thường trên thị trường</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Giao dịch bình thường trên thị trường</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Giao dịch bình thường trên thị trường</w:t>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w:t>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69.778.481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75.833.858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74.305.625 </w:t>
            </w:r>
            <w:r>
              <w:rPr>
                <w:color w:val="auto"/>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C2</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Pháp lý</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Có Giấy chứng nhận quyền sử dụng đất</w:t>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69.778.481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75.833.858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74.305.625 </w:t>
            </w:r>
            <w:r>
              <w:rPr>
                <w:color w:val="auto"/>
              </w:rPr>
            </w:r>
          </w:p>
        </w:tc>
      </w:tr>
      <w:tr>
        <w:trPr>
          <w:trHeight w:val="193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C3</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Vị trí</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Tài sản là căn hộ chung cư số 1421, tại khu chung cư nhà ở tại  KĐT Gia Lâm, Phường Gia Lâm, Thành phố Hà Nội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Tài sản là căn hộ chung cư khu nhà ở tại KĐT Gia Lâm, Phường Gia Lâm, Thành phố Hà Nội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Tài sản là căn hộ chung cư khu nhà ở tại KĐT Gia Lâm, Phường Gia Lâm, Thành phố Hà Nội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Tài sản là căn hộ chung cư khu nhà ở tại KĐT Gia Lâm, Phường Gia Lâm, Thành phố Hà Nội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69.778.481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75.833.858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74.305.625 </w:t>
            </w:r>
            <w:r>
              <w:rPr>
                <w:color w:val="auto"/>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C4</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Diện tích sàn (m²)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63,7</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63,2</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63,5</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63,0</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69.778.481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75.833.858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74.305.625 </w:t>
            </w:r>
            <w:r>
              <w:rPr>
                <w:color w:val="auto"/>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C5</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Mặt tiếp giáp</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Căn góc</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Căn góc</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Căn góc</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Căn góc</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69.778.481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75.833.858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74.305.625 </w:t>
            </w:r>
            <w:r>
              <w:rPr>
                <w:color w:val="auto"/>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C6</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Tầng</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Tầng trung</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Tầng cao</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ind/>
              <w:jc w:val="center"/>
              <w:rPr>
                <w:b/>
                <w:bCs/>
              </w:rPr>
            </w:pPr>
            <w:r>
              <w:rPr>
                <w:rFonts w:ascii="Times New Roman" w:hAnsi="Times New Roman" w:eastAsia="Times New Roman" w:cs="Times New Roman"/>
                <w:b/>
                <w:bCs/>
                <w:color w:val="000000"/>
                <w:sz w:val="22"/>
              </w:rPr>
              <w:t xml:space="preserve">Tầng cao</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ind/>
              <w:jc w:val="center"/>
              <w:rPr>
                <w:b/>
                <w:bCs/>
              </w:rPr>
            </w:pPr>
            <w:r>
              <w:rPr>
                <w:rFonts w:ascii="Times New Roman" w:hAnsi="Times New Roman" w:eastAsia="Times New Roman" w:cs="Times New Roman"/>
                <w:b/>
                <w:bCs/>
                <w:color w:val="000000"/>
                <w:sz w:val="22"/>
              </w:rPr>
              <w:t xml:space="preserve">Tầng cao</w:t>
            </w:r>
            <w:r>
              <w:rPr>
                <w:b/>
                <w:bCs/>
              </w:rPr>
            </w:r>
            <w:r>
              <w:rPr>
                <w:b/>
                <w:bCs/>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3,00%</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2.093.354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2.275.016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2.229.169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71.871.835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78.108.874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76.534.794 </w:t>
            </w:r>
            <w:r>
              <w:rPr>
                <w:color w:val="auto"/>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C7</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Nội thất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Nội thất cơ bản</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Nội thất đầy đủ</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Nội thất đầy đủ</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Nội thất đầy đủ</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-5,00%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-5,00%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-5,00%</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-3.488.924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-3.791.693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-3.715.281 </w:t>
            </w:r>
            <w:r>
              <w:rPr>
                <w:color w:val="auto"/>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68.382.911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74.317.181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72.819.513 </w:t>
            </w:r>
            <w:r>
              <w:rPr>
                <w:color w:val="auto"/>
              </w:rPr>
            </w:r>
          </w:p>
        </w:tc>
      </w:tr>
      <w:tr>
        <w:trPr>
          <w:trHeight w:val="8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33" w:type="dxa"/>
            <w:vAlign w:val="center"/>
            <w:vMerge w:val="restart"/>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C8</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Điều kiện môi trường an ninh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Tốt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Tốt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Tốt</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Tốt</w:t>
            </w:r>
            <w:r>
              <w:rPr>
                <w:color w:val="auto"/>
              </w:rPr>
            </w:r>
          </w:p>
        </w:tc>
      </w:tr>
      <w:tr>
        <w:trPr>
          <w:trHeight w:val="24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Tỷ lệ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0,00%</w:t>
            </w:r>
            <w:r>
              <w:rPr>
                <w:color w:val="auto"/>
              </w:rPr>
            </w:r>
          </w:p>
        </w:tc>
      </w:tr>
      <w:tr>
        <w:trPr>
          <w:trHeight w:val="44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0 </w:t>
            </w:r>
            <w:r>
              <w:rPr>
                <w:color w:val="auto"/>
              </w:rP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sau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68.382.911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74.317.181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72.819.513 </w:t>
            </w:r>
            <w:r>
              <w:rPr>
                <w:color w:val="auto"/>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D</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Mức giá chỉ dẫn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Đồng/m²</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68.382.911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74.317.181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72.819.513 </w:t>
            </w:r>
            <w:r>
              <w:rPr>
                <w:color w:val="auto"/>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D1</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Giá trị trung bình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950"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71.839.868 </w:t>
            </w:r>
            <w:r>
              <w:rPr>
                <w:color w:val="auto"/>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D2</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Mức độ chênh lệch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-4,8%</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3,4%</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1,4%</w:t>
            </w:r>
            <w:r>
              <w:rPr>
                <w:color w:val="auto"/>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b/>
                <w:color w:val="auto"/>
                <w:sz w:val="22"/>
              </w:rPr>
              <w:t xml:space="preserve">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b/>
                <w:color w:val="auto"/>
                <w:sz w:val="22"/>
              </w:rPr>
              <w:t xml:space="preserve">Tổng hợp các số liệu điều chỉnh tại mục C</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 </w:t>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E1</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Tổng giá trị điều chỉnh gộp</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5.582.278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6.066.709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b/>
                <w:color w:val="auto"/>
                <w:sz w:val="22"/>
              </w:rPr>
              <w:t xml:space="preserve">5.944.450 </w:t>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E2</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Tổng số lần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Lần</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2</w:t>
            </w:r>
            <w:r>
              <w:rPr>
                <w:color w:val="auto"/>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E3</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Biên độ điều chỉnh</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val="false"/>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 - 5%</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 - 5%</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3% - 5%</w:t>
            </w:r>
            <w:r>
              <w:rPr>
                <w:color w:val="auto"/>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3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E4</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892" w:type="dxa"/>
            <w:vAlign w:val="center"/>
            <w:textDirection w:val="lrTb"/>
            <w:noWrap w:val="false"/>
          </w:tcPr>
          <w:p>
            <w:pPr>
              <w:pBdr/>
              <w:spacing w:after="0" w:before="0" w:line="240" w:lineRule="auto"/>
              <w:ind/>
              <w:rPr>
                <w:color w:val="auto"/>
              </w:rPr>
            </w:pPr>
            <w:r>
              <w:rPr>
                <w:rFonts w:ascii="Times New Roman" w:hAnsi="Times New Roman" w:eastAsia="Times New Roman" w:cs="Times New Roman"/>
                <w:color w:val="auto"/>
                <w:sz w:val="22"/>
              </w:rPr>
              <w:t xml:space="preserve">Tổng giá trị điều chỉnh thuần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937"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Đồng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72"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1.395.570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3"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1.516.677 </w:t>
            </w:r>
            <w:r>
              <w:rPr>
                <w:color w:val="auto"/>
              </w:rPr>
            </w:r>
          </w:p>
        </w:tc>
        <w:tc>
          <w:tcPr>
            <w:shd w:val="clear" w:color="ffffff" w:fill="ffffff"/>
            <w:tcBorders>
              <w:bottom w:val="single" w:color="000000" w:sz="5" w:space="0"/>
              <w:right w:val="single" w:color="000000" w:sz="5" w:space="0"/>
            </w:tcBorders>
            <w:tcMar>
              <w:left w:w="0" w:type="dxa"/>
              <w:top w:w="0" w:type="dxa"/>
              <w:right w:w="0" w:type="dxa"/>
              <w:bottom w:w="0" w:type="dxa"/>
            </w:tcMar>
            <w:tcW w:w="1984" w:type="dxa"/>
            <w:vAlign w:val="center"/>
            <w:textDirection w:val="lrTb"/>
            <w:noWrap/>
          </w:tcPr>
          <w:p>
            <w:pPr>
              <w:pBdr/>
              <w:spacing w:after="0" w:before="0" w:line="240" w:lineRule="auto"/>
              <w:ind/>
              <w:jc w:val="center"/>
              <w:rPr>
                <w:color w:val="auto"/>
              </w:rPr>
            </w:pPr>
            <w:r>
              <w:rPr>
                <w:rFonts w:ascii="Times New Roman" w:hAnsi="Times New Roman" w:eastAsia="Times New Roman" w:cs="Times New Roman"/>
                <w:color w:val="auto"/>
                <w:sz w:val="22"/>
              </w:rPr>
              <w:t xml:space="preserve">1.486.113 </w:t>
            </w:r>
            <w:r>
              <w:rPr>
                <w:color w:val="auto"/>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-4,8</w:t>
      </w:r>
      <w:r>
        <w:t xml:space="preserve">% đến</w:t>
      </w:r>
      <w:r>
        <w:t xml:space="preserve"> </w:t>
      </w:r>
      <w:r>
        <w:t xml:space="preserve"> </w:t>
      </w:r>
      <w:r>
        <w:t xml:space="preserve">3,4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1979"/>
        <w:gridCol w:w="1987"/>
        <w:gridCol w:w="1983"/>
        <w:gridCol w:w="1988"/>
      </w:tblGrid>
      <w:tr>
        <w:trPr>
          <w:trHeight w:val="93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68.382.911</w:t>
            </w: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22.794.304</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74.317.181</w:t>
            </w: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24.772.394</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5" w:space="0"/>
              <w:right w:val="single" w:color="000000" w:sz="5" w:space="0"/>
            </w:tcBorders>
            <w:tcMar>
              <w:left w:w="0" w:type="dxa"/>
              <w:top w:w="0" w:type="dxa"/>
              <w:right w:w="0" w:type="dxa"/>
              <w:bottom w:w="0" w:type="dxa"/>
            </w:tcMar>
            <w:tcW w:w="197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bottom w:val="single" w:color="000000" w:sz="5" w:space="0"/>
              <w:right w:val="single" w:color="000000" w:sz="5" w:space="0"/>
            </w:tcBorders>
            <w:tcMar>
              <w:left w:w="0" w:type="dxa"/>
              <w:top w:w="0" w:type="dxa"/>
              <w:right w:w="0" w:type="dxa"/>
              <w:bottom w:w="0" w:type="dxa"/>
            </w:tcMar>
            <w:tcW w:w="198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72.819.513</w:t>
            </w:r>
            <w:r/>
          </w:p>
        </w:tc>
        <w:tc>
          <w:tcPr>
            <w:tcBorders>
              <w:bottom w:val="single" w:color="000000" w:sz="5" w:space="0"/>
              <w:right w:val="single" w:color="000000" w:sz="5" w:space="0"/>
            </w:tcBorders>
            <w:tcMar>
              <w:left w:w="0" w:type="dxa"/>
              <w:top w:w="0" w:type="dxa"/>
              <w:right w:w="0" w:type="dxa"/>
              <w:bottom w:w="0" w:type="dxa"/>
            </w:tcMar>
            <w:tcW w:w="198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24.273.171</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71.839.868</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8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0" w:type="dxa"/>
              <w:top w:w="0" w:type="dxa"/>
              <w:right w:w="0" w:type="dxa"/>
              <w:bottom w:w="0" w:type="dxa"/>
            </w:tcMar>
            <w:tcW w:w="198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71.800.000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71.800.000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sở hữu căn hộ số 1421- Tòa nhà T30, Lô đất B3-CT03, Dự án khu đô thị Gia Lâm, xã Đa Tốn, huyện Gia Lâm, Thành phố Hà Nội (Nay là phường Gia Lâm, Thành</w:t>
            </w:r>
            <w:r>
              <w:rPr>
                <w:b/>
                <w:bCs/>
                <w:color w:val="000000"/>
              </w:rPr>
              <w:t xml:space="preserve"> phố Hà Nội) theo Giấy chứng nhận quyền sử dụng đất, quyền sở hữu tài sản gắn liền với đất số: AA 00765079, số vào sổ cấp GCN: VP 5179 do Văn phòng Đăng ký đất đai Hà Nội cấp ngày 20/03/2025; Chủ sở hữu căn hộ là Ông Nguyễn Ngọc Toàn và Bà Đồng Thị Kim Huệ</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63,7</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71.800.000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4.573.660.000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4.573.660.000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4.574.000.000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yellow"/>
              </w:rPr>
            </w:pPr>
            <w:r>
              <w:rPr>
                <w:b/>
                <w:bCs/>
                <w:i/>
                <w:iCs/>
                <w:color w:val="000000"/>
              </w:rPr>
              <w:t xml:space="preserve">(Bằng</w:t>
            </w:r>
            <w:r>
              <w:rPr>
                <w:b/>
                <w:bCs/>
                <w:i/>
                <w:iCs/>
                <w:color w:val="000000"/>
                <w:highlight w:val="white"/>
              </w:rPr>
              <w:t xml:space="preserve"> chữ: </w:t>
            </w:r>
            <w:r>
              <w:rPr>
                <w:b/>
                <w:bCs/>
                <w:i/>
                <w:iCs/>
                <w:color w:val="000000"/>
                <w:highlight w:val="white"/>
              </w:rPr>
              <w:t xml:space="preserve">Bốn tỷ, năm trăm bảy mươi bốn triệu đồng chẵn</w:t>
            </w:r>
            <w:r>
              <w:rPr>
                <w:b/>
                <w:bCs/>
                <w:i/>
                <w:iCs/>
                <w:color w:val="000000"/>
                <w:highlight w:val="white"/>
              </w:rPr>
              <w:t xml:space="preserve">./.)</w:t>
            </w:r>
            <w:r>
              <w:rPr>
                <w:b/>
                <w:bCs/>
                <w:i/>
                <w:iCs/>
                <w:color w:val="000000"/>
                <w:highlight w:val="yellow"/>
              </w:rPr>
            </w:r>
            <w:r>
              <w:rPr>
                <w:b/>
                <w:bCs/>
                <w:i/>
                <w:iCs/>
                <w:color w:val="000000"/>
                <w:highlight w:val="yellow"/>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275/2026/0918/VFI-CT.53.A</w:t>
      </w:r>
      <w:r>
        <w:rPr>
          <w:color w:val="ff0000"/>
          <w:lang w:val="vi-VN"/>
        </w:rPr>
        <w:t xml:space="preserve"> </w:t>
      </w:r>
      <w:r>
        <w:rPr>
          <w:color w:val="000000" w:themeColor="text1"/>
        </w:rPr>
        <w:t xml:space="preserve">ngày 18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275/2026/0918/VFI-BC.53.A</w:t>
      </w:r>
      <w:r>
        <w:rPr>
          <w:i/>
          <w:lang w:val="pt-BR"/>
        </w:rPr>
        <w:t xml:space="preserve"> ngày </w:t>
      </w:r>
      <w:r>
        <w:rPr>
          <w:i/>
          <w:lang w:val="pt-BR"/>
        </w:rPr>
        <w:t xml:space="preserve">18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79710" cy="251413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91098" name=""/>
                              <pic:cNvPicPr>
                                <a:picLocks noChangeAspect="1"/>
                              </pic:cNvPicPr>
                              <pic:nvPr/>
                            </pic:nvPicPr>
                            <pic:blipFill rotWithShape="1">
                              <a:blip r:embed="rId18"/>
                              <a:stretch/>
                            </pic:blipFill>
                            <pic:spPr bwMode="auto">
                              <a:xfrm flipH="1" flipV="0">
                                <a:off x="0" y="0"/>
                                <a:ext cx="1679710" cy="25141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2.26pt;height:197.96pt;mso-wrap-distance-left:0.00pt;mso-wrap-distance-top:0.00pt;mso-wrap-distance-right:0.00pt;mso-wrap-distance-bottom:0.00pt;flip:x;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6687" cy="22700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68675" name=""/>
                              <pic:cNvPicPr>
                                <a:picLocks noChangeAspect="1"/>
                              </pic:cNvPicPr>
                              <pic:nvPr/>
                            </pic:nvPicPr>
                            <pic:blipFill rotWithShape="1">
                              <a:blip r:embed="rId19"/>
                              <a:stretch/>
                            </pic:blipFill>
                            <pic:spPr bwMode="auto">
                              <a:xfrm flipH="0" flipV="0">
                                <a:off x="0" y="0"/>
                                <a:ext cx="3026686" cy="22700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8.32pt;height:178.7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7658" cy="222574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91745" name=""/>
                              <pic:cNvPicPr>
                                <a:picLocks noChangeAspect="1"/>
                              </pic:cNvPicPr>
                              <pic:nvPr/>
                            </pic:nvPicPr>
                            <pic:blipFill rotWithShape="1">
                              <a:blip r:embed="rId20"/>
                              <a:stretch/>
                            </pic:blipFill>
                            <pic:spPr bwMode="auto">
                              <a:xfrm flipH="0" flipV="0">
                                <a:off x="0" y="0"/>
                                <a:ext cx="2967657" cy="22257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67pt;height:175.26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2595" cy="233444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74928" name=""/>
                              <pic:cNvPicPr>
                                <a:picLocks noChangeAspect="1"/>
                              </pic:cNvPicPr>
                              <pic:nvPr/>
                            </pic:nvPicPr>
                            <pic:blipFill rotWithShape="1">
                              <a:blip r:embed="rId21"/>
                              <a:stretch/>
                            </pic:blipFill>
                            <pic:spPr bwMode="auto">
                              <a:xfrm flipH="0" flipV="0">
                                <a:off x="0" y="0"/>
                                <a:ext cx="3112594" cy="23344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45.09pt;height:183.8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0293" cy="235522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26303" name=""/>
                              <pic:cNvPicPr>
                                <a:picLocks noChangeAspect="1"/>
                              </pic:cNvPicPr>
                              <pic:nvPr/>
                            </pic:nvPicPr>
                            <pic:blipFill rotWithShape="1">
                              <a:blip r:embed="rId22"/>
                              <a:stretch/>
                            </pic:blipFill>
                            <pic:spPr bwMode="auto">
                              <a:xfrm flipH="0" flipV="0">
                                <a:off x="0" y="0"/>
                                <a:ext cx="3140293" cy="23552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7.27pt;height:185.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265728" cy="24492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960635" name=""/>
                              <pic:cNvPicPr>
                                <a:picLocks noChangeAspect="1"/>
                              </pic:cNvPicPr>
                              <pic:nvPr/>
                            </pic:nvPicPr>
                            <pic:blipFill rotWithShape="1">
                              <a:blip r:embed="rId23"/>
                              <a:stretch/>
                            </pic:blipFill>
                            <pic:spPr bwMode="auto">
                              <a:xfrm flipH="0" flipV="0">
                                <a:off x="0" y="0"/>
                                <a:ext cx="3265728" cy="24492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57.14pt;height:192.8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275/2026/0918/VFI-BC.53.A</w:t>
      </w:r>
      <w:r>
        <w:rPr>
          <w:i/>
          <w:lang w:val="pt-BR"/>
        </w:rPr>
        <w:t xml:space="preserve"> </w:t>
      </w:r>
      <w:r>
        <w:rPr>
          <w:i/>
          <w:lang w:val="pt-BR"/>
        </w:rPr>
        <w:t xml:space="preserve">ngày 18 tháng 6 năm 2026</w:t>
      </w:r>
      <w:r>
        <w:rPr>
          <w:i/>
          <w:lang w:val="pt-BR"/>
        </w:rPr>
        <w:t xml:space="preserve"> </w:t>
      </w:r>
      <w:r>
        <w:rPr>
          <w:i/>
          <w:lang w:val="pt-BR"/>
        </w:rPr>
        <w:t xml:space="preserve">của </w:t>
      </w:r>
      <w:r>
        <w:rPr>
          <w:i/>
          <w:lang w:val="pt-BR"/>
        </w:rPr>
      </w:r>
      <w:r>
        <w:rPr>
          <w:i/>
          <w:lang w:val="pt-BR"/>
        </w:rPr>
      </w:r>
    </w:p>
    <w:p>
      <w:pPr>
        <w:pBdr/>
        <w:spacing w:after="120"/>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pPr>
        <w:pBdr/>
        <w:spacing w:after="120"/>
        <w:ind/>
        <w:jc w:val="left"/>
        <w:rPr>
          <w:bCs/>
          <w:i/>
          <w:lang w:val="pt-BR"/>
        </w:rPr>
      </w:pPr>
      <w:r>
        <w:rPr>
          <w:bCs/>
          <w:i/>
          <w:lang w:val="pt-BR"/>
        </w:rPr>
      </w:r>
      <w:r>
        <w:rPr>
          <w:bCs/>
          <w:i/>
          <w:lang w:val="pt-BR"/>
        </w:rPr>
      </w:r>
      <w:r>
        <w:rPr>
          <w:bCs/>
          <w:i/>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8"/>
        <w:gridCol w:w="3762"/>
        <w:gridCol w:w="5245"/>
      </w:tblGrid>
      <w:tr>
        <w:trPr>
          <w:trHeight w:val="276"/>
        </w:trPr>
        <w:tc>
          <w:tcPr>
            <w:gridSpan w:val="3"/>
            <w:tcBorders/>
            <w:tcMar>
              <w:left w:w="0" w:type="dxa"/>
              <w:top w:w="0" w:type="dxa"/>
              <w:right w:w="0" w:type="dxa"/>
              <w:bottom w:w="0" w:type="dxa"/>
            </w:tcMar>
            <w:tcW w:w="9525"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cMar>
              <w:left w:w="0" w:type="dxa"/>
              <w:top w:w="0" w:type="dxa"/>
              <w:right w:w="0" w:type="dxa"/>
              <w:bottom w:w="0" w:type="dxa"/>
            </w:tcMar>
            <w:tcW w:w="518" w:type="dxa"/>
            <w:vAlign w:val="bottom"/>
            <w:textDirection w:val="lrTb"/>
            <w:noWrap/>
          </w:tcPr>
          <w:p>
            <w:pPr>
              <w:pBdr/>
              <w:spacing w:after="0" w:before="0" w:line="240" w:lineRule="auto"/>
              <w:ind/>
              <w:rPr/>
            </w:pPr>
            <w:r/>
            <w:r/>
          </w:p>
        </w:tc>
        <w:tc>
          <w:tcPr>
            <w:tcBorders/>
            <w:tcMar>
              <w:left w:w="0" w:type="dxa"/>
              <w:top w:w="0" w:type="dxa"/>
              <w:right w:w="0" w:type="dxa"/>
              <w:bottom w:w="0" w:type="dxa"/>
            </w:tcMar>
            <w:tcW w:w="3762"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5245"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18"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762"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524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409"/>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 - 0966330363 </w:t>
              <w:br/>
              <w:t xml:space="preserve">(Nguyễn Phương Nhung)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4.410.000.000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tại KĐT Gia Lâm, Phường Gia Lâm, Thành phố Hà Nội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63,2</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25/27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Tây Nam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76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18" w:type="dxa"/>
            <w:vAlign w:val="center"/>
            <w:vMerge w:val="restart"/>
            <w:textDirection w:val="lrTb"/>
            <w:noWrap/>
          </w:tcPr>
          <w:p>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5" w:space="0"/>
              <w:right w:val="single" w:color="000000" w:sz="5" w:space="0"/>
            </w:tcBorders>
            <w:tcMar>
              <w:left w:w="0" w:type="dxa"/>
              <w:top w:w="0" w:type="dxa"/>
              <w:right w:w="0" w:type="dxa"/>
              <w:bottom w:w="0" w:type="dxa"/>
            </w:tcMar>
            <w:tcW w:w="3762" w:type="dxa"/>
            <w:vAlign w:val="center"/>
            <w:vMerge w:val="restart"/>
            <w:textDirection w:val="lrTb"/>
            <w:noWrap w:val="false"/>
          </w:tcPr>
          <w:p>
            <w:pPr>
              <w:pBdr/>
              <w:spacing w:after="0" w:before="0" w:line="240" w:lineRule="auto"/>
              <w:ind/>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color w:val="000000"/>
                <w:sz w:val="22"/>
                <w:szCs w:val="22"/>
              </w:rPr>
              <mc:AlternateContent>
                <mc:Choice Requires="wpg">
                  <w:drawing>
                    <wp:inline xmlns:wp="http://schemas.openxmlformats.org/drawingml/2006/wordprocessingDrawing" distT="0" distB="0" distL="0" distR="0">
                      <wp:extent cx="2589459" cy="1829317"/>
                      <wp:effectExtent l="0" t="0" r="0" b="0"/>
                      <wp:docPr id="12" name=""/>
                      <wp:cNvGraphicFramePr/>
                      <a:graphic xmlns:a="http://schemas.openxmlformats.org/drawingml/2006/main">
                        <a:graphicData uri="http://schemas.openxmlformats.org/drawingml/2006/picture">
                          <pic:pic xmlns:pic="http://schemas.openxmlformats.org/drawingml/2006/picture">
                            <pic:nvPicPr>
                              <pic:cNvPr id="1788012143" name="" descr=""/>
                              <pic:cNvPicPr/>
                              <pic:nvPr/>
                            </pic:nvPicPr>
                            <pic:blipFill rotWithShape="1">
                              <a:blip r:embed="rId24"/>
                              <a:stretch/>
                            </pic:blipFill>
                            <pic:spPr bwMode="auto">
                              <a:xfrm rot="0" flipH="0" flipV="0">
                                <a:off x="0" y="0"/>
                                <a:ext cx="2589459" cy="18293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3.89pt;height:144.04pt;mso-wrap-distance-left:0.00pt;mso-wrap-distance-top:0.00pt;mso-wrap-distance-right:0.00pt;mso-wrap-distance-bottom:0.00pt;rotation:0;z-index:1;" stroked="false">
                      <v:imagedata r:id="rId24"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5" w:space="0"/>
              <w:right w:val="single" w:color="000000" w:sz="5" w:space="0"/>
            </w:tcBorders>
            <w:tcMar>
              <w:left w:w="0" w:type="dxa"/>
              <w:top w:w="0" w:type="dxa"/>
              <w:right w:w="0" w:type="dxa"/>
              <w:bottom w:w="0" w:type="dxa"/>
            </w:tcMar>
            <w:tcW w:w="524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3565210" cy="2106835"/>
                      <wp:effectExtent l="0" t="0" r="0" b="0"/>
                      <wp:docPr id="13" name=""/>
                      <wp:cNvGraphicFramePr/>
                      <a:graphic xmlns:a="http://schemas.openxmlformats.org/drawingml/2006/main">
                        <a:graphicData uri="http://schemas.openxmlformats.org/drawingml/2006/picture">
                          <pic:pic xmlns:pic="http://schemas.openxmlformats.org/drawingml/2006/picture">
                            <pic:nvPicPr>
                              <pic:cNvPr id="1564404609" name="" descr=""/>
                              <pic:cNvPicPr/>
                              <pic:nvPr/>
                            </pic:nvPicPr>
                            <pic:blipFill rotWithShape="1">
                              <a:blip r:embed="rId25"/>
                              <a:stretch/>
                            </pic:blipFill>
                            <pic:spPr bwMode="auto">
                              <a:xfrm rot="0" flipH="0" flipV="0">
                                <a:off x="0" y="0"/>
                                <a:ext cx="3565209" cy="21068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80.73pt;height:165.89pt;mso-wrap-distance-left:0.00pt;mso-wrap-distance-top:0.00pt;mso-wrap-distance-right:0.00pt;mso-wrap-distance-bottom:0.00pt;rotation:0;z-index:1;" stroked="false">
                      <v:imagedata r:id="rId25"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4"/>
        <w:gridCol w:w="3716"/>
        <w:gridCol w:w="5245"/>
      </w:tblGrid>
      <w:tr>
        <w:trPr>
          <w:trHeight w:val="276"/>
        </w:trPr>
        <w:tc>
          <w:tcPr>
            <w:gridSpan w:val="3"/>
            <w:tcBorders/>
            <w:tcMar>
              <w:left w:w="0" w:type="dxa"/>
              <w:top w:w="0" w:type="dxa"/>
              <w:right w:w="0" w:type="dxa"/>
              <w:bottom w:w="0" w:type="dxa"/>
            </w:tcMar>
            <w:tcW w:w="9525"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cMar>
              <w:left w:w="0" w:type="dxa"/>
              <w:top w:w="0" w:type="dxa"/>
              <w:right w:w="0" w:type="dxa"/>
              <w:bottom w:w="0" w:type="dxa"/>
            </w:tcMar>
            <w:tcW w:w="564" w:type="dxa"/>
            <w:vAlign w:val="bottom"/>
            <w:textDirection w:val="lrTb"/>
            <w:noWrap/>
          </w:tcPr>
          <w:p>
            <w:pPr>
              <w:pBdr/>
              <w:spacing w:after="0" w:before="0" w:line="240" w:lineRule="auto"/>
              <w:ind/>
              <w:rPr/>
            </w:pPr>
            <w:r/>
            <w:r/>
          </w:p>
        </w:tc>
        <w:tc>
          <w:tcPr>
            <w:tcBorders/>
            <w:tcMar>
              <w:left w:w="0" w:type="dxa"/>
              <w:top w:w="0" w:type="dxa"/>
              <w:right w:w="0" w:type="dxa"/>
              <w:bottom w:w="0" w:type="dxa"/>
            </w:tcMar>
            <w:tcW w:w="3716"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5245"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6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71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524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https://batdongsan.com.vn/ban-can-ho-chung-cu-duong-quoc-lo-5b-xa-da-ton-masteri-waterfront/ban-2pn-toa-h1-vinhomes-ocp1-goc-view-song-va-ngoc-bt-trai-full-nt-nhu-anh-pr44408147 - 0986784968</w:t>
              <w:br/>
              <w:t xml:space="preserve">(Hoa)</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5.535.000.000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4.815.450.000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tại KĐT Gia Lâm, Phường Gia Lâm, Thành phố Hà Nội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20/27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Nam</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vMerge w:val="restart"/>
            <w:textDirection w:val="lrTb"/>
            <w:noWrap/>
          </w:tcPr>
          <w:p>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5" w:space="0"/>
              <w:right w:val="single" w:color="000000" w:sz="5" w:space="0"/>
            </w:tcBorders>
            <w:tcMar>
              <w:left w:w="0" w:type="dxa"/>
              <w:top w:w="0" w:type="dxa"/>
              <w:right w:w="0" w:type="dxa"/>
              <w:bottom w:w="0" w:type="dxa"/>
            </w:tcMar>
            <w:tcW w:w="3716" w:type="dxa"/>
            <w:vAlign w:val="center"/>
            <w:vMerge w:val="restart"/>
            <w:textDirection w:val="lrTb"/>
            <w:noWrap w:val="false"/>
          </w:tcPr>
          <w:p>
            <w:pPr>
              <w:pBdr/>
              <w:spacing w:after="0" w:before="0" w:line="240" w:lineRule="auto"/>
              <w:ind/>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color w:val="000000"/>
                <w:sz w:val="22"/>
                <w:szCs w:val="22"/>
              </w:rPr>
              <mc:AlternateContent>
                <mc:Choice Requires="wpg">
                  <w:drawing>
                    <wp:inline xmlns:wp="http://schemas.openxmlformats.org/drawingml/2006/wordprocessingDrawing" distT="0" distB="0" distL="0" distR="0">
                      <wp:extent cx="2324577" cy="1583218"/>
                      <wp:effectExtent l="0" t="0" r="0" b="0"/>
                      <wp:docPr id="14" name=""/>
                      <wp:cNvGraphicFramePr/>
                      <a:graphic xmlns:a="http://schemas.openxmlformats.org/drawingml/2006/main">
                        <a:graphicData uri="http://schemas.openxmlformats.org/drawingml/2006/picture">
                          <pic:pic xmlns:pic="http://schemas.openxmlformats.org/drawingml/2006/picture">
                            <pic:nvPicPr>
                              <pic:cNvPr id="1086410096" name="" descr=""/>
                              <pic:cNvPicPr/>
                              <pic:nvPr/>
                            </pic:nvPicPr>
                            <pic:blipFill rotWithShape="1">
                              <a:blip r:embed="rId26"/>
                              <a:stretch/>
                            </pic:blipFill>
                            <pic:spPr bwMode="auto">
                              <a:xfrm rot="0" flipH="0" flipV="0">
                                <a:off x="0" y="0"/>
                                <a:ext cx="2324577" cy="15832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3.04pt;height:124.66pt;mso-wrap-distance-left:0.00pt;mso-wrap-distance-top:0.00pt;mso-wrap-distance-right:0.00pt;mso-wrap-distance-bottom:0.00pt;rotation:0;z-index:1;" stroked="false">
                      <v:imagedata r:id="rId26"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5" w:space="0"/>
              <w:right w:val="single" w:color="000000" w:sz="5" w:space="0"/>
            </w:tcBorders>
            <w:tcMar>
              <w:left w:w="0" w:type="dxa"/>
              <w:top w:w="0" w:type="dxa"/>
              <w:right w:w="0" w:type="dxa"/>
              <w:bottom w:w="0" w:type="dxa"/>
            </w:tcMar>
            <w:tcW w:w="524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3288990" cy="1719238"/>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90125241" name="" descr=""/>
                              <pic:cNvPicPr/>
                              <pic:nvPr/>
                            </pic:nvPicPr>
                            <pic:blipFill rotWithShape="1">
                              <a:blip r:embed="rId27"/>
                              <a:stretch/>
                            </pic:blipFill>
                            <pic:spPr bwMode="auto">
                              <a:xfrm rot="0" flipH="0" flipV="0">
                                <a:off x="0" y="0"/>
                                <a:ext cx="3288989" cy="17192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58.98pt;height:135.37pt;mso-wrap-distance-left:0.00pt;mso-wrap-distance-top:0.00pt;mso-wrap-distance-right:0.00pt;mso-wrap-distance-bottom:0.00pt;rotation:0;z-index:1;" stroked="false">
                      <v:imagedata r:id="rId27"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200" w:line="276" w:lineRule="auto"/>
        <w:ind/>
        <w:rPr>
          <w:b/>
          <w:bCs/>
          <w:iCs/>
          <w:lang w:val="pt-BR"/>
        </w:rPr>
      </w:pPr>
      <w:r>
        <w:rPr>
          <w:b/>
          <w:bCs/>
          <w:iCs/>
          <w:lang w:val="pt-BR"/>
        </w:rPr>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w:t>
            </w:r>
            <w:r/>
          </w:p>
          <w:p>
            <w:pPr>
              <w:pBdr/>
              <w:spacing/>
              <w:ind/>
              <w:jc w:val="center"/>
              <w:rPr/>
            </w:pPr>
            <w:r/>
            <w:r/>
          </w:p>
        </w:tc>
      </w:tr>
    </w:tbl>
    <w:p>
      <w:pPr>
        <w:pBdr/>
        <w:spacing w:after="200" w:line="276" w:lineRule="auto"/>
        <w:ind/>
        <w:rPr>
          <w:b/>
          <w:bCs/>
          <w:lang w:val="pt-BR"/>
        </w:rPr>
      </w:pPr>
      <w:r>
        <w:rPr>
          <w:b/>
          <w:bCs/>
          <w:iCs/>
          <w:lang w:val="pt-BR"/>
        </w:rPr>
      </w:r>
      <w:r>
        <w:rPr>
          <w:b/>
          <w:bCs/>
          <w:lang w:val="pt-BR"/>
        </w:rPr>
      </w:r>
      <w:r>
        <w:rPr>
          <w:b/>
          <w:bCs/>
          <w:lang w:val="pt-BR"/>
        </w:rPr>
      </w:r>
    </w:p>
    <w:p>
      <w:pPr>
        <w:pBdr/>
        <w:spacing w:after="200" w:line="276" w:lineRule="auto"/>
        <w:ind/>
        <w:rPr>
          <w:iCs/>
          <w:lang w:val="pt-BR"/>
        </w:rPr>
      </w:pPr>
      <w:r>
        <w:rPr>
          <w:iCs/>
          <w:lang w:val="pt-BR"/>
        </w:rPr>
        <w:br w:type="page" w:clear="all"/>
      </w:r>
      <w:r>
        <w:rPr>
          <w:iCs/>
          <w:lang w:val="pt-BR"/>
        </w:rPr>
      </w:r>
      <w:r>
        <w:rPr>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4"/>
        <w:gridCol w:w="3716"/>
        <w:gridCol w:w="5245"/>
      </w:tblGrid>
      <w:tr>
        <w:trPr>
          <w:trHeight w:val="276"/>
        </w:trPr>
        <w:tc>
          <w:tcPr>
            <w:gridSpan w:val="3"/>
            <w:tcBorders/>
            <w:tcMar>
              <w:left w:w="0" w:type="dxa"/>
              <w:top w:w="0" w:type="dxa"/>
              <w:right w:w="0" w:type="dxa"/>
              <w:bottom w:w="0" w:type="dxa"/>
            </w:tcMar>
            <w:tcW w:w="9525"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cMar>
              <w:left w:w="0" w:type="dxa"/>
              <w:top w:w="0" w:type="dxa"/>
              <w:right w:w="0" w:type="dxa"/>
              <w:bottom w:w="0" w:type="dxa"/>
            </w:tcMar>
            <w:tcW w:w="564" w:type="dxa"/>
            <w:vAlign w:val="bottom"/>
            <w:textDirection w:val="lrTb"/>
            <w:noWrap/>
          </w:tcPr>
          <w:p>
            <w:pPr>
              <w:pBdr/>
              <w:spacing w:after="0" w:before="0" w:line="240" w:lineRule="auto"/>
              <w:ind/>
              <w:rPr/>
            </w:pPr>
            <w:r/>
            <w:r/>
          </w:p>
        </w:tc>
        <w:tc>
          <w:tcPr>
            <w:tcBorders/>
            <w:tcMar>
              <w:left w:w="0" w:type="dxa"/>
              <w:top w:w="0" w:type="dxa"/>
              <w:right w:w="0" w:type="dxa"/>
              <w:bottom w:w="0" w:type="dxa"/>
            </w:tcMar>
            <w:tcW w:w="3716" w:type="dxa"/>
            <w:vAlign w:val="bottom"/>
            <w:textDirection w:val="lrTb"/>
            <w:noWrap w:val="false"/>
          </w:tcPr>
          <w:p>
            <w:pPr>
              <w:pBdr/>
              <w:spacing w:after="0" w:before="0" w:line="240" w:lineRule="auto"/>
              <w:ind/>
              <w:rPr/>
            </w:pPr>
            <w:r/>
            <w:r/>
          </w:p>
        </w:tc>
        <w:tc>
          <w:tcPr>
            <w:tcBorders/>
            <w:tcMar>
              <w:left w:w="0" w:type="dxa"/>
              <w:top w:w="0" w:type="dxa"/>
              <w:right w:w="0" w:type="dxa"/>
              <w:bottom w:w="0" w:type="dxa"/>
            </w:tcMar>
            <w:tcW w:w="5245" w:type="dxa"/>
            <w:vAlign w:val="bottom"/>
            <w:textDirection w:val="lrTb"/>
            <w:noWrap/>
          </w:tcPr>
          <w:p>
            <w:pPr>
              <w:pBdr/>
              <w:spacing w:after="0" w:before="0" w:line="240" w:lineRule="auto"/>
              <w:ind/>
              <w:rPr/>
            </w:pPr>
            <w:r/>
            <w:r/>
          </w:p>
        </w:tc>
      </w:tr>
      <w:tr>
        <w:trPr>
          <w:trHeight w:val="276"/>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6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5" w:space="0"/>
              <w:bottom w:val="single" w:color="000000" w:sz="5" w:space="0"/>
              <w:right w:val="single" w:color="000000" w:sz="5" w:space="0"/>
            </w:tcBorders>
            <w:tcMar>
              <w:left w:w="0" w:type="dxa"/>
              <w:top w:w="0" w:type="dxa"/>
              <w:right w:w="0" w:type="dxa"/>
              <w:bottom w:w="0" w:type="dxa"/>
            </w:tcMar>
            <w:tcW w:w="371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5" w:space="0"/>
              <w:bottom w:val="single" w:color="000000" w:sz="5" w:space="0"/>
              <w:right w:val="single" w:color="000000" w:sz="5" w:space="0"/>
            </w:tcBorders>
            <w:tcMar>
              <w:left w:w="0" w:type="dxa"/>
              <w:top w:w="0" w:type="dxa"/>
              <w:right w:w="0" w:type="dxa"/>
              <w:bottom w:w="0" w:type="dxa"/>
            </w:tcMar>
            <w:tcW w:w="5245"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65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https://batdongsan.com.vn/ban-can-ho-chung-cu-duong-quoc-lo-5b-xa-da-ton-masteri-waterfront/ban-2-ngu-full-do-cao-cap-toa-m2-vinhomes-ocp1-pr44888150 - 0986784968</w:t>
              <w:br/>
              <w:t xml:space="preserve">(Hoa)</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5.350.005.000</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4.681.254.375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6/2026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là căn hộ chung cư khu nhà ở tại KĐT Gia Lâm, Phường Gia Lâm, Thành phố Hà Nội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20/27</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phòng khách, 1 nhà bếp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371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5" w:space="0"/>
              <w:right w:val="single" w:color="000000" w:sz="5" w:space="0"/>
            </w:tcBorders>
            <w:tcMar>
              <w:left w:w="0" w:type="dxa"/>
              <w:top w:w="0" w:type="dxa"/>
              <w:right w:w="0" w:type="dxa"/>
              <w:bottom w:w="0" w:type="dxa"/>
            </w:tcMar>
            <w:tcW w:w="52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64" w:type="dxa"/>
            <w:vAlign w:val="center"/>
            <w:vMerge w:val="restart"/>
            <w:textDirection w:val="lrTb"/>
            <w:noWrap/>
          </w:tcPr>
          <w:p>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5" w:space="0"/>
              <w:right w:val="single" w:color="000000" w:sz="5" w:space="0"/>
            </w:tcBorders>
            <w:tcMar>
              <w:left w:w="0" w:type="dxa"/>
              <w:top w:w="0" w:type="dxa"/>
              <w:right w:w="0" w:type="dxa"/>
              <w:bottom w:w="0" w:type="dxa"/>
            </w:tcMar>
            <w:tcW w:w="3716" w:type="dxa"/>
            <w:vAlign w:val="center"/>
            <w:vMerge w:val="restart"/>
            <w:textDirection w:val="lrTb"/>
            <w:noWrap w:val="false"/>
          </w:tcPr>
          <w:p>
            <w:pPr>
              <w:pBdr/>
              <w:spacing w:after="0" w:before="0" w:line="240" w:lineRule="auto"/>
              <w:ind/>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color w:val="000000"/>
                <w:sz w:val="22"/>
                <w:szCs w:val="22"/>
              </w:rPr>
              <mc:AlternateContent>
                <mc:Choice Requires="wpg">
                  <w:drawing>
                    <wp:inline xmlns:wp="http://schemas.openxmlformats.org/drawingml/2006/wordprocessingDrawing" distT="0" distB="0" distL="0" distR="0">
                      <wp:extent cx="2438877" cy="152444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22914570" name="" descr=""/>
                              <pic:cNvPicPr/>
                              <pic:nvPr/>
                            </pic:nvPicPr>
                            <pic:blipFill rotWithShape="1">
                              <a:blip r:embed="rId28"/>
                              <a:stretch/>
                            </pic:blipFill>
                            <pic:spPr bwMode="auto">
                              <a:xfrm rot="0" flipH="0" flipV="0">
                                <a:off x="0" y="0"/>
                                <a:ext cx="2438877" cy="15244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2.04pt;height:120.04pt;mso-wrap-distance-left:0.00pt;mso-wrap-distance-top:0.00pt;mso-wrap-distance-right:0.00pt;mso-wrap-distance-bottom:0.00pt;rotation:0;z-index:1;" stroked="false">
                      <v:imagedata r:id="rId28"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5" w:space="0"/>
              <w:right w:val="single" w:color="000000" w:sz="5" w:space="0"/>
            </w:tcBorders>
            <w:tcMar>
              <w:left w:w="0" w:type="dxa"/>
              <w:top w:w="0" w:type="dxa"/>
              <w:right w:w="0" w:type="dxa"/>
              <w:bottom w:w="0" w:type="dxa"/>
            </w:tcMar>
            <w:tcW w:w="5245"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color w:val="000000"/>
                <w:sz w:val="22"/>
                <w:szCs w:val="22"/>
              </w:rPr>
              <mc:AlternateContent>
                <mc:Choice Requires="wpg">
                  <w:drawing>
                    <wp:inline xmlns:wp="http://schemas.openxmlformats.org/drawingml/2006/wordprocessingDrawing" distT="0" distB="0" distL="0" distR="0">
                      <wp:extent cx="3355665" cy="1935385"/>
                      <wp:effectExtent l="0" t="0" r="0" b="0"/>
                      <wp:docPr id="17" name=""/>
                      <wp:cNvGraphicFramePr/>
                      <a:graphic xmlns:a="http://schemas.openxmlformats.org/drawingml/2006/main">
                        <a:graphicData uri="http://schemas.openxmlformats.org/drawingml/2006/picture">
                          <pic:pic xmlns:pic="http://schemas.openxmlformats.org/drawingml/2006/picture">
                            <pic:nvPicPr>
                              <pic:cNvPr id="39268126" name="" descr=""/>
                              <pic:cNvPicPr/>
                              <pic:nvPr/>
                            </pic:nvPicPr>
                            <pic:blipFill rotWithShape="1">
                              <a:blip r:embed="rId29"/>
                              <a:stretch/>
                            </pic:blipFill>
                            <pic:spPr bwMode="auto">
                              <a:xfrm rot="0" flipH="0" flipV="0">
                                <a:off x="0" y="0"/>
                                <a:ext cx="3355664" cy="1935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64.23pt;height:152.39pt;mso-wrap-distance-left:0.00pt;mso-wrap-distance-top:0.00pt;mso-wrap-distance-right:0.00pt;mso-wrap-distance-bottom:0.00pt;rotation:0;z-index:1;" stroked="false">
                      <v:imagedata r:id="rId29"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184990" cy="85006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65174" name=""/>
                        <pic:cNvPicPr>
                          <a:picLocks noChangeAspect="1"/>
                        </pic:cNvPicPr>
                        <pic:nvPr/>
                      </pic:nvPicPr>
                      <pic:blipFill rotWithShape="1">
                        <a:blip r:embed="rId30"/>
                        <a:stretch/>
                      </pic:blipFill>
                      <pic:spPr bwMode="auto">
                        <a:xfrm flipH="0" flipV="0">
                          <a:off x="0" y="0"/>
                          <a:ext cx="6184990" cy="8500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87.01pt;height:669.34pt;mso-wrap-distance-left:0.00pt;mso-wrap-distance-top:0.00pt;mso-wrap-distance-right:0.00pt;mso-wrap-distance-bottom:0.00pt;z-index:1;" stroked="false">
                <v:imagedata r:id="rId30"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466454" cy="894343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37272" name=""/>
                        <pic:cNvPicPr>
                          <a:picLocks noChangeAspect="1"/>
                        </pic:cNvPicPr>
                        <pic:nvPr/>
                      </pic:nvPicPr>
                      <pic:blipFill rotWithShape="1">
                        <a:blip r:embed="rId31"/>
                        <a:stretch/>
                      </pic:blipFill>
                      <pic:spPr bwMode="auto">
                        <a:xfrm flipH="0" flipV="0">
                          <a:off x="0" y="0"/>
                          <a:ext cx="6466453" cy="89434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509.17pt;height:704.21pt;mso-wrap-distance-left:0.00pt;mso-wrap-distance-top:0.00pt;mso-wrap-distance-right:0.00pt;mso-wrap-distance-bottom:0.00pt;z-index:1;" stroked="false">
                <v:imagedata r:id="rId31" o:title=""/>
                <o:lock v:ext="edit" rotation="t"/>
              </v:shape>
            </w:pict>
          </mc:Fallback>
        </mc:AlternateContent>
      </w:r>
      <w:r>
        <w:rPr>
          <w:highlight w:val="none"/>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08062"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287</cp:revision>
  <dcterms:created xsi:type="dcterms:W3CDTF">2025-09-15T09:58:00Z</dcterms:created>
  <dcterms:modified xsi:type="dcterms:W3CDTF">2026-06-29T09:18:01Z</dcterms:modified>
</cp:coreProperties>
</file>