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73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730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275/2026/0865/VFI-CT.17.A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CẨM TÚ</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sở hữu căn hộ chung cư số 206/259B tại thửa đất số: 39, tờ bản đồ số: 28 có địa chỉ: Số 6B phố Trung Liệt, quận Đống Đa, thành phố Hà Nội (nay là phường Đống Đa, thành phố Hà Nội) theo Giấy chứng nhận Quyền</w:t>
                            </w:r>
                            <w:r>
                              <w:rPr>
                                <w:rFonts w:ascii="Times New Roman" w:hAnsi="Times New Roman" w:eastAsia="Times New Roman" w:cs="Times New Roman"/>
                                <w:color w:val="000000"/>
                                <w:sz w:val="24"/>
                              </w:rPr>
                              <w:t xml:space="preserve"> sử dụng đất</w:t>
                            </w:r>
                            <w:r>
                              <w:rPr>
                                <w:rFonts w:ascii="Times New Roman" w:hAnsi="Times New Roman" w:eastAsia="Times New Roman" w:cs="Times New Roman"/>
                                <w:color w:val="000000"/>
                                <w:sz w:val="24"/>
                              </w:rPr>
                              <w:t xml:space="preserve">, quyền sở hữu nhà ở và tài sản khác gắn liền với đất số: DM 318987, số vào sổ cấp GCN: CN 00119 do Chi nhánh Văn phòng Đăng ký đất đai Hà Nội khu vực Ba Đình - Hoàn Kiếm - Đống Đa cấp ngày 01/12/2023; Chủ tài sản là ông Đoàn Văn Doanh và bà Nguyễn Cẩm Tú.</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1.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275/2026/0865/VFI-CT.17.A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CẨM TÚ</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sở hữu căn hộ chung cư số 206/259B tại thửa đất số: 39, tờ bản đồ số: 28 có địa chỉ: Số 6B phố Trung Liệt, quận Đống Đa, thành phố Hà Nội (nay là phường Đống Đa, thành phố Hà Nội) theo Giấy chứng nhận Quyền</w:t>
                      </w:r>
                      <w:r>
                        <w:rPr>
                          <w:rFonts w:ascii="Times New Roman" w:hAnsi="Times New Roman" w:eastAsia="Times New Roman" w:cs="Times New Roman"/>
                          <w:color w:val="000000"/>
                          <w:sz w:val="24"/>
                        </w:rPr>
                        <w:t xml:space="preserve"> sử dụng đất</w:t>
                      </w:r>
                      <w:r>
                        <w:rPr>
                          <w:rFonts w:ascii="Times New Roman" w:hAnsi="Times New Roman" w:eastAsia="Times New Roman" w:cs="Times New Roman"/>
                          <w:color w:val="000000"/>
                          <w:sz w:val="24"/>
                        </w:rPr>
                        <w:t xml:space="preserve">, quyền sở hữu nhà ở và tài sản khác gắn liền với đất số: DM 318987, số vào sổ cấp GCN: CN 00119 do Chi nhánh Văn phòng Đăng ký đất đai Hà Nội khu vực Ba Đình - Hoàn Kiếm - Đống Đa cấp ngày 01/12/2023; Chủ tài sản là ông Đoàn Văn Doanh và bà Nguyễn Cẩm Tú.</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275/2026/0865/VFI-CT.17.A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6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CẨM TÚ</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275/2026/0865/VFI-HĐTĐ.17.A</w:t>
      </w:r>
      <w:r>
        <w:rPr>
          <w:spacing w:val="-4"/>
          <w:lang w:val="vi-VN"/>
        </w:rPr>
        <w:t xml:space="preserve"> ký ngày </w:t>
      </w:r>
      <w:r>
        <w:rPr>
          <w:color w:val="000000" w:themeColor="text1"/>
          <w:spacing w:val="-4"/>
        </w:rPr>
        <w:t xml:space="preserve">04 tháng 06 năm 2026</w:t>
      </w:r>
      <w:r>
        <w:rPr>
          <w:spacing w:val="-4"/>
          <w:lang w:val="vi-VN"/>
        </w:rPr>
        <w:t xml:space="preserve"> </w:t>
      </w:r>
      <w:r>
        <w:rPr>
          <w:spacing w:val="-4"/>
          <w:lang w:val="vi-VN"/>
        </w:rPr>
        <w:t xml:space="preserve">giữa </w:t>
      </w:r>
      <w:r>
        <w:rPr>
          <w:color w:val="000000" w:themeColor="text1"/>
          <w:spacing w:val="-4"/>
        </w:rPr>
        <w:t xml:space="preserve">bà Nguyễn Cẩm Tú</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275/2026/0865/VFI-BC.17.A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8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65" w:type="pct"/>
        <w:tblBorders/>
        <w:tblLayout w:type="fixed"/>
        <w:tblLook w:val="04A0" w:firstRow="1" w:lastRow="0" w:firstColumn="1" w:lastColumn="0" w:noHBand="0" w:noVBand="1"/>
      </w:tblPr>
      <w:tblGrid>
        <w:gridCol w:w="1872"/>
        <w:gridCol w:w="487"/>
        <w:gridCol w:w="7578"/>
      </w:tblGrid>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78"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NGUYỄN CẨM TÚ</w:t>
            </w:r>
            <w:r>
              <w:rPr>
                <w:b/>
                <w:bCs/>
              </w:rPr>
            </w: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7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033198000283</w:t>
            </w:r>
            <w:r>
              <w:rPr>
                <w:color w:val="ff0000"/>
                <w:lang w:val="pt-BR"/>
              </w:rPr>
            </w:r>
            <w:r>
              <w:rPr>
                <w:color w:val="ff0000"/>
                <w:lang w:val="pt-BR"/>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78"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11/12/1998</w:t>
            </w:r>
            <w:r>
              <w:rPr>
                <w:color w:val="ff0000"/>
                <w:lang w:val="pt-BR"/>
              </w:rPr>
            </w:r>
            <w:r>
              <w:rPr>
                <w:color w:val="ff0000"/>
                <w:lang w:val="pt-BR"/>
              </w:rPr>
            </w:r>
          </w:p>
        </w:tc>
      </w:tr>
      <w:tr>
        <w:trPr>
          <w:trHeight w:val="20"/>
        </w:trPr>
        <w:tc>
          <w:tcPr>
            <w:shd w:val="clear" w:color="auto" w:fill="auto"/>
            <w:tcBorders/>
            <w:tcW w:w="18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78"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206/259B</w:t>
            </w:r>
            <w:r>
              <w:rPr>
                <w:color w:val="000000" w:themeColor="text1"/>
                <w:lang w:val="vi-VN"/>
              </w:rPr>
              <w:t xml:space="preserve">, </w:t>
            </w:r>
            <w:r>
              <w:rPr>
                <w:rFonts w:ascii="Times New Roman" w:hAnsi="Times New Roman" w:eastAsia="Times New Roman" w:cs="Times New Roman"/>
                <w:color w:val="000000"/>
                <w:sz w:val="24"/>
              </w:rPr>
              <w:t xml:space="preserve">Số 6B phố Trung Liệt, quận Đống Đa, thành phố Hà Nội (nay là phường Đống Đa,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10008" w:type="dxa"/>
        <w:tblBorders/>
        <w:tblLayout w:type="fixed"/>
        <w:tblLook w:val="04A0" w:firstRow="1" w:lastRow="0" w:firstColumn="1" w:lastColumn="0" w:noHBand="0" w:noVBand="1"/>
      </w:tblPr>
      <w:tblGrid>
        <w:gridCol w:w="1998"/>
        <w:gridCol w:w="289"/>
        <w:gridCol w:w="7721"/>
      </w:tblGrid>
      <w:tr>
        <w:trPr>
          <w:trHeight w:val="20"/>
        </w:trPr>
        <w:tc>
          <w:tcPr>
            <w:tcBorders/>
            <w:tcW w:w="1998"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21"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21"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721"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21"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21"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21"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721"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721"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sở hữu căn hộ chung cư số 206/259B tại thửa đất số: 39, tờ bản đồ số: 28 có địa chỉ: Số 6B phố Trung Liệt, quận Đống Đa, thành phố Hà Nội (nay là phường Đống Đa, thành phố Hà Nội) theo Giấy chứng nhận Quyền</w:t>
      </w:r>
      <w:r>
        <w:rPr>
          <w:rFonts w:ascii="Times New Roman" w:hAnsi="Times New Roman" w:eastAsia="Times New Roman" w:cs="Times New Roman"/>
          <w:color w:val="000000"/>
          <w:sz w:val="24"/>
        </w:rPr>
        <w:t xml:space="preserve"> sử dụng đất</w:t>
      </w:r>
      <w:r>
        <w:rPr>
          <w:rFonts w:ascii="Times New Roman" w:hAnsi="Times New Roman" w:eastAsia="Times New Roman" w:cs="Times New Roman"/>
          <w:color w:val="000000"/>
          <w:sz w:val="24"/>
        </w:rPr>
        <w:t xml:space="preserve">, quyền sở hữu nhà ở và tài sản khác gắn liền với đất số: DM 318987, số vào sổ cấp GCN: CN 00119 do Chi nhánh Văn phòng Đăng ký đất đai Hà Nội khu vực Ba Đình - Hoàn Kiếm - Đống Đa cấp ngày 01/12/2023; Chủ tài sản là ông Đoàn Văn Doanh và bà Nguyễn Cẩm Tú.</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8"/>
        <w:gridCol w:w="2268"/>
        <w:gridCol w:w="1856"/>
        <w:gridCol w:w="2824"/>
        <w:gridCol w:w="2229"/>
      </w:tblGrid>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56"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82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48"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sở hữu căn hộ chung cư số 206/259B tại thửa đất số: 39, tờ bản đồ số: 28 có địa chỉ: Số 6B phố Trung Liệt, quận Đống Đa, thành phố Hà Nội (nay là phường Đống Đa, thành phố Hà Nội) theo Giấy chứng nhận Quyền</w:t>
            </w:r>
            <w:r>
              <w:rPr>
                <w:rFonts w:ascii="Times New Roman" w:hAnsi="Times New Roman" w:eastAsia="Times New Roman" w:cs="Times New Roman"/>
                <w:b/>
                <w:bCs/>
                <w:color w:val="000000"/>
                <w:sz w:val="24"/>
              </w:rPr>
              <w:t xml:space="preserve"> sử dụng đất</w:t>
            </w:r>
            <w:r>
              <w:rPr>
                <w:rFonts w:ascii="Times New Roman" w:hAnsi="Times New Roman" w:eastAsia="Times New Roman" w:cs="Times New Roman"/>
                <w:b/>
                <w:bCs/>
                <w:color w:val="000000"/>
                <w:sz w:val="24"/>
              </w:rPr>
              <w:t xml:space="preserve">, quyền sở hữu nhà ở và tài sản khác gắn liền với đất số: DM 318987, số vào sổ cấp GCN: CN 00119 do Chi nhánh Văn phòng Đăng ký đất đai Hà Nội khu vực Ba Đình - Hoàn Kiếm - Đống Đa cấp ngày 01/12/2023; Chủ tài sản là ông Đoàn Văn Doanh và bà Nguyễn Cẩm Tú.</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268"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1856" w:type="dxa"/>
            <w:vAlign w:val="center"/>
            <w:textDirection w:val="lrTb"/>
            <w:noWrap/>
          </w:tcPr>
          <w:p>
            <w:pPr>
              <w:pBdr/>
              <w:spacing w:after="40" w:before="40" w:line="288" w:lineRule="auto"/>
              <w:ind/>
              <w:jc w:val="center"/>
              <w:rPr>
                <w:color w:val="000000"/>
              </w:rPr>
            </w:pPr>
            <w:r>
              <w:rPr>
                <w:color w:val="000000" w:themeColor="text1"/>
              </w:rPr>
              <w:t xml:space="preserve">50,85</w:t>
            </w:r>
            <w:r>
              <w:rPr>
                <w:color w:val="000000"/>
              </w:rPr>
            </w:r>
            <w:r>
              <w:rPr>
                <w:color w:val="000000"/>
              </w:rPr>
            </w:r>
          </w:p>
        </w:tc>
        <w:tc>
          <w:tcPr>
            <w:shd w:val="clear" w:color="000000" w:fill="ffffff"/>
            <w:tcBorders/>
            <w:tcW w:w="2824" w:type="dxa"/>
            <w:vAlign w:val="center"/>
            <w:textDirection w:val="lrTb"/>
            <w:noWrap w:val="false"/>
          </w:tcPr>
          <w:p>
            <w:pPr>
              <w:pBdr/>
              <w:spacing w:after="40" w:before="40" w:line="288" w:lineRule="auto"/>
              <w:ind/>
              <w:jc w:val="center"/>
              <w:rPr/>
            </w:pPr>
            <w:r>
              <w:rPr>
                <w:color w:val="000000" w:themeColor="text1"/>
              </w:rPr>
              <w:t xml:space="preserve">87.000.000</w:t>
            </w:r>
            <w:r/>
          </w:p>
        </w:tc>
        <w:tc>
          <w:tcPr>
            <w:shd w:val="clear" w:color="000000" w:fill="ffffff"/>
            <w:tcBorders/>
            <w:tcW w:w="2229" w:type="dxa"/>
            <w:vAlign w:val="center"/>
            <w:textDirection w:val="lrTb"/>
            <w:noWrap w:val="false"/>
          </w:tcPr>
          <w:p>
            <w:pPr>
              <w:pBdr/>
              <w:spacing w:after="40" w:before="40" w:line="288" w:lineRule="auto"/>
              <w:ind/>
              <w:jc w:val="right"/>
              <w:rPr/>
            </w:pPr>
            <w:r>
              <w:rPr>
                <w:color w:val="000000" w:themeColor="text1"/>
              </w:rPr>
              <w:t xml:space="preserve">4.423.950.000</w:t>
            </w:r>
            <w:r/>
          </w:p>
        </w:tc>
      </w:tr>
      <w:tr>
        <w:trPr>
          <w:trHeight w:val="20"/>
        </w:trPr>
        <w:tc>
          <w:tcPr>
            <w:gridSpan w:val="4"/>
            <w:tcBorders/>
            <w:tcW w:w="75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right"/>
              <w:rPr>
                <w:b/>
                <w:bCs/>
                <w:color w:val="000000"/>
              </w:rPr>
            </w:pPr>
            <w:r>
              <w:t xml:space="preserve">4.423.950.000</w:t>
            </w:r>
            <w:r>
              <w:rPr>
                <w:b/>
                <w:bCs/>
                <w:color w:val="000000"/>
              </w:rPr>
            </w:r>
            <w:r>
              <w:rPr>
                <w:b/>
                <w:bCs/>
                <w:color w:val="000000"/>
              </w:rPr>
            </w:r>
          </w:p>
        </w:tc>
      </w:tr>
      <w:tr>
        <w:trPr>
          <w:trHeight w:val="20"/>
        </w:trPr>
        <w:tc>
          <w:tcPr>
            <w:gridSpan w:val="4"/>
            <w:tcBorders/>
            <w:tcW w:w="75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right"/>
              <w:rPr>
                <w:b/>
                <w:bCs/>
                <w:color w:val="000000"/>
              </w:rPr>
            </w:pPr>
            <w:r>
              <w:rPr>
                <w:b/>
                <w:bCs/>
                <w:color w:val="000000"/>
              </w:rPr>
              <w:t xml:space="preserve">4.424.000.000</w:t>
            </w:r>
            <w:r>
              <w:rPr>
                <w:b/>
                <w:bCs/>
                <w:color w:val="000000"/>
              </w:rPr>
            </w:r>
            <w:r>
              <w:rPr>
                <w:b/>
                <w:bCs/>
                <w:color w:val="000000"/>
              </w:rPr>
            </w:r>
          </w:p>
        </w:tc>
      </w:tr>
      <w:tr>
        <w:trPr>
          <w:trHeight w:val="20"/>
        </w:trPr>
        <w:tc>
          <w:tcPr>
            <w:gridSpan w:val="5"/>
            <w:tcBorders/>
            <w:tcW w:w="98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bốn trăm hai mươi bốn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6" w:type="pct"/>
        <w:tblBorders/>
        <w:tblLayout w:type="fixed"/>
        <w:tblLook w:val="01E0" w:firstRow="1" w:lastRow="1" w:firstColumn="1" w:lastColumn="1" w:noHBand="0" w:noVBand="0"/>
      </w:tblPr>
      <w:tblGrid>
        <w:gridCol w:w="4493"/>
        <w:gridCol w:w="5328"/>
      </w:tblGrid>
      <w:tr>
        <w:trPr>
          <w:trHeight w:val="20"/>
        </w:trPr>
        <w:tc>
          <w:tcPr>
            <w:tcBorders/>
            <w:tcW w:w="449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28"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93" w:type="dxa"/>
            <w:vAlign w:val="center"/>
            <w:textDirection w:val="lrTb"/>
            <w:noWrap w:val="false"/>
          </w:tcPr>
          <w:p>
            <w:pPr>
              <w:pBdr/>
              <w:tabs>
                <w:tab w:val="left" w:leader="none" w:pos="3268"/>
              </w:tabs>
              <w:spacing w:line="276" w:lineRule="auto"/>
              <w:ind/>
              <w:rPr>
                <w:rFonts w:eastAsia="Calibri"/>
                <w:b/>
                <w:bCs/>
                <w:highlight w:val="none"/>
                <w:lang w:val="vi-VN"/>
              </w:rPr>
            </w:pPr>
            <w:r>
              <w:rPr>
                <w:rFonts w:eastAsia="Calibri"/>
                <w:b/>
                <w:lang w:val="vi-VN"/>
              </w:rPr>
            </w:r>
            <w:r>
              <w:rPr>
                <w:rFonts w:eastAsia="Calibri"/>
                <w:b/>
                <w:lang w:val="vi-VN"/>
              </w:rPr>
              <w:tab/>
            </w:r>
            <w:r>
              <w:rPr>
                <w:rFonts w:eastAsia="Calibri"/>
                <w:b/>
                <w:bCs/>
                <w:highlight w:val="none"/>
                <w:lang w:val="vi-VN"/>
              </w:rPr>
            </w:r>
            <w:r>
              <w:rPr>
                <w:rFonts w:eastAsia="Calibri"/>
                <w:b/>
                <w:bCs/>
                <w:highlight w:val="none"/>
                <w:lang w:val="vi-VN"/>
              </w:rPr>
            </w:r>
          </w:p>
          <w:p>
            <w:pPr>
              <w:pBdr/>
              <w:tabs>
                <w:tab w:val="left" w:leader="none" w:pos="3268"/>
              </w:tabs>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tabs>
                <w:tab w:val="left" w:leader="none" w:pos="3268"/>
              </w:tabs>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tabs>
                <w:tab w:val="left" w:leader="none" w:pos="3268"/>
              </w:tabs>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tabs>
                <w:tab w:val="left" w:leader="none" w:pos="3268"/>
              </w:tabs>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tabs>
                <w:tab w:val="left" w:leader="none" w:pos="3268"/>
              </w:tabs>
              <w:spacing w:line="276" w:lineRule="auto"/>
              <w:ind/>
              <w:rPr>
                <w:rFonts w:eastAsia="Calibri"/>
                <w:b/>
                <w:bCs/>
                <w:lang w:val="vi-VN"/>
              </w:rPr>
            </w:pPr>
            <w:r>
              <w:rPr>
                <w:rFonts w:eastAsia="Calibri"/>
                <w:b/>
                <w:highlight w:val="none"/>
                <w:lang w:val="vi-VN" w:bidi="vi-VN"/>
              </w:rPr>
            </w:r>
            <w:r>
              <w:rPr>
                <w:rFonts w:eastAsia="Calibri"/>
                <w:b/>
                <w:bCs/>
                <w:lang w:val="vi-VN"/>
              </w:rPr>
            </w:r>
            <w:r>
              <w:rPr>
                <w:rFonts w:eastAsia="Calibri"/>
                <w:b/>
                <w:bCs/>
                <w:lang w:val="vi-VN"/>
              </w:rPr>
            </w:r>
          </w:p>
        </w:tc>
        <w:tc>
          <w:tcPr>
            <w:tcBorders/>
            <w:tcW w:w="5328"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93"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328"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94" w:type="dxa"/>
        <w:tblBorders/>
        <w:tblLayout w:type="fixed"/>
        <w:tblLook w:val="04A0" w:firstRow="1" w:lastRow="0" w:firstColumn="1" w:lastColumn="0" w:noHBand="0" w:noVBand="1"/>
      </w:tblPr>
      <w:tblGrid>
        <w:gridCol w:w="244"/>
        <w:gridCol w:w="1572"/>
        <w:gridCol w:w="2335"/>
        <w:gridCol w:w="5958"/>
        <w:gridCol w:w="185"/>
      </w:tblGrid>
      <w:tr>
        <w:trPr>
          <w:trHeight w:val="1545"/>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4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275/2026/0865/VFI-CT.17.A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6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275/2026/0865/VFI-CT.17.A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828" w:type="dxa"/>
        <w:tblBorders/>
        <w:tblLayout w:type="fixed"/>
        <w:tblLook w:val="04A0" w:firstRow="1" w:lastRow="0" w:firstColumn="1" w:lastColumn="0" w:noHBand="0" w:noVBand="1"/>
      </w:tblPr>
      <w:tblGrid>
        <w:gridCol w:w="1998"/>
        <w:gridCol w:w="289"/>
        <w:gridCol w:w="7541"/>
      </w:tblGrid>
      <w:tr>
        <w:trPr>
          <w:trHeight w:val="20"/>
        </w:trPr>
        <w:tc>
          <w:tcPr>
            <w:tcBorders/>
            <w:tcW w:w="1998"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98"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54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98"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98"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4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98"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541"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828" w:type="dxa"/>
        <w:tblBorders/>
        <w:tblLayout w:type="fixed"/>
        <w:tblLook w:val="04A0" w:firstRow="1" w:lastRow="0" w:firstColumn="1" w:lastColumn="0" w:noHBand="0" w:noVBand="1"/>
      </w:tblPr>
      <w:tblGrid>
        <w:gridCol w:w="2518"/>
        <w:gridCol w:w="284"/>
        <w:gridCol w:w="7026"/>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26"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NGUYỄN CẨM TÚ</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26"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033198000283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26"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11/12/1998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26"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206/259B</w:t>
            </w:r>
            <w:r>
              <w:rPr>
                <w:color w:val="000000" w:themeColor="text1"/>
                <w:lang w:val="vi-VN"/>
              </w:rPr>
              <w:t xml:space="preserve">, </w:t>
            </w:r>
            <w:r>
              <w:rPr>
                <w:rFonts w:ascii="Times New Roman" w:hAnsi="Times New Roman" w:eastAsia="Times New Roman" w:cs="Times New Roman"/>
                <w:color w:val="000000"/>
                <w:sz w:val="24"/>
              </w:rPr>
              <w:t xml:space="preserve">Số 6B phố Trung Liệt, quận Đống Đa, thành phố Hà Nội (nay là phường Đống Đa,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spacing w:after="60" w:before="60" w:line="276" w:lineRule="auto"/>
              <w:ind/>
              <w:jc w:val="both"/>
              <w:rPr>
                <w:b w:val="0"/>
                <w:bCs w:val="0"/>
                <w:spacing w:val="2"/>
              </w:rPr>
            </w:pPr>
            <w:r>
              <w:rPr>
                <w:b w:val="0"/>
                <w:bCs w:val="0"/>
                <w:color w:val="000000" w:themeColor="text1"/>
                <w:lang w:val="pt-BR"/>
              </w:rPr>
            </w:r>
            <w:r>
              <w:rPr>
                <w:rFonts w:ascii="Times New Roman" w:hAnsi="Times New Roman" w:eastAsia="Times New Roman" w:cs="Times New Roman"/>
                <w:b w:val="0"/>
                <w:bCs w:val="0"/>
                <w:color w:val="000000"/>
                <w:sz w:val="24"/>
              </w:rPr>
              <w:t xml:space="preserve">Quyền sở hữu căn hộ chung cư số 206/259B tại thửa đất số: 39, tờ bản đồ số: 28 có địa chỉ: Số 6B phố Trung Liệt, quận Đống Đa, thành phố Hà Nội (nay là phường Đống Đa, thành phố Hà Nội) theo Giấy chứng nhận Quyền</w:t>
            </w:r>
            <w:r>
              <w:rPr>
                <w:rFonts w:ascii="Times New Roman" w:hAnsi="Times New Roman" w:eastAsia="Times New Roman" w:cs="Times New Roman"/>
                <w:b w:val="0"/>
                <w:bCs w:val="0"/>
                <w:color w:val="000000"/>
                <w:sz w:val="24"/>
              </w:rPr>
              <w:t xml:space="preserve"> sử dụng đất</w:t>
            </w:r>
            <w:r>
              <w:rPr>
                <w:rFonts w:ascii="Times New Roman" w:hAnsi="Times New Roman" w:eastAsia="Times New Roman" w:cs="Times New Roman"/>
                <w:b w:val="0"/>
                <w:bCs w:val="0"/>
                <w:color w:val="000000"/>
                <w:sz w:val="24"/>
              </w:rPr>
              <w:t xml:space="preserve">, quyền sở hữu nhà ở và tài sản khác gắn liền với đất số: DM 318987, số vào sổ cấp GCN: CN 00119 do Chi nhánh Văn phòng Đăng ký đất đai Hà Nội khu vực Ba Đình - Hoàn Kiếm - Đống Đa cấp ngày 01/12/2023; Chủ tài sản là ông Đoàn Văn Doanh và bà Nguyễn Cẩm Tú</w:t>
            </w:r>
            <w:r>
              <w:rPr>
                <w:b w:val="0"/>
                <w:bCs w:val="0"/>
                <w:spacing w:val="2"/>
              </w:rPr>
              <w:t xml:space="preserve">.</w:t>
            </w:r>
            <w:r>
              <w:rPr>
                <w:b w:val="0"/>
                <w:bCs w:val="0"/>
                <w:spacing w:val="2"/>
              </w:rPr>
            </w:r>
            <w:r>
              <w:rPr>
                <w:b w:val="0"/>
                <w:bCs w:val="0"/>
                <w:spacing w:val="2"/>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Đống Đa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21.013416960453, 105.82207966441788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w:t>
      </w:r>
      <w:r>
        <w:rPr>
          <w:rFonts w:ascii="Times New Roman" w:hAnsi="Times New Roman" w:eastAsia="Times New Roman" w:cs="Times New Roman"/>
          <w:b w:val="0"/>
          <w:bCs w:val="0"/>
          <w:color w:val="000000"/>
          <w:sz w:val="24"/>
        </w:rPr>
        <w:t xml:space="preserve"> sử dụng đất</w:t>
      </w:r>
      <w:r>
        <w:rPr>
          <w:rFonts w:ascii="Times New Roman" w:hAnsi="Times New Roman" w:eastAsia="Times New Roman" w:cs="Times New Roman"/>
          <w:b w:val="0"/>
          <w:bCs w:val="0"/>
          <w:color w:val="000000"/>
          <w:sz w:val="24"/>
        </w:rPr>
        <w:t xml:space="preserve">, quyền sở hữu nhà ở và tài sản khác gắn liền với đất số: DM 318987, số vào sổ cấp GCN: CN 00119 do Chi nhánh Văn phòng Đăng ký đất đai Hà Nội khu vực Ba Đình - Hoàn Kiếm - Đống Đa cấp ngày 01/12/2023; Chủ tài sản là ông Đoàn Văn Doanh và bà Nguyễn Cẩm Tú</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275/2026/0865/VFI-HĐTĐ.17.A</w:t>
      </w:r>
      <w:r>
        <w:rPr>
          <w:spacing w:val="-4"/>
          <w:lang w:val="vi-VN"/>
        </w:rPr>
        <w:t xml:space="preserve"> ký ngày </w:t>
      </w:r>
      <w:r>
        <w:rPr>
          <w:color w:val="000000" w:themeColor="text1"/>
          <w:spacing w:val="-4"/>
        </w:rPr>
        <w:t xml:space="preserve">04 tháng 06 năm 2026</w:t>
      </w:r>
      <w:r>
        <w:rPr>
          <w:spacing w:val="-4"/>
          <w:lang w:val="vi-VN"/>
        </w:rPr>
        <w:t xml:space="preserve"> </w:t>
      </w:r>
      <w:r>
        <w:rPr>
          <w:spacing w:val="-4"/>
          <w:lang w:val="vi-VN"/>
        </w:rPr>
        <w:t xml:space="preserve">giữa </w:t>
      </w:r>
      <w:r>
        <w:rPr>
          <w:color w:val="000000" w:themeColor="text1"/>
          <w:spacing w:val="-4"/>
        </w:rPr>
        <w:t xml:space="preserve">bà Nguyễn Cẩm Tú</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b/>
          <w:bCs/>
          <w:shd w:val="clear" w:color="auto" w:fill="ffffff"/>
        </w:rPr>
        <w:t xml:space="preserve">Bức tranh thị trường bất động sản Hà </w:t>
      </w:r>
      <w:r>
        <w:rPr>
          <w:b/>
          <w:bCs/>
          <w:shd w:val="clear" w:color="auto" w:fill="ffffff"/>
        </w:rPr>
        <w:t xml:space="preserve">Nội năm 2026: Hạ tầng dẫn dắt, thị trường bước vào chu kỳ tăng trưởng mới.</w:t>
        <w:br/>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w:t>
      </w:r>
      <w:r>
        <w:rPr>
          <w:shd w:val="clear" w:color="auto" w:fill="ffffff"/>
        </w:rPr>
        <w:t xml:space="preserve">nóng”, thị trường vận động theo hướng chọn lọc, phân hóa mạnh, lấy nhu cầu ở thực, chất lượng dự án và năng lực doanh nghiệp làm trụ cột phát triển bền vững.</w:t>
        <w:br/>
        <w:t xml:space="preserve">Trong bối cảnh kinh tế vĩ mô dần ổn định, khuôn khổ pháp lý được hoàn thiện và đầu tư công tiếp tụ</w:t>
      </w:r>
      <w:r>
        <w:rPr>
          <w:shd w:val="clear" w:color="auto" w:fill="ffffff"/>
        </w:rPr>
        <w:t xml:space="preserve">c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w:t>
      </w:r>
      <w:r>
        <w:rPr>
          <w:shd w:val="clear" w:color="auto" w:fill="ffffff"/>
        </w:rPr>
        <w:t xml:space="preserve">g, gắn chặt với quy hoạch đô thị, nhu cầu ở thực và năng lực triển khai của doanh nghiệp.</w:t>
        <w:br/>
        <w:t xml:space="preserve">Hạ tầng – "xương sống" mở không gian phát triển mới</w:t>
        <w:br/>
        <w:t xml:space="preserve">Trong nhiều năm qua, hạ tầng giao thông luôn là yếu tố then chốt định hình không gian phát triển đô thị Hà Nội. Đế</w:t>
      </w:r>
      <w:r>
        <w:rPr>
          <w:shd w:val="clear" w:color="auto" w:fill="ffffff"/>
        </w:rPr>
        <w:t xml:space="preserve">n năm 2026, vai trò này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w:t>
      </w:r>
      <w:r>
        <w:rPr>
          <w:shd w:val="clear" w:color="auto" w:fill="ffffff"/>
        </w:rPr>
        <w:t xml:space="preserve">ng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shd w:val="clear" w:color="auto" w:fill="ffffff"/>
        </w:rPr>
        <w:b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shd w:val="clear" w:color="auto" w:fill="ffffff"/>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shd w:val="clear" w:color="auto" w:fill="ffffff"/>
        </w:rPr>
        <w:t xml:space="preserve">g trưởng bất động sản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w:t>
      </w:r>
      <w:r>
        <w:rPr>
          <w:shd w:val="clear" w:color="auto" w:fill="ffffff"/>
        </w:rPr>
        <w:t xml:space="preserve">ố 5 (Văn Cao – Hòa Lạc), đang nổi lên như một cực phát triển mới. Ở phía Đông, hệ thống cầu vượt sông Hồng, cùng quy hoạch chỉnh trang đô thị ven sông, tiếp tục mở ra dư địa cho các dự án nhà ở và đô thị sinh thái.</w:t>
        <w:br/>
        <w:t xml:space="preserve">Thị trường chuyển từ "tăng nóng" sang tăn</w:t>
      </w:r>
      <w:r>
        <w:rPr>
          <w:shd w:val="clear" w:color="auto" w:fill="ffffff"/>
        </w:rPr>
        <w:t xml:space="preserve">g trưởng chọn lọcNếu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w:t>
      </w:r>
      <w:r>
        <w:rPr>
          <w:shd w:val="clear" w:color="auto" w:fill="ffffff"/>
        </w:rPr>
        <w:t xml:space="preserve">những khu vực có quy hoạch rõ ràng, hạ tầng đồng bộ và nhu cầu ở thực ổn định.</w:t>
        <w:br/>
        <w:t xml:space="preserve">Theo ông Nguyễn Văn Đính, Chủ tịch Hội Môi giới Bất động sản Việt Nam (VARS), thị trường bất động sản Hà Nội sẽ không tăng trưởng theo kiểu nóng mà dựa trên nền tảng hạ tầng và </w:t>
      </w:r>
      <w:r>
        <w:rPr>
          <w:shd w:val="clear" w:color="auto" w:fill="ffffff"/>
        </w:rPr>
        <w:t xml:space="preserve">nhu cầu thật. Những dự án gắn với các tuyến giao thông lớn, pháp lý minh bạch và được triển khai bài bản sẽ trở thành động lực chính của thị trường trong năm 2026.</w:t>
        <w:br/>
        <w:t xml:space="preserve">Số liệu từ các đơn vị nghiên cứu cho thấy, trong giai đoạn gần đây, giá bất động sản tại nhữ</w:t>
      </w:r>
      <w:r>
        <w:rPr>
          <w:shd w:val="clear" w:color="auto" w:fill="ffffff"/>
        </w:rPr>
        <w:t xml:space="preserve">ng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br/>
        <w:t xml:space="preserve">Nguồn cung lớn,</w:t>
      </w:r>
      <w:r>
        <w:rPr>
          <w:shd w:val="clear" w:color="auto" w:fill="ffffff"/>
        </w:rPr>
        <w:t xml:space="preserve"> thị trường phân hóa rõ nét</w:t>
        <w:b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w:t>
      </w:r>
      <w:r>
        <w:rPr>
          <w:shd w:val="clear" w:color="auto" w:fill="ffffff"/>
        </w:rPr>
        <w:t xml:space="preserve"> khởi động. Điều này vừa tạo cơ hội cho người mua, vừa đặt ra thách thức cho doanh nghiệp phát triển dự án.</w:t>
        <w:br/>
        <w:t xml:space="preserve">Ông David Jackson, Tổng Giám đốc Avison Young Việt Nam nhận định, thị trường căn hộ đang bước vào giai đoạn bản lề. Phân khúc này tiếp tục giữ vai t</w:t>
      </w:r>
      <w:r>
        <w:rPr>
          <w:shd w:val="clear" w:color="auto" w:fill="ffffff"/>
        </w:rPr>
        <w:t xml:space="preserve">rò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w:t>
      </w:r>
      <w:r>
        <w:rPr>
          <w:shd w:val="clear" w:color="auto" w:fill="ffffff"/>
        </w:rPr>
        <w:t xml:space="preserve"> vượt khả năng chi trả của số đông sẽ gặp khó.</w:t>
        <w:b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w:t>
      </w:r>
      <w:r>
        <w:rPr>
          <w:shd w:val="clear" w:color="auto" w:fill="ffffff"/>
        </w:rPr>
        <w:t xml:space="preserve">ớn nhờ phù hợp với nhu cầu ở thực. Trong khi đó, phân khúc nhà ở vừa túi tiền và nhà ở xã hội được kỳ vọng sẽ dần cải thiện nguồn cung khi các chính sách mới được triển khai đồng bộ.</w:t>
        <w:br/>
        <w:t xml:space="preserve">Chính sách và pháp lý – điểm tựa cho chu kỳ mới</w:t>
        <w:b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b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b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br/>
        <w:t xml:space="preserve">Triển vọng 2026: tăng trưởng bền vững trên nền tảng mới</w:t>
        <w:b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b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b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br/>
        <w:t xml:space="preserve">(Nguồn: https://thanglong.chinhphu.vn/buc-tranh-thi-truong-bat-dong-san-ha-noi-nam-2026-ha-tang-dan-dat-thi-truong-buoc-vao-chu-ky-tang-truong-moi-103260101181315972.htm)</w:t>
      </w:r>
      <w:r>
        <w:rPr>
          <w:i/>
          <w:iCs/>
          <w:lang w:val="pt-BR"/>
        </w:rPr>
      </w:r>
      <w:r>
        <w:rPr>
          <w:i/>
          <w:iCs/>
          <w:lang w:val="pt-BR"/>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29"/>
        <w:tblInd w:w="-1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0"/>
        <w:gridCol w:w="1718"/>
        <w:gridCol w:w="2207"/>
        <w:gridCol w:w="185"/>
        <w:gridCol w:w="2155"/>
        <w:gridCol w:w="236"/>
        <w:gridCol w:w="2697"/>
      </w:tblGrid>
      <w:tr>
        <w:trPr>
          <w:trHeight w:val="5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6"/>
            <w:tcBorders>
              <w:top w:val="single" w:color="000000" w:sz="8" w:space="0"/>
              <w:bottom w:val="single" w:color="000000" w:sz="8" w:space="0"/>
              <w:right w:val="single" w:color="000000" w:sz="8" w:space="0"/>
            </w:tcBorders>
            <w:tcMar>
              <w:left w:w="108" w:type="dxa"/>
              <w:top w:w="0" w:type="dxa"/>
              <w:right w:w="108" w:type="dxa"/>
              <w:bottom w:w="0" w:type="dxa"/>
            </w:tcMar>
            <w:tcW w:w="9198" w:type="dxa"/>
            <w:vAlign w:val="center"/>
            <w:textDirection w:val="lrTb"/>
            <w:noWrap w:val="false"/>
          </w:tcPr>
          <w:p>
            <w:pPr>
              <w:pBdr/>
              <w:spacing w:after="60" w:before="60" w:line="276" w:lineRule="auto"/>
              <w:ind/>
              <w:jc w:val="both"/>
              <w:rPr>
                <w:b/>
                <w:bCs/>
                <w:spacing w:val="2"/>
              </w:rPr>
            </w:pPr>
            <w:r>
              <w:rPr>
                <w:b/>
                <w:bCs/>
                <w:color w:val="000000" w:themeColor="text1"/>
                <w:lang w:val="pt-BR"/>
              </w:rPr>
            </w:r>
            <w:r>
              <w:rPr>
                <w:rFonts w:ascii="Times New Roman" w:hAnsi="Times New Roman" w:eastAsia="Times New Roman" w:cs="Times New Roman"/>
                <w:b/>
                <w:bCs/>
                <w:color w:val="000000"/>
                <w:sz w:val="24"/>
              </w:rPr>
              <w:t xml:space="preserve">Quyền sở hữu căn hộ chung cư số 206/259B tại thửa đất số: 39, tờ bản đồ số: 28 có địa chỉ: Số 6B phố Trung Liệt, quận Đống Đa, thành phố Hà Nội (nay là phường Đống Đa, thành phố Hà Nội) theo Giấy chứng nhận Quyền</w:t>
            </w:r>
            <w:r>
              <w:rPr>
                <w:rFonts w:ascii="Times New Roman" w:hAnsi="Times New Roman" w:eastAsia="Times New Roman" w:cs="Times New Roman"/>
                <w:b/>
                <w:bCs/>
                <w:color w:val="000000"/>
                <w:sz w:val="24"/>
              </w:rPr>
              <w:t xml:space="preserve"> sử dụng đất</w:t>
            </w:r>
            <w:r>
              <w:rPr>
                <w:rFonts w:ascii="Times New Roman" w:hAnsi="Times New Roman" w:eastAsia="Times New Roman" w:cs="Times New Roman"/>
                <w:b/>
                <w:bCs/>
                <w:color w:val="000000"/>
                <w:sz w:val="24"/>
              </w:rPr>
              <w:t xml:space="preserve">, quyền sở hữu nhà ở và tài sản khác gắn liền với đất số: DM 318987, số vào sổ cấp GCN: CN 00119 do Chi nhánh Văn phòng Đăng ký đất đai Hà Nội khu vực Ba Đình - Hoàn Kiếm - Đống Đa cấp ngày 01/12/2023; Chủ tài sản là ông Đoàn Văn Doanh và bà Nguyễn Cẩm Tú</w:t>
            </w:r>
            <w:r>
              <w:rPr>
                <w:b/>
                <w:bCs/>
                <w:spacing w:val="2"/>
              </w:rPr>
              <w:t xml:space="preserve">.</w:t>
            </w:r>
            <w:r>
              <w:rPr>
                <w:b/>
                <w:bCs/>
                <w:spacing w:val="2"/>
              </w:rPr>
            </w:r>
            <w:r>
              <w:rPr>
                <w:b/>
                <w:bCs/>
                <w:spacing w:val="2"/>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6"/>
            <w:tcBorders>
              <w:bottom w:val="single" w:color="000000" w:sz="8" w:space="0"/>
              <w:right w:val="single" w:color="000000" w:sz="8" w:space="0"/>
            </w:tcBorders>
            <w:tcMar>
              <w:left w:w="108" w:type="dxa"/>
              <w:top w:w="0" w:type="dxa"/>
              <w:right w:w="108" w:type="dxa"/>
              <w:bottom w:w="0" w:type="dxa"/>
            </w:tcMar>
            <w:tcW w:w="91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gridSpan w:val="2"/>
            <w:tcBorders>
              <w:bottom w:val="single" w:color="000000" w:sz="8" w:space="0"/>
              <w:right w:val="single" w:color="000000" w:sz="8" w:space="0"/>
            </w:tcBorders>
            <w:tcMar>
              <w:left w:w="108" w:type="dxa"/>
              <w:top w:w="0" w:type="dxa"/>
              <w:right w:w="108" w:type="dxa"/>
              <w:bottom w:w="0" w:type="dxa"/>
            </w:tcMar>
            <w:tcW w:w="23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39 </w:t>
            </w:r>
            <w:r/>
          </w:p>
        </w:tc>
        <w:tc>
          <w:tcPr>
            <w:gridSpan w:val="2"/>
            <w:tcBorders>
              <w:bottom w:val="single" w:color="000000" w:sz="8" w:space="0"/>
              <w:right w:val="single" w:color="000000" w:sz="8" w:space="0"/>
            </w:tcBorders>
            <w:tcMar>
              <w:left w:w="108" w:type="dxa"/>
              <w:top w:w="0" w:type="dxa"/>
              <w:right w:w="108" w:type="dxa"/>
              <w:bottom w:w="0" w:type="dxa"/>
            </w:tcMar>
            <w:tcW w:w="23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69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Địa chỉ:</w:t>
            </w:r>
            <w:r/>
          </w:p>
        </w:tc>
        <w:tc>
          <w:tcPr>
            <w:gridSpan w:val="5"/>
            <w:tcBorders>
              <w:bottom w:val="single" w:color="000000" w:sz="8" w:space="0"/>
              <w:right w:val="single" w:color="000000" w:sz="8" w:space="0"/>
            </w:tcBorders>
            <w:tcMar>
              <w:left w:w="108" w:type="dxa"/>
              <w:top w:w="0" w:type="dxa"/>
              <w:right w:w="108" w:type="dxa"/>
              <w:bottom w:w="0" w:type="dxa"/>
            </w:tcMar>
            <w:tcW w:w="7480" w:type="dxa"/>
            <w:vAlign w:val="center"/>
            <w:textDirection w:val="lrTb"/>
            <w:noWrap/>
          </w:tcPr>
          <w:p>
            <w:pPr>
              <w:pBdr/>
              <w:spacing/>
              <w:ind/>
              <w:jc w:val="both"/>
              <w:rPr>
                <w:b w:val="0"/>
                <w:bCs w:val="0"/>
              </w:rPr>
            </w:pPr>
            <w:r>
              <w:rPr>
                <w:b w:val="0"/>
                <w:bCs w:val="0"/>
              </w:rPr>
            </w:r>
            <w:r>
              <w:rPr>
                <w:rFonts w:ascii="Times New Roman" w:hAnsi="Times New Roman" w:eastAsia="Times New Roman" w:cs="Times New Roman"/>
                <w:b w:val="0"/>
                <w:bCs w:val="0"/>
                <w:color w:val="000000"/>
                <w:sz w:val="24"/>
              </w:rPr>
              <w:t xml:space="preserve">Số 6B phố Trung Liệt, quận Đống Đa, thành phố Hà Nội (nay là phường Đống Đa, thành phố Hà Nội)</w:t>
            </w:r>
            <w:r>
              <w:rPr>
                <w:b w:val="0"/>
                <w:bCs w:val="0"/>
              </w:rPr>
            </w:r>
            <w:r>
              <w:rPr>
                <w:b w:val="0"/>
                <w:bCs w:val="0"/>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1.372</w:t>
            </w:r>
            <w:r/>
          </w:p>
        </w:tc>
        <w:tc>
          <w:tcPr>
            <w:gridSpan w:val="2"/>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gridSpan w:val="2"/>
            <w:tcBorders>
              <w:bottom w:val="single" w:color="000000" w:sz="8" w:space="0"/>
              <w:right w:val="single" w:color="000000" w:sz="8" w:space="0"/>
            </w:tcBorders>
            <w:tcMar>
              <w:left w:w="108" w:type="dxa"/>
              <w:top w:w="0" w:type="dxa"/>
              <w:right w:w="108" w:type="dxa"/>
              <w:bottom w:w="0" w:type="dxa"/>
            </w:tcMar>
            <w:tcW w:w="2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tại ở đô thị</w:t>
            </w:r>
            <w:r/>
          </w:p>
        </w:tc>
        <w:tc>
          <w:tcPr>
            <w:gridSpan w:val="2"/>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gridSpan w:val="2"/>
            <w:tcBorders>
              <w:bottom w:val="single" w:color="000000" w:sz="8" w:space="0"/>
              <w:right w:val="single" w:color="000000" w:sz="8" w:space="0"/>
            </w:tcBorders>
            <w:tcMar>
              <w:left w:w="108" w:type="dxa"/>
              <w:top w:w="0" w:type="dxa"/>
              <w:right w:w="108" w:type="dxa"/>
              <w:bottom w:w="0" w:type="dxa"/>
            </w:tcMar>
            <w:tcW w:w="2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Nguồn gốc sử dụng:</w:t>
            </w:r>
            <w:r/>
          </w:p>
        </w:tc>
        <w:tc>
          <w:tcPr>
            <w:gridSpan w:val="5"/>
            <w:tcBorders>
              <w:bottom w:val="single" w:color="000000" w:sz="8" w:space="0"/>
              <w:right w:val="single" w:color="000000" w:sz="8" w:space="0"/>
            </w:tcBorders>
            <w:tcMar>
              <w:left w:w="108" w:type="dxa"/>
              <w:top w:w="0" w:type="dxa"/>
              <w:right w:w="108" w:type="dxa"/>
              <w:bottom w:w="0" w:type="dxa"/>
            </w:tcMar>
            <w:tcW w:w="74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198"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21.013416960453</w:t>
            </w:r>
            <w:r>
              <w:rPr>
                <w:color w:val="000000"/>
              </w:rPr>
              <w:t xml:space="preserve">, </w:t>
            </w:r>
            <w:r>
              <w:rPr>
                <w:color w:val="000000"/>
              </w:rPr>
              <w:t xml:space="preserve">105.82207966441788</w:t>
            </w:r>
            <w:r>
              <w:rPr>
                <w:color w:val="000000"/>
              </w:rPr>
              <w:t xml:space="preserve">)</w:t>
            </w:r>
            <w:r>
              <w:rPr>
                <w:color w:val="000000"/>
              </w:rPr>
            </w:r>
            <w:r>
              <w:rPr>
                <w:color w:val="000000"/>
              </w:rP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6"/>
            <w:tcBorders>
              <w:bottom w:val="single" w:color="000000" w:sz="8" w:space="0"/>
              <w:right w:val="single" w:color="000000" w:sz="8" w:space="0"/>
            </w:tcBorders>
            <w:tcMar>
              <w:left w:w="108" w:type="dxa"/>
              <w:top w:w="0" w:type="dxa"/>
              <w:right w:w="108" w:type="dxa"/>
              <w:bottom w:w="0" w:type="dxa"/>
            </w:tcMar>
            <w:tcW w:w="91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color w:val="000000"/>
              </w:rPr>
              <mc:AlternateContent>
                <mc:Choice Requires="wpg">
                  <w:drawing>
                    <wp:inline xmlns:wp="http://schemas.openxmlformats.org/drawingml/2006/wordprocessingDrawing" distT="0" distB="0" distL="0" distR="0">
                      <wp:extent cx="5233681" cy="2739485"/>
                      <wp:effectExtent l="0" t="0" r="0" b="0"/>
                      <wp:docPr id="5" name=""/>
                      <wp:cNvGraphicFramePr/>
                      <a:graphic xmlns:a="http://schemas.openxmlformats.org/drawingml/2006/main">
                        <a:graphicData uri="http://schemas.openxmlformats.org/drawingml/2006/picture">
                          <pic:pic xmlns:pic="http://schemas.openxmlformats.org/drawingml/2006/picture">
                            <pic:nvPicPr>
                              <pic:cNvPr id="320956483" name="" descr=""/>
                              <pic:cNvPicPr/>
                              <pic:nvPr/>
                            </pic:nvPicPr>
                            <pic:blipFill rotWithShape="1">
                              <a:blip r:embed="rId17"/>
                              <a:stretch/>
                            </pic:blipFill>
                            <pic:spPr bwMode="auto">
                              <a:xfrm rot="0" flipH="0" flipV="0">
                                <a:off x="0" y="0"/>
                                <a:ext cx="5233681" cy="27394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2.10pt;height:215.71pt;mso-wrap-distance-left:0.00pt;mso-wrap-distance-top:0.00pt;mso-wrap-distance-right:0.00pt;mso-wrap-distance-bottom:0.00pt;rotation:0;z-index:1;" stroked="false">
                      <v:imagedata r:id="rId17" o:title=""/>
                      <o:lock v:ext="edit" rotation="t"/>
                    </v:shape>
                  </w:pict>
                </mc:Fallback>
              </mc:AlternateContent>
            </w:r>
            <w:r>
              <w:rPr>
                <w:color w:val="000000"/>
              </w:rPr>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6"/>
            <w:tcBorders>
              <w:bottom w:val="single" w:color="000000" w:sz="8" w:space="0"/>
              <w:right w:val="single" w:color="000000" w:sz="8" w:space="0"/>
            </w:tcBorders>
            <w:tcMar>
              <w:left w:w="108" w:type="dxa"/>
              <w:top w:w="0" w:type="dxa"/>
              <w:right w:w="108" w:type="dxa"/>
              <w:bottom w:w="0" w:type="dxa"/>
            </w:tcMar>
            <w:tcW w:w="91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căn hộ</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xây dựng (m²):</w:t>
            </w: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sàn (m²):</w:t>
            </w:r>
            <w:r/>
          </w:p>
        </w:tc>
        <w:tc>
          <w:tcPr>
            <w:gridSpan w:val="2"/>
            <w:tcBorders>
              <w:bottom w:val="single" w:color="000000" w:sz="8" w:space="0"/>
              <w:right w:val="single" w:color="000000" w:sz="8" w:space="0"/>
            </w:tcBorders>
            <w:tcMar>
              <w:left w:w="108" w:type="dxa"/>
              <w:top w:w="0" w:type="dxa"/>
              <w:right w:w="108" w:type="dxa"/>
              <w:bottom w:w="0" w:type="dxa"/>
            </w:tcMar>
            <w:tcW w:w="2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50,85</w:t>
            </w:r>
            <w:r/>
          </w:p>
        </w:tc>
      </w:tr>
      <w:tr>
        <w:trPr>
          <w:trHeight w:val="156"/>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2/3</w:t>
            </w:r>
            <w:r/>
          </w:p>
        </w:tc>
        <w:tc>
          <w:tcPr>
            <w:gridSpan w:val="2"/>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Loại căn hộ</w:t>
            </w:r>
            <w:r/>
          </w:p>
        </w:tc>
        <w:tc>
          <w:tcPr>
            <w:gridSpan w:val="2"/>
            <w:tcBorders>
              <w:bottom w:val="single" w:color="000000" w:sz="8" w:space="0"/>
              <w:right w:val="single" w:color="000000" w:sz="8" w:space="0"/>
            </w:tcBorders>
            <w:tcMar>
              <w:left w:w="108" w:type="dxa"/>
              <w:top w:w="0" w:type="dxa"/>
              <w:right w:w="108" w:type="dxa"/>
              <w:bottom w:w="0" w:type="dxa"/>
            </w:tcMar>
            <w:tcW w:w="2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thường</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c>
          <w:tcPr>
            <w:gridSpan w:val="2"/>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ban công:</w:t>
            </w:r>
            <w:r/>
          </w:p>
        </w:tc>
        <w:tc>
          <w:tcPr>
            <w:gridSpan w:val="2"/>
            <w:tcBorders>
              <w:bottom w:val="single" w:color="000000" w:sz="8" w:space="0"/>
              <w:right w:val="single" w:color="000000" w:sz="8" w:space="0"/>
            </w:tcBorders>
            <w:tcMar>
              <w:left w:w="108" w:type="dxa"/>
              <w:top w:w="0" w:type="dxa"/>
              <w:right w:w="108" w:type="dxa"/>
              <w:bottom w:w="0" w:type="dxa"/>
            </w:tcMar>
            <w:tcW w:w="2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phòng ngủ, 1 nhà vệ sinh, phòng khách + nhà bếp</w:t>
            </w:r>
            <w:r/>
          </w:p>
        </w:tc>
        <w:tc>
          <w:tcPr>
            <w:gridSpan w:val="2"/>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gridSpan w:val="2"/>
            <w:tcBorders>
              <w:bottom w:val="single" w:color="000000" w:sz="8" w:space="0"/>
              <w:right w:val="single" w:color="000000" w:sz="8" w:space="0"/>
            </w:tcBorders>
            <w:tcMar>
              <w:left w:w="108" w:type="dxa"/>
              <w:top w:w="0" w:type="dxa"/>
              <w:right w:w="108" w:type="dxa"/>
              <w:bottom w:w="0" w:type="dxa"/>
            </w:tcMar>
            <w:tcW w:w="2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6"/>
            <w:tcBorders>
              <w:bottom w:val="single" w:color="000000" w:sz="8" w:space="0"/>
              <w:right w:val="single" w:color="000000" w:sz="8" w:space="0"/>
            </w:tcBorders>
            <w:tcMar>
              <w:left w:w="108" w:type="dxa"/>
              <w:top w:w="0" w:type="dxa"/>
              <w:right w:w="108" w:type="dxa"/>
              <w:bottom w:w="0" w:type="dxa"/>
            </w:tcMar>
            <w:tcW w:w="91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5"/>
            <w:tcBorders>
              <w:bottom w:val="single" w:color="000000" w:sz="8" w:space="0"/>
              <w:right w:val="single" w:color="000000" w:sz="8" w:space="0"/>
            </w:tcBorders>
            <w:tcMar>
              <w:left w:w="108" w:type="dxa"/>
              <w:top w:w="0" w:type="dxa"/>
              <w:right w:w="108" w:type="dxa"/>
              <w:bottom w:w="0" w:type="dxa"/>
            </w:tcMar>
            <w:tcW w:w="74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5"/>
            <w:tcBorders>
              <w:bottom w:val="single" w:color="000000" w:sz="8" w:space="0"/>
              <w:right w:val="single" w:color="000000" w:sz="8" w:space="0"/>
            </w:tcBorders>
            <w:tcMar>
              <w:left w:w="108" w:type="dxa"/>
              <w:top w:w="0" w:type="dxa"/>
              <w:right w:w="108" w:type="dxa"/>
              <w:bottom w:w="0" w:type="dxa"/>
            </w:tcMar>
            <w:tcW w:w="74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gridSpan w:val="2"/>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gridSpan w:val="2"/>
            <w:tcBorders>
              <w:bottom w:val="single" w:color="000000" w:sz="8" w:space="0"/>
              <w:right w:val="single" w:color="000000" w:sz="8" w:space="0"/>
            </w:tcBorders>
            <w:tcMar>
              <w:left w:w="108" w:type="dxa"/>
              <w:top w:w="0" w:type="dxa"/>
              <w:right w:w="108" w:type="dxa"/>
              <w:bottom w:w="0" w:type="dxa"/>
            </w:tcMar>
            <w:tcW w:w="2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6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gridSpan w:val="2"/>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gridSpan w:val="2"/>
            <w:tcBorders>
              <w:bottom w:val="single" w:color="000000" w:sz="8" w:space="0"/>
              <w:right w:val="single" w:color="000000" w:sz="8" w:space="0"/>
            </w:tcBorders>
            <w:tcMar>
              <w:left w:w="108" w:type="dxa"/>
              <w:top w:w="0" w:type="dxa"/>
              <w:right w:w="108" w:type="dxa"/>
              <w:bottom w:w="0" w:type="dxa"/>
            </w:tcMar>
            <w:tcW w:w="29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bl>
    <w:p>
      <w:pPr>
        <w:pBdr/>
        <w:spacing w:line="235" w:lineRule="auto"/>
        <w:ind w:left="646"/>
        <w:jc w:val="both"/>
        <w:rPr>
          <w:sz w:val="14"/>
          <w:szCs w:val="14"/>
          <w:u w:val="single"/>
        </w:rPr>
      </w:pPr>
      <w:r>
        <w:rPr>
          <w:sz w:val="14"/>
          <w:szCs w:val="14"/>
          <w:u w:val="single"/>
        </w:rPr>
      </w:r>
      <w:r>
        <w:rPr>
          <w:sz w:val="14"/>
          <w:szCs w:val="14"/>
          <w:u w:val="single"/>
        </w:rPr>
      </w:r>
      <w:r>
        <w:rPr>
          <w:sz w:val="14"/>
          <w:szCs w:val="14"/>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z w:val="18"/>
          <w:szCs w:val="18"/>
          <w:shd w:val="clear" w:color="auto" w:fill="ffffff"/>
        </w:rPr>
      </w:pPr>
      <w:r>
        <w:rPr>
          <w:b/>
          <w:bCs/>
          <w:sz w:val="18"/>
          <w:szCs w:val="18"/>
          <w:shd w:val="clear" w:color="auto" w:fill="ffffff"/>
        </w:rPr>
      </w:r>
      <w:r>
        <w:rPr>
          <w:b/>
          <w:bCs/>
          <w:sz w:val="18"/>
          <w:szCs w:val="18"/>
          <w:shd w:val="clear" w:color="auto" w:fill="ffffff"/>
        </w:rPr>
      </w:r>
      <w:r>
        <w:rPr>
          <w:b/>
          <w:bCs/>
          <w:sz w:val="18"/>
          <w:szCs w:val="18"/>
          <w:shd w:val="clear" w:color="auto" w:fill="ffffff"/>
        </w:rPr>
      </w:r>
    </w:p>
    <w:tbl>
      <w:tblPr>
        <w:tblStyle w:val="1029"/>
        <w:tblInd w:w="-162" w:type="dxa"/>
        <w:tblW w:w="0" w:type="auto"/>
        <w:tblBorders/>
        <w:tblLayout w:type="fixed"/>
        <w:tblLook w:val="04A0" w:firstRow="1" w:lastRow="0" w:firstColumn="1" w:lastColumn="0" w:noHBand="0" w:noVBand="1"/>
      </w:tblPr>
      <w:tblGrid>
        <w:gridCol w:w="648"/>
        <w:gridCol w:w="1890"/>
        <w:gridCol w:w="2387"/>
        <w:gridCol w:w="2160"/>
        <w:gridCol w:w="1371"/>
        <w:gridCol w:w="1631"/>
      </w:tblGrid>
      <w:tr>
        <w:trPr>
          <w:jc w:val="center"/>
        </w:trPr>
        <w:tc>
          <w:tcPr>
            <w:tcBorders/>
            <w:tcW w:w="648" w:type="dxa"/>
            <w:vAlign w:val="center"/>
            <w:textDirection w:val="lrTb"/>
            <w:noWrap w:val="false"/>
          </w:tcPr>
          <w:p>
            <w:pPr>
              <w:pBdr/>
              <w:spacing/>
              <w:ind/>
              <w:jc w:val="center"/>
              <w:rPr>
                <w:b/>
                <w:bCs/>
              </w:rPr>
            </w:pPr>
            <w:r>
              <w:rPr>
                <w:b/>
                <w:bCs/>
              </w:rPr>
              <w:t xml:space="preserve">TT</w:t>
            </w:r>
            <w:r>
              <w:rPr>
                <w:b/>
                <w:bCs/>
              </w:rPr>
            </w:r>
            <w:r>
              <w:rPr>
                <w:b/>
                <w:bCs/>
              </w:rPr>
            </w:r>
          </w:p>
        </w:tc>
        <w:tc>
          <w:tcPr>
            <w:tcBorders/>
            <w:tcW w:w="1890"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387"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160"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631"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648" w:type="dxa"/>
            <w:vAlign w:val="center"/>
            <w:textDirection w:val="lrTb"/>
            <w:noWrap w:val="false"/>
          </w:tcPr>
          <w:p>
            <w:pPr>
              <w:pBdr/>
              <w:spacing/>
              <w:ind/>
              <w:jc w:val="center"/>
              <w:rPr/>
            </w:pPr>
            <w:r>
              <w:t xml:space="preserve">1</w:t>
            </w:r>
            <w:r/>
          </w:p>
        </w:tc>
        <w:tc>
          <w:tcPr>
            <w:tcBorders/>
            <w:tcW w:w="1890" w:type="dxa"/>
            <w:vAlign w:val="center"/>
            <w:textDirection w:val="lrTb"/>
            <w:noWrap w:val="false"/>
          </w:tcPr>
          <w:p>
            <w:pPr>
              <w:pBdr/>
              <w:spacing/>
              <w:ind/>
              <w:jc w:val="center"/>
              <w:rPr/>
            </w:pPr>
            <w:r>
              <w:t xml:space="preserve">Địa chỉ trên sổ</w:t>
            </w:r>
            <w:r/>
          </w:p>
        </w:tc>
        <w:tc>
          <w:tcPr>
            <w:tcBorders/>
            <w:tcW w:w="2387" w:type="dxa"/>
            <w:vAlign w:val="center"/>
            <w:textDirection w:val="lrTb"/>
            <w:noWrap w:val="false"/>
          </w:tcPr>
          <w:p>
            <w:pPr>
              <w:pBdr/>
              <w:spacing/>
              <w:ind/>
              <w:jc w:val="center"/>
              <w:rPr/>
            </w:pPr>
            <w:r>
              <w:t xml:space="preserve">Số 6B phố Trung Liệt phường Trung Liệt quận Đống Đa thành phố Hà Nội </w:t>
            </w:r>
            <w:r/>
          </w:p>
        </w:tc>
        <w:tc>
          <w:tcPr>
            <w:tcBorders/>
            <w:tcW w:w="2160" w:type="dxa"/>
            <w:vAlign w:val="center"/>
            <w:textDirection w:val="lrTb"/>
            <w:noWrap w:val="false"/>
          </w:tcPr>
          <w:p>
            <w:pPr>
              <w:pBdr/>
              <w:spacing/>
              <w:ind/>
              <w:jc w:val="center"/>
              <w:rPr/>
            </w:pPr>
            <w:r>
              <w:t xml:space="preserve">Số 6B phố Trung Liệt phường Trung Liệt quận Đống Đa thành phố Hà Nội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2</w:t>
            </w:r>
            <w:r/>
          </w:p>
        </w:tc>
        <w:tc>
          <w:tcPr>
            <w:tcBorders/>
            <w:tcW w:w="1890" w:type="dxa"/>
            <w:vAlign w:val="center"/>
            <w:textDirection w:val="lrTb"/>
            <w:noWrap w:val="false"/>
          </w:tcPr>
          <w:p>
            <w:pPr>
              <w:pBdr/>
              <w:spacing/>
              <w:ind/>
              <w:jc w:val="center"/>
              <w:rPr/>
            </w:pPr>
            <w:r>
              <w:t xml:space="preserve">Địa chỉ thực tế</w:t>
            </w:r>
            <w:r/>
          </w:p>
        </w:tc>
        <w:tc>
          <w:tcPr>
            <w:tcBorders/>
            <w:tcW w:w="2387" w:type="dxa"/>
            <w:vAlign w:val="center"/>
            <w:textDirection w:val="lrTb"/>
            <w:noWrap w:val="false"/>
          </w:tcPr>
          <w:p>
            <w:pPr>
              <w:pBdr/>
              <w:spacing/>
              <w:ind/>
              <w:jc w:val="center"/>
              <w:rPr/>
            </w:pPr>
            <w:r>
              <w:t xml:space="preserve">Phường Trung Liệt, Quận Đống Đa, Thành phố Hà Nội</w:t>
            </w:r>
            <w:r/>
          </w:p>
        </w:tc>
        <w:tc>
          <w:tcPr>
            <w:tcBorders/>
            <w:tcW w:w="2160" w:type="dxa"/>
            <w:vAlign w:val="center"/>
            <w:textDirection w:val="lrTb"/>
            <w:noWrap w:val="false"/>
          </w:tcPr>
          <w:p>
            <w:pPr>
              <w:pBdr/>
              <w:spacing/>
              <w:ind/>
              <w:jc w:val="center"/>
              <w:rPr/>
            </w:pPr>
            <w:r>
              <w:t xml:space="preserve">Phường Trung Liệt, Quận Đống Đa, Thành phố Hà Nội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3</w:t>
            </w:r>
            <w:r/>
          </w:p>
        </w:tc>
        <w:tc>
          <w:tcPr>
            <w:tcBorders/>
            <w:tcW w:w="1890" w:type="dxa"/>
            <w:vAlign w:val="center"/>
            <w:textDirection w:val="lrTb"/>
            <w:noWrap w:val="false"/>
          </w:tcPr>
          <w:p>
            <w:pPr>
              <w:pBdr/>
              <w:spacing/>
              <w:ind/>
              <w:jc w:val="center"/>
              <w:rPr/>
            </w:pPr>
            <w:r>
              <w:t xml:space="preserve">Pháp lý</w:t>
            </w:r>
            <w:r/>
          </w:p>
        </w:tc>
        <w:tc>
          <w:tcPr>
            <w:tcBorders/>
            <w:tcW w:w="238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16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4</w:t>
            </w:r>
            <w:r/>
          </w:p>
        </w:tc>
        <w:tc>
          <w:tcPr>
            <w:tcBorders/>
            <w:tcW w:w="1890" w:type="dxa"/>
            <w:vAlign w:val="center"/>
            <w:textDirection w:val="lrTb"/>
            <w:noWrap w:val="false"/>
          </w:tcPr>
          <w:p>
            <w:pPr>
              <w:pBdr/>
              <w:spacing/>
              <w:ind/>
              <w:jc w:val="center"/>
              <w:rPr/>
            </w:pPr>
            <w:r>
              <w:t xml:space="preserve">Loại đất</w:t>
            </w:r>
            <w:r/>
          </w:p>
        </w:tc>
        <w:tc>
          <w:tcPr>
            <w:tcBorders/>
            <w:tcW w:w="2387" w:type="dxa"/>
            <w:vAlign w:val="center"/>
            <w:textDirection w:val="lrTb"/>
            <w:noWrap w:val="false"/>
          </w:tcPr>
          <w:p>
            <w:pPr>
              <w:pBdr/>
              <w:spacing/>
              <w:ind/>
              <w:jc w:val="center"/>
              <w:rPr/>
            </w:pPr>
            <w:r>
              <w:t xml:space="preserve">Đất ở tại đô thị</w:t>
            </w:r>
            <w:r/>
          </w:p>
        </w:tc>
        <w:tc>
          <w:tcPr>
            <w:tcBorders/>
            <w:tcW w:w="2160"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5</w:t>
            </w:r>
            <w:r/>
          </w:p>
        </w:tc>
        <w:tc>
          <w:tcPr>
            <w:tcBorders/>
            <w:tcW w:w="1890" w:type="dxa"/>
            <w:vAlign w:val="center"/>
            <w:textDirection w:val="lrTb"/>
            <w:noWrap w:val="false"/>
          </w:tcPr>
          <w:p>
            <w:pPr>
              <w:pBdr/>
              <w:spacing/>
              <w:ind/>
              <w:jc w:val="center"/>
              <w:rPr/>
            </w:pPr>
            <w:r>
              <w:t xml:space="preserve">Thời hạn sử dụng</w:t>
            </w:r>
            <w:r/>
          </w:p>
        </w:tc>
        <w:tc>
          <w:tcPr>
            <w:tcBorders/>
            <w:tcW w:w="2387" w:type="dxa"/>
            <w:vAlign w:val="center"/>
            <w:textDirection w:val="lrTb"/>
            <w:noWrap w:val="false"/>
          </w:tcPr>
          <w:p>
            <w:pPr>
              <w:pBdr/>
              <w:spacing/>
              <w:ind/>
              <w:jc w:val="center"/>
              <w:rPr/>
            </w:pPr>
            <w:r>
              <w:t xml:space="preserve">Lâu dài</w:t>
            </w:r>
            <w:r/>
          </w:p>
        </w:tc>
        <w:tc>
          <w:tcPr>
            <w:tcBorders/>
            <w:tcW w:w="2160"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6</w:t>
            </w:r>
            <w:r/>
          </w:p>
        </w:tc>
        <w:tc>
          <w:tcPr>
            <w:tcBorders/>
            <w:tcW w:w="1890" w:type="dxa"/>
            <w:vAlign w:val="center"/>
            <w:textDirection w:val="lrTb"/>
            <w:noWrap w:val="false"/>
          </w:tcPr>
          <w:p>
            <w:pPr>
              <w:pBdr/>
              <w:spacing/>
              <w:ind/>
              <w:jc w:val="center"/>
              <w:rPr/>
            </w:pPr>
            <w:r>
              <w:t xml:space="preserve">Vị trí</w:t>
            </w:r>
            <w:r/>
          </w:p>
        </w:tc>
        <w:tc>
          <w:tcPr>
            <w:tcBorders/>
            <w:tcW w:w="2387" w:type="dxa"/>
            <w:vAlign w:val="center"/>
            <w:textDirection w:val="lrTb"/>
            <w:noWrap w:val="false"/>
          </w:tcPr>
          <w:p>
            <w:pPr>
              <w:pBdr/>
              <w:spacing/>
              <w:ind/>
              <w:jc w:val="center"/>
              <w:rPr/>
            </w:pPr>
            <w:r>
              <w:t xml:space="preserve">VT2 </w:t>
            </w:r>
            <w:r/>
          </w:p>
        </w:tc>
        <w:tc>
          <w:tcPr>
            <w:tcBorders/>
            <w:tcW w:w="2160"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7</w:t>
            </w:r>
            <w:r/>
          </w:p>
        </w:tc>
        <w:tc>
          <w:tcPr>
            <w:tcBorders/>
            <w:tcW w:w="1890" w:type="dxa"/>
            <w:vAlign w:val="center"/>
            <w:textDirection w:val="lrTb"/>
            <w:noWrap w:val="false"/>
          </w:tcPr>
          <w:p>
            <w:pPr>
              <w:pBdr/>
              <w:spacing/>
              <w:ind/>
              <w:jc w:val="center"/>
              <w:rPr/>
            </w:pPr>
            <w:r>
              <w:t xml:space="preserve">Kết cấu mặt đường</w:t>
            </w:r>
            <w:r/>
          </w:p>
        </w:tc>
        <w:tc>
          <w:tcPr>
            <w:tcBorders/>
            <w:tcW w:w="2387" w:type="dxa"/>
            <w:vAlign w:val="center"/>
            <w:textDirection w:val="lrTb"/>
            <w:noWrap w:val="false"/>
          </w:tcPr>
          <w:p>
            <w:pPr>
              <w:pBdr/>
              <w:spacing/>
              <w:ind/>
              <w:jc w:val="center"/>
              <w:rPr/>
            </w:pPr>
            <w:r>
              <w:t xml:space="preserve">Đường bê tông </w:t>
            </w:r>
            <w:r/>
          </w:p>
        </w:tc>
        <w:tc>
          <w:tcPr>
            <w:tcBorders/>
            <w:tcW w:w="2160"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8</w:t>
            </w:r>
            <w:r/>
          </w:p>
        </w:tc>
        <w:tc>
          <w:tcPr>
            <w:tcBorders/>
            <w:tcW w:w="1890" w:type="dxa"/>
            <w:vAlign w:val="center"/>
            <w:textDirection w:val="lrTb"/>
            <w:noWrap w:val="false"/>
          </w:tcPr>
          <w:p>
            <w:pPr>
              <w:pBdr/>
              <w:spacing/>
              <w:ind/>
              <w:jc w:val="center"/>
              <w:rPr/>
            </w:pPr>
            <w:r>
              <w:t xml:space="preserve">Mặt cắt đường trước nhà</w:t>
            </w:r>
            <w:r/>
          </w:p>
        </w:tc>
        <w:tc>
          <w:tcPr>
            <w:tcBorders/>
            <w:tcW w:w="2387" w:type="dxa"/>
            <w:vAlign w:val="center"/>
            <w:textDirection w:val="lrTb"/>
            <w:noWrap w:val="false"/>
          </w:tcPr>
          <w:p>
            <w:pPr>
              <w:pBdr/>
              <w:spacing/>
              <w:ind/>
              <w:jc w:val="center"/>
              <w:rPr/>
            </w:pPr>
            <w:r>
              <w:t xml:space="preserve">5 </w:t>
            </w:r>
            <w:r/>
          </w:p>
        </w:tc>
        <w:tc>
          <w:tcPr>
            <w:tcBorders/>
            <w:tcW w:w="2160"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9</w:t>
            </w:r>
            <w:r/>
          </w:p>
        </w:tc>
        <w:tc>
          <w:tcPr>
            <w:tcBorders/>
            <w:tcW w:w="1890" w:type="dxa"/>
            <w:vAlign w:val="center"/>
            <w:textDirection w:val="lrTb"/>
            <w:noWrap w:val="false"/>
          </w:tcPr>
          <w:p>
            <w:pPr>
              <w:pBdr/>
              <w:spacing/>
              <w:ind/>
              <w:jc w:val="center"/>
              <w:rPr/>
            </w:pPr>
            <w:r>
              <w:t xml:space="preserve">Cơ sở hạ tầng kỹ thuật</w:t>
            </w:r>
            <w:r/>
          </w:p>
        </w:tc>
        <w:tc>
          <w:tcPr>
            <w:tcBorders/>
            <w:tcW w:w="2387" w:type="dxa"/>
            <w:vAlign w:val="center"/>
            <w:textDirection w:val="lrTb"/>
            <w:noWrap w:val="false"/>
          </w:tcPr>
          <w:p>
            <w:pPr>
              <w:pBdr/>
              <w:spacing/>
              <w:ind/>
              <w:jc w:val="center"/>
              <w:rPr/>
            </w:pPr>
            <w:r>
              <w:t xml:space="preserve">Hạ tầng khu đô thị, khu phân lô/tái định cư</w:t>
            </w:r>
            <w:r/>
          </w:p>
        </w:tc>
        <w:tc>
          <w:tcPr>
            <w:tcBorders/>
            <w:tcW w:w="2160" w:type="dxa"/>
            <w:vAlign w:val="center"/>
            <w:textDirection w:val="lrTb"/>
            <w:noWrap w:val="false"/>
          </w:tcPr>
          <w:p>
            <w:pPr>
              <w:pBdr/>
              <w:spacing/>
              <w:ind/>
              <w:jc w:val="center"/>
              <w:rPr/>
            </w:pPr>
            <w:r>
              <w:t xml:space="preserve">Hạ tầng khu đô thị, khu phân lô/tái định cư</w:t>
            </w:r>
            <w:r>
              <w:t xml:space="preserve">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10</w:t>
            </w:r>
            <w:r/>
          </w:p>
        </w:tc>
        <w:tc>
          <w:tcPr>
            <w:tcBorders/>
            <w:tcW w:w="1890" w:type="dxa"/>
            <w:vAlign w:val="center"/>
            <w:textDirection w:val="lrTb"/>
            <w:noWrap w:val="false"/>
          </w:tcPr>
          <w:p>
            <w:pPr>
              <w:pBdr/>
              <w:spacing/>
              <w:ind/>
              <w:jc w:val="center"/>
              <w:rPr/>
            </w:pPr>
            <w:r>
              <w:t xml:space="preserve">Môi trường, an ninh</w:t>
            </w:r>
            <w:r/>
          </w:p>
        </w:tc>
        <w:tc>
          <w:tcPr>
            <w:tcBorders/>
            <w:tcW w:w="2387" w:type="dxa"/>
            <w:vAlign w:val="center"/>
            <w:textDirection w:val="lrTb"/>
            <w:noWrap w:val="false"/>
          </w:tcPr>
          <w:p>
            <w:pPr>
              <w:pBdr/>
              <w:spacing/>
              <w:ind/>
              <w:jc w:val="center"/>
              <w:rPr/>
            </w:pPr>
            <w:r>
              <w:t xml:space="preserve">Tốt</w:t>
            </w:r>
            <w:r/>
          </w:p>
        </w:tc>
        <w:tc>
          <w:tcPr>
            <w:tcBorders/>
            <w:tcW w:w="2160"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11</w:t>
            </w:r>
            <w:r/>
          </w:p>
        </w:tc>
        <w:tc>
          <w:tcPr>
            <w:tcBorders/>
            <w:tcW w:w="1890" w:type="dxa"/>
            <w:vAlign w:val="center"/>
            <w:textDirection w:val="lrTb"/>
            <w:noWrap w:val="false"/>
          </w:tcPr>
          <w:p>
            <w:pPr>
              <w:pBdr/>
              <w:spacing/>
              <w:ind/>
              <w:jc w:val="center"/>
              <w:rPr/>
            </w:pPr>
            <w:r>
              <w:t xml:space="preserve">Diện tích</w:t>
            </w:r>
            <w:r/>
          </w:p>
        </w:tc>
        <w:tc>
          <w:tcPr>
            <w:tcBorders/>
            <w:tcW w:w="2387" w:type="dxa"/>
            <w:vAlign w:val="center"/>
            <w:textDirection w:val="lrTb"/>
            <w:noWrap w:val="false"/>
          </w:tcPr>
          <w:p>
            <w:pPr>
              <w:pBdr/>
              <w:spacing/>
              <w:ind/>
              <w:jc w:val="center"/>
              <w:rPr/>
            </w:pPr>
            <w:r>
              <w:t xml:space="preserve">50,85</w:t>
            </w:r>
            <w:r/>
          </w:p>
        </w:tc>
        <w:tc>
          <w:tcPr>
            <w:tcBorders/>
            <w:tcW w:w="2160" w:type="dxa"/>
            <w:vAlign w:val="center"/>
            <w:textDirection w:val="lrTb"/>
            <w:noWrap w:val="false"/>
          </w:tcPr>
          <w:p>
            <w:pPr>
              <w:pBdr/>
              <w:spacing/>
              <w:ind/>
              <w:jc w:val="center"/>
              <w:rPr/>
            </w:pPr>
            <w:r>
              <w:t xml:space="preserve">50,85 ✔</w:t>
            </w:r>
            <w:r/>
          </w:p>
        </w:tc>
        <w:tc>
          <w:tcPr>
            <w:tcBorders/>
            <w:tcW w:w="1371" w:type="dxa"/>
            <w:vAlign w:val="center"/>
            <w:textDirection w:val="lrTb"/>
            <w:noWrap w:val="false"/>
          </w:tcPr>
          <w:p>
            <w:pPr>
              <w:pBdr/>
              <w:spacing/>
              <w:ind/>
              <w:jc w:val="center"/>
              <w:rPr/>
            </w:pPr>
            <w:r>
              <w:t xml:space="preserve">0</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12</w:t>
            </w:r>
            <w:r/>
          </w:p>
        </w:tc>
        <w:tc>
          <w:tcPr>
            <w:tcBorders/>
            <w:tcW w:w="1890" w:type="dxa"/>
            <w:vAlign w:val="center"/>
            <w:textDirection w:val="lrTb"/>
            <w:noWrap w:val="false"/>
          </w:tcPr>
          <w:p>
            <w:pPr>
              <w:pBdr/>
              <w:spacing/>
              <w:ind/>
              <w:jc w:val="center"/>
              <w:rPr/>
            </w:pPr>
            <w:r>
              <w:t xml:space="preserve">Mặt tiếp giáp</w:t>
            </w:r>
            <w:r/>
          </w:p>
        </w:tc>
        <w:tc>
          <w:tcPr>
            <w:tcBorders/>
            <w:tcW w:w="2387" w:type="dxa"/>
            <w:vAlign w:val="center"/>
            <w:textDirection w:val="lrTb"/>
            <w:noWrap w:val="false"/>
          </w:tcPr>
          <w:p>
            <w:pPr>
              <w:pBdr/>
              <w:spacing/>
              <w:ind/>
              <w:jc w:val="center"/>
              <w:rPr/>
            </w:pPr>
            <w:r>
              <w:t xml:space="preserve">Tiếp giáp 1 mặt tiền</w:t>
            </w:r>
            <w:r/>
          </w:p>
        </w:tc>
        <w:tc>
          <w:tcPr>
            <w:tcBorders/>
            <w:tcW w:w="2160"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r>
        <w:trPr>
          <w:jc w:val="center"/>
        </w:trPr>
        <w:tc>
          <w:tcPr>
            <w:tcBorders/>
            <w:tcW w:w="648" w:type="dxa"/>
            <w:vAlign w:val="center"/>
            <w:textDirection w:val="lrTb"/>
            <w:noWrap w:val="false"/>
          </w:tcPr>
          <w:p>
            <w:pPr>
              <w:pBdr/>
              <w:spacing/>
              <w:ind/>
              <w:jc w:val="center"/>
              <w:rPr/>
            </w:pPr>
            <w:r>
              <w:t xml:space="preserve">13</w:t>
            </w:r>
            <w:r/>
          </w:p>
        </w:tc>
        <w:tc>
          <w:tcPr>
            <w:tcBorders/>
            <w:tcW w:w="1890" w:type="dxa"/>
            <w:vAlign w:val="center"/>
            <w:textDirection w:val="lrTb"/>
            <w:noWrap w:val="false"/>
          </w:tcPr>
          <w:p>
            <w:pPr>
              <w:pBdr/>
              <w:spacing/>
              <w:ind/>
              <w:jc w:val="center"/>
              <w:rPr/>
            </w:pPr>
            <w:r>
              <w:t xml:space="preserve">Hình dạng thửa đất</w:t>
            </w:r>
            <w:r/>
          </w:p>
        </w:tc>
        <w:tc>
          <w:tcPr>
            <w:tcBorders/>
            <w:tcW w:w="2387" w:type="dxa"/>
            <w:vAlign w:val="center"/>
            <w:textDirection w:val="lrTb"/>
            <w:noWrap w:val="false"/>
          </w:tcPr>
          <w:p>
            <w:pPr>
              <w:pBdr/>
              <w:spacing/>
              <w:ind/>
              <w:jc w:val="center"/>
              <w:rPr/>
            </w:pPr>
            <w:r>
              <w:t xml:space="preserve">Hình chữ nhật</w:t>
            </w:r>
            <w:r/>
          </w:p>
        </w:tc>
        <w:tc>
          <w:tcPr>
            <w:tcBorders/>
            <w:tcW w:w="2160"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1631" w:type="dxa"/>
            <w:vAlign w:val="center"/>
            <w:textDirection w:val="lrTb"/>
            <w:noWrap w:val="false"/>
          </w:tcPr>
          <w:p>
            <w:pPr>
              <w:pBdr/>
              <w:spacing/>
              <w:ind/>
              <w:jc w:val="center"/>
              <w:rPr/>
            </w:pPr>
            <w:r/>
            <w:r/>
          </w:p>
        </w:tc>
      </w:tr>
    </w:tbl>
    <w:p>
      <w:pPr>
        <w:pBdr/>
        <w:spacing w:line="235" w:lineRule="auto"/>
        <w:ind w:left="646"/>
        <w:jc w:val="both"/>
        <w:rPr>
          <w:sz w:val="14"/>
          <w:szCs w:val="14"/>
          <w:u w:val="single"/>
        </w:rPr>
      </w:pPr>
      <w:r>
        <w:rPr>
          <w:sz w:val="14"/>
          <w:szCs w:val="14"/>
          <w:u w:val="single"/>
        </w:rPr>
      </w:r>
      <w:r>
        <w:rPr>
          <w:sz w:val="14"/>
          <w:szCs w:val="14"/>
          <w:u w:val="single"/>
        </w:rPr>
      </w:r>
      <w:r>
        <w:rPr>
          <w:sz w:val="14"/>
          <w:szCs w:val="14"/>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sz w:val="14"/>
          <w:szCs w:val="14"/>
          <w:u w:val="single"/>
        </w:rPr>
      </w:pPr>
      <w:r>
        <w:rPr>
          <w:b/>
          <w:bCs/>
          <w:sz w:val="14"/>
          <w:szCs w:val="14"/>
          <w:u w:val="single"/>
        </w:rPr>
      </w:r>
      <w:r>
        <w:rPr>
          <w:b/>
          <w:bCs/>
          <w:sz w:val="14"/>
          <w:szCs w:val="14"/>
          <w:u w:val="single"/>
        </w:rPr>
      </w:r>
      <w:r>
        <w:rPr>
          <w:b/>
          <w:bCs/>
          <w:sz w:val="14"/>
          <w:szCs w:val="14"/>
          <w:u w:val="single"/>
        </w:rPr>
      </w:r>
    </w:p>
    <w:tbl>
      <w:tblPr>
        <w:tblInd w:w="-182" w:type="dxa"/>
        <w:tblW w:w="5182"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3"/>
        <w:gridCol w:w="7515"/>
        <w:gridCol w:w="900"/>
        <w:gridCol w:w="117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5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0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17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515"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515"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515"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515" w:type="dxa"/>
            <w:vAlign w:val="center"/>
            <w:textDirection w:val="lrTb"/>
            <w:noWrap w:val="false"/>
          </w:tcPr>
          <w:p>
            <w:pPr>
              <w:widowControl w:val="false"/>
              <w:pBdr/>
              <w:tabs>
                <w:tab w:val="left" w:leader="none" w:pos="5275"/>
              </w:tabs>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tab/>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515"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515"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515"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515"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515"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90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sz w:val="14"/>
          <w:szCs w:val="14"/>
          <w:u w:val="single"/>
        </w:rPr>
      </w:pPr>
      <w:r>
        <w:rPr>
          <w:sz w:val="14"/>
          <w:szCs w:val="14"/>
          <w:u w:val="single"/>
        </w:rPr>
      </w:r>
      <w:r>
        <w:rPr>
          <w:sz w:val="14"/>
          <w:szCs w:val="14"/>
          <w:u w:val="single"/>
        </w:rPr>
      </w:r>
      <w:r>
        <w:rPr>
          <w:sz w:val="14"/>
          <w:szCs w:val="14"/>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sz w:val="18"/>
          <w:szCs w:val="18"/>
          <w:u w:val="single"/>
        </w:rPr>
      </w:pPr>
      <w:r>
        <w:rPr>
          <w:b/>
          <w:bCs/>
          <w:sz w:val="18"/>
          <w:szCs w:val="18"/>
          <w:u w:val="single"/>
        </w:rPr>
      </w:r>
      <w:r>
        <w:rPr>
          <w:b/>
          <w:bCs/>
          <w:sz w:val="18"/>
          <w:szCs w:val="18"/>
          <w:u w:val="single"/>
        </w:rPr>
      </w:r>
      <w:r>
        <w:rPr>
          <w:b/>
          <w:bCs/>
          <w:sz w:val="18"/>
          <w:szCs w:val="18"/>
          <w:u w:val="single"/>
        </w:rPr>
      </w:r>
    </w:p>
    <w:tbl>
      <w:tblPr>
        <w:tblInd w:w="-225" w:type="dxa"/>
        <w:tblW w:w="5171"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678"/>
        <w:gridCol w:w="7467"/>
        <w:gridCol w:w="920"/>
        <w:gridCol w:w="1080"/>
      </w:tblGrid>
      <w:tr>
        <w:trPr>
          <w:cantSplit/>
          <w:tblCellSpacing w:w="0" w:type="dxa"/>
          <w:trHeight w:val="300"/>
          <w:tblHeader/>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2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08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1005"/>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8"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7467"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920" w:type="dxa"/>
            <w:vAlign w:val="center"/>
            <w:textDirection w:val="lrTb"/>
            <w:noWrap w:val="false"/>
          </w:tcPr>
          <w:p>
            <w:pPr>
              <w:widowControl w:val="false"/>
              <w:pBdr/>
              <w:spacing w:line="235" w:lineRule="auto"/>
              <w:ind w:left="144"/>
              <w:jc w:val="center"/>
              <w:rPr/>
            </w:pPr>
            <w:r>
              <w:t xml:space="preserve">Không</w:t>
            </w:r>
            <w:r/>
          </w:p>
        </w:tc>
        <w:tc>
          <w:tcPr>
            <w:tcBorders/>
            <w:tcW w:w="108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căn hộ chung cư là</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585"/>
        <w:gridCol w:w="2041"/>
        <w:gridCol w:w="1814"/>
        <w:gridCol w:w="1814"/>
        <w:gridCol w:w="1814"/>
        <w:gridCol w:w="1814"/>
      </w:tblGrid>
      <w:tr>
        <w:trPr>
          <w:trHeight w:val="0"/>
          <w:tblHeader/>
        </w:trPr>
        <w:tc>
          <w:tcPr>
            <w:tcBorders>
              <w:top w:val="single" w:color="auto" w:sz="4" w:space="0"/>
              <w:left w:val="single" w:color="auto" w:sz="4" w:space="0"/>
              <w:bottom w:val="single" w:color="auto" w:sz="4" w:space="0"/>
              <w:right w:val="single" w:color="auto" w:sz="4" w:space="0"/>
            </w:tcBorders>
            <w:tcW w:w="585"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41" w:type="dxa"/>
            <w:textDirection w:val="lrTb"/>
            <w:noWrap w:val="false"/>
          </w:tcPr>
          <w:p>
            <w:pPr>
              <w:pBdr/>
              <w:spacing/>
              <w:ind/>
              <w:jc w:val="both"/>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4"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4"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sz w:val="22"/>
                <w:szCs w:val="22"/>
              </w:rPr>
            </w:pPr>
            <w:r>
              <w:rPr>
                <w:color w:val="000000" w:themeColor="text1"/>
                <w:sz w:val="22"/>
                <w:szCs w:val="22"/>
              </w:rPr>
              <w:t xml:space="preserve">Phường Trung Liệt, Quận Đống Đa,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sz w:val="22"/>
                <w:szCs w:val="22"/>
              </w:rPr>
            </w:pPr>
            <w:r>
              <w:rPr>
                <w:color w:val="000000" w:themeColor="text1"/>
                <w:sz w:val="22"/>
                <w:szCs w:val="22"/>
              </w:rPr>
              <w:t xml:space="preserve">Phường Trung Liệt, Quận Đống Đa,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sz w:val="22"/>
                <w:szCs w:val="22"/>
              </w:rPr>
            </w:pPr>
            <w:r>
              <w:rPr>
                <w:color w:val="000000" w:themeColor="text1"/>
                <w:sz w:val="22"/>
                <w:szCs w:val="22"/>
              </w:rPr>
              <w:t xml:space="preserve">Phường Trung Liệt, Quận Đống Đa,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sz w:val="22"/>
                <w:szCs w:val="22"/>
              </w:rPr>
            </w:pPr>
            <w:r>
              <w:rPr>
                <w:color w:val="000000" w:themeColor="text1"/>
                <w:sz w:val="22"/>
                <w:szCs w:val="22"/>
              </w:rPr>
              <w:t xml:space="preserve">Phường Trung Liệt, Quận Đống Đa,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sz w:val="22"/>
                <w:szCs w:val="22"/>
              </w:rPr>
            </w:pPr>
            <w:r>
              <w:rPr>
                <w:color w:val="000000" w:themeColor="text1"/>
                <w:sz w:val="22"/>
                <w:szCs w:val="22"/>
              </w:rPr>
              <w:t xml:space="preserve">0982820716</w:t>
            </w:r>
            <w:r>
              <w:rPr>
                <w:sz w:val="22"/>
                <w:szCs w:val="22"/>
              </w:rPr>
              <w:t xml:space="preserve"> </w:t>
            </w:r>
            <w:r>
              <w:rPr>
                <w:sz w:val="22"/>
                <w:szCs w:val="22"/>
              </w:rPr>
              <w:br/>
              <w:t xml:space="preserve">(</w:t>
            </w:r>
            <w:r>
              <w:rPr>
                <w:sz w:val="22"/>
                <w:szCs w:val="22"/>
              </w:rPr>
              <w:t xml:space="preserve">Giang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sz w:val="22"/>
                <w:szCs w:val="22"/>
              </w:rPr>
            </w:pPr>
            <w:r>
              <w:rPr>
                <w:color w:val="000000" w:themeColor="text1"/>
                <w:sz w:val="22"/>
                <w:szCs w:val="22"/>
              </w:rPr>
              <w:t xml:space="preserve">0966014957</w:t>
            </w:r>
            <w:r>
              <w:rPr>
                <w:sz w:val="22"/>
                <w:szCs w:val="22"/>
              </w:rPr>
              <w:br/>
            </w:r>
            <w:r>
              <w:rPr>
                <w:sz w:val="22"/>
                <w:szCs w:val="22"/>
              </w:rPr>
              <w:t xml:space="preserve">(</w:t>
            </w:r>
            <w:r>
              <w:rPr>
                <w:sz w:val="22"/>
                <w:szCs w:val="22"/>
              </w:rPr>
              <w:t xml:space="preserve">Như</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sz w:val="22"/>
                <w:szCs w:val="22"/>
              </w:rPr>
            </w:pPr>
            <w:r>
              <w:rPr>
                <w:color w:val="000000" w:themeColor="text1"/>
                <w:sz w:val="22"/>
                <w:szCs w:val="22"/>
              </w:rPr>
              <w:t xml:space="preserve">0383394363</w:t>
            </w:r>
            <w:r>
              <w:rPr>
                <w:sz w:val="22"/>
                <w:szCs w:val="22"/>
              </w:rPr>
              <w:br/>
            </w:r>
            <w:r>
              <w:rPr>
                <w:sz w:val="22"/>
                <w:szCs w:val="22"/>
              </w:rPr>
              <w:t xml:space="preserve">(</w:t>
            </w:r>
            <w:r>
              <w:rPr>
                <w:sz w:val="22"/>
                <w:szCs w:val="22"/>
              </w:rPr>
              <w:t xml:space="preserve">Thuỷ</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Tài sản là: </w:t>
            </w:r>
            <w:r>
              <w:rPr>
                <w:rFonts w:ascii="Times New Roman" w:hAnsi="Times New Roman" w:eastAsia="Times New Roman" w:cs="Times New Roman"/>
                <w:b w:val="0"/>
                <w:bCs w:val="0"/>
                <w:color w:val="000000"/>
                <w:sz w:val="22"/>
                <w:szCs w:val="22"/>
              </w:rPr>
              <w:t xml:space="preserve">Căn hộ chung cư số 206/259B tại địa chỉ: Số 6B phố Trung Liệt, quận Đống Đa, thành phố Hà Nội (nay là phường Đống Đa, thành phố Hà Nội)</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Tài sản là: </w:t>
            </w:r>
            <w:r>
              <w:rPr>
                <w:rFonts w:ascii="Times New Roman" w:hAnsi="Times New Roman" w:eastAsia="Times New Roman" w:cs="Times New Roman"/>
                <w:b w:val="0"/>
                <w:bCs w:val="0"/>
                <w:color w:val="000000"/>
                <w:sz w:val="22"/>
                <w:szCs w:val="22"/>
              </w:rPr>
              <w:t xml:space="preserve">Căn hộ chung cư tại địa chỉ: Phố Trung Liệt, quận Đống Đa, thành phố Hà Nội (nay là phường Đống Đa, thành phố Hà Nội)</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Tài sản là: </w:t>
            </w:r>
            <w:r>
              <w:rPr>
                <w:rFonts w:ascii="Times New Roman" w:hAnsi="Times New Roman" w:eastAsia="Times New Roman" w:cs="Times New Roman"/>
                <w:b w:val="0"/>
                <w:bCs w:val="0"/>
                <w:color w:val="000000"/>
                <w:sz w:val="22"/>
                <w:szCs w:val="22"/>
              </w:rPr>
              <w:t xml:space="preserve">Căn hộ chung cư tại địa chỉ: Phố Trung Liệt, quận Đống Đa, thành phố Hà Nội (nay là phường Đống Đa, thành phố Hà Nội)</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Tài sản là: </w:t>
            </w:r>
            <w:r>
              <w:rPr>
                <w:rFonts w:ascii="Times New Roman" w:hAnsi="Times New Roman" w:eastAsia="Times New Roman" w:cs="Times New Roman"/>
                <w:b w:val="0"/>
                <w:bCs w:val="0"/>
                <w:color w:val="000000"/>
                <w:sz w:val="22"/>
                <w:szCs w:val="22"/>
              </w:rPr>
              <w:t xml:space="preserve">Căn hộ chung cư tại địa chỉ: Phố Trung Liệt, quận Đống Đa, thành phố Hà Nội (nay là phường Đống Đa, thành phố Hà Nội)</w:t>
            </w:r>
            <w:r>
              <w:rPr>
                <w:b w:val="0"/>
                <w:bCs w:val="0"/>
                <w:color w:val="000000"/>
                <w:sz w:val="22"/>
                <w:szCs w:val="22"/>
              </w:rPr>
            </w:r>
            <w:r>
              <w:rPr>
                <w:b w:val="0"/>
                <w:bCs w:val="0"/>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pPr>
            <w:r>
              <w:rPr>
                <w:color w:val="000000" w:themeColor="text1"/>
                <w:sz w:val="22"/>
                <w:szCs w:val="22"/>
              </w:rPr>
              <w:t xml:space="preserve">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pPr>
            <w:r>
              <w:rPr>
                <w:color w:val="000000" w:themeColor="text1"/>
                <w:sz w:val="22"/>
                <w:szCs w:val="22"/>
              </w:rPr>
              <w:t xml:space="preserve">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pPr>
            <w:r>
              <w:rPr>
                <w:color w:val="000000" w:themeColor="text1"/>
                <w:sz w:val="22"/>
                <w:szCs w:val="22"/>
              </w:rPr>
              <w:t xml:space="preserve">5</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50,85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50.85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pPr>
            <w:r>
              <w:rPr>
                <w:rFonts w:ascii="Times New Roman" w:hAnsi="Times New Roman" w:eastAsia="Times New Roman" w:cs="Times New Roman"/>
                <w:color w:val="000000"/>
                <w:sz w:val="22"/>
              </w:rPr>
              <w:t xml:space="preserve">Loại Căn</w:t>
            </w: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Căn góc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pPr>
            <w:r>
              <w:rPr>
                <w:rFonts w:ascii="Times New Roman" w:hAnsi="Times New Roman" w:eastAsia="Times New Roman" w:cs="Times New Roman"/>
                <w:color w:val="000000"/>
                <w:sz w:val="22"/>
              </w:rPr>
              <w:t xml:space="preserve">Tầng</w:t>
            </w: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Tầng 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Tầng 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Tầng 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Tầng 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Diện tích sử dụng cơi nới thêm (m2)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4.800.000.000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6.200.000.000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5.200.000.000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4.080.000.000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5.270.000.000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tcPr>
          <w:p>
            <w:pPr>
              <w:pBdr/>
              <w:spacing/>
              <w:ind/>
              <w:jc w:val="center"/>
              <w:rPr>
                <w:color w:val="000000"/>
                <w:sz w:val="22"/>
                <w:szCs w:val="22"/>
              </w:rPr>
            </w:pPr>
            <w:r>
              <w:rPr>
                <w:color w:val="000000" w:themeColor="text1"/>
                <w:sz w:val="22"/>
                <w:szCs w:val="22"/>
              </w:rPr>
              <w:t xml:space="preserve">102.261.554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tcPr>
          <w:p>
            <w:pPr>
              <w:pBdr/>
              <w:spacing/>
              <w:ind/>
              <w:jc w:val="center"/>
              <w:rPr>
                <w:color w:val="000000"/>
                <w:sz w:val="22"/>
                <w:szCs w:val="22"/>
              </w:rPr>
            </w:pPr>
            <w:r>
              <w:rPr>
                <w:color w:val="000000" w:themeColor="text1"/>
                <w:sz w:val="22"/>
                <w:szCs w:val="22"/>
              </w:rPr>
              <w:t xml:space="preserve">97.142.857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tcPr>
          <w:p>
            <w:pPr>
              <w:pBdr/>
              <w:spacing/>
              <w:ind/>
              <w:jc w:val="center"/>
              <w:rPr>
                <w:color w:val="000000"/>
                <w:sz w:val="22"/>
                <w:szCs w:val="22"/>
              </w:rPr>
            </w:pPr>
            <w:r>
              <w:rPr>
                <w:color w:val="000000" w:themeColor="text1"/>
                <w:sz w:val="22"/>
                <w:szCs w:val="22"/>
              </w:rPr>
              <w:t xml:space="preserve">101.346.154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Vị trí căm hộ</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41" w:type="dxa"/>
            <w:vAlign w:val="center"/>
            <w:textDirection w:val="lrTb"/>
            <w:noWrap w:val="false"/>
          </w:tcPr>
          <w:p>
            <w:pPr>
              <w:pBdr/>
              <w:spacing/>
              <w:ind/>
              <w:jc w:val="both"/>
              <w:rPr>
                <w:color w:val="000000"/>
                <w:sz w:val="22"/>
                <w:szCs w:val="22"/>
              </w:rPr>
            </w:pPr>
            <w:r>
              <w:rPr>
                <w:color w:val="000000" w:themeColor="text1"/>
                <w:sz w:val="22"/>
                <w:szCs w:val="22"/>
              </w:rPr>
              <w:t xml:space="preserve">Diện tích sử dụng cơi nới thêm (m2)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4"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8"/>
        <w:gridCol w:w="1908"/>
        <w:gridCol w:w="1030"/>
        <w:gridCol w:w="1613"/>
        <w:gridCol w:w="1613"/>
        <w:gridCol w:w="1613"/>
        <w:gridCol w:w="1613"/>
      </w:tblGrid>
      <w:tr>
        <w:trPr>
          <w:trHeight w:val="20"/>
          <w:tblHeader/>
        </w:trPr>
        <w:tc>
          <w:tcPr>
            <w:shd w:val="clear" w:color="000000" w:fill="ffffff"/>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0"/>
                <w:szCs w:val="20"/>
              </w:rPr>
            </w:pPr>
            <w:r>
              <w:rPr>
                <w:color w:val="000000" w:themeColor="text1"/>
                <w:sz w:val="22"/>
                <w:szCs w:val="22"/>
              </w:rPr>
              <w:t xml:space="preserve">5.200.000.000</w:t>
            </w:r>
            <w:r>
              <w:rPr>
                <w:color w:val="000000"/>
                <w:sz w:val="20"/>
                <w:szCs w:val="20"/>
              </w:rPr>
            </w:r>
            <w:r>
              <w:rPr>
                <w:color w:val="000000"/>
                <w:sz w:val="20"/>
                <w:szCs w:val="20"/>
              </w:rPr>
            </w:r>
          </w:p>
        </w:tc>
        <w:tc>
          <w:tcPr>
            <w:shd w:val="clear" w:color="000000" w:fill="ffffff"/>
            <w:tcBorders/>
            <w:tcW w:w="1613" w:type="dxa"/>
            <w:vAlign w:val="center"/>
            <w:textDirection w:val="lrTb"/>
            <w:noWrap w:val="false"/>
          </w:tcPr>
          <w:p>
            <w:pPr>
              <w:pBdr/>
              <w:spacing/>
              <w:ind/>
              <w:jc w:val="center"/>
              <w:rPr>
                <w:color w:val="000000"/>
                <w:sz w:val="20"/>
                <w:szCs w:val="20"/>
              </w:rPr>
            </w:pPr>
            <w:r>
              <w:rPr>
                <w:color w:val="000000" w:themeColor="text1"/>
                <w:sz w:val="22"/>
                <w:szCs w:val="22"/>
              </w:rPr>
              <w:t xml:space="preserve">4.080.000.000</w:t>
            </w:r>
            <w:r>
              <w:rPr>
                <w:color w:val="000000"/>
                <w:sz w:val="20"/>
                <w:szCs w:val="20"/>
              </w:rPr>
            </w:r>
            <w:r>
              <w:rPr>
                <w:color w:val="000000"/>
                <w:sz w:val="20"/>
                <w:szCs w:val="20"/>
              </w:rPr>
            </w:r>
          </w:p>
        </w:tc>
        <w:tc>
          <w:tcPr>
            <w:shd w:val="clear" w:color="000000" w:fill="ffffff"/>
            <w:tcBorders/>
            <w:tcW w:w="1613" w:type="dxa"/>
            <w:vAlign w:val="center"/>
            <w:textDirection w:val="lrTb"/>
            <w:noWrap w:val="false"/>
          </w:tcPr>
          <w:p>
            <w:pPr>
              <w:pBdr/>
              <w:spacing/>
              <w:ind/>
              <w:jc w:val="center"/>
              <w:rPr>
                <w:color w:val="000000"/>
                <w:sz w:val="20"/>
                <w:szCs w:val="20"/>
              </w:rPr>
            </w:pPr>
            <w:r>
              <w:rPr>
                <w:color w:val="000000" w:themeColor="text1"/>
                <w:sz w:val="22"/>
                <w:szCs w:val="22"/>
              </w:rPr>
              <w:t xml:space="preserve">5.270.000.000</w:t>
            </w:r>
            <w:r>
              <w:rPr>
                <w:color w:val="000000"/>
                <w:sz w:val="20"/>
                <w:szCs w:val="20"/>
              </w:rPr>
            </w:r>
            <w:r>
              <w:rPr>
                <w:color w:val="000000"/>
                <w:sz w:val="20"/>
                <w:szCs w:val="20"/>
              </w:rPr>
            </w:r>
          </w:p>
        </w:tc>
      </w:tr>
      <w:tr>
        <w:trPr>
          <w:trHeight w:val="20"/>
        </w:trPr>
        <w:tc>
          <w:tcPr>
            <w:shd w:val="clear" w:color="000000" w:fill="ffffff"/>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102.261.554</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97.142.857</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101.346.154</w:t>
            </w:r>
            <w:r>
              <w:rPr>
                <w:color w:val="000000"/>
                <w:sz w:val="22"/>
                <w:szCs w:val="22"/>
              </w:rPr>
            </w:r>
            <w:r>
              <w:rPr>
                <w:color w:val="000000"/>
                <w:sz w:val="22"/>
                <w:szCs w:val="22"/>
              </w:rPr>
            </w:r>
          </w:p>
        </w:tc>
      </w:tr>
      <w:tr>
        <w:trPr>
          <w:trHeight w:val="20"/>
        </w:trPr>
        <w:tc>
          <w:tcPr>
            <w:shd w:val="clear" w:color="000000" w:fill="ffffff"/>
            <w:tcBorders/>
            <w:tcW w:w="558"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108.652.901</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102.857.143</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101.346.154</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Tài sản là: </w:t>
            </w:r>
            <w:r>
              <w:rPr>
                <w:rFonts w:ascii="Times New Roman" w:hAnsi="Times New Roman" w:eastAsia="Times New Roman" w:cs="Times New Roman"/>
                <w:b w:val="0"/>
                <w:bCs w:val="0"/>
                <w:color w:val="000000"/>
                <w:sz w:val="22"/>
                <w:szCs w:val="22"/>
              </w:rPr>
              <w:t xml:space="preserve">Căn hộ chung cư số 206/259B tại địa chỉ: Số 6B phố Trung Liệt, quận Đống Đa, thành phố Hà Nội (nay là phường Đống Đa, thành phố Hà Nội). Tầng 2.</w:t>
            </w:r>
            <w:r>
              <w:rPr>
                <w:b w:val="0"/>
                <w:bCs w:val="0"/>
                <w:color w:val="000000"/>
                <w:sz w:val="22"/>
                <w:szCs w:val="22"/>
              </w:rPr>
            </w:r>
            <w:r>
              <w:rPr>
                <w:b w:val="0"/>
                <w:bCs w:val="0"/>
                <w:color w:val="000000"/>
                <w:sz w:val="22"/>
                <w:szCs w:val="22"/>
              </w:rPr>
            </w:r>
          </w:p>
        </w:tc>
        <w:tc>
          <w:tcPr>
            <w:shd w:val="clear" w:color="000000" w:fill="ffffff"/>
            <w:tcBorders/>
            <w:tcW w:w="1613"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Tài sản là: </w:t>
            </w:r>
            <w:r>
              <w:rPr>
                <w:rFonts w:ascii="Times New Roman" w:hAnsi="Times New Roman" w:eastAsia="Times New Roman" w:cs="Times New Roman"/>
                <w:b w:val="0"/>
                <w:bCs w:val="0"/>
                <w:color w:val="000000"/>
                <w:sz w:val="22"/>
                <w:szCs w:val="22"/>
              </w:rPr>
              <w:t xml:space="preserve">Căn hộ chung cư tại địa chỉ: Phố Trung Liệt, quận Đống Đa, thành phố Hà Nội (nay là phường Đống Đa, thành phố Hà Nội). Tầng 1.</w:t>
            </w:r>
            <w:r>
              <w:rPr>
                <w:b w:val="0"/>
                <w:bCs w:val="0"/>
                <w:color w:val="000000"/>
                <w:sz w:val="22"/>
                <w:szCs w:val="22"/>
              </w:rPr>
            </w:r>
            <w:r>
              <w:rPr>
                <w:b w:val="0"/>
                <w:bCs w:val="0"/>
                <w:color w:val="000000"/>
                <w:sz w:val="22"/>
                <w:szCs w:val="22"/>
              </w:rPr>
            </w:r>
          </w:p>
        </w:tc>
        <w:tc>
          <w:tcPr>
            <w:shd w:val="clear" w:color="000000" w:fill="ffffff"/>
            <w:tcBorders/>
            <w:tcW w:w="1613"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Tài sản là: </w:t>
            </w:r>
            <w:r>
              <w:rPr>
                <w:rFonts w:ascii="Times New Roman" w:hAnsi="Times New Roman" w:eastAsia="Times New Roman" w:cs="Times New Roman"/>
                <w:b w:val="0"/>
                <w:bCs w:val="0"/>
                <w:color w:val="000000"/>
                <w:sz w:val="22"/>
                <w:szCs w:val="22"/>
              </w:rPr>
              <w:t xml:space="preserve">Căn hộ chung cư tại địa chỉ: Phố Trung Liệt, quận Đống Đa, thành phố Hà Nội (nay là phường Đống Đa, thành phố Hà Nội). Tầng 3.</w:t>
            </w:r>
            <w:r>
              <w:rPr>
                <w:b w:val="0"/>
                <w:bCs w:val="0"/>
                <w:color w:val="000000"/>
                <w:sz w:val="22"/>
                <w:szCs w:val="22"/>
              </w:rPr>
            </w:r>
            <w:r>
              <w:rPr>
                <w:b w:val="0"/>
                <w:bCs w:val="0"/>
                <w:color w:val="000000"/>
                <w:sz w:val="22"/>
                <w:szCs w:val="22"/>
              </w:rPr>
            </w:r>
          </w:p>
        </w:tc>
        <w:tc>
          <w:tcPr>
            <w:shd w:val="clear" w:color="000000" w:fill="ffffff"/>
            <w:tcBorders/>
            <w:tcW w:w="1613"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Tài sản là: </w:t>
            </w:r>
            <w:r>
              <w:rPr>
                <w:rFonts w:ascii="Times New Roman" w:hAnsi="Times New Roman" w:eastAsia="Times New Roman" w:cs="Times New Roman"/>
                <w:b w:val="0"/>
                <w:bCs w:val="0"/>
                <w:color w:val="000000"/>
                <w:sz w:val="22"/>
                <w:szCs w:val="22"/>
              </w:rPr>
              <w:t xml:space="preserve">Căn hộ chung cư tại địa chỉ: Phố Trung Liệt, quận Đống Đa, thành phố Hà Nội (nay là phường Đống Đa, thành phố Hà Nội). Tầng 3.</w:t>
            </w:r>
            <w:r>
              <w:rPr>
                <w:b w:val="0"/>
                <w:bCs w:val="0"/>
                <w:color w:val="000000"/>
                <w:sz w:val="22"/>
                <w:szCs w:val="22"/>
              </w:rPr>
            </w:r>
            <w:r>
              <w:rPr>
                <w:b w:val="0"/>
                <w:bCs w:val="0"/>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-10.226.155</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-5.142.857</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-5.067.308</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92.035.399</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97.714.286</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96.278.846</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92.035.399</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97.714.286</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96.278.846</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căn hộ</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50,85</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50.85</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5.142.857</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92.035.399</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102.857.143</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96.278.846</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b/>
                <w:bCs/>
                <w:sz w:val="24"/>
              </w:rPr>
            </w:pPr>
            <w:r>
              <w:rPr>
                <w:rFonts w:ascii="Times New Roman" w:hAnsi="Times New Roman" w:eastAsia="Times New Roman" w:cs="Times New Roman"/>
                <w:b/>
                <w:bCs/>
                <w:color w:val="000000"/>
                <w:sz w:val="22"/>
              </w:rPr>
              <w:t xml:space="preserve">Vị trí Căn hộ</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Căn góc</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-5.067.308</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92.035.399</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102.857.143</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91.211.538</w:t>
            </w:r>
            <w:r>
              <w:rPr>
                <w:color w:val="000000"/>
                <w:sz w:val="22"/>
                <w:szCs w:val="22"/>
              </w:rPr>
            </w:r>
            <w:r>
              <w:rPr>
                <w:color w:val="000000"/>
                <w:sz w:val="22"/>
                <w:szCs w:val="22"/>
              </w:rPr>
            </w:r>
          </w:p>
        </w:tc>
      </w:tr>
      <w:tr>
        <w:trPr>
          <w:trHeight w:val="20"/>
        </w:trPr>
        <w:tc>
          <w:tcPr>
            <w:shd w:val="clear" w:color="000000" w:fill="ffffff"/>
            <w:tcBorders/>
            <w:tcW w:w="5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b/>
                <w:bCs/>
                <w:color w:val="000000"/>
                <w:sz w:val="22"/>
                <w:szCs w:val="22"/>
              </w:rPr>
            </w:pPr>
            <w:r>
              <w:rPr>
                <w:b/>
                <w:bCs/>
                <w:color w:val="000000" w:themeColor="text1"/>
                <w:sz w:val="22"/>
                <w:szCs w:val="22"/>
              </w:rPr>
              <w:t xml:space="preserve">Diện tích sử dụng cơi nới thêm (m2)</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-2.173.058</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-5.142.857</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-12.161.538</w:t>
            </w:r>
            <w:r>
              <w:rPr>
                <w:color w:val="000000"/>
                <w:sz w:val="22"/>
                <w:szCs w:val="22"/>
              </w:rPr>
            </w:r>
            <w:r>
              <w:rPr>
                <w:color w:val="000000"/>
                <w:sz w:val="22"/>
                <w:szCs w:val="22"/>
              </w:rPr>
            </w:r>
          </w:p>
        </w:tc>
      </w:tr>
      <w:tr>
        <w:trPr>
          <w:trHeight w:val="20"/>
        </w:trPr>
        <w:tc>
          <w:tcPr>
            <w:tcBorders/>
            <w:tcW w:w="5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89.862.341</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97.714.286</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themeColor="text1"/>
                <w:sz w:val="22"/>
                <w:szCs w:val="22"/>
              </w:rPr>
              <w:t xml:space="preserve">79.050.000</w:t>
            </w:r>
            <w:r>
              <w:rPr>
                <w:color w:val="000000"/>
                <w:sz w:val="22"/>
                <w:szCs w:val="22"/>
              </w:rPr>
            </w:r>
            <w:r>
              <w:rPr>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8" w:type="dxa"/>
            <w:vAlign w:val="center"/>
            <w:textDirection w:val="lrTb"/>
            <w:noWrap/>
          </w:tcPr>
          <w:p>
            <w:pPr>
              <w:pBdr/>
              <w:spacing/>
              <w:ind/>
              <w:jc w:val="both"/>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61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89.862.341</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92.000.000</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79.050.000</w:t>
            </w:r>
            <w:r>
              <w:rPr>
                <w:b/>
                <w:bCs/>
                <w:color w:val="000000"/>
                <w:sz w:val="22"/>
                <w:szCs w:val="22"/>
              </w:rPr>
            </w:r>
            <w:r>
              <w:rPr>
                <w:b/>
                <w:bCs/>
                <w:color w:val="000000"/>
                <w:sz w:val="22"/>
                <w:szCs w:val="22"/>
              </w:rPr>
            </w:r>
          </w:p>
        </w:tc>
      </w:tr>
      <w:tr>
        <w:trPr>
          <w:gridAfter w:val="2"/>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86.970.780</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3.32%</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5.78%</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themeColor="text1"/>
                <w:sz w:val="22"/>
                <w:szCs w:val="22"/>
              </w:rPr>
              <w:t xml:space="preserve">-9.11%</w:t>
            </w:r>
            <w:r>
              <w:rPr>
                <w:color w:val="000000"/>
                <w:sz w:val="22"/>
                <w:szCs w:val="22"/>
              </w:rPr>
            </w:r>
            <w:r>
              <w:rPr>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389" w:type="dxa"/>
            <w:vAlign w:val="center"/>
            <w:textDirection w:val="lrTb"/>
            <w:noWrap w:val="false"/>
          </w:tcPr>
          <w:p>
            <w:pPr>
              <w:pBdr/>
              <w:spacing/>
              <w:ind/>
              <w:jc w:val="both"/>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12.399.213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15.428.571</w:t>
            </w:r>
            <w:r>
              <w:rPr>
                <w:b/>
                <w:bCs/>
                <w:color w:val="000000"/>
                <w:sz w:val="22"/>
                <w:szCs w:val="22"/>
              </w:rPr>
            </w:r>
            <w:r>
              <w:rPr>
                <w:b/>
                <w:bCs/>
                <w:color w:val="000000"/>
                <w:sz w:val="22"/>
                <w:szCs w:val="22"/>
              </w:rPr>
            </w:r>
          </w:p>
        </w:tc>
        <w:tc>
          <w:tcPr>
            <w:shd w:val="clear" w:color="000000" w:fill="ffffff"/>
            <w:tcBorders/>
            <w:tcW w:w="1613" w:type="dxa"/>
            <w:vAlign w:val="center"/>
            <w:textDirection w:val="lrTb"/>
            <w:noWrap w:val="false"/>
          </w:tcPr>
          <w:p>
            <w:pPr>
              <w:pBdr/>
              <w:spacing/>
              <w:ind/>
              <w:jc w:val="center"/>
              <w:rPr>
                <w:b/>
                <w:bCs/>
                <w:color w:val="000000"/>
                <w:sz w:val="22"/>
                <w:szCs w:val="22"/>
              </w:rPr>
            </w:pPr>
            <w:r>
              <w:rPr>
                <w:color w:val="000000" w:themeColor="text1"/>
                <w:sz w:val="22"/>
                <w:szCs w:val="22"/>
              </w:rPr>
              <w:t xml:space="preserve">22.296.154</w:t>
            </w:r>
            <w:r>
              <w:rPr>
                <w:b/>
                <w:bCs/>
                <w:color w:val="000000"/>
                <w:sz w:val="22"/>
                <w:szCs w:val="22"/>
              </w:rPr>
            </w:r>
            <w:r>
              <w:rPr>
                <w:b/>
                <w:bCs/>
                <w:color w:val="000000"/>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1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558"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pPr>
              <w:pBdr/>
              <w:spacing/>
              <w:ind/>
              <w:jc w:val="both"/>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12.399.213</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5.142.857</w:t>
            </w:r>
            <w:r>
              <w:rPr>
                <w:sz w:val="22"/>
                <w:szCs w:val="22"/>
              </w:rPr>
            </w:r>
            <w:r>
              <w:rPr>
                <w:sz w:val="22"/>
                <w:szCs w:val="22"/>
              </w:rPr>
            </w:r>
          </w:p>
        </w:tc>
        <w:tc>
          <w:tcPr>
            <w:shd w:val="clear" w:color="000000" w:fill="ffffff"/>
            <w:tcBorders/>
            <w:tcW w:w="1613" w:type="dxa"/>
            <w:vAlign w:val="center"/>
            <w:textDirection w:val="lrTb"/>
            <w:noWrap/>
          </w:tcPr>
          <w:p>
            <w:pPr>
              <w:pBdr/>
              <w:spacing/>
              <w:ind/>
              <w:jc w:val="center"/>
              <w:rPr>
                <w:sz w:val="22"/>
                <w:szCs w:val="22"/>
              </w:rPr>
            </w:pPr>
            <w:r>
              <w:rPr>
                <w:color w:val="000000" w:themeColor="text1"/>
                <w:sz w:val="22"/>
                <w:szCs w:val="22"/>
              </w:rPr>
              <w:t xml:space="preserve">22.296.154</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highlight w:val="non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-9.11</w:t>
      </w:r>
      <w:r>
        <w:t xml:space="preserve">% đến</w:t>
      </w:r>
      <w:r>
        <w:t xml:space="preserve"> </w:t>
      </w:r>
      <w:r>
        <w:t xml:space="preserve"> </w:t>
      </w:r>
      <w:r>
        <w:t xml:space="preserve">5.78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highlight w:val="none"/>
        </w:rPr>
      </w:r>
      <w:r>
        <w:rPr>
          <w:highlight w:val="none"/>
        </w:rPr>
      </w:r>
    </w:p>
    <w:p>
      <w:pPr>
        <w:pBdr/>
        <w:spacing w:after="120" w:before="120" w:line="276" w:lineRule="auto"/>
        <w:ind/>
        <w:jc w:val="both"/>
        <w:rPr>
          <w:b/>
          <w:bCs/>
          <w:u w:val="single"/>
        </w:rPr>
      </w:pPr>
      <w:r>
        <w:rPr>
          <w:b/>
          <w:bCs/>
          <w:u w:val="single"/>
        </w:rPr>
      </w:r>
      <w:r>
        <w:rPr>
          <w:b/>
          <w:bCs/>
          <w:u w:val="single"/>
        </w:rPr>
      </w:r>
      <w:r>
        <w:rPr>
          <w:b/>
          <w:bCs/>
          <w:u w:val="single"/>
        </w:rPr>
      </w:r>
    </w:p>
    <w:p>
      <w:pPr>
        <w:pBdr/>
        <w:spacing w:after="120" w:before="120" w:line="276" w:lineRule="auto"/>
        <w:ind/>
        <w:jc w:val="both"/>
        <w:rPr>
          <w:b/>
          <w:bCs/>
          <w:u w:val="single"/>
        </w:rPr>
      </w:pPr>
      <w:r>
        <w:rPr>
          <w:highlight w:val="none"/>
        </w:rPr>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55" w:type="pct"/>
        <w:tblBorders/>
        <w:tblLayout w:type="fixed"/>
        <w:tblLook w:val="04A0" w:firstRow="1" w:lastRow="0" w:firstColumn="1" w:lastColumn="0" w:noHBand="0" w:noVBand="1"/>
      </w:tblPr>
      <w:tblGrid>
        <w:gridCol w:w="558"/>
        <w:gridCol w:w="1890"/>
        <w:gridCol w:w="1980"/>
        <w:gridCol w:w="2340"/>
        <w:gridCol w:w="3150"/>
      </w:tblGrid>
      <w:tr>
        <w:trPr>
          <w:trHeight w:val="0"/>
        </w:trPr>
        <w:tc>
          <w:tcPr>
            <w:tcBorders>
              <w:top w:val="single" w:color="auto"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80" w:type="dxa"/>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pPr>
              <w:pBdr/>
              <w:spacing/>
              <w:ind/>
              <w:jc w:val="center"/>
              <w:rPr>
                <w:color w:val="000000"/>
              </w:rPr>
            </w:pPr>
            <w:r>
              <w:rPr>
                <w:color w:val="000000"/>
              </w:rPr>
              <w:t xml:space="preserve">89.862.341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31.451.819</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pPr>
              <w:pBdr/>
              <w:spacing/>
              <w:ind/>
              <w:jc w:val="center"/>
              <w:rPr>
                <w:color w:val="000000"/>
              </w:rPr>
            </w:pPr>
            <w:r>
              <w:rPr>
                <w:color w:val="000000"/>
              </w:rPr>
              <w:t xml:space="preserve">92.000.000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32.200.000</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558"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0" w:type="dxa"/>
            <w:vAlign w:val="center"/>
            <w:textDirection w:val="lrTb"/>
            <w:noWrap w:val="false"/>
          </w:tcPr>
          <w:p>
            <w:pPr>
              <w:pBdr/>
              <w:spacing/>
              <w:ind/>
              <w:jc w:val="center"/>
              <w:rPr>
                <w:color w:val="000000"/>
              </w:rPr>
            </w:pPr>
            <w:r>
              <w:rPr>
                <w:color w:val="000000"/>
              </w:rPr>
              <w:t xml:space="preserve">79.050.000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color w:val="000000"/>
              </w:rPr>
            </w:pPr>
            <w:r>
              <w:rPr>
                <w:color w:val="000000"/>
              </w:rPr>
              <w:t xml:space="preserve">23.715.000</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768" w:type="dxa"/>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themeColor="text1"/>
                <w:lang w:val="vi-VN"/>
              </w:rPr>
              <w:t xml:space="preserve">87.366.819</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768" w:type="dxa"/>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50" w:type="dxa"/>
            <w:vAlign w:val="center"/>
            <w:textDirection w:val="lrTb"/>
            <w:noWrap w:val="false"/>
          </w:tcPr>
          <w:p>
            <w:pPr>
              <w:pBdr/>
              <w:spacing/>
              <w:ind/>
              <w:jc w:val="center"/>
              <w:rPr>
                <w:b/>
                <w:bCs/>
                <w:color w:val="000000"/>
              </w:rPr>
            </w:pPr>
            <w:r>
              <w:rPr>
                <w:b/>
                <w:bCs/>
                <w:color w:val="000000" w:themeColor="text1"/>
                <w:lang w:val="vi-VN"/>
              </w:rPr>
              <w:t xml:space="preserve">87.000.000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87.000.000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rPr>
          <w:highlight w:val="none"/>
        </w:rPr>
      </w:r>
      <w:r>
        <w:rPr>
          <w:highlight w:val="none"/>
        </w:rPr>
      </w:r>
    </w:p>
    <w:tbl>
      <w:tblPr>
        <w:tblW w:w="500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48"/>
        <w:gridCol w:w="2268"/>
        <w:gridCol w:w="1856"/>
        <w:gridCol w:w="2824"/>
        <w:gridCol w:w="2229"/>
      </w:tblGrid>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56"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82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48"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sở hữu căn hộ chung cư số 206/259B tại thửa đất số: 39, tờ bản đồ số: 28 có địa chỉ: Số 6B phố Trung Liệt, quận Đống Đa, thành phố Hà Nội (nay là phường Đống Đa, thành phố Hà Nội) theo Giấy chứng nhận Quyền</w:t>
            </w:r>
            <w:r>
              <w:rPr>
                <w:rFonts w:ascii="Times New Roman" w:hAnsi="Times New Roman" w:eastAsia="Times New Roman" w:cs="Times New Roman"/>
                <w:b/>
                <w:bCs/>
                <w:color w:val="000000"/>
                <w:sz w:val="24"/>
              </w:rPr>
              <w:t xml:space="preserve"> sử dụng đất</w:t>
            </w:r>
            <w:r>
              <w:rPr>
                <w:rFonts w:ascii="Times New Roman" w:hAnsi="Times New Roman" w:eastAsia="Times New Roman" w:cs="Times New Roman"/>
                <w:b/>
                <w:bCs/>
                <w:color w:val="000000"/>
                <w:sz w:val="24"/>
              </w:rPr>
              <w:t xml:space="preserve">, quyền sở hữu nhà ở và tài sản khác gắn liền với đất số: DM 318987, số vào sổ cấp GCN: CN 00119 do Chi nhánh Văn phòng Đăng ký đất đai Hà Nội khu vực Ba Đình - Hoàn Kiếm - Đống Đa cấp ngày 01/12/2023; Chủ tài sản là ông Đoàn Văn Doanh và bà Nguyễn Cẩm Tú.</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268"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1856" w:type="dxa"/>
            <w:vAlign w:val="center"/>
            <w:textDirection w:val="lrTb"/>
            <w:noWrap/>
          </w:tcPr>
          <w:p>
            <w:pPr>
              <w:pBdr/>
              <w:spacing w:after="40" w:before="40" w:line="288" w:lineRule="auto"/>
              <w:ind/>
              <w:jc w:val="center"/>
              <w:rPr>
                <w:color w:val="000000"/>
              </w:rPr>
            </w:pPr>
            <w:r>
              <w:rPr>
                <w:color w:val="000000" w:themeColor="text1"/>
              </w:rPr>
              <w:t xml:space="preserve">50,85</w:t>
            </w:r>
            <w:r>
              <w:rPr>
                <w:color w:val="000000"/>
              </w:rPr>
            </w:r>
            <w:r>
              <w:rPr>
                <w:color w:val="000000"/>
              </w:rPr>
            </w:r>
          </w:p>
        </w:tc>
        <w:tc>
          <w:tcPr>
            <w:shd w:val="clear" w:color="000000" w:fill="ffffff"/>
            <w:tcBorders/>
            <w:tcW w:w="2824" w:type="dxa"/>
            <w:vAlign w:val="center"/>
            <w:textDirection w:val="lrTb"/>
            <w:noWrap w:val="false"/>
          </w:tcPr>
          <w:p>
            <w:pPr>
              <w:pBdr/>
              <w:spacing w:after="40" w:before="40" w:line="288" w:lineRule="auto"/>
              <w:ind/>
              <w:jc w:val="center"/>
              <w:rPr/>
            </w:pPr>
            <w:r>
              <w:rPr>
                <w:color w:val="000000" w:themeColor="text1"/>
              </w:rPr>
              <w:t xml:space="preserve">87.000.000</w:t>
            </w:r>
            <w:r/>
          </w:p>
        </w:tc>
        <w:tc>
          <w:tcPr>
            <w:shd w:val="clear" w:color="000000" w:fill="ffffff"/>
            <w:tcBorders/>
            <w:tcW w:w="2229" w:type="dxa"/>
            <w:vAlign w:val="center"/>
            <w:textDirection w:val="lrTb"/>
            <w:noWrap w:val="false"/>
          </w:tcPr>
          <w:p>
            <w:pPr>
              <w:pBdr/>
              <w:spacing w:after="40" w:before="40" w:line="288" w:lineRule="auto"/>
              <w:ind/>
              <w:jc w:val="right"/>
              <w:rPr/>
            </w:pPr>
            <w:r>
              <w:rPr>
                <w:color w:val="000000" w:themeColor="text1"/>
              </w:rPr>
              <w:t xml:space="preserve">4.423.950.000</w:t>
            </w:r>
            <w:r/>
          </w:p>
        </w:tc>
      </w:tr>
      <w:tr>
        <w:trPr>
          <w:trHeight w:val="20"/>
        </w:trPr>
        <w:tc>
          <w:tcPr>
            <w:gridSpan w:val="4"/>
            <w:tcBorders/>
            <w:tcW w:w="75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right"/>
              <w:rPr>
                <w:b/>
                <w:bCs/>
                <w:color w:val="000000"/>
              </w:rPr>
            </w:pPr>
            <w:r>
              <w:t xml:space="preserve">4.423.950.000</w:t>
            </w:r>
            <w:r>
              <w:rPr>
                <w:b/>
                <w:bCs/>
                <w:color w:val="000000"/>
              </w:rPr>
            </w:r>
            <w:r>
              <w:rPr>
                <w:b/>
                <w:bCs/>
                <w:color w:val="000000"/>
              </w:rPr>
            </w:r>
          </w:p>
        </w:tc>
      </w:tr>
      <w:tr>
        <w:trPr>
          <w:trHeight w:val="20"/>
        </w:trPr>
        <w:tc>
          <w:tcPr>
            <w:gridSpan w:val="4"/>
            <w:tcBorders/>
            <w:tcW w:w="75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right"/>
              <w:rPr>
                <w:b/>
                <w:bCs/>
                <w:color w:val="000000"/>
              </w:rPr>
            </w:pPr>
            <w:r>
              <w:rPr>
                <w:b/>
                <w:bCs/>
                <w:color w:val="000000"/>
              </w:rPr>
              <w:t xml:space="preserve">4.424.000.000</w:t>
            </w:r>
            <w:r>
              <w:rPr>
                <w:b/>
                <w:bCs/>
                <w:color w:val="000000"/>
              </w:rPr>
            </w:r>
            <w:r>
              <w:rPr>
                <w:b/>
                <w:bCs/>
                <w:color w:val="000000"/>
              </w:rPr>
            </w:r>
          </w:p>
        </w:tc>
      </w:tr>
      <w:tr>
        <w:trPr>
          <w:trHeight w:val="20"/>
        </w:trPr>
        <w:tc>
          <w:tcPr>
            <w:gridSpan w:val="5"/>
            <w:tcBorders/>
            <w:tcW w:w="98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bốn trăm hai mươi bốn triệu</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275/2026/0865/VFI-CT.17.A</w:t>
      </w:r>
      <w:r>
        <w:rPr>
          <w:color w:val="ff0000"/>
          <w:lang w:val="vi-VN"/>
        </w:rPr>
        <w:t xml:space="preserve"> </w:t>
      </w:r>
      <w:r>
        <w:rPr>
          <w:color w:val="000000" w:themeColor="text1"/>
        </w:rPr>
        <w:t xml:space="preserve">ngày 8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55" w:type="pct"/>
        <w:tblBorders/>
        <w:tblLayout w:type="fixed"/>
        <w:tblLook w:val="01E0" w:firstRow="1" w:lastRow="1" w:firstColumn="1" w:lastColumn="1" w:noHBand="0" w:noVBand="0"/>
      </w:tblPr>
      <w:tblGrid>
        <w:gridCol w:w="4428"/>
        <w:gridCol w:w="5490"/>
      </w:tblGrid>
      <w:tr>
        <w:trPr>
          <w:trHeight w:val="20"/>
        </w:trPr>
        <w:tc>
          <w:tcPr>
            <w:tcBorders/>
            <w:tcW w:w="4428"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49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8"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549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8"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49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5055" w:type="pct"/>
        <w:tblBorders/>
        <w:tblLayout w:type="fixed"/>
        <w:tblLook w:val="01E0" w:firstRow="1" w:lastRow="1" w:firstColumn="1" w:lastColumn="1" w:noHBand="0" w:noVBand="0"/>
      </w:tblPr>
      <w:tblGrid>
        <w:gridCol w:w="4816"/>
        <w:gridCol w:w="5102"/>
      </w:tblGrid>
      <w:tr>
        <w:trPr>
          <w:trHeight w:val="20"/>
        </w:trPr>
        <w:tc>
          <w:tcPr>
            <w:tcBorders/>
            <w:tcW w:w="4816"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816"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16"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275/2026/0865/VFI-BC.17.A</w:t>
      </w:r>
      <w:r>
        <w:rPr>
          <w:i/>
          <w:lang w:val="pt-BR"/>
        </w:rPr>
        <w:t xml:space="preserve"> </w:t>
      </w:r>
      <w:r>
        <w:rPr>
          <w:i/>
          <w:lang w:val="pt-BR"/>
        </w:rPr>
        <w:t xml:space="preserve">8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275/2026/0865/VFI-BC.17.A</w:t>
      </w:r>
      <w:r>
        <w:rPr>
          <w:i/>
          <w:lang w:val="pt-BR"/>
        </w:rPr>
        <w:t xml:space="preserve"> </w:t>
      </w:r>
      <w:r>
        <w:rPr>
          <w:i/>
          <w:lang w:val="pt-BR"/>
        </w:rPr>
        <w:t xml:space="preserve">8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highlight w:val="none"/>
          <w:lang w:val="pt-BR"/>
        </w:rPr>
      </w:pPr>
      <w:r>
        <w:rPr>
          <w:b/>
          <w:bCs/>
          <w:iCs/>
          <w:lang w:val="pt-BR"/>
        </w:rPr>
        <w:t xml:space="preserve">TSSS1</w:t>
      </w:r>
      <w:r>
        <w:rPr>
          <w:b/>
          <w:bCs/>
          <w:iCs/>
          <w:highlight w:val="none"/>
          <w:lang w:val="pt-BR"/>
        </w:rPr>
      </w:r>
      <w:r>
        <w:rPr>
          <w:b/>
          <w:bCs/>
          <w:iCs/>
          <w:highlight w:val="none"/>
          <w:lang w:val="pt-BR"/>
        </w:rPr>
      </w:r>
    </w:p>
    <w:tbl>
      <w:tblPr>
        <w:tblW w:w="0" w:type="auto"/>
        <w:tblBorders/>
        <w:tblLayout w:type="fixed"/>
        <w:tblLook w:val="04A0" w:firstRow="1" w:lastRow="0" w:firstColumn="1" w:lastColumn="0" w:noHBand="0" w:noVBand="1"/>
      </w:tblPr>
      <w:tblGrid>
        <w:gridCol w:w="585"/>
        <w:gridCol w:w="3391"/>
        <w:gridCol w:w="5778"/>
      </w:tblGrid>
      <w:tr>
        <w:trPr>
          <w:trHeight w:val="0"/>
          <w:tblHeader/>
        </w:trPr>
        <w:tc>
          <w:tcPr>
            <w:tcBorders>
              <w:top w:val="single" w:color="000000" w:sz="4" w:space="0"/>
              <w:left w:val="single" w:color="000000" w:sz="4" w:space="0"/>
              <w:bottom w:val="single" w:color="000000" w:sz="4" w:space="0"/>
              <w:right w:val="single" w:color="000000" w:sz="4" w:space="0"/>
            </w:tcBorders>
            <w:tcW w:w="585"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textDirection w:val="lrTb"/>
            <w:noWrap w:val="false"/>
          </w:tcPr>
          <w:p>
            <w:pPr>
              <w:pBdr/>
              <w:spacing/>
              <w:ind/>
              <w:jc w:val="both"/>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sz w:val="22"/>
                <w:szCs w:val="22"/>
              </w:rPr>
            </w:pPr>
            <w:r>
              <w:rPr>
                <w:color w:val="000000" w:themeColor="text1"/>
                <w:sz w:val="22"/>
                <w:szCs w:val="22"/>
              </w:rPr>
              <w:t xml:space="preserve">Phường Trung Liệt, Quận Đống Đa, Thành phố Hà Nội</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sz w:val="22"/>
                <w:szCs w:val="22"/>
              </w:rPr>
            </w:pPr>
            <w:r>
              <w:rPr>
                <w:color w:val="000000" w:themeColor="text1"/>
                <w:sz w:val="22"/>
                <w:szCs w:val="22"/>
              </w:rPr>
              <w:t xml:space="preserve">0982820716</w:t>
            </w:r>
            <w:r>
              <w:rPr>
                <w:sz w:val="22"/>
                <w:szCs w:val="22"/>
              </w:rPr>
              <w:t xml:space="preserve"> </w:t>
            </w:r>
            <w:r>
              <w:rPr>
                <w:sz w:val="22"/>
                <w:szCs w:val="22"/>
              </w:rPr>
              <w:br/>
              <w:t xml:space="preserve">(</w:t>
            </w:r>
            <w:r>
              <w:rPr>
                <w:sz w:val="22"/>
                <w:szCs w:val="22"/>
              </w:rPr>
              <w:t xml:space="preserve">Giang</w:t>
            </w:r>
            <w:r>
              <w:rPr>
                <w:sz w:val="22"/>
                <w:szCs w:val="22"/>
              </w:rPr>
              <w:t xml:space="preserve">)</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Tài sản là: </w:t>
            </w:r>
            <w:r>
              <w:rPr>
                <w:rFonts w:ascii="Times New Roman" w:hAnsi="Times New Roman" w:eastAsia="Times New Roman" w:cs="Times New Roman"/>
                <w:b w:val="0"/>
                <w:bCs w:val="0"/>
                <w:color w:val="000000"/>
                <w:sz w:val="22"/>
                <w:szCs w:val="22"/>
              </w:rPr>
              <w:t xml:space="preserve">Căn hộ chung cư tại địa chỉ: Phố Trung Liệt, quận Đống Đa, thành phố Hà Nội (nay là phường Đống Đa, thành phố Hà Nội). Tầng 1.</w:t>
            </w:r>
            <w:r>
              <w:rPr>
                <w:b w:val="0"/>
                <w:bCs w:val="0"/>
                <w:color w:val="000000"/>
                <w:sz w:val="22"/>
                <w:szCs w:val="22"/>
              </w:rPr>
            </w:r>
            <w:r>
              <w:rPr>
                <w:b w:val="0"/>
                <w:bCs w:val="0"/>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pPr>
            <w:r>
              <w:rPr>
                <w:color w:val="000000" w:themeColor="text1"/>
                <w:sz w:val="22"/>
                <w:szCs w:val="22"/>
              </w:rPr>
              <w:t xml:space="preserve">5</w:t>
            </w: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themeColor="text1"/>
                <w:sz w:val="22"/>
                <w:szCs w:val="22"/>
              </w:rPr>
              <w:t xml:space="preserve">50.85</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Căn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themeColor="text1"/>
                <w:sz w:val="22"/>
                <w:szCs w:val="22"/>
              </w:rPr>
              <w:t xml:space="preserve">Tầng 1</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themeColor="text1"/>
                <w:sz w:val="22"/>
                <w:szCs w:val="22"/>
              </w:rPr>
              <w:t xml:space="preserve">Diện tích sử dụng cơi nới thêm (m2)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val="false"/>
          </w:tcPr>
          <w:p>
            <w:pPr>
              <w:pBdr/>
              <w:spacing/>
              <w:ind/>
              <w:jc w:val="center"/>
              <w:rPr>
                <w:color w:val="000000"/>
                <w:sz w:val="22"/>
                <w:szCs w:val="22"/>
              </w:rPr>
            </w:pPr>
            <w:r>
              <w:rPr>
                <w:color w:val="000000" w:themeColor="text1"/>
                <w:sz w:val="22"/>
                <w:szCs w:val="22"/>
              </w:rPr>
              <w:t xml:space="preserve">5.200.000.000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3391" w:type="dxa"/>
            <w:vAlign w:val="center"/>
            <w:textDirection w:val="lrTb"/>
            <w:noWrap w:val="false"/>
          </w:tcPr>
          <w:p>
            <w:pPr>
              <w:pBdr/>
              <w:spacing/>
              <w:ind/>
              <w:jc w:val="both"/>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5778" w:type="dxa"/>
            <w:vAlign w:val="center"/>
            <w:textDirection w:val="lrTb"/>
            <w:noWrap/>
          </w:tcPr>
          <w:p>
            <w:pPr>
              <w:pBdr/>
              <w:spacing/>
              <w:ind/>
              <w:jc w:val="center"/>
              <w:rPr>
                <w:color w:val="000000"/>
                <w:sz w:val="22"/>
                <w:szCs w:val="22"/>
              </w:rPr>
            </w:pPr>
            <w:r>
              <w:rPr>
                <w:color w:val="000000" w:themeColor="text1"/>
                <w:sz w:val="22"/>
                <w:szCs w:val="22"/>
              </w:rPr>
              <w:t xml:space="preserve">102.261.554</w:t>
            </w:r>
            <w:r>
              <w:rPr>
                <w:color w:val="000000"/>
                <w:sz w:val="22"/>
                <w:szCs w:val="22"/>
              </w:rPr>
            </w:r>
            <w:r>
              <w:rPr>
                <w:color w:val="000000"/>
                <w:sz w:val="22"/>
                <w:szCs w:val="22"/>
              </w:rPr>
            </w:r>
          </w:p>
        </w:tc>
      </w:tr>
    </w:tbl>
    <w:p>
      <w:pPr>
        <w:pBdr/>
        <w:spacing w:after="120"/>
        <w:ind/>
        <w:jc w:val="center"/>
        <w:rPr>
          <w:b/>
          <w:bCs/>
          <w:sz w:val="18"/>
          <w:szCs w:val="18"/>
          <w:lang w:val="pt-BR"/>
        </w:rPr>
      </w:pPr>
      <w:r>
        <w:rPr>
          <w:b/>
          <w:bCs/>
          <w:iCs/>
          <w:sz w:val="18"/>
          <w:szCs w:val="18"/>
          <w:highlight w:val="none"/>
          <w:lang w:val="pt-BR" w:bidi="pt-BR"/>
        </w:rPr>
      </w:r>
      <w:r>
        <w:rPr>
          <w:b/>
          <w:bCs/>
          <w:sz w:val="18"/>
          <w:szCs w:val="18"/>
          <w:lang w:val="pt-BR"/>
        </w:rPr>
      </w:r>
      <w:r>
        <w:rPr>
          <w:b/>
          <w:bCs/>
          <w:sz w:val="18"/>
          <w:szCs w:val="18"/>
          <w:lang w:val="pt-BR"/>
        </w:rPr>
      </w:r>
    </w:p>
    <w:tbl>
      <w:tblPr>
        <w:tblW w:w="9823" w:type="dxa"/>
        <w:tblBorders/>
        <w:tblLayout w:type="fixed"/>
        <w:tblLook w:val="04A0" w:firstRow="1" w:lastRow="0" w:firstColumn="1" w:lastColumn="0" w:noHBand="0" w:noVBand="1"/>
      </w:tblPr>
      <w:tblGrid>
        <w:gridCol w:w="632"/>
        <w:gridCol w:w="4493"/>
        <w:gridCol w:w="4698"/>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69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9191"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365260" cy="3070503"/>
                      <wp:effectExtent l="0" t="0" r="0" b="0"/>
                      <wp:docPr id="12" name=""/>
                      <wp:cNvGraphicFramePr/>
                      <a:graphic xmlns:a="http://schemas.openxmlformats.org/drawingml/2006/main">
                        <a:graphicData uri="http://schemas.openxmlformats.org/drawingml/2006/picture">
                          <pic:pic xmlns:pic="http://schemas.openxmlformats.org/drawingml/2006/picture">
                            <pic:nvPicPr>
                              <pic:cNvPr id="1062164523" name="" descr=""/>
                              <pic:cNvPicPr/>
                              <pic:nvPr/>
                            </pic:nvPicPr>
                            <pic:blipFill rotWithShape="1">
                              <a:blip r:embed="rId24"/>
                              <a:stretch/>
                            </pic:blipFill>
                            <pic:spPr bwMode="auto">
                              <a:xfrm flipH="0" flipV="0">
                                <a:off x="0" y="0"/>
                                <a:ext cx="5365259" cy="30705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22.46pt;height:241.77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16552" cy="3568571"/>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016551" cy="35685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58.78pt;height:280.9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67603" cy="3568571"/>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1767603" cy="35685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9.18pt;height:280.99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05029" cy="3568571"/>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605028" cy="35685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6.38pt;height:280.99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17942" cy="3498567"/>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617941" cy="34985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6.14pt;height:275.4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9321" cy="3498567"/>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639320" cy="34985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7.82pt;height:275.48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center"/>
        <w:rPr>
          <w:i/>
          <w:sz w:val="14"/>
          <w:szCs w:val="14"/>
          <w:lang w:val="pt-BR"/>
        </w:rPr>
      </w:pPr>
      <w:r>
        <w:rPr>
          <w:i/>
          <w:sz w:val="14"/>
          <w:szCs w:val="14"/>
          <w:lang w:val="pt-BR"/>
        </w:rPr>
      </w:r>
      <w:r>
        <w:rPr>
          <w:i/>
          <w:sz w:val="14"/>
          <w:szCs w:val="14"/>
          <w:lang w:val="pt-BR"/>
        </w:rPr>
      </w:r>
      <w:r>
        <w:rPr>
          <w:i/>
          <w:sz w:val="14"/>
          <w:szCs w:val="14"/>
          <w:lang w:val="pt-BR"/>
        </w:rPr>
      </w:r>
    </w:p>
    <w:tbl>
      <w:tblPr>
        <w:tblInd w:w="108" w:type="dxa"/>
        <w:tblW w:w="9738" w:type="dxa"/>
        <w:tblBorders/>
        <w:tblLayout w:type="fixed"/>
        <w:tblLook w:val="04A0" w:firstRow="1" w:lastRow="0" w:firstColumn="1" w:lastColumn="0" w:noHBand="0" w:noVBand="1"/>
      </w:tblPr>
      <w:tblGrid>
        <w:gridCol w:w="9738"/>
      </w:tblGrid>
      <w:tr>
        <w:trPr>
          <w:trHeight w:val="298"/>
        </w:trPr>
        <w:tc>
          <w:tcPr>
            <w:tcBorders/>
            <w:tcW w:w="9738"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9738"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0" w:type="auto"/>
        <w:tblBorders/>
        <w:tblLayout w:type="fixed"/>
        <w:tblLook w:val="04A0" w:firstRow="1" w:lastRow="0" w:firstColumn="1" w:lastColumn="0" w:noHBand="0" w:noVBand="1"/>
      </w:tblPr>
      <w:tblGrid>
        <w:gridCol w:w="585"/>
        <w:gridCol w:w="3438"/>
        <w:gridCol w:w="5850"/>
      </w:tblGrid>
      <w:tr>
        <w:trPr>
          <w:trHeight w:val="0"/>
          <w:tblHeader/>
        </w:trPr>
        <w:tc>
          <w:tcPr>
            <w:tcBorders>
              <w:top w:val="single" w:color="000000" w:sz="4" w:space="0"/>
              <w:left w:val="single" w:color="000000" w:sz="4" w:space="0"/>
              <w:bottom w:val="single" w:color="000000" w:sz="4" w:space="0"/>
              <w:right w:val="single" w:color="000000" w:sz="4" w:space="0"/>
            </w:tcBorders>
            <w:tcW w:w="585"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textDirection w:val="lrTb"/>
            <w:noWrap w:val="false"/>
          </w:tcPr>
          <w:p>
            <w:pPr>
              <w:pBdr/>
              <w:spacing/>
              <w:ind/>
              <w:jc w:val="both"/>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sz w:val="22"/>
                <w:szCs w:val="22"/>
              </w:rPr>
            </w:pPr>
            <w:r>
              <w:rPr>
                <w:color w:val="000000" w:themeColor="text1"/>
                <w:sz w:val="22"/>
                <w:szCs w:val="22"/>
              </w:rPr>
              <w:t xml:space="preserve">Phường Trung Liệt, Quận Đống Đa, Thành phố Hà Nội</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sz w:val="22"/>
                <w:szCs w:val="22"/>
              </w:rPr>
            </w:pPr>
            <w:r>
              <w:rPr>
                <w:color w:val="000000" w:themeColor="text1"/>
                <w:sz w:val="22"/>
                <w:szCs w:val="22"/>
              </w:rPr>
              <w:t xml:space="preserve">0966014957</w:t>
            </w:r>
            <w:r>
              <w:rPr>
                <w:sz w:val="22"/>
                <w:szCs w:val="22"/>
              </w:rPr>
              <w:br/>
            </w:r>
            <w:r>
              <w:rPr>
                <w:sz w:val="22"/>
                <w:szCs w:val="22"/>
              </w:rPr>
              <w:t xml:space="preserve">(</w:t>
            </w:r>
            <w:r>
              <w:rPr>
                <w:sz w:val="22"/>
                <w:szCs w:val="22"/>
              </w:rPr>
              <w:t xml:space="preserve">Như</w:t>
            </w:r>
            <w:r>
              <w:rPr>
                <w:sz w:val="22"/>
                <w:szCs w:val="22"/>
              </w:rPr>
              <w:t xml:space="preserve">)</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Tài sản là: </w:t>
            </w:r>
            <w:r>
              <w:rPr>
                <w:rFonts w:ascii="Times New Roman" w:hAnsi="Times New Roman" w:eastAsia="Times New Roman" w:cs="Times New Roman"/>
                <w:b w:val="0"/>
                <w:bCs w:val="0"/>
                <w:color w:val="000000"/>
                <w:sz w:val="22"/>
                <w:szCs w:val="22"/>
              </w:rPr>
              <w:t xml:space="preserve">Căn hộ chung cư tại địa chỉ: Phố Trung Liệt, quận Đống Đa, thành phố Hà Nội (nay là phường Đống Đa, thành phố Hà Nội)</w:t>
            </w:r>
            <w:r>
              <w:rPr>
                <w:b w:val="0"/>
                <w:bCs w:val="0"/>
                <w:color w:val="000000"/>
                <w:sz w:val="22"/>
                <w:szCs w:val="22"/>
              </w:rPr>
            </w:r>
            <w:r>
              <w:rPr>
                <w:b w:val="0"/>
                <w:bCs w:val="0"/>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pPr>
            <w:r>
              <w:rPr>
                <w:color w:val="000000" w:themeColor="text1"/>
                <w:sz w:val="22"/>
                <w:szCs w:val="22"/>
              </w:rPr>
              <w:t xml:space="preserve">5</w:t>
            </w: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Căn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Tầng 3</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sử dụng cơi nới thêm (m2)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4.800.000.000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val="false"/>
          </w:tcPr>
          <w:p>
            <w:pPr>
              <w:pBdr/>
              <w:spacing/>
              <w:ind/>
              <w:jc w:val="center"/>
              <w:rPr>
                <w:color w:val="000000"/>
                <w:sz w:val="22"/>
                <w:szCs w:val="22"/>
              </w:rPr>
            </w:pPr>
            <w:r>
              <w:rPr>
                <w:color w:val="000000" w:themeColor="text1"/>
                <w:sz w:val="22"/>
                <w:szCs w:val="22"/>
              </w:rPr>
              <w:t xml:space="preserve">4.080.000.000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5850" w:type="dxa"/>
            <w:vAlign w:val="center"/>
            <w:textDirection w:val="lrTb"/>
            <w:noWrap/>
          </w:tcPr>
          <w:p>
            <w:pPr>
              <w:pBdr/>
              <w:spacing/>
              <w:ind/>
              <w:jc w:val="center"/>
              <w:rPr>
                <w:color w:val="000000"/>
                <w:sz w:val="22"/>
                <w:szCs w:val="22"/>
              </w:rPr>
            </w:pPr>
            <w:r>
              <w:rPr>
                <w:color w:val="000000" w:themeColor="text1"/>
                <w:sz w:val="22"/>
                <w:szCs w:val="22"/>
              </w:rPr>
              <w:t xml:space="preserve">97.142.857</w:t>
            </w:r>
            <w:r>
              <w:rPr>
                <w:color w:val="000000"/>
                <w:sz w:val="22"/>
                <w:szCs w:val="22"/>
              </w:rPr>
            </w:r>
            <w:r>
              <w:rPr>
                <w:color w:val="000000"/>
                <w:sz w:val="22"/>
                <w:szCs w:val="22"/>
              </w:rPr>
            </w:r>
          </w:p>
        </w:tc>
      </w:tr>
    </w:tbl>
    <w:p>
      <w:pPr>
        <w:pBdr/>
        <w:spacing w:after="200" w:line="276" w:lineRule="auto"/>
        <w:ind/>
        <w:jc w:val="center"/>
        <w:rPr>
          <w:sz w:val="12"/>
          <w:szCs w:val="12"/>
          <w:lang w:val="pt-BR"/>
        </w:rPr>
      </w:pPr>
      <w:r>
        <w:rPr>
          <w:b/>
          <w:bCs/>
          <w:iCs/>
          <w:highlight w:val="none"/>
          <w:lang w:val="pt-BR" w:bidi="pt-BR"/>
        </w:rPr>
      </w:r>
      <w:r>
        <w:rPr>
          <w:sz w:val="12"/>
          <w:szCs w:val="12"/>
          <w:lang w:val="pt-BR"/>
        </w:rPr>
      </w:r>
      <w:r>
        <w:rPr>
          <w:sz w:val="12"/>
          <w:szCs w:val="12"/>
          <w:lang w:val="pt-BR"/>
        </w:rPr>
      </w:r>
    </w:p>
    <w:tbl>
      <w:tblPr>
        <w:tblW w:w="9913" w:type="dxa"/>
        <w:tblBorders/>
        <w:tblLayout w:type="fixed"/>
        <w:tblLook w:val="04A0" w:firstRow="1" w:lastRow="0" w:firstColumn="1" w:lastColumn="0" w:noHBand="0" w:noVBand="1"/>
      </w:tblPr>
      <w:tblGrid>
        <w:gridCol w:w="632"/>
        <w:gridCol w:w="4493"/>
        <w:gridCol w:w="4788"/>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78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9281"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80942" cy="4008986"/>
                      <wp:effectExtent l="0" t="0" r="0" b="0"/>
                      <wp:docPr id="18" name=""/>
                      <wp:cNvGraphicFramePr/>
                      <a:graphic xmlns:a="http://schemas.openxmlformats.org/drawingml/2006/main">
                        <a:graphicData uri="http://schemas.openxmlformats.org/drawingml/2006/picture">
                          <pic:pic xmlns:pic="http://schemas.openxmlformats.org/drawingml/2006/picture">
                            <pic:nvPicPr>
                              <pic:cNvPr id="155605232" name="" descr=""/>
                              <pic:cNvPicPr/>
                              <pic:nvPr/>
                            </pic:nvPicPr>
                            <pic:blipFill rotWithShape="1">
                              <a:blip r:embed="rId30"/>
                              <a:stretch/>
                            </pic:blipFill>
                            <pic:spPr bwMode="auto">
                              <a:xfrm flipH="0" flipV="0">
                                <a:off x="0" y="0"/>
                                <a:ext cx="1880942" cy="40089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8.11pt;height:315.67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27658" cy="4008986"/>
                      <wp:effectExtent l="0" t="0" r="0" b="0"/>
                      <wp:docPr id="19" name=""/>
                      <wp:cNvGraphicFramePr/>
                      <a:graphic xmlns:a="http://schemas.openxmlformats.org/drawingml/2006/main">
                        <a:graphicData uri="http://schemas.openxmlformats.org/drawingml/2006/picture">
                          <pic:pic xmlns:pic="http://schemas.openxmlformats.org/drawingml/2006/picture">
                            <pic:nvPicPr>
                              <pic:cNvPr id="1661827250" name="" descr=""/>
                              <pic:cNvPicPr/>
                              <pic:nvPr/>
                            </pic:nvPicPr>
                            <pic:blipFill rotWithShape="1">
                              <a:blip r:embed="rId31"/>
                              <a:stretch/>
                            </pic:blipFill>
                            <pic:spPr bwMode="auto">
                              <a:xfrm flipH="0" flipV="0">
                                <a:off x="0" y="0"/>
                                <a:ext cx="1727657" cy="40089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6.04pt;height:315.67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90572" cy="4008986"/>
                      <wp:effectExtent l="0" t="0" r="0" b="0"/>
                      <wp:docPr id="20" name=""/>
                      <wp:cNvGraphicFramePr/>
                      <a:graphic xmlns:a="http://schemas.openxmlformats.org/drawingml/2006/main">
                        <a:graphicData uri="http://schemas.openxmlformats.org/drawingml/2006/picture">
                          <pic:pic xmlns:pic="http://schemas.openxmlformats.org/drawingml/2006/picture">
                            <pic:nvPicPr>
                              <pic:cNvPr id="1449190677" name="" descr=""/>
                              <pic:cNvPicPr/>
                              <pic:nvPr/>
                            </pic:nvPicPr>
                            <pic:blipFill rotWithShape="1">
                              <a:blip r:embed="rId32"/>
                              <a:stretch/>
                            </pic:blipFill>
                            <pic:spPr bwMode="auto">
                              <a:xfrm flipH="0" flipV="0">
                                <a:off x="0" y="0"/>
                                <a:ext cx="1790572" cy="40089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0.99pt;height:315.67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58507"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1585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06.1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749873" cy="4062872"/>
                      <wp:effectExtent l="0" t="0" r="0" b="0"/>
                      <wp:docPr id="22" name=""/>
                      <wp:cNvGraphicFramePr/>
                      <a:graphic xmlns:a="http://schemas.openxmlformats.org/drawingml/2006/main">
                        <a:graphicData uri="http://schemas.openxmlformats.org/drawingml/2006/picture">
                          <pic:pic xmlns:pic="http://schemas.openxmlformats.org/drawingml/2006/picture">
                            <pic:nvPicPr>
                              <pic:cNvPr id="408391867" name="" descr=""/>
                              <pic:cNvPicPr/>
                              <pic:nvPr/>
                            </pic:nvPicPr>
                            <pic:blipFill rotWithShape="1">
                              <a:blip r:embed="rId34"/>
                              <a:stretch/>
                            </pic:blipFill>
                            <pic:spPr bwMode="auto">
                              <a:xfrm flipH="0" flipV="0">
                                <a:off x="0" y="0"/>
                                <a:ext cx="3749873" cy="40628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95.27pt;height:319.91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828" w:type="dxa"/>
        <w:tblBorders/>
        <w:tblLayout w:type="fixed"/>
        <w:tblLook w:val="04A0" w:firstRow="1" w:lastRow="0" w:firstColumn="1" w:lastColumn="0" w:noHBand="0" w:noVBand="1"/>
      </w:tblPr>
      <w:tblGrid>
        <w:gridCol w:w="9828"/>
      </w:tblGrid>
      <w:tr>
        <w:trPr>
          <w:trHeight w:val="312"/>
        </w:trPr>
        <w:tc>
          <w:tcPr>
            <w:tcBorders/>
            <w:tcW w:w="9828"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9828"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b/>
          <w:bCs/>
          <w:iCs/>
        </w:rPr>
      </w:pPr>
      <w:r>
        <w:rPr>
          <w:b/>
          <w:bCs/>
          <w:iCs/>
          <w:lang w:val="pt-BR"/>
        </w:rPr>
      </w:r>
      <w:r>
        <w:rPr>
          <w:b/>
          <w:bCs/>
          <w:iCs/>
        </w:rPr>
      </w:r>
      <w:r>
        <w:rPr>
          <w:b/>
          <w:bCs/>
          <w:iCs/>
        </w:rPr>
      </w:r>
    </w:p>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0" w:type="auto"/>
        <w:tblBorders/>
        <w:tblLayout w:type="fixed"/>
        <w:tblLook w:val="04A0" w:firstRow="1" w:lastRow="0" w:firstColumn="1" w:lastColumn="0" w:noHBand="0" w:noVBand="1"/>
      </w:tblPr>
      <w:tblGrid>
        <w:gridCol w:w="585"/>
        <w:gridCol w:w="3438"/>
        <w:gridCol w:w="5940"/>
      </w:tblGrid>
      <w:tr>
        <w:trPr>
          <w:trHeight w:val="0"/>
          <w:tblHeader/>
        </w:trPr>
        <w:tc>
          <w:tcPr>
            <w:tcBorders>
              <w:top w:val="single" w:color="000000" w:sz="4" w:space="0"/>
              <w:left w:val="single" w:color="000000" w:sz="4" w:space="0"/>
              <w:bottom w:val="single" w:color="000000" w:sz="4" w:space="0"/>
              <w:right w:val="single" w:color="000000" w:sz="4" w:space="0"/>
            </w:tcBorders>
            <w:tcW w:w="585"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textDirection w:val="lrTb"/>
            <w:noWrap w:val="false"/>
          </w:tcPr>
          <w:p>
            <w:pPr>
              <w:pBdr/>
              <w:spacing/>
              <w:ind/>
              <w:jc w:val="both"/>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sz w:val="22"/>
                <w:szCs w:val="22"/>
              </w:rPr>
            </w:pPr>
            <w:r>
              <w:rPr>
                <w:color w:val="000000" w:themeColor="text1"/>
                <w:sz w:val="22"/>
                <w:szCs w:val="22"/>
              </w:rPr>
              <w:t xml:space="preserve">Phường Trung Liệt, Quận Đống Đa, Thành phố Hà Nội</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sz w:val="22"/>
                <w:szCs w:val="22"/>
              </w:rPr>
            </w:pPr>
            <w:r>
              <w:rPr>
                <w:color w:val="000000" w:themeColor="text1"/>
                <w:sz w:val="22"/>
                <w:szCs w:val="22"/>
              </w:rPr>
              <w:t xml:space="preserve">0383394363</w:t>
            </w:r>
            <w:r>
              <w:rPr>
                <w:sz w:val="22"/>
                <w:szCs w:val="22"/>
              </w:rPr>
              <w:br/>
            </w:r>
            <w:r>
              <w:rPr>
                <w:sz w:val="22"/>
                <w:szCs w:val="22"/>
              </w:rPr>
              <w:t xml:space="preserve">(</w:t>
            </w:r>
            <w:r>
              <w:rPr>
                <w:sz w:val="22"/>
                <w:szCs w:val="22"/>
              </w:rPr>
              <w:t xml:space="preserve">Thuỷ</w:t>
            </w:r>
            <w:r>
              <w:rPr>
                <w:sz w:val="22"/>
                <w:szCs w:val="22"/>
              </w:rPr>
              <w:t xml:space="preserve">)</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themeColor="text1"/>
                <w:sz w:val="22"/>
                <w:szCs w:val="22"/>
              </w:rPr>
              <w:t xml:space="preserve">Căn hộ chung cư</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Tài sản là: </w:t>
            </w:r>
            <w:r>
              <w:rPr>
                <w:rFonts w:ascii="Times New Roman" w:hAnsi="Times New Roman" w:eastAsia="Times New Roman" w:cs="Times New Roman"/>
                <w:b w:val="0"/>
                <w:bCs w:val="0"/>
                <w:color w:val="000000"/>
                <w:sz w:val="22"/>
                <w:szCs w:val="22"/>
              </w:rPr>
              <w:t xml:space="preserve">Căn hộ chung cư tại địa chỉ: Phố Trung Liệt, quận Đống Đa, thành phố Hà Nội (nay là phường Đống Đa, thành phố Hà Nội)</w:t>
            </w:r>
            <w:r>
              <w:rPr>
                <w:b w:val="0"/>
                <w:bCs w:val="0"/>
                <w:color w:val="000000"/>
                <w:sz w:val="22"/>
                <w:szCs w:val="22"/>
              </w:rPr>
            </w:r>
            <w:r>
              <w:rPr>
                <w:b w:val="0"/>
                <w:bCs w:val="0"/>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pPr>
            <w:r>
              <w:rPr>
                <w:color w:val="000000" w:themeColor="text1"/>
                <w:sz w:val="22"/>
                <w:szCs w:val="22"/>
              </w:rPr>
              <w:t xml:space="preserve">5</w:t>
            </w: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Căn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themeColor="text1"/>
                <w:sz w:val="22"/>
                <w:szCs w:val="22"/>
              </w:rPr>
              <w:t xml:space="preserve">Căn góc</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42"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themeColor="text1"/>
                <w:sz w:val="22"/>
                <w:szCs w:val="22"/>
              </w:rPr>
              <w:t xml:space="preserve">Tầng 3</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Diện tích sử dụng cơi nới thêm (m2)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themeColor="text1"/>
                <w:sz w:val="22"/>
                <w:szCs w:val="22"/>
              </w:rPr>
              <w:t xml:space="preserve">6.200.000.000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val="false"/>
          </w:tcPr>
          <w:p>
            <w:pPr>
              <w:pBdr/>
              <w:spacing/>
              <w:ind/>
              <w:jc w:val="center"/>
              <w:rPr>
                <w:color w:val="000000"/>
                <w:sz w:val="22"/>
                <w:szCs w:val="22"/>
              </w:rPr>
            </w:pPr>
            <w:r>
              <w:rPr>
                <w:color w:val="000000" w:themeColor="text1"/>
                <w:sz w:val="22"/>
                <w:szCs w:val="22"/>
              </w:rPr>
              <w:t xml:space="preserve">5.270.000.000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85"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3438" w:type="dxa"/>
            <w:vAlign w:val="center"/>
            <w:textDirection w:val="lrTb"/>
            <w:noWrap w:val="false"/>
          </w:tcPr>
          <w:p>
            <w:pPr>
              <w:pBdr/>
              <w:spacing/>
              <w:ind/>
              <w:jc w:val="both"/>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5940" w:type="dxa"/>
            <w:vAlign w:val="center"/>
            <w:textDirection w:val="lrTb"/>
            <w:noWrap/>
          </w:tcPr>
          <w:p>
            <w:pPr>
              <w:pBdr/>
              <w:spacing/>
              <w:ind/>
              <w:jc w:val="center"/>
              <w:rPr>
                <w:color w:val="000000"/>
                <w:sz w:val="22"/>
                <w:szCs w:val="22"/>
              </w:rPr>
            </w:pPr>
            <w:r>
              <w:rPr>
                <w:color w:val="000000" w:themeColor="text1"/>
                <w:sz w:val="22"/>
                <w:szCs w:val="22"/>
              </w:rPr>
              <w:t xml:space="preserve">101.346.154</w:t>
            </w:r>
            <w:r>
              <w:rPr>
                <w:color w:val="000000"/>
                <w:sz w:val="22"/>
                <w:szCs w:val="22"/>
              </w:rPr>
            </w:r>
            <w:r>
              <w:rPr>
                <w:color w:val="000000"/>
                <w:sz w:val="22"/>
                <w:szCs w:val="22"/>
              </w:rPr>
            </w:r>
          </w:p>
        </w:tc>
      </w:tr>
    </w:tbl>
    <w:p>
      <w:pPr>
        <w:pBdr/>
        <w:spacing w:after="200" w:line="276" w:lineRule="auto"/>
        <w:ind/>
        <w:jc w:val="center"/>
        <w:rPr>
          <w:b/>
          <w:bCs/>
          <w:sz w:val="12"/>
          <w:szCs w:val="12"/>
          <w:lang w:val="pt-BR"/>
        </w:rPr>
      </w:pPr>
      <w:r>
        <w:rPr>
          <w:b/>
          <w:bCs/>
          <w:iCs/>
          <w:sz w:val="12"/>
          <w:szCs w:val="12"/>
          <w:highlight w:val="none"/>
          <w:lang w:val="pt-BR" w:bidi="pt-BR"/>
        </w:rPr>
      </w:r>
      <w:r>
        <w:rPr>
          <w:b/>
          <w:bCs/>
          <w:sz w:val="12"/>
          <w:szCs w:val="12"/>
          <w:lang w:val="pt-BR"/>
        </w:rPr>
      </w:r>
      <w:r>
        <w:rPr>
          <w:b/>
          <w:bCs/>
          <w:sz w:val="12"/>
          <w:szCs w:val="12"/>
          <w:lang w:val="pt-BR"/>
        </w:rPr>
      </w:r>
    </w:p>
    <w:tbl>
      <w:tblPr>
        <w:tblW w:w="10003" w:type="dxa"/>
        <w:tblBorders/>
        <w:tblLayout w:type="fixed"/>
        <w:tblLook w:val="04A0" w:firstRow="1" w:lastRow="0" w:firstColumn="1" w:lastColumn="0" w:noHBand="0" w:noVBand="1"/>
      </w:tblPr>
      <w:tblGrid>
        <w:gridCol w:w="632"/>
        <w:gridCol w:w="4493"/>
        <w:gridCol w:w="4878"/>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4878"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9371"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04958" cy="3785656"/>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5304957" cy="37856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17.71pt;height:298.08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46584" cy="384121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1946584" cy="3841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53.27pt;height:302.46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36075" cy="384121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1836075" cy="3841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44.57pt;height:302.46pt;mso-wrap-distance-left:0.00pt;mso-wrap-distance-top:0.00pt;mso-wrap-distance-right:0.00pt;mso-wrap-distance-bottom:0.00pt;z-index:1;" stroked="false">
                      <v:imagedata r:id="rId37"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798842" cy="3841210"/>
                      <wp:effectExtent l="0" t="0" r="0" b="0"/>
                      <wp:docPr id="26" name=""/>
                      <wp:cNvGraphicFramePr/>
                      <a:graphic xmlns:a="http://schemas.openxmlformats.org/drawingml/2006/main">
                        <a:graphicData uri="http://schemas.openxmlformats.org/drawingml/2006/picture">
                          <pic:pic xmlns:pic="http://schemas.openxmlformats.org/drawingml/2006/picture">
                            <pic:nvPicPr>
                              <pic:cNvPr id="680642044" name="" descr=""/>
                              <pic:cNvPicPr/>
                              <pic:nvPr/>
                            </pic:nvPicPr>
                            <pic:blipFill rotWithShape="1">
                              <a:blip r:embed="rId38"/>
                              <a:stretch/>
                            </pic:blipFill>
                            <pic:spPr bwMode="auto">
                              <a:xfrm flipH="0" flipV="0">
                                <a:off x="0" y="0"/>
                                <a:ext cx="1798841" cy="3841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41.64pt;height:302.46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03889" cy="3854578"/>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3003888" cy="38545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36.53pt;height:303.51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25787" cy="3854578"/>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2725786" cy="38545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14.63pt;height:303.51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65789" cy="365071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flipH="0" flipV="0">
                                <a:off x="0" y="0"/>
                                <a:ext cx="2965789" cy="36507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33.53pt;height:287.46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71921" cy="365071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flipH="0" flipV="0">
                                <a:off x="0" y="0"/>
                                <a:ext cx="2571921" cy="36507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02.51pt;height:287.46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918" w:type="dxa"/>
        <w:tblBorders/>
        <w:tblLayout w:type="fixed"/>
        <w:tblLook w:val="04A0" w:firstRow="1" w:lastRow="0" w:firstColumn="1" w:lastColumn="0" w:noHBand="0" w:noVBand="1"/>
      </w:tblPr>
      <w:tblGrid>
        <w:gridCol w:w="9918"/>
      </w:tblGrid>
      <w:tr>
        <w:trPr>
          <w:trHeight w:val="312"/>
        </w:trPr>
        <w:tc>
          <w:tcPr>
            <w:tcBorders/>
            <w:tcW w:w="9918"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9918"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9918" w:type="dxa"/>
            <w:vAlign w:val="center"/>
            <w:textDirection w:val="lrTb"/>
            <w:noWrap/>
          </w:tcPr>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864" w:right="566" w:bottom="765"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281</cp:revision>
  <dcterms:created xsi:type="dcterms:W3CDTF">2025-09-15T09:58:00Z</dcterms:created>
  <dcterms:modified xsi:type="dcterms:W3CDTF">2026-06-13T10:35:57Z</dcterms:modified>
</cp:coreProperties>
</file>