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153414</wp:posOffset>
                </wp:positionV>
                <wp:extent cx="5467350" cy="3761081"/>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761080"/>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275/2026/0871/VFI-CT.39.A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ÔNG NGUYỄN ĐÌNH LONG</w:t>
                            </w:r>
                            <w:r>
                              <w:rPr>
                                <w:rFonts w:ascii="Times New Roman Bold" w:hAnsi="Times New Roman Bold"/>
                                <w:b/>
                                <w:color w:val="000000" w:themeColor="text1"/>
                                <w:lang w:val="pt-BR"/>
                              </w:rPr>
                            </w:r>
                            <w:r>
                              <w:rPr>
                                <w:rFonts w:ascii="Times New Roman Bold" w:hAnsi="Times New Roman Bold"/>
                                <w:b/>
                                <w:color w:val="000000" w:themeColor="text1"/>
                              </w:rPr>
                            </w:r>
                          </w:p>
                          <w:p>
                            <w:pPr>
                              <w:pBdr/>
                              <w:spacing w:after="120" w:before="120" w:line="360" w:lineRule="auto"/>
                              <w:ind/>
                              <w:jc w:val="both"/>
                              <w:rPr>
                                <w:b/>
                                <w:bCs/>
                                <w:iCs/>
                              </w:rPr>
                            </w:pPr>
                            <w:r>
                              <w:rPr>
                                <w:b/>
                                <w:color w:val="000000" w:themeColor="text1"/>
                              </w:rPr>
                              <w:t xml:space="preserve">Tài sản thẩm </w:t>
                            </w:r>
                            <w:r>
                              <w:rPr>
                                <w:b/>
                                <w:color w:val="000000" w:themeColor="text1"/>
                              </w:rPr>
                              <w:t xml:space="preserve">định: </w:t>
                            </w:r>
                            <w:r>
                              <w:rPr>
                                <w:rFonts w:ascii="Times New Roman" w:hAnsi="Times New Roman" w:eastAsia="Times New Roman" w:cs="Times New Roman"/>
                                <w:b w:val="0"/>
                                <w:bCs w:val="0"/>
                                <w:color w:val="000000" w:themeColor="text1"/>
                                <w:sz w:val="24"/>
                              </w:rPr>
                              <w:t xml:space="preserve">Quyền sử dụng đất tại thửa đất số: 126, tờ bản đồ số 26 có địa chỉ: TDP Hoàng Mai 3, thị trấn Nếnh, huyện Việt Yê</w:t>
                            </w:r>
                            <w:r>
                              <w:rPr>
                                <w:rFonts w:ascii="Times New Roman" w:hAnsi="Times New Roman" w:eastAsia="Times New Roman" w:cs="Times New Roman"/>
                                <w:b w:val="0"/>
                                <w:bCs w:val="0"/>
                                <w:color w:val="000000"/>
                                <w:sz w:val="24"/>
                              </w:rPr>
                              <w:t xml:space="preserve">n, tỉnh Bắc Giang (Nay là Phường Nếnh, tỉnh Bắc Ninh) theo Giấy chứng nhận quyền sử dụng đất quyền sở hữu nhà ở và tài sản khác gắn liền với đấ</w:t>
                            </w:r>
                            <w:r>
                              <w:rPr>
                                <w:rFonts w:ascii="Times New Roman" w:hAnsi="Times New Roman" w:eastAsia="Times New Roman" w:cs="Times New Roman"/>
                                <w:b w:val="0"/>
                                <w:bCs w:val="0"/>
                                <w:color w:val="000000"/>
                                <w:sz w:val="24"/>
                              </w:rPr>
                              <w:t xml:space="preserve">t số: DA 916764, số vào sổ cấp GCN: CH 03332 QĐ số: 1</w:t>
                            </w:r>
                            <w:r>
                              <w:rPr>
                                <w:rFonts w:ascii="Times New Roman" w:hAnsi="Times New Roman" w:eastAsia="Times New Roman" w:cs="Times New Roman"/>
                                <w:b w:val="0"/>
                                <w:bCs w:val="0"/>
                                <w:color w:val="000000"/>
                                <w:sz w:val="24"/>
                              </w:rPr>
                              <w:t xml:space="preserve">606 QĐ-UBND ngày 12/10/2020 Số địa chính trang s</w:t>
                            </w:r>
                            <w:r>
                              <w:rPr>
                                <w:rFonts w:ascii="Times New Roman" w:hAnsi="Times New Roman" w:eastAsia="Times New Roman" w:cs="Times New Roman"/>
                                <w:b w:val="0"/>
                                <w:bCs w:val="0"/>
                                <w:color w:val="000000"/>
                                <w:sz w:val="24"/>
                              </w:rPr>
                              <w:t xml:space="preserve">ố: 130 Quyển số: 1/2020 do Ủy ban nhân dân huyện Việt Yên cấp ngày 12/10/2020; Chủ sử dụng đất là Ông Nguyễn Đình Long</w:t>
                            </w:r>
                            <w:r>
                              <w:rPr>
                                <w:b/>
                                <w:bCs/>
                                <w:iCs/>
                              </w:rPr>
                            </w:r>
                            <w:r>
                              <w:rPr>
                                <w:b/>
                                <w:bCs/>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12.08pt;mso-position-vertical:absolute;width:430.50pt;height:296.1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275/2026/0871/VFI-CT.39.A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ÔNG NGUYỄN ĐÌNH LONG</w:t>
                      </w:r>
                      <w:r>
                        <w:rPr>
                          <w:rFonts w:ascii="Times New Roman Bold" w:hAnsi="Times New Roman Bold"/>
                          <w:b/>
                          <w:color w:val="000000" w:themeColor="text1"/>
                          <w:lang w:val="pt-BR"/>
                        </w:rPr>
                      </w:r>
                      <w:r>
                        <w:rPr>
                          <w:rFonts w:ascii="Times New Roman Bold" w:hAnsi="Times New Roman Bold"/>
                          <w:b/>
                          <w:color w:val="000000" w:themeColor="text1"/>
                        </w:rPr>
                      </w:r>
                    </w:p>
                    <w:p>
                      <w:pPr>
                        <w:pBdr/>
                        <w:spacing w:after="120" w:before="120" w:line="360" w:lineRule="auto"/>
                        <w:ind/>
                        <w:jc w:val="both"/>
                        <w:rPr>
                          <w:b/>
                          <w:bCs/>
                          <w:iCs/>
                        </w:rPr>
                      </w:pPr>
                      <w:r>
                        <w:rPr>
                          <w:b/>
                          <w:color w:val="000000" w:themeColor="text1"/>
                        </w:rPr>
                        <w:t xml:space="preserve">Tài sản thẩm </w:t>
                      </w:r>
                      <w:r>
                        <w:rPr>
                          <w:b/>
                          <w:color w:val="000000" w:themeColor="text1"/>
                        </w:rPr>
                        <w:t xml:space="preserve">định: </w:t>
                      </w:r>
                      <w:r>
                        <w:rPr>
                          <w:rFonts w:ascii="Times New Roman" w:hAnsi="Times New Roman" w:eastAsia="Times New Roman" w:cs="Times New Roman"/>
                          <w:b w:val="0"/>
                          <w:bCs w:val="0"/>
                          <w:color w:val="000000" w:themeColor="text1"/>
                          <w:sz w:val="24"/>
                        </w:rPr>
                        <w:t xml:space="preserve">Quyền sử dụng đất tại thửa đất số: 126, tờ bản đồ số 26 có địa chỉ: TDP Hoàng Mai 3, thị trấn Nếnh, huyện Việt Yê</w:t>
                      </w:r>
                      <w:r>
                        <w:rPr>
                          <w:rFonts w:ascii="Times New Roman" w:hAnsi="Times New Roman" w:eastAsia="Times New Roman" w:cs="Times New Roman"/>
                          <w:b w:val="0"/>
                          <w:bCs w:val="0"/>
                          <w:color w:val="000000"/>
                          <w:sz w:val="24"/>
                        </w:rPr>
                        <w:t xml:space="preserve">n, tỉnh Bắc Giang (Nay là Phường Nếnh, tỉnh Bắc Ninh) theo Giấy chứng nhận quyền sử dụng đất quyền sở hữu nhà ở và tài sản khác gắn liền với đấ</w:t>
                      </w:r>
                      <w:r>
                        <w:rPr>
                          <w:rFonts w:ascii="Times New Roman" w:hAnsi="Times New Roman" w:eastAsia="Times New Roman" w:cs="Times New Roman"/>
                          <w:b w:val="0"/>
                          <w:bCs w:val="0"/>
                          <w:color w:val="000000"/>
                          <w:sz w:val="24"/>
                        </w:rPr>
                        <w:t xml:space="preserve">t số: DA 916764, số vào sổ cấp GCN: CH 03332 QĐ số: 1</w:t>
                      </w:r>
                      <w:r>
                        <w:rPr>
                          <w:rFonts w:ascii="Times New Roman" w:hAnsi="Times New Roman" w:eastAsia="Times New Roman" w:cs="Times New Roman"/>
                          <w:b w:val="0"/>
                          <w:bCs w:val="0"/>
                          <w:color w:val="000000"/>
                          <w:sz w:val="24"/>
                        </w:rPr>
                        <w:t xml:space="preserve">606 QĐ-UBND ngày 12/10/2020 Số địa chính trang s</w:t>
                      </w:r>
                      <w:r>
                        <w:rPr>
                          <w:rFonts w:ascii="Times New Roman" w:hAnsi="Times New Roman" w:eastAsia="Times New Roman" w:cs="Times New Roman"/>
                          <w:b w:val="0"/>
                          <w:bCs w:val="0"/>
                          <w:color w:val="000000"/>
                          <w:sz w:val="24"/>
                        </w:rPr>
                        <w:t xml:space="preserve">ố: 130 Quyển số: 1/2020 do Ủy ban nhân dân huyện Việt Yên cấp ngày 12/10/2020; Chủ sử dụng đất là Ông Nguyễn Đình Long</w:t>
                      </w:r>
                      <w:r>
                        <w:rPr>
                          <w:b/>
                          <w:bCs/>
                          <w:iCs/>
                        </w:rPr>
                      </w:r>
                      <w:r>
                        <w:rPr>
                          <w:b/>
                          <w:bCs/>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1-3</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4-</w:t>
            </w:r>
            <w:r>
              <w:rPr>
                <w:b/>
                <w:color w:val="000000" w:themeColor="text1"/>
                <w:highlight w:val="white"/>
              </w:rPr>
              <w:t xml:space="preserve">21</w:t>
            </w:r>
            <w:r>
              <w:rPr>
                <w:b/>
                <w:highlight w:val="white"/>
                <w:lang w:val="vi-VN"/>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highlight w:val="white"/>
              </w:rPr>
            </w:pPr>
            <w:r>
              <w:rPr>
                <w:b/>
                <w:bCs/>
                <w:highlight w:val="white"/>
              </w:rPr>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28"/>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t xml:space="preserve">22</w:t>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28"/>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t xml:space="preserve">23</w:t>
            </w:r>
            <w:r>
              <w:rPr>
                <w:b/>
                <w:bCs/>
                <w:highlight w:val="white"/>
              </w:rPr>
              <w:t xml:space="preserve">-2</w:t>
            </w:r>
            <w:r>
              <w:rPr>
                <w:b/>
                <w:bCs/>
                <w:highlight w:val="white"/>
              </w:rPr>
              <w:t xml:space="preserve">7</w:t>
            </w:r>
            <w:r>
              <w:rPr>
                <w:b/>
                <w:bCs/>
                <w:highlight w:val="white"/>
              </w:rPr>
            </w:r>
            <w:r>
              <w:rPr>
                <w:b/>
                <w:bCs/>
                <w:highlight w:val="white"/>
              </w:rPr>
            </w:r>
          </w:p>
        </w:tc>
      </w:tr>
    </w:tbl>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8"/>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7"/>
              <w:pBdr/>
              <w:spacing w:after="60"/>
              <w:ind/>
              <w:rPr>
                <w:color w:val="000000" w:themeColor="text1"/>
                <w:sz w:val="24"/>
                <w:szCs w:val="24"/>
              </w:rPr>
            </w:pPr>
            <w:r>
              <w:rPr>
                <w:rStyle w:val="1026"/>
                <w:rFonts w:ascii="Times New Roman" w:hAnsi="Times New Roman"/>
                <w:color w:val="000000" w:themeColor="text1"/>
                <w:lang w:val="pt-BR"/>
              </w:rPr>
              <w:t xml:space="preserve">Số: </w:t>
            </w:r>
            <w:r>
              <w:rPr>
                <w:rStyle w:val="1026"/>
                <w:rFonts w:ascii="Times New Roman" w:hAnsi="Times New Roman"/>
                <w:color w:val="000000" w:themeColor="text1"/>
                <w:lang w:val="pt-BR"/>
              </w:rPr>
              <w:t xml:space="preserve">275/2026/0871/VFI-CT.39.A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27"/>
              <w:pBdr/>
              <w:spacing w:after="60"/>
              <w:ind w:right="-56"/>
              <w:jc w:val="right"/>
              <w:rPr>
                <w:color w:val="000000" w:themeColor="text1"/>
                <w:sz w:val="24"/>
                <w:szCs w:val="24"/>
                <w:lang w:val="vi-VN"/>
              </w:rPr>
            </w:pPr>
            <w:r>
              <w:rPr>
                <w:rStyle w:val="1026"/>
                <w:rFonts w:ascii="Times New Roman" w:hAnsi="Times New Roman"/>
                <w:i/>
                <w:color w:val="auto"/>
              </w:rPr>
              <w:t xml:space="preserve">TP. Hà Nội</w:t>
            </w:r>
            <w:r>
              <w:rPr>
                <w:rStyle w:val="1026"/>
                <w:rFonts w:ascii="Times New Roman" w:hAnsi="Times New Roman"/>
                <w:i/>
                <w:color w:val="auto"/>
                <w:lang w:val="vi-VN"/>
              </w:rPr>
              <w:t xml:space="preserve">, </w:t>
            </w:r>
            <w:r>
              <w:rPr>
                <w:rStyle w:val="1026"/>
                <w:rFonts w:ascii="Times New Roman" w:hAnsi="Times New Roman"/>
                <w:i/>
                <w:color w:val="000000" w:themeColor="text1"/>
                <w:lang w:val="vi-VN"/>
              </w:rPr>
              <w:t xml:space="preserve">ngày 10 tháng 6 năm 2026</w:t>
            </w:r>
            <w:r>
              <w:rPr>
                <w:color w:val="000000" w:themeColor="text1"/>
                <w:sz w:val="24"/>
                <w:szCs w:val="24"/>
                <w:lang w:val="vi-VN"/>
              </w:rPr>
            </w:r>
            <w:r>
              <w:rPr>
                <w:color w:val="000000" w:themeColor="text1"/>
                <w:sz w:val="24"/>
                <w:szCs w:val="24"/>
                <w:lang w:val="vi-VN"/>
              </w:rPr>
            </w:r>
          </w:p>
        </w:tc>
      </w:tr>
    </w:tbl>
    <w:p>
      <w:pPr>
        <w:pStyle w:val="1027"/>
        <w:pBdr/>
        <w:spacing w:after="120" w:before="200" w:line="288" w:lineRule="auto"/>
        <w:ind/>
        <w:jc w:val="center"/>
        <w:rPr>
          <w:rStyle w:val="1026"/>
          <w:rFonts w:ascii="Times New Roman" w:hAnsi="Times New Roman"/>
          <w:b/>
          <w:bCs/>
          <w:color w:val="auto"/>
          <w:sz w:val="30"/>
          <w:szCs w:val="30"/>
          <w:lang w:val="vi-VN"/>
        </w:rPr>
      </w:pPr>
      <w:r>
        <w:rPr>
          <w:rStyle w:val="1026"/>
          <w:rFonts w:ascii="Times New Roman" w:hAnsi="Times New Roman"/>
          <w:b/>
          <w:bCs/>
          <w:color w:val="auto"/>
          <w:sz w:val="30"/>
          <w:szCs w:val="30"/>
          <w:lang w:val="vi-VN"/>
        </w:rPr>
        <w:t xml:space="preserve">CHỨNG THƯ THẨM ĐỊNH GIÁ</w:t>
      </w:r>
      <w:r>
        <w:rPr>
          <w:rStyle w:val="1026"/>
          <w:rFonts w:ascii="Times New Roman" w:hAnsi="Times New Roman"/>
          <w:b/>
          <w:bCs/>
          <w:color w:val="auto"/>
          <w:sz w:val="30"/>
          <w:szCs w:val="30"/>
          <w:lang w:val="vi-VN"/>
        </w:rPr>
      </w:r>
      <w:r>
        <w:rPr>
          <w:rStyle w:val="1026"/>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NGUYỄN ĐÌNH LONG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275/2026/0871/VFI-HĐTĐ.39.A</w:t>
      </w:r>
      <w:r>
        <w:rPr>
          <w:spacing w:val="-4"/>
          <w:lang w:val="vi-VN"/>
        </w:rPr>
        <w:t xml:space="preserve"> ký ngày </w:t>
      </w:r>
      <w:r>
        <w:rPr>
          <w:color w:val="000000" w:themeColor="text1"/>
          <w:spacing w:val="-4"/>
        </w:rPr>
        <w:t xml:space="preserve">5 tháng 6 năm 2026</w:t>
      </w:r>
      <w:r>
        <w:rPr>
          <w:spacing w:val="-4"/>
          <w:lang w:val="vi-VN"/>
        </w:rPr>
        <w:t xml:space="preserve"> </w:t>
      </w:r>
      <w:r>
        <w:rPr>
          <w:spacing w:val="-4"/>
          <w:lang w:val="vi-VN"/>
        </w:rPr>
        <w:t xml:space="preserve">giữa </w:t>
      </w:r>
      <w:r>
        <w:rPr>
          <w:color w:val="000000" w:themeColor="text1"/>
          <w:spacing w:val="-4"/>
        </w:rPr>
        <w:t xml:space="preserve">Ông Nguyễn Đình Long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275/2026/0871/VFI-BC.39.A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10 tháng 6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r>
            <w:r>
              <w:rPr>
                <w:rFonts w:ascii="Times New Roman Bold" w:hAnsi="Times New Roman Bold"/>
                <w:b/>
                <w:color w:val="000000" w:themeColor="text1"/>
                <w:lang w:val="pt-BR"/>
              </w:rPr>
              <w:t xml:space="preserve">ÔNG NGUYỄN ĐÌNH LONG</w:t>
            </w:r>
            <w:r>
              <w:rPr>
                <w:b/>
                <w:bCs/>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1985</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b w:val="0"/>
          <w:bCs w:val="0"/>
          <w:color w:val="000000"/>
          <w:sz w:val="24"/>
        </w:rPr>
        <w:t xml:space="preserve">Quyền sử dụng đất tại thửa đất số: 126, tờ bản đồ số 26 có địa chỉ: TDP Hoàng Mai 3, thị trấn Nếnh, huyện Việt Yên, tỉnh Bắc Giang (Nay là Phường Nếnh, tỉnh Bắc Ninh) theo Giấy chứng nhận quyền sử dụng đất quyền sở hữu nhà ở và tài sản khác gắn liền với đấ</w:t>
      </w:r>
      <w:r>
        <w:rPr>
          <w:rFonts w:ascii="Times New Roman" w:hAnsi="Times New Roman" w:eastAsia="Times New Roman" w:cs="Times New Roman"/>
          <w:b w:val="0"/>
          <w:bCs w:val="0"/>
          <w:color w:val="000000"/>
          <w:sz w:val="24"/>
        </w:rPr>
        <w:t xml:space="preserve">t số: DA 916764, số vào sổ cấp GCN: CH 03332 QĐ số: 1606 QĐ-UBND ngày 12/10/2020 Số địa chính trang số: 130 Quyển số: 1/2020 do Ủy ban nhân dân huyện Việt Yên cấp ngày 12/10/2020; Chủ sử dụng đất là Ông Nguyễn Đình Long</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06/2026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06/2026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b w:val="0"/>
                <w:bCs w:val="0"/>
                <w:color w:val="000000"/>
                <w:sz w:val="24"/>
              </w:rPr>
              <w:t xml:space="preserve">Quyền sử dụng đất tại thửa đất số: 126, tờ bản đồ số 26 có địa chỉ: TDP Hoàng Mai 3, thị trấn Nếnh, huyện Việt Yên, tỉnh Bắc Giang (Nay là Phường Nếnh, tỉnh Bắc Ninh) theo Giấy chứng nhận quyền sử dụng đất quyền sở hữu nhà ở và tài sản khác gắn liền với đấ</w:t>
            </w:r>
            <w:r>
              <w:rPr>
                <w:rFonts w:ascii="Times New Roman" w:hAnsi="Times New Roman" w:eastAsia="Times New Roman" w:cs="Times New Roman"/>
                <w:b w:val="0"/>
                <w:bCs w:val="0"/>
                <w:color w:val="000000"/>
                <w:sz w:val="24"/>
              </w:rPr>
              <w:t xml:space="preserve">t số: DA 916764, số vào sổ cấp GCN: CH 03332 QĐ số: 1606 QĐ-UBND ngày 12/10/2020 Số địa chính trang số: 130 Quyển số: 1/2020 do Ủy ban nhân dân huyện Việt Yên cấp ngày 12/10/2020; Chủ sử dụng đất là Ông Nguyễn Đình Long</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161,4</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18.500.000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2.985.900.000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2.985.900.000</w:t>
            </w:r>
            <w:r>
              <w:rPr>
                <w:b/>
                <w:bCs/>
                <w:color w:val="000000"/>
              </w:rPr>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2.986.000.000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Hai tỷ chín trăm tám mươi sáu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spacing w:val="-4"/>
          <w:lang w:val="pt-BR"/>
        </w:rPr>
      </w:r>
      <w:r>
        <w:rPr>
          <w:lang w:val="pt-BR"/>
        </w:rPr>
      </w:r>
    </w:p>
    <w:p>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8"/>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7"/>
              <w:pBdr/>
              <w:spacing w:after="60"/>
              <w:ind/>
              <w:rPr>
                <w:color w:val="000000" w:themeColor="text1"/>
                <w:sz w:val="24"/>
                <w:szCs w:val="24"/>
              </w:rPr>
            </w:pPr>
            <w:r>
              <w:rPr>
                <w:rStyle w:val="1026"/>
                <w:rFonts w:ascii="Times New Roman" w:hAnsi="Times New Roman"/>
                <w:color w:val="000000" w:themeColor="text1"/>
                <w:lang w:val="pt-BR"/>
              </w:rPr>
              <w:t xml:space="preserve">Số: </w:t>
            </w:r>
            <w:r>
              <w:rPr>
                <w:rStyle w:val="1026"/>
                <w:rFonts w:ascii="Times New Roman" w:hAnsi="Times New Roman"/>
                <w:color w:val="000000" w:themeColor="text1"/>
                <w:lang w:val="pt-BR"/>
              </w:rPr>
              <w:t xml:space="preserve">275/2026/0871/VFI-BC.39.A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27"/>
              <w:pBdr/>
              <w:spacing w:after="60"/>
              <w:ind w:right="-56"/>
              <w:jc w:val="right"/>
              <w:rPr>
                <w:color w:val="000000" w:themeColor="text1"/>
                <w:sz w:val="24"/>
                <w:szCs w:val="24"/>
                <w:lang w:val="vi-VN"/>
              </w:rPr>
            </w:pPr>
            <w:r>
              <w:rPr>
                <w:rStyle w:val="1026"/>
                <w:rFonts w:ascii="Times New Roman" w:hAnsi="Times New Roman"/>
                <w:i/>
                <w:color w:val="auto"/>
              </w:rPr>
              <w:t xml:space="preserve">TP. Hà Nội</w:t>
            </w:r>
            <w:r>
              <w:rPr>
                <w:rStyle w:val="1026"/>
                <w:rFonts w:ascii="Times New Roman" w:hAnsi="Times New Roman"/>
                <w:i/>
                <w:color w:val="auto"/>
                <w:lang w:val="vi-VN"/>
              </w:rPr>
              <w:t xml:space="preserve">, </w:t>
            </w:r>
            <w:r>
              <w:rPr>
                <w:rStyle w:val="1026"/>
                <w:rFonts w:ascii="Times New Roman" w:hAnsi="Times New Roman"/>
                <w:i/>
                <w:color w:val="000000" w:themeColor="text1"/>
                <w:lang w:val="vi-VN"/>
              </w:rPr>
              <w:t xml:space="preserve">ngày 10 tháng 6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7"/>
              <w:pBdr/>
              <w:spacing w:after="60"/>
              <w:ind/>
              <w:rPr>
                <w:rStyle w:val="1026"/>
                <w:rFonts w:ascii="Times New Roman" w:hAnsi="Times New Roman"/>
                <w:color w:val="000000" w:themeColor="text1"/>
                <w:lang w:val="pt-BR"/>
              </w:rPr>
            </w:pPr>
            <w:r>
              <w:rPr>
                <w:rStyle w:val="1026"/>
                <w:rFonts w:ascii="Times New Roman" w:hAnsi="Times New Roman"/>
                <w:color w:val="000000" w:themeColor="text1"/>
                <w:lang w:val="pt-BR"/>
              </w:rPr>
              <w:t xml:space="preserve">Mã đề nghị: 4721468</w:t>
            </w:r>
            <w:r>
              <w:rPr>
                <w:rStyle w:val="1026"/>
                <w:rFonts w:ascii="Times New Roman" w:hAnsi="Times New Roman"/>
                <w:color w:val="000000" w:themeColor="text1"/>
                <w:lang w:val="pt-BR"/>
              </w:rPr>
            </w:r>
            <w:r>
              <w:rPr>
                <w:rStyle w:val="1026"/>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27"/>
              <w:pBdr/>
              <w:spacing w:after="60"/>
              <w:ind w:right="-56"/>
              <w:rPr>
                <w:rStyle w:val="1026"/>
                <w:rFonts w:ascii="Times New Roman" w:hAnsi="Times New Roman"/>
                <w:i/>
                <w:color w:val="auto"/>
              </w:rPr>
            </w:pPr>
            <w:r>
              <w:rPr>
                <w:rFonts w:ascii="Times New Roman" w:hAnsi="Times New Roman"/>
                <w:i/>
                <w:color w:val="auto"/>
              </w:rPr>
            </w:r>
            <w:r>
              <w:rPr>
                <w:rStyle w:val="1026"/>
                <w:rFonts w:ascii="Times New Roman" w:hAnsi="Times New Roman"/>
                <w:i/>
                <w:color w:val="auto"/>
              </w:rPr>
            </w:r>
            <w:r>
              <w:rPr>
                <w:rStyle w:val="1026"/>
                <w:rFonts w:ascii="Times New Roman" w:hAnsi="Times New Roman"/>
                <w:i/>
                <w:color w:val="auto"/>
              </w:rPr>
            </w:r>
          </w:p>
        </w:tc>
      </w:tr>
    </w:tbl>
    <w:p>
      <w:pPr>
        <w:pStyle w:val="1027"/>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7"/>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275/2026/0871/VFI-CT.39.A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10 tháng 6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7"/>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8"/>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ÔNG NGUYỄN ĐÌNH LONG</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1985</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rFonts w:ascii="Times New Roman" w:hAnsi="Times New Roman" w:eastAsia="Times New Roman" w:cs="Times New Roman"/>
                <w:b w:val="0"/>
                <w:bCs w:val="0"/>
                <w:color w:val="000000"/>
                <w:sz w:val="24"/>
              </w:rPr>
              <w:t xml:space="preserve">Quyền sử dụng đất tại thửa đất số: 126, tờ bản đồ số 26 có địa chỉ: TDP Hoàng Mai 3, thị trấn Nếnh, huyện Việt Yên, tỉnh Bắc Giang (Nay là Phường Nếnh, tỉnh Bắc Ninh) theo Giấy chứng nhận quyền sử dụng đất quyền sở hữu nhà ở và tài sản khác gắn liền với đấ</w:t>
            </w:r>
            <w:r>
              <w:rPr>
                <w:rFonts w:ascii="Times New Roman" w:hAnsi="Times New Roman" w:eastAsia="Times New Roman" w:cs="Times New Roman"/>
                <w:b w:val="0"/>
                <w:bCs w:val="0"/>
                <w:color w:val="000000"/>
                <w:sz w:val="24"/>
              </w:rPr>
              <w:t xml:space="preserve">t số: DA 916764, số vào sổ cấp GCN: CH 03332 QĐ số: 1606 QĐ-UBND ngày 12/10/2020 Số địa chính trang số: 130 Quyển số: 1/2020 do Ủy ban nhân dân huyện Việt Yên cấp ngày 12/10/2020; Chủ sử dụng đất là Ông Nguyễn Đình Long</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06/2026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r>
            <w:r>
              <w:rPr>
                <w:rFonts w:ascii="Times New Roman" w:hAnsi="Times New Roman" w:eastAsia="Times New Roman" w:cs="Times New Roman"/>
                <w:b w:val="0"/>
                <w:bCs w:val="0"/>
                <w:color w:val="000000"/>
                <w:sz w:val="24"/>
              </w:rPr>
              <w:t xml:space="preserve">Phường Nếnh, tỉnh Bắc Ninh</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8"/>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21.250083333333, 106.11811111111</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05/06/2026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8"/>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8"/>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8"/>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8"/>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8"/>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8"/>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8"/>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8"/>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8"/>
        <w:numPr>
          <w:ilvl w:val="0"/>
          <w:numId w:val="1"/>
        </w:numPr>
        <w:pBdr/>
        <w:spacing w:after="120" w:before="120" w:line="276" w:lineRule="auto"/>
        <w:ind/>
        <w:jc w:val="both"/>
        <w:rPr>
          <w:bCs/>
          <w:spacing w:val="-4"/>
          <w:lang w:val="pt-BR"/>
        </w:rPr>
      </w:pPr>
      <w:r>
        <w:rPr>
          <w:bCs/>
          <w:spacing w:val="-4"/>
          <w:lang w:val="pt-BR"/>
        </w:rPr>
        <w:t xml:space="preserve">Quyết định số 425/QĐ-BXD ngày 30/3/2026 của Bộ Xây dựng về việc Công bố suất vốn đầu tư xây dựng công trình và giá xây dựng tổng hợp bộ phận kết cấu công trình năm 2025;</w:t>
      </w:r>
      <w:r>
        <w:rPr>
          <w:bCs/>
          <w:spacing w:val="-4"/>
          <w:lang w:val="pt-BR"/>
        </w:rPr>
      </w:r>
      <w:r>
        <w:rPr>
          <w:bCs/>
          <w:spacing w:val="-4"/>
          <w:lang w:val="pt-BR"/>
        </w:rPr>
      </w:r>
    </w:p>
    <w:p>
      <w:pPr>
        <w:pStyle w:val="1028"/>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8"/>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8"/>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8"/>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8"/>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b w:val="0"/>
          <w:bCs w:val="0"/>
          <w:color w:val="000000"/>
          <w:sz w:val="24"/>
        </w:rPr>
        <w:t xml:space="preserve">Giấy chứng nhận quyền sử dụng đất quyền sở hữu nhà ở và tài sản khác gắn liền với đấ</w:t>
      </w:r>
      <w:r>
        <w:rPr>
          <w:rFonts w:ascii="Times New Roman" w:hAnsi="Times New Roman" w:eastAsia="Times New Roman" w:cs="Times New Roman"/>
          <w:b w:val="0"/>
          <w:bCs w:val="0"/>
          <w:color w:val="000000"/>
          <w:sz w:val="24"/>
        </w:rPr>
        <w:t xml:space="preserve">t số: DA 916764, số vào sổ cấp GCN: CH 03332 QĐ số: 1606 QĐ-UBND ngày 12/10/2020 Số địa chính trang số: 130 Quyển số: 1/2020 d</w:t>
      </w:r>
      <w:r>
        <w:rPr>
          <w:rFonts w:ascii="Times New Roman" w:hAnsi="Times New Roman" w:eastAsia="Times New Roman" w:cs="Times New Roman"/>
          <w:b w:val="0"/>
          <w:bCs w:val="0"/>
          <w:color w:val="000000"/>
          <w:sz w:val="24"/>
        </w:rPr>
        <w:t xml:space="preserve">o Ủy ban nhân dân huyện Việt Yên cấp ngày 12/10/2020; C</w:t>
      </w:r>
      <w:r>
        <w:rPr>
          <w:rFonts w:ascii="Times New Roman" w:hAnsi="Times New Roman" w:eastAsia="Times New Roman" w:cs="Times New Roman"/>
          <w:b w:val="0"/>
          <w:bCs w:val="0"/>
          <w:color w:val="000000"/>
          <w:sz w:val="24"/>
        </w:rPr>
        <w:t xml:space="preserve">hủ sử dụng đất là Ông Nguyễn Đình Long</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8"/>
        <w:numPr>
          <w:ilvl w:val="0"/>
          <w:numId w:val="2"/>
        </w:numPr>
        <w:pBdr/>
        <w:tabs>
          <w:tab w:val="left" w:leader="none" w:pos="993"/>
        </w:tabs>
        <w:spacing w:after="120" w:before="120" w:line="276" w:lineRule="auto"/>
        <w:ind/>
        <w:jc w:val="both"/>
        <w:rPr>
          <w:rFonts w:ascii="Times New Roman" w:hAnsi="Times New Roman" w:cs="Times New Roman"/>
          <w:b/>
          <w:sz w:val="24"/>
          <w:szCs w:val="24"/>
        </w:rPr>
      </w:pPr>
      <w:r>
        <w:rPr>
          <w:rFonts w:ascii="Times New Roman" w:hAnsi="Times New Roman" w:eastAsia="Times New Roman" w:cs="Times New Roman"/>
          <w:color w:val="000000" w:themeColor="text1"/>
          <w:sz w:val="24"/>
          <w:szCs w:val="24"/>
          <w:lang w:val="pt-BR"/>
        </w:rPr>
        <w:t xml:space="preserve">Hợp đồng số </w:t>
      </w:r>
      <w:r>
        <w:rPr>
          <w:rFonts w:ascii="Times New Roman" w:hAnsi="Times New Roman" w:eastAsia="Times New Roman" w:cs="Times New Roman"/>
          <w:color w:val="081b3a"/>
          <w:spacing w:val="3"/>
          <w:sz w:val="24"/>
          <w:szCs w:val="24"/>
          <w:highlight w:val="white"/>
        </w:rPr>
        <w:t xml:space="preserve">2</w:t>
      </w:r>
      <w:r>
        <w:rPr>
          <w:rFonts w:ascii="Times New Roman" w:hAnsi="Times New Roman" w:eastAsia="Times New Roman" w:cs="Times New Roman"/>
          <w:color w:val="081b3a"/>
          <w:spacing w:val="3"/>
          <w:sz w:val="24"/>
          <w:szCs w:val="24"/>
          <w:highlight w:val="white"/>
        </w:rPr>
        <w:t xml:space="preserve">75/2026/0871/VFI-HĐTĐ.39.A</w:t>
      </w:r>
      <w:r>
        <w:rPr>
          <w:rFonts w:ascii="Times New Roman" w:hAnsi="Times New Roman" w:eastAsia="Times New Roman" w:cs="Times New Roman"/>
          <w:color w:val="000000" w:themeColor="text1"/>
          <w:sz w:val="24"/>
          <w:szCs w:val="24"/>
          <w:lang w:val="pt-BR"/>
        </w:rPr>
        <w:t xml:space="preserve"> ngày 05/06/2026 giữ</w:t>
      </w:r>
      <w:r>
        <w:rPr>
          <w:rFonts w:ascii="Times New Roman" w:hAnsi="Times New Roman" w:eastAsia="Times New Roman" w:cs="Times New Roman"/>
          <w:color w:val="000000" w:themeColor="text1"/>
          <w:sz w:val="24"/>
          <w:szCs w:val="24"/>
          <w:lang w:val="pt-BR"/>
        </w:rPr>
        <w:t xml:space="preserve">a Ông Nguyễn Đình Long với Công ty Cổ phần Thẩm định và Đầu tư Tài chính Hoa Sen.</w:t>
      </w:r>
      <w:r>
        <w:rPr>
          <w:rFonts w:ascii="Times New Roman" w:hAnsi="Times New Roman" w:eastAsia="Times New Roman" w:cs="Times New Roman"/>
          <w:b/>
          <w:sz w:val="24"/>
          <w:szCs w:val="24"/>
          <w:lang w:val="pt-BR"/>
        </w:rPr>
      </w:r>
      <w:r>
        <w:rPr>
          <w:rFonts w:ascii="Times New Roman" w:hAnsi="Times New Roman" w:cs="Times New Roman"/>
          <w:b/>
          <w:sz w:val="24"/>
          <w:szCs w:val="24"/>
        </w:rPr>
      </w:r>
    </w:p>
    <w:p>
      <w:pPr>
        <w:pStyle w:val="1028"/>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Style w:val="1009"/>
        <w:pBdr>
          <w:top w:val="none" w:color="000000" w:sz="4" w:space="0"/>
          <w:left w:val="none" w:color="000000" w:sz="4" w:space="0"/>
          <w:bottom w:val="none" w:color="000000" w:sz="4" w:space="0"/>
          <w:right w:val="none" w:color="000000" w:sz="4" w:space="0"/>
        </w:pBdr>
        <w:tabs>
          <w:tab w:val="left" w:leader="none" w:pos="833"/>
        </w:tabs>
        <w:spacing w:line="276" w:lineRule="auto"/>
        <w:ind w:firstLine="0" w:left="328"/>
        <w:rPr/>
      </w:pPr>
      <w:r>
        <w:rPr>
          <w:rFonts w:ascii="Times New Roman" w:hAnsi="Times New Roman" w:eastAsia="Times New Roman" w:cs="Times New Roman"/>
          <w:b/>
          <w:color w:val="000000"/>
          <w:sz w:val="24"/>
        </w:rPr>
        <w:t xml:space="preserve">Tổng</w:t>
      </w:r>
      <w:r>
        <w:rPr>
          <w:rFonts w:ascii="Times New Roman" w:hAnsi="Times New Roman" w:eastAsia="Times New Roman" w:cs="Times New Roman"/>
          <w:b/>
          <w:color w:val="000000"/>
          <w:spacing w:val="-4"/>
          <w:sz w:val="24"/>
        </w:rPr>
        <w:t xml:space="preserve"> </w:t>
      </w:r>
      <w:r>
        <w:rPr>
          <w:rFonts w:ascii="Times New Roman" w:hAnsi="Times New Roman" w:eastAsia="Times New Roman" w:cs="Times New Roman"/>
          <w:b/>
          <w:color w:val="000000"/>
          <w:sz w:val="24"/>
        </w:rPr>
        <w:t xml:space="preserve">quan</w:t>
      </w:r>
      <w:r>
        <w:rPr>
          <w:rFonts w:ascii="Times New Roman" w:hAnsi="Times New Roman" w:eastAsia="Times New Roman" w:cs="Times New Roman"/>
          <w:b/>
          <w:color w:val="000000"/>
          <w:spacing w:val="-2"/>
          <w:sz w:val="24"/>
        </w:rPr>
        <w:t xml:space="preserve"> </w:t>
      </w:r>
      <w:r>
        <w:rPr>
          <w:rFonts w:ascii="Times New Roman" w:hAnsi="Times New Roman" w:eastAsia="Times New Roman" w:cs="Times New Roman"/>
          <w:b/>
          <w:color w:val="000000"/>
          <w:sz w:val="24"/>
        </w:rPr>
        <w:t xml:space="preserve">thị</w:t>
      </w:r>
      <w:r>
        <w:rPr>
          <w:rFonts w:ascii="Times New Roman" w:hAnsi="Times New Roman" w:eastAsia="Times New Roman" w:cs="Times New Roman"/>
          <w:b/>
          <w:color w:val="000000"/>
          <w:spacing w:val="-1"/>
          <w:sz w:val="24"/>
        </w:rPr>
        <w:t xml:space="preserve"> </w:t>
      </w:r>
      <w:r>
        <w:rPr>
          <w:rFonts w:ascii="Times New Roman" w:hAnsi="Times New Roman" w:eastAsia="Times New Roman" w:cs="Times New Roman"/>
          <w:b/>
          <w:color w:val="000000"/>
          <w:sz w:val="24"/>
        </w:rPr>
        <w:t xml:space="preserve">trường</w:t>
      </w:r>
      <w:r>
        <w:rPr>
          <w:rFonts w:ascii="Times New Roman" w:hAnsi="Times New Roman" w:eastAsia="Times New Roman" w:cs="Times New Roman"/>
          <w:b/>
          <w:color w:val="000000"/>
          <w:spacing w:val="-2"/>
          <w:sz w:val="24"/>
        </w:rPr>
        <w:t xml:space="preserve"> </w:t>
      </w:r>
      <w:r>
        <w:rPr>
          <w:rFonts w:ascii="Times New Roman" w:hAnsi="Times New Roman" w:eastAsia="Times New Roman" w:cs="Times New Roman"/>
          <w:b/>
          <w:color w:val="000000"/>
          <w:sz w:val="24"/>
        </w:rPr>
        <w:t xml:space="preserve">BĐS</w:t>
      </w:r>
      <w:r>
        <w:rPr>
          <w:rFonts w:ascii="Times New Roman" w:hAnsi="Times New Roman" w:eastAsia="Times New Roman" w:cs="Times New Roman"/>
          <w:b/>
          <w:color w:val="000000"/>
          <w:spacing w:val="-2"/>
          <w:sz w:val="24"/>
        </w:rPr>
        <w:t xml:space="preserve"> </w:t>
      </w:r>
      <w:r>
        <w:rPr>
          <w:rFonts w:ascii="Times New Roman" w:hAnsi="Times New Roman" w:eastAsia="Times New Roman" w:cs="Times New Roman"/>
          <w:b/>
          <w:color w:val="000000"/>
          <w:sz w:val="24"/>
        </w:rPr>
        <w:t xml:space="preserve">Bắc</w:t>
      </w:r>
      <w:r>
        <w:rPr>
          <w:rFonts w:ascii="Times New Roman" w:hAnsi="Times New Roman" w:eastAsia="Times New Roman" w:cs="Times New Roman"/>
          <w:b/>
          <w:color w:val="000000"/>
          <w:spacing w:val="-2"/>
          <w:sz w:val="24"/>
        </w:rPr>
        <w:t xml:space="preserve"> </w:t>
      </w:r>
      <w:r>
        <w:rPr>
          <w:rFonts w:ascii="Times New Roman" w:hAnsi="Times New Roman" w:eastAsia="Times New Roman" w:cs="Times New Roman"/>
          <w:b/>
          <w:color w:val="000000"/>
          <w:spacing w:val="-4"/>
          <w:sz w:val="24"/>
        </w:rPr>
        <w:t xml:space="preserve">Giang cũ</w:t>
      </w:r>
      <w:r/>
    </w:p>
    <w:p>
      <w:pPr>
        <w:pBdr>
          <w:top w:val="none" w:color="000000" w:sz="4" w:space="0"/>
          <w:left w:val="none" w:color="000000" w:sz="4" w:space="0"/>
          <w:bottom w:val="none" w:color="000000" w:sz="4" w:space="0"/>
          <w:right w:val="none" w:color="000000" w:sz="4" w:space="0"/>
        </w:pBdr>
        <w:spacing w:before="160" w:line="276" w:lineRule="auto"/>
        <w:ind w:right="0" w:firstLine="427" w:left="0"/>
        <w:jc w:val="both"/>
        <w:rPr/>
      </w:pPr>
      <w:r>
        <w:rPr>
          <w:rFonts w:ascii="Times New Roman" w:hAnsi="Times New Roman" w:eastAsia="Times New Roman" w:cs="Times New Roman"/>
          <w:color w:val="000000"/>
          <w:sz w:val="24"/>
        </w:rPr>
        <w:t xml:space="preserve">Bắc</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Giang</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hiện</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đang</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là</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một</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trong</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những</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điểm</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nóng</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về</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thị</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trường</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bất</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động</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sản</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tại</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miền</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Bắc.</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Sự phát</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triển</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nhanh</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chóng</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của</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các</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khu</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công</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nghiệp</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và</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hạ</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tầng</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đô</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thị</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đã</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tạo</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động</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lực</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lớn</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cho</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thị</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trường bất động sản Bắc Giang. Giá trị đất nền, chung cư và nhà phố thương mại đều có xu hướng tăng trưởng nhờ nhu cầu ngày càng lớn. Các</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khu vực</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như</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TP Bắc</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Giang, Lục</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Nam, Yên Dũng,</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Việt Yên đang</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thu hút</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lượng lớn nhà</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đầu tư bất</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động sản do</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lợi thế</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về</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hạ</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tầng và</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chính sách phát</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triển hợp </w:t>
      </w:r>
      <w:r>
        <w:rPr>
          <w:rFonts w:ascii="Times New Roman" w:hAnsi="Times New Roman" w:eastAsia="Times New Roman" w:cs="Times New Roman"/>
          <w:color w:val="000000"/>
          <w:spacing w:val="-5"/>
          <w:sz w:val="24"/>
        </w:rPr>
        <w:t xml:space="preserve">lý.</w:t>
      </w:r>
      <w:r/>
    </w:p>
    <w:p>
      <w:pPr>
        <w:pBdr>
          <w:top w:val="none" w:color="000000" w:sz="4" w:space="0"/>
          <w:left w:val="none" w:color="000000" w:sz="4" w:space="0"/>
          <w:bottom w:val="none" w:color="000000" w:sz="4" w:space="0"/>
          <w:right w:val="none" w:color="000000" w:sz="4" w:space="0"/>
        </w:pBdr>
        <w:spacing w:before="120" w:line="276" w:lineRule="auto"/>
        <w:ind w:right="0" w:firstLine="427" w:left="0"/>
        <w:jc w:val="both"/>
        <w:rPr/>
      </w:pPr>
      <w:r>
        <w:rPr>
          <w:rFonts w:ascii="Times New Roman" w:hAnsi="Times New Roman" w:eastAsia="Times New Roman" w:cs="Times New Roman"/>
          <w:color w:val="000000"/>
          <w:sz w:val="24"/>
        </w:rPr>
        <w:t xml:space="preserve">Trong quý I năm 2024, Bắc Giang ghi nhận khoảng 3.400 giao dịch nhà đất thông qua công chứng, tăng đáng kể so với cùng kỳ năm 2023. Giá trị bất động sản trên hầu hết các phân khúc tăng từ 10 – 15% so với mức "đáy" của năm 2023.</w:t>
      </w:r>
      <w:r/>
    </w:p>
    <w:p>
      <w:pPr>
        <w:pBdr>
          <w:top w:val="none" w:color="000000" w:sz="4" w:space="0"/>
          <w:left w:val="none" w:color="000000" w:sz="4" w:space="0"/>
          <w:bottom w:val="none" w:color="000000" w:sz="4" w:space="0"/>
          <w:right w:val="none" w:color="000000" w:sz="4" w:space="0"/>
        </w:pBdr>
        <w:spacing w:before="121" w:line="276" w:lineRule="auto"/>
        <w:ind w:right="0" w:firstLine="427" w:left="0"/>
        <w:jc w:val="both"/>
        <w:rPr/>
      </w:pPr>
      <w:r>
        <w:rPr>
          <w:rFonts w:ascii="Times New Roman" w:hAnsi="Times New Roman" w:eastAsia="Times New Roman" w:cs="Times New Roman"/>
          <w:color w:val="000000"/>
          <w:sz w:val="24"/>
        </w:rPr>
        <w:t xml:space="preserve">Chính phủ giao chỉ tiêu tăng trưởng GRDP năm 2025 cho Bắc Giang đạt 13,6%, cao nhất cả nước.</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Trong</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đó,</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công</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nghiệp</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xây</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dựng</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tăng</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16%,</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dịch</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vụ</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tăng</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7,5%,</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nông,</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lâm</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nghiệp</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và</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thủy</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sản tăng 3,8%, thuế sản phẩm tăng 10%. Theo đó, khẳng định Bắc Giang có vai trò trọng điểm về tăng trưởng kinh tế và trung tâm thu hút đầu tư.</w:t>
      </w:r>
      <w:r/>
    </w:p>
    <w:p>
      <w:pPr>
        <w:pBdr>
          <w:top w:val="none" w:color="000000" w:sz="4" w:space="0"/>
          <w:left w:val="none" w:color="000000" w:sz="4" w:space="0"/>
          <w:bottom w:val="none" w:color="000000" w:sz="4" w:space="0"/>
          <w:right w:val="none" w:color="000000" w:sz="4" w:space="0"/>
        </w:pBdr>
        <w:spacing w:before="120" w:line="276" w:lineRule="auto"/>
        <w:ind w:right="0" w:firstLine="0" w:left="0"/>
        <w:jc w:val="both"/>
        <w:rPr/>
      </w:pPr>
      <w:r>
        <w:rPr>
          <w:rFonts w:ascii="Times New Roman" w:hAnsi="Times New Roman" w:eastAsia="Times New Roman" w:cs="Times New Roman"/>
          <w:b/>
          <w:i/>
          <w:color w:val="000000"/>
          <w:sz w:val="24"/>
        </w:rPr>
        <w:t xml:space="preserve">Theo</w:t>
      </w:r>
      <w:r>
        <w:rPr>
          <w:rFonts w:ascii="Times New Roman" w:hAnsi="Times New Roman" w:eastAsia="Times New Roman" w:cs="Times New Roman"/>
          <w:b/>
          <w:i/>
          <w:color w:val="000000"/>
          <w:spacing w:val="-6"/>
          <w:sz w:val="24"/>
        </w:rPr>
        <w:t xml:space="preserve"> </w:t>
      </w:r>
      <w:r>
        <w:rPr>
          <w:rFonts w:ascii="Times New Roman" w:hAnsi="Times New Roman" w:eastAsia="Times New Roman" w:cs="Times New Roman"/>
          <w:b/>
          <w:i/>
          <w:color w:val="000000"/>
          <w:sz w:val="24"/>
        </w:rPr>
        <w:t xml:space="preserve">các</w:t>
      </w:r>
      <w:r>
        <w:rPr>
          <w:rFonts w:ascii="Times New Roman" w:hAnsi="Times New Roman" w:eastAsia="Times New Roman" w:cs="Times New Roman"/>
          <w:b/>
          <w:i/>
          <w:color w:val="000000"/>
          <w:spacing w:val="-6"/>
          <w:sz w:val="24"/>
        </w:rPr>
        <w:t xml:space="preserve"> </w:t>
      </w:r>
      <w:r>
        <w:rPr>
          <w:rFonts w:ascii="Times New Roman" w:hAnsi="Times New Roman" w:eastAsia="Times New Roman" w:cs="Times New Roman"/>
          <w:b/>
          <w:i/>
          <w:color w:val="000000"/>
          <w:sz w:val="24"/>
        </w:rPr>
        <w:t xml:space="preserve">chuyên</w:t>
      </w:r>
      <w:r>
        <w:rPr>
          <w:rFonts w:ascii="Times New Roman" w:hAnsi="Times New Roman" w:eastAsia="Times New Roman" w:cs="Times New Roman"/>
          <w:b/>
          <w:i/>
          <w:color w:val="000000"/>
          <w:spacing w:val="-5"/>
          <w:sz w:val="24"/>
        </w:rPr>
        <w:t xml:space="preserve"> </w:t>
      </w:r>
      <w:r>
        <w:rPr>
          <w:rFonts w:ascii="Times New Roman" w:hAnsi="Times New Roman" w:eastAsia="Times New Roman" w:cs="Times New Roman"/>
          <w:b/>
          <w:i/>
          <w:color w:val="000000"/>
          <w:sz w:val="24"/>
        </w:rPr>
        <w:t xml:space="preserve">gia,</w:t>
      </w:r>
      <w:r>
        <w:rPr>
          <w:rFonts w:ascii="Times New Roman" w:hAnsi="Times New Roman" w:eastAsia="Times New Roman" w:cs="Times New Roman"/>
          <w:b/>
          <w:i/>
          <w:color w:val="000000"/>
          <w:spacing w:val="-5"/>
          <w:sz w:val="24"/>
        </w:rPr>
        <w:t xml:space="preserve"> </w:t>
      </w:r>
      <w:r>
        <w:rPr>
          <w:rFonts w:ascii="Times New Roman" w:hAnsi="Times New Roman" w:eastAsia="Times New Roman" w:cs="Times New Roman"/>
          <w:b/>
          <w:i/>
          <w:color w:val="000000"/>
          <w:sz w:val="24"/>
        </w:rPr>
        <w:t xml:space="preserve">năm</w:t>
      </w:r>
      <w:r>
        <w:rPr>
          <w:rFonts w:ascii="Times New Roman" w:hAnsi="Times New Roman" w:eastAsia="Times New Roman" w:cs="Times New Roman"/>
          <w:b/>
          <w:i/>
          <w:color w:val="000000"/>
          <w:spacing w:val="-5"/>
          <w:sz w:val="24"/>
        </w:rPr>
        <w:t xml:space="preserve"> </w:t>
      </w:r>
      <w:r>
        <w:rPr>
          <w:rFonts w:ascii="Times New Roman" w:hAnsi="Times New Roman" w:eastAsia="Times New Roman" w:cs="Times New Roman"/>
          <w:b/>
          <w:i/>
          <w:color w:val="000000"/>
          <w:sz w:val="24"/>
        </w:rPr>
        <w:t xml:space="preserve">2025</w:t>
      </w:r>
      <w:r>
        <w:rPr>
          <w:rFonts w:ascii="Times New Roman" w:hAnsi="Times New Roman" w:eastAsia="Times New Roman" w:cs="Times New Roman"/>
          <w:b/>
          <w:i/>
          <w:color w:val="000000"/>
          <w:spacing w:val="-6"/>
          <w:sz w:val="24"/>
        </w:rPr>
        <w:t xml:space="preserve"> </w:t>
      </w:r>
      <w:r>
        <w:rPr>
          <w:rFonts w:ascii="Times New Roman" w:hAnsi="Times New Roman" w:eastAsia="Times New Roman" w:cs="Times New Roman"/>
          <w:b/>
          <w:i/>
          <w:color w:val="000000"/>
          <w:sz w:val="24"/>
        </w:rPr>
        <w:t xml:space="preserve">sẽ</w:t>
      </w:r>
      <w:r>
        <w:rPr>
          <w:rFonts w:ascii="Times New Roman" w:hAnsi="Times New Roman" w:eastAsia="Times New Roman" w:cs="Times New Roman"/>
          <w:b/>
          <w:i/>
          <w:color w:val="000000"/>
          <w:spacing w:val="-6"/>
          <w:sz w:val="24"/>
        </w:rPr>
        <w:t xml:space="preserve"> </w:t>
      </w:r>
      <w:r>
        <w:rPr>
          <w:rFonts w:ascii="Times New Roman" w:hAnsi="Times New Roman" w:eastAsia="Times New Roman" w:cs="Times New Roman"/>
          <w:b/>
          <w:i/>
          <w:color w:val="000000"/>
          <w:sz w:val="24"/>
        </w:rPr>
        <w:t xml:space="preserve">là</w:t>
      </w:r>
      <w:r>
        <w:rPr>
          <w:rFonts w:ascii="Times New Roman" w:hAnsi="Times New Roman" w:eastAsia="Times New Roman" w:cs="Times New Roman"/>
          <w:b/>
          <w:i/>
          <w:color w:val="000000"/>
          <w:spacing w:val="-7"/>
          <w:sz w:val="24"/>
        </w:rPr>
        <w:t xml:space="preserve"> </w:t>
      </w:r>
      <w:r>
        <w:rPr>
          <w:rFonts w:ascii="Times New Roman" w:hAnsi="Times New Roman" w:eastAsia="Times New Roman" w:cs="Times New Roman"/>
          <w:b/>
          <w:i/>
          <w:color w:val="000000"/>
          <w:sz w:val="24"/>
        </w:rPr>
        <w:t xml:space="preserve">giai</w:t>
      </w:r>
      <w:r>
        <w:rPr>
          <w:rFonts w:ascii="Times New Roman" w:hAnsi="Times New Roman" w:eastAsia="Times New Roman" w:cs="Times New Roman"/>
          <w:b/>
          <w:i/>
          <w:color w:val="000000"/>
          <w:spacing w:val="-5"/>
          <w:sz w:val="24"/>
        </w:rPr>
        <w:t xml:space="preserve"> </w:t>
      </w:r>
      <w:r>
        <w:rPr>
          <w:rFonts w:ascii="Times New Roman" w:hAnsi="Times New Roman" w:eastAsia="Times New Roman" w:cs="Times New Roman"/>
          <w:b/>
          <w:i/>
          <w:color w:val="000000"/>
          <w:sz w:val="24"/>
        </w:rPr>
        <w:t xml:space="preserve">đoạn</w:t>
      </w:r>
      <w:r>
        <w:rPr>
          <w:rFonts w:ascii="Times New Roman" w:hAnsi="Times New Roman" w:eastAsia="Times New Roman" w:cs="Times New Roman"/>
          <w:b/>
          <w:i/>
          <w:color w:val="000000"/>
          <w:spacing w:val="-5"/>
          <w:sz w:val="24"/>
        </w:rPr>
        <w:t xml:space="preserve"> </w:t>
      </w:r>
      <w:r>
        <w:rPr>
          <w:rFonts w:ascii="Times New Roman" w:hAnsi="Times New Roman" w:eastAsia="Times New Roman" w:cs="Times New Roman"/>
          <w:b/>
          <w:i/>
          <w:color w:val="000000"/>
          <w:sz w:val="24"/>
        </w:rPr>
        <w:t xml:space="preserve">tăng</w:t>
      </w:r>
      <w:r>
        <w:rPr>
          <w:rFonts w:ascii="Times New Roman" w:hAnsi="Times New Roman" w:eastAsia="Times New Roman" w:cs="Times New Roman"/>
          <w:b/>
          <w:i/>
          <w:color w:val="000000"/>
          <w:spacing w:val="-6"/>
          <w:sz w:val="24"/>
        </w:rPr>
        <w:t xml:space="preserve"> </w:t>
      </w:r>
      <w:r>
        <w:rPr>
          <w:rFonts w:ascii="Times New Roman" w:hAnsi="Times New Roman" w:eastAsia="Times New Roman" w:cs="Times New Roman"/>
          <w:b/>
          <w:i/>
          <w:color w:val="000000"/>
          <w:sz w:val="24"/>
        </w:rPr>
        <w:t xml:space="preserve">trưởng</w:t>
      </w:r>
      <w:r>
        <w:rPr>
          <w:rFonts w:ascii="Times New Roman" w:hAnsi="Times New Roman" w:eastAsia="Times New Roman" w:cs="Times New Roman"/>
          <w:b/>
          <w:i/>
          <w:color w:val="000000"/>
          <w:spacing w:val="-6"/>
          <w:sz w:val="24"/>
        </w:rPr>
        <w:t xml:space="preserve"> </w:t>
      </w:r>
      <w:r>
        <w:rPr>
          <w:rFonts w:ascii="Times New Roman" w:hAnsi="Times New Roman" w:eastAsia="Times New Roman" w:cs="Times New Roman"/>
          <w:b/>
          <w:i/>
          <w:color w:val="000000"/>
          <w:sz w:val="24"/>
        </w:rPr>
        <w:t xml:space="preserve">mạnh</w:t>
      </w:r>
      <w:r>
        <w:rPr>
          <w:rFonts w:ascii="Times New Roman" w:hAnsi="Times New Roman" w:eastAsia="Times New Roman" w:cs="Times New Roman"/>
          <w:b/>
          <w:i/>
          <w:color w:val="000000"/>
          <w:spacing w:val="-6"/>
          <w:sz w:val="24"/>
        </w:rPr>
        <w:t xml:space="preserve"> </w:t>
      </w:r>
      <w:r>
        <w:rPr>
          <w:rFonts w:ascii="Times New Roman" w:hAnsi="Times New Roman" w:eastAsia="Times New Roman" w:cs="Times New Roman"/>
          <w:b/>
          <w:i/>
          <w:color w:val="000000"/>
          <w:sz w:val="24"/>
        </w:rPr>
        <w:t xml:space="preserve">mẽ</w:t>
      </w:r>
      <w:r>
        <w:rPr>
          <w:rFonts w:ascii="Times New Roman" w:hAnsi="Times New Roman" w:eastAsia="Times New Roman" w:cs="Times New Roman"/>
          <w:b/>
          <w:i/>
          <w:color w:val="000000"/>
          <w:spacing w:val="-6"/>
          <w:sz w:val="24"/>
        </w:rPr>
        <w:t xml:space="preserve"> </w:t>
      </w:r>
      <w:r>
        <w:rPr>
          <w:rFonts w:ascii="Times New Roman" w:hAnsi="Times New Roman" w:eastAsia="Times New Roman" w:cs="Times New Roman"/>
          <w:b/>
          <w:i/>
          <w:color w:val="000000"/>
          <w:sz w:val="24"/>
        </w:rPr>
        <w:t xml:space="preserve">của</w:t>
      </w:r>
      <w:r>
        <w:rPr>
          <w:rFonts w:ascii="Times New Roman" w:hAnsi="Times New Roman" w:eastAsia="Times New Roman" w:cs="Times New Roman"/>
          <w:b/>
          <w:i/>
          <w:color w:val="000000"/>
          <w:spacing w:val="-7"/>
          <w:sz w:val="24"/>
        </w:rPr>
        <w:t xml:space="preserve"> </w:t>
      </w:r>
      <w:r>
        <w:rPr>
          <w:rFonts w:ascii="Times New Roman" w:hAnsi="Times New Roman" w:eastAsia="Times New Roman" w:cs="Times New Roman"/>
          <w:b/>
          <w:i/>
          <w:color w:val="000000"/>
          <w:sz w:val="24"/>
        </w:rPr>
        <w:t xml:space="preserve">thị</w:t>
      </w:r>
      <w:r>
        <w:rPr>
          <w:rFonts w:ascii="Times New Roman" w:hAnsi="Times New Roman" w:eastAsia="Times New Roman" w:cs="Times New Roman"/>
          <w:b/>
          <w:i/>
          <w:color w:val="000000"/>
          <w:spacing w:val="-5"/>
          <w:sz w:val="24"/>
        </w:rPr>
        <w:t xml:space="preserve"> </w:t>
      </w:r>
      <w:r>
        <w:rPr>
          <w:rFonts w:ascii="Times New Roman" w:hAnsi="Times New Roman" w:eastAsia="Times New Roman" w:cs="Times New Roman"/>
          <w:b/>
          <w:i/>
          <w:color w:val="000000"/>
          <w:sz w:val="24"/>
        </w:rPr>
        <w:t xml:space="preserve">trường</w:t>
      </w:r>
      <w:r>
        <w:rPr>
          <w:rFonts w:ascii="Times New Roman" w:hAnsi="Times New Roman" w:eastAsia="Times New Roman" w:cs="Times New Roman"/>
          <w:b/>
          <w:i/>
          <w:color w:val="000000"/>
          <w:spacing w:val="-7"/>
          <w:sz w:val="24"/>
        </w:rPr>
        <w:t xml:space="preserve"> </w:t>
      </w:r>
      <w:r>
        <w:rPr>
          <w:rFonts w:ascii="Times New Roman" w:hAnsi="Times New Roman" w:eastAsia="Times New Roman" w:cs="Times New Roman"/>
          <w:b/>
          <w:i/>
          <w:color w:val="000000"/>
          <w:sz w:val="24"/>
        </w:rPr>
        <w:t xml:space="preserve">bất</w:t>
      </w:r>
      <w:r>
        <w:rPr>
          <w:rFonts w:ascii="Times New Roman" w:hAnsi="Times New Roman" w:eastAsia="Times New Roman" w:cs="Times New Roman"/>
          <w:b/>
          <w:i/>
          <w:color w:val="000000"/>
          <w:spacing w:val="-5"/>
          <w:sz w:val="24"/>
        </w:rPr>
        <w:t xml:space="preserve"> </w:t>
      </w:r>
      <w:r>
        <w:rPr>
          <w:rFonts w:ascii="Times New Roman" w:hAnsi="Times New Roman" w:eastAsia="Times New Roman" w:cs="Times New Roman"/>
          <w:b/>
          <w:i/>
          <w:color w:val="000000"/>
          <w:sz w:val="24"/>
        </w:rPr>
        <w:t xml:space="preserve">động</w:t>
      </w:r>
      <w:r>
        <w:rPr>
          <w:rFonts w:ascii="Times New Roman" w:hAnsi="Times New Roman" w:eastAsia="Times New Roman" w:cs="Times New Roman"/>
          <w:b/>
          <w:i/>
          <w:color w:val="000000"/>
          <w:spacing w:val="-6"/>
          <w:sz w:val="24"/>
        </w:rPr>
        <w:t xml:space="preserve"> </w:t>
      </w:r>
      <w:r>
        <w:rPr>
          <w:rFonts w:ascii="Times New Roman" w:hAnsi="Times New Roman" w:eastAsia="Times New Roman" w:cs="Times New Roman"/>
          <w:b/>
          <w:i/>
          <w:color w:val="000000"/>
          <w:sz w:val="24"/>
        </w:rPr>
        <w:t xml:space="preserve">sản Bắc Giang nhờ các yếu tố sau:</w:t>
      </w:r>
      <w:r/>
    </w:p>
    <w:p>
      <w:pPr>
        <w:pBdr>
          <w:top w:val="none" w:color="000000" w:sz="4" w:space="0"/>
          <w:left w:val="none" w:color="000000" w:sz="4" w:space="0"/>
          <w:bottom w:val="none" w:color="000000" w:sz="4" w:space="0"/>
          <w:right w:val="none" w:color="000000" w:sz="4" w:space="0"/>
        </w:pBdr>
        <w:spacing w:before="122" w:line="276" w:lineRule="auto"/>
        <w:ind w:right="0" w:firstLine="427" w:left="0"/>
        <w:jc w:val="both"/>
        <w:rPr/>
      </w:pPr>
      <w:r>
        <w:rPr>
          <w:rFonts w:ascii="Times New Roman" w:hAnsi="Times New Roman" w:eastAsia="Times New Roman" w:cs="Times New Roman"/>
          <w:color w:val="000000"/>
          <w:sz w:val="24"/>
        </w:rPr>
        <w:t xml:space="preserve">Phát</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triển</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hạ</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tầng</w:t>
      </w:r>
      <w:r>
        <w:rPr>
          <w:rFonts w:ascii="Times New Roman" w:hAnsi="Times New Roman" w:eastAsia="Times New Roman" w:cs="Times New Roman"/>
          <w:color w:val="000000"/>
          <w:spacing w:val="-8"/>
          <w:sz w:val="24"/>
        </w:rPr>
        <w:t xml:space="preserve"> </w:t>
      </w:r>
      <w:r>
        <w:rPr>
          <w:rFonts w:ascii="Times New Roman" w:hAnsi="Times New Roman" w:eastAsia="Times New Roman" w:cs="Times New Roman"/>
          <w:color w:val="000000"/>
          <w:sz w:val="24"/>
        </w:rPr>
        <w:t xml:space="preserve">giao</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thông:</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Bắc</w:t>
      </w:r>
      <w:r>
        <w:rPr>
          <w:rFonts w:ascii="Times New Roman" w:hAnsi="Times New Roman" w:eastAsia="Times New Roman" w:cs="Times New Roman"/>
          <w:color w:val="000000"/>
          <w:spacing w:val="-8"/>
          <w:sz w:val="24"/>
        </w:rPr>
        <w:t xml:space="preserve"> </w:t>
      </w:r>
      <w:r>
        <w:rPr>
          <w:rFonts w:ascii="Times New Roman" w:hAnsi="Times New Roman" w:eastAsia="Times New Roman" w:cs="Times New Roman"/>
          <w:color w:val="000000"/>
          <w:sz w:val="24"/>
        </w:rPr>
        <w:t xml:space="preserve">Giang</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tập</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trung</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ưu</w:t>
      </w:r>
      <w:r>
        <w:rPr>
          <w:rFonts w:ascii="Times New Roman" w:hAnsi="Times New Roman" w:eastAsia="Times New Roman" w:cs="Times New Roman"/>
          <w:color w:val="000000"/>
          <w:spacing w:val="-8"/>
          <w:sz w:val="24"/>
        </w:rPr>
        <w:t xml:space="preserve"> </w:t>
      </w:r>
      <w:r>
        <w:rPr>
          <w:rFonts w:ascii="Times New Roman" w:hAnsi="Times New Roman" w:eastAsia="Times New Roman" w:cs="Times New Roman"/>
          <w:color w:val="000000"/>
          <w:sz w:val="24"/>
        </w:rPr>
        <w:t xml:space="preserve">tiên</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nguồn</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vốn</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ngân</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sách,</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tăng</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cường</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huy động, thu hút nguồn vốn ngoài ngân sách cho đầu tư phát triển kết cấu hạ tầng giao thông. Mở rộng nút</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giao</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liên</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thông</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giữa</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cầu</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vượt</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Hùng</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Vương</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với</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cao</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tốc</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Hà</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Nội</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Bắc</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Giang;</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hoàn</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thành</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mở</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rộng cầu</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Như</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Nguyệt;</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cơ</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bản</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hoàn</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thành</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nút</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giao</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liên</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thông</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tại</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thị</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trấn</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Vôi</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với</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cao</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tốc</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Bắc</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Giang</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Lạng Sơn; hoàn thành mở rộng đường gom trái tuyến từ QL17-QL37 và nút giao liên thông giữa QL.17, QL.37</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với</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cao</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tốc</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Hà</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Nội</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Bắc</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Giang...</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Qua</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đó,</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tiếp</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tục</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duy</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trì</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khai</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thác</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hiệu</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quả</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tuyến</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cao</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tốc</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Hà Nội</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Lạng</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Sơn</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đoạn</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qua</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địa</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bàn</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tỉnh</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Bắc</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Giang,</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làm</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thay</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đổi</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diện</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mạo</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hệ</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thống</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giao</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thông</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trên</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địa bàn tỉnh</w:t>
      </w:r>
      <w:r/>
    </w:p>
    <w:p>
      <w:pPr>
        <w:pBdr>
          <w:top w:val="none" w:color="000000" w:sz="4" w:space="0"/>
          <w:left w:val="none" w:color="000000" w:sz="4" w:space="0"/>
          <w:bottom w:val="none" w:color="000000" w:sz="4" w:space="0"/>
          <w:right w:val="none" w:color="000000" w:sz="4" w:space="0"/>
        </w:pBdr>
        <w:spacing w:before="122" w:line="276" w:lineRule="auto"/>
        <w:ind w:right="0" w:firstLine="427" w:left="0"/>
        <w:jc w:val="both"/>
        <w:rPr/>
      </w:pPr>
      <w:r>
        <w:rPr>
          <w:rFonts w:ascii="Times New Roman" w:hAnsi="Times New Roman" w:eastAsia="Times New Roman" w:cs="Times New Roman"/>
          <w:color w:val="000000"/>
          <w:sz w:val="24"/>
        </w:rPr>
        <w:t xml:space="preserve">Dòng</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vốn FDI</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đổ vào khu công nghiệp: Tính từ đầu năm 2024, tỉnh Bắc</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Giang</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thu hút vốn đầu tư</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đạt</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trên</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1,8</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tỷ</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USD,</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trong</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đó</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cấp</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mới</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21</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dự</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án</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đầu</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tư</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trong</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nước,</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với</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số</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vốn</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đăng</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ký</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12.900,7</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tỷ đồng, gấp 2,3 lần và 63 dự án FDI với số vốn đăng ký 459,18 triệu USD. Các khu công nghiệp như Quang Châu, Vân Trung, Đình Trám sẽ thu hút hàng nghìn lao động, tạo nhu cầu lớn về nhà ở.</w:t>
      </w:r>
      <w:r/>
    </w:p>
    <w:p>
      <w:pPr>
        <w:pBdr>
          <w:top w:val="none" w:color="000000" w:sz="4" w:space="0"/>
          <w:left w:val="none" w:color="000000" w:sz="4" w:space="0"/>
          <w:bottom w:val="none" w:color="000000" w:sz="4" w:space="0"/>
          <w:right w:val="none" w:color="000000" w:sz="4" w:space="0"/>
        </w:pBdr>
        <w:spacing w:before="120" w:line="276" w:lineRule="auto"/>
        <w:ind w:right="0" w:firstLine="427" w:left="0"/>
        <w:jc w:val="both"/>
        <w:rPr/>
      </w:pPr>
      <w:r>
        <w:rPr>
          <w:rFonts w:ascii="Times New Roman" w:hAnsi="Times New Roman" w:eastAsia="Times New Roman" w:cs="Times New Roman"/>
          <w:color w:val="000000"/>
          <w:sz w:val="24"/>
        </w:rPr>
        <w:t xml:space="preserve">Chính sách quy hoạch mở rộng đô thị: Thành phố Bắc Giang đang được mở rộng, phát triển thành đô thị hiện đại, thúc đẩy thị trường bất động sản Bắc Giang. Phương án sắp xếp đơn vị hành chính</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là</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đô</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thị</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cấp</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xã,</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giai</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đoạn</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2023</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2025,</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tỉnh</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Bắc</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Giang</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dự</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kiến</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sắp</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xếp</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05</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ĐVHC</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cấp</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xã</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là</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đô thị, trong đó 03 ĐVHC thuộc diện sắp xếp, 02 ĐVHC thuộc diện khuyến khích sắp xếp. Ngoài ra, thực hiện sắp xếp 13 xã quy hoạch thành các phường và thị trấn. Giai đoạn 2026 - 2030, tỉnh Bắc Giang dự kiến sắp xếp 03 ĐVHC là đô thị cấp xã.</w:t>
      </w:r>
      <w:r/>
    </w:p>
    <w:p>
      <w:pPr>
        <w:pBdr>
          <w:top w:val="none" w:color="000000" w:sz="4" w:space="0"/>
          <w:left w:val="none" w:color="000000" w:sz="4" w:space="0"/>
          <w:bottom w:val="none" w:color="000000" w:sz="4" w:space="0"/>
          <w:right w:val="none" w:color="000000" w:sz="4" w:space="0"/>
        </w:pBdr>
        <w:spacing w:before="122" w:line="276" w:lineRule="auto"/>
        <w:ind w:right="0" w:firstLine="427" w:left="0"/>
        <w:jc w:val="both"/>
        <w:rPr/>
      </w:pPr>
      <w:r>
        <w:rPr>
          <w:rFonts w:ascii="Times New Roman" w:hAnsi="Times New Roman" w:eastAsia="Times New Roman" w:cs="Times New Roman"/>
          <w:color w:val="000000"/>
          <w:sz w:val="24"/>
        </w:rPr>
        <w:t xml:space="preserve">Theo các chuyên gia, dự kiến giá trị bất động sản Bắc Giang sẽ tăng trưởng từ 10 - 15% trong năm 2025, sau khi ba luật mới chính thức có hiệu lực, đặc biệt là 3 loại hình dưới đây sẽ hút vốn nhiều nhất: Chung cư, đất nền, đất đấu giá. Một thế mạnh nữa của </w:t>
      </w:r>
      <w:r>
        <w:rPr>
          <w:rFonts w:ascii="Times New Roman" w:hAnsi="Times New Roman" w:eastAsia="Times New Roman" w:cs="Times New Roman"/>
          <w:color w:val="000000"/>
          <w:sz w:val="24"/>
        </w:rPr>
        <w:t xml:space="preserve">tỉnh là dư địa phát triển bất động sản</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còn</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rất</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nhiều.</w:t>
      </w:r>
      <w:r>
        <w:rPr>
          <w:rFonts w:ascii="Times New Roman" w:hAnsi="Times New Roman" w:eastAsia="Times New Roman" w:cs="Times New Roman"/>
          <w:color w:val="000000"/>
          <w:spacing w:val="-8"/>
          <w:sz w:val="24"/>
        </w:rPr>
        <w:t xml:space="preserve"> </w:t>
      </w:r>
      <w:r>
        <w:rPr>
          <w:rFonts w:ascii="Times New Roman" w:hAnsi="Times New Roman" w:eastAsia="Times New Roman" w:cs="Times New Roman"/>
          <w:color w:val="000000"/>
          <w:sz w:val="24"/>
        </w:rPr>
        <w:t xml:space="preserve">Trong</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khi</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đó,</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hệ</w:t>
      </w:r>
      <w:r>
        <w:rPr>
          <w:rFonts w:ascii="Times New Roman" w:hAnsi="Times New Roman" w:eastAsia="Times New Roman" w:cs="Times New Roman"/>
          <w:color w:val="000000"/>
          <w:spacing w:val="-11"/>
          <w:sz w:val="24"/>
        </w:rPr>
        <w:t xml:space="preserve"> </w:t>
      </w:r>
      <w:r>
        <w:rPr>
          <w:rFonts w:ascii="Times New Roman" w:hAnsi="Times New Roman" w:eastAsia="Times New Roman" w:cs="Times New Roman"/>
          <w:color w:val="000000"/>
          <w:sz w:val="24"/>
        </w:rPr>
        <w:t xml:space="preserve">thống</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cơ</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sở</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hạ</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tầng</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của</w:t>
      </w:r>
      <w:r>
        <w:rPr>
          <w:rFonts w:ascii="Times New Roman" w:hAnsi="Times New Roman" w:eastAsia="Times New Roman" w:cs="Times New Roman"/>
          <w:color w:val="000000"/>
          <w:spacing w:val="-8"/>
          <w:sz w:val="24"/>
        </w:rPr>
        <w:t xml:space="preserve"> </w:t>
      </w:r>
      <w:r>
        <w:rPr>
          <w:rFonts w:ascii="Times New Roman" w:hAnsi="Times New Roman" w:eastAsia="Times New Roman" w:cs="Times New Roman"/>
          <w:color w:val="000000"/>
          <w:sz w:val="24"/>
        </w:rPr>
        <w:t xml:space="preserve">Bắc</w:t>
      </w:r>
      <w:r>
        <w:rPr>
          <w:rFonts w:ascii="Times New Roman" w:hAnsi="Times New Roman" w:eastAsia="Times New Roman" w:cs="Times New Roman"/>
          <w:color w:val="000000"/>
          <w:spacing w:val="-8"/>
          <w:sz w:val="24"/>
        </w:rPr>
        <w:t xml:space="preserve"> </w:t>
      </w:r>
      <w:r>
        <w:rPr>
          <w:rFonts w:ascii="Times New Roman" w:hAnsi="Times New Roman" w:eastAsia="Times New Roman" w:cs="Times New Roman"/>
          <w:color w:val="000000"/>
          <w:sz w:val="24"/>
        </w:rPr>
        <w:t xml:space="preserve">Giang</w:t>
      </w:r>
      <w:r>
        <w:rPr>
          <w:rFonts w:ascii="Times New Roman" w:hAnsi="Times New Roman" w:eastAsia="Times New Roman" w:cs="Times New Roman"/>
          <w:color w:val="000000"/>
          <w:spacing w:val="-8"/>
          <w:sz w:val="24"/>
        </w:rPr>
        <w:t xml:space="preserve"> </w:t>
      </w:r>
      <w:r>
        <w:rPr>
          <w:rFonts w:ascii="Times New Roman" w:hAnsi="Times New Roman" w:eastAsia="Times New Roman" w:cs="Times New Roman"/>
          <w:color w:val="000000"/>
          <w:sz w:val="24"/>
        </w:rPr>
        <w:t xml:space="preserve">cơ</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bản</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đã</w:t>
      </w:r>
      <w:r>
        <w:rPr>
          <w:rFonts w:ascii="Times New Roman" w:hAnsi="Times New Roman" w:eastAsia="Times New Roman" w:cs="Times New Roman"/>
          <w:color w:val="000000"/>
          <w:spacing w:val="-11"/>
          <w:sz w:val="24"/>
        </w:rPr>
        <w:t xml:space="preserve"> </w:t>
      </w:r>
      <w:r>
        <w:rPr>
          <w:rFonts w:ascii="Times New Roman" w:hAnsi="Times New Roman" w:eastAsia="Times New Roman" w:cs="Times New Roman"/>
          <w:color w:val="000000"/>
          <w:sz w:val="24"/>
        </w:rPr>
        <w:t xml:space="preserve">đồng</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bộ</w:t>
      </w:r>
      <w:r>
        <w:rPr>
          <w:rFonts w:ascii="Times New Roman" w:hAnsi="Times New Roman" w:eastAsia="Times New Roman" w:cs="Times New Roman"/>
          <w:color w:val="000000"/>
          <w:spacing w:val="-8"/>
          <w:sz w:val="24"/>
        </w:rPr>
        <w:t xml:space="preserve"> </w:t>
      </w:r>
      <w:r>
        <w:rPr>
          <w:rFonts w:ascii="Times New Roman" w:hAnsi="Times New Roman" w:eastAsia="Times New Roman" w:cs="Times New Roman"/>
          <w:color w:val="000000"/>
          <w:sz w:val="24"/>
        </w:rPr>
        <w:t xml:space="preserve">hoàn</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chỉnh. Đây chính là tiền đề để thu hút nhiều doanh nghiệp lớn rót vốn phát triển.</w:t>
      </w:r>
      <w:r/>
    </w:p>
    <w:p>
      <w:pPr>
        <w:pBdr>
          <w:top w:val="none" w:color="000000" w:sz="4" w:space="0"/>
          <w:left w:val="none" w:color="000000" w:sz="4" w:space="0"/>
          <w:bottom w:val="none" w:color="000000" w:sz="4" w:space="0"/>
          <w:right w:val="none" w:color="000000" w:sz="4" w:space="0"/>
        </w:pBdr>
        <w:spacing w:before="120" w:line="276" w:lineRule="auto"/>
        <w:ind w:right="0" w:firstLine="427" w:left="0"/>
        <w:jc w:val="both"/>
        <w:rPr/>
      </w:pPr>
      <w:r>
        <w:rPr>
          <w:rFonts w:ascii="Times New Roman" w:hAnsi="Times New Roman" w:eastAsia="Times New Roman" w:cs="Times New Roman"/>
          <w:color w:val="000000"/>
          <w:sz w:val="24"/>
        </w:rPr>
        <w:t xml:space="preserve">Bắc</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Giang</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đang</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nổi</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lên</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như</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một</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điểm</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sáng</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trong</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lĩnh</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vực</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đầu</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tư</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bất</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động</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sản</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năm</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2025</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nhờ</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sự phát</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triển</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đồng</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bộ</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về</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kinh</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tế,</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hạ</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tầng</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và</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quy</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hoạch</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đô</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thị.</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Để</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tận</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dụng</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cơ</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hội</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này,</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nhà</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đầu</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tư</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có</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thể xem xét các chiến lược sau:</w:t>
      </w:r>
      <w:r/>
    </w:p>
    <w:p>
      <w:pPr>
        <w:numPr>
          <w:ilvl w:val="0"/>
          <w:numId w:val="40"/>
        </w:numPr>
        <w:pBdr>
          <w:top w:val="none" w:color="000000" w:sz="4" w:space="0"/>
          <w:left w:val="none" w:color="000000" w:sz="4" w:space="0"/>
          <w:bottom w:val="none" w:color="000000" w:sz="4" w:space="0"/>
          <w:right w:val="none" w:color="000000" w:sz="4" w:space="0"/>
        </w:pBdr>
        <w:tabs>
          <w:tab w:val="left" w:leader="none" w:pos="833"/>
        </w:tabs>
        <w:spacing w:after="0" w:before="121" w:line="276" w:lineRule="auto"/>
        <w:ind/>
        <w:jc w:val="both"/>
        <w:rPr/>
      </w:pPr>
      <w:r>
        <w:rPr>
          <w:rFonts w:ascii="Times New Roman" w:hAnsi="Times New Roman" w:eastAsia="Times New Roman" w:cs="Times New Roman"/>
          <w:color w:val="000000"/>
          <w:sz w:val="24"/>
        </w:rPr>
        <w:t xml:space="preserve">Đầu</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tư</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vào bất</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động sản</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công </w:t>
      </w:r>
      <w:r>
        <w:rPr>
          <w:rFonts w:ascii="Times New Roman" w:hAnsi="Times New Roman" w:eastAsia="Times New Roman" w:cs="Times New Roman"/>
          <w:color w:val="000000"/>
          <w:spacing w:val="-2"/>
          <w:sz w:val="24"/>
        </w:rPr>
        <w:t xml:space="preserve">nghiệp</w:t>
      </w:r>
      <w:r/>
    </w:p>
    <w:p>
      <w:pPr>
        <w:pBdr>
          <w:top w:val="none" w:color="000000" w:sz="4" w:space="0"/>
          <w:left w:val="none" w:color="000000" w:sz="4" w:space="0"/>
          <w:bottom w:val="none" w:color="000000" w:sz="4" w:space="0"/>
          <w:right w:val="none" w:color="000000" w:sz="4" w:space="0"/>
        </w:pBdr>
        <w:spacing w:before="160" w:line="276" w:lineRule="auto"/>
        <w:ind w:right="0" w:firstLine="0" w:left="0"/>
        <w:jc w:val="both"/>
        <w:rPr/>
      </w:pPr>
      <w:r>
        <w:rPr>
          <w:rFonts w:ascii="Times New Roman" w:hAnsi="Times New Roman" w:eastAsia="Times New Roman" w:cs="Times New Roman"/>
          <w:color w:val="000000"/>
          <w:sz w:val="24"/>
        </w:rPr>
        <w:t xml:space="preserve">Với việc phê duyệt khu công nghiệp tại Yên Dũng, Lạng Giang, Việt Yên, Hiệp Hòa đang mở rộng quỹ đất công nghiệp để thu hút đầu tư. Việc đầu tư vào bất động sản công nghiệp tại đây hứa hẹn mang lại lợi nhuận hấp dẫn.</w:t>
      </w:r>
      <w:r/>
    </w:p>
    <w:p>
      <w:pPr>
        <w:numPr>
          <w:ilvl w:val="0"/>
          <w:numId w:val="40"/>
        </w:numPr>
        <w:pBdr>
          <w:top w:val="none" w:color="000000" w:sz="4" w:space="0"/>
          <w:left w:val="none" w:color="000000" w:sz="4" w:space="0"/>
          <w:bottom w:val="none" w:color="000000" w:sz="4" w:space="0"/>
          <w:right w:val="none" w:color="000000" w:sz="4" w:space="0"/>
        </w:pBdr>
        <w:tabs>
          <w:tab w:val="left" w:leader="none" w:pos="833"/>
        </w:tabs>
        <w:spacing w:after="0" w:before="119" w:line="276" w:lineRule="auto"/>
        <w:ind/>
        <w:jc w:val="both"/>
        <w:rPr/>
      </w:pPr>
      <w:r>
        <w:rPr>
          <w:rFonts w:ascii="Times New Roman" w:hAnsi="Times New Roman" w:eastAsia="Times New Roman" w:cs="Times New Roman"/>
          <w:color w:val="000000"/>
          <w:sz w:val="24"/>
        </w:rPr>
        <w:t xml:space="preserve">Đầu</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tư vào các</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khu đô thị </w:t>
      </w:r>
      <w:r>
        <w:rPr>
          <w:rFonts w:ascii="Times New Roman" w:hAnsi="Times New Roman" w:eastAsia="Times New Roman" w:cs="Times New Roman"/>
          <w:color w:val="000000"/>
          <w:spacing w:val="-5"/>
          <w:sz w:val="24"/>
        </w:rPr>
        <w:t xml:space="preserve">mới</w:t>
      </w:r>
      <w:r/>
    </w:p>
    <w:p>
      <w:pPr>
        <w:pBdr>
          <w:top w:val="none" w:color="000000" w:sz="4" w:space="0"/>
          <w:left w:val="none" w:color="000000" w:sz="4" w:space="0"/>
          <w:bottom w:val="none" w:color="000000" w:sz="4" w:space="0"/>
          <w:right w:val="none" w:color="000000" w:sz="4" w:space="0"/>
        </w:pBdr>
        <w:spacing w:before="163" w:line="276" w:lineRule="auto"/>
        <w:ind w:right="0" w:firstLine="0" w:left="0"/>
        <w:jc w:val="both"/>
        <w:rPr/>
      </w:pPr>
      <w:r>
        <w:rPr>
          <w:rFonts w:ascii="Times New Roman" w:hAnsi="Times New Roman" w:eastAsia="Times New Roman" w:cs="Times New Roman"/>
          <w:color w:val="000000"/>
          <w:sz w:val="24"/>
        </w:rPr>
        <w:t xml:space="preserve">Các dự án khu đô thị mới như Dream City Bắc Giang, BV Bavella Green Park, Danko Riverside, Diamond Paragon… đang được</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triển khai, cung cấp các</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sản phẩm liền kề và</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biệt thự với quy hoạch hiện đại. Đầu tư vào các khu đô thị này có thể mang lại tiềm năng tăng giá cao trong tương lai.</w:t>
      </w:r>
      <w:r/>
    </w:p>
    <w:p>
      <w:pPr>
        <w:numPr>
          <w:ilvl w:val="0"/>
          <w:numId w:val="40"/>
        </w:numPr>
        <w:pBdr>
          <w:top w:val="none" w:color="000000" w:sz="4" w:space="0"/>
          <w:left w:val="none" w:color="000000" w:sz="4" w:space="0"/>
          <w:bottom w:val="none" w:color="000000" w:sz="4" w:space="0"/>
          <w:right w:val="none" w:color="000000" w:sz="4" w:space="0"/>
        </w:pBdr>
        <w:tabs>
          <w:tab w:val="left" w:leader="none" w:pos="833"/>
        </w:tabs>
        <w:spacing w:after="0" w:before="119" w:line="276" w:lineRule="auto"/>
        <w:ind/>
        <w:jc w:val="both"/>
        <w:rPr/>
      </w:pPr>
      <w:r>
        <w:rPr>
          <w:rFonts w:ascii="Times New Roman" w:hAnsi="Times New Roman" w:eastAsia="Times New Roman" w:cs="Times New Roman"/>
          <w:color w:val="000000"/>
          <w:sz w:val="24"/>
        </w:rPr>
        <w:t xml:space="preserve">Đón</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đầu</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xu hướng</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tăng</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giá đất</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nền</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ven </w:t>
      </w:r>
      <w:r>
        <w:rPr>
          <w:rFonts w:ascii="Times New Roman" w:hAnsi="Times New Roman" w:eastAsia="Times New Roman" w:cs="Times New Roman"/>
          <w:color w:val="000000"/>
          <w:spacing w:val="-5"/>
          <w:sz w:val="24"/>
        </w:rPr>
        <w:t xml:space="preserve">đô</w:t>
      </w:r>
      <w:r/>
    </w:p>
    <w:p>
      <w:pPr>
        <w:pBdr>
          <w:top w:val="none" w:color="000000" w:sz="4" w:space="0"/>
          <w:left w:val="none" w:color="000000" w:sz="4" w:space="0"/>
          <w:bottom w:val="none" w:color="000000" w:sz="4" w:space="0"/>
          <w:right w:val="none" w:color="000000" w:sz="4" w:space="0"/>
        </w:pBdr>
        <w:spacing w:before="163" w:line="276" w:lineRule="auto"/>
        <w:ind w:right="0" w:firstLine="0" w:left="0"/>
        <w:jc w:val="both"/>
        <w:rPr/>
      </w:pPr>
      <w:r>
        <w:rPr>
          <w:rFonts w:ascii="Times New Roman" w:hAnsi="Times New Roman" w:eastAsia="Times New Roman" w:cs="Times New Roman"/>
          <w:color w:val="000000"/>
          <w:sz w:val="24"/>
        </w:rPr>
        <w:t xml:space="preserve">Các</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tỉnh</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vệ</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tinh</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như</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Bắc</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Giang</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đang</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thu</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hút</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sự</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quan</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tâm</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của</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giới</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đầu</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tư</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đất</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nền</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nhờ</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vị</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trí</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thuận</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lợi và</w:t>
      </w:r>
      <w:r>
        <w:rPr>
          <w:rFonts w:ascii="Times New Roman" w:hAnsi="Times New Roman" w:eastAsia="Times New Roman" w:cs="Times New Roman"/>
          <w:color w:val="000000"/>
          <w:spacing w:val="-11"/>
          <w:sz w:val="24"/>
        </w:rPr>
        <w:t xml:space="preserve"> </w:t>
      </w:r>
      <w:r>
        <w:rPr>
          <w:rFonts w:ascii="Times New Roman" w:hAnsi="Times New Roman" w:eastAsia="Times New Roman" w:cs="Times New Roman"/>
          <w:color w:val="000000"/>
          <w:sz w:val="24"/>
        </w:rPr>
        <w:t xml:space="preserve">tiềm</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năng</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tăng</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trưởng.</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Việc</w:t>
      </w:r>
      <w:r>
        <w:rPr>
          <w:rFonts w:ascii="Times New Roman" w:hAnsi="Times New Roman" w:eastAsia="Times New Roman" w:cs="Times New Roman"/>
          <w:color w:val="000000"/>
          <w:spacing w:val="-11"/>
          <w:sz w:val="24"/>
        </w:rPr>
        <w:t xml:space="preserve"> </w:t>
      </w:r>
      <w:r>
        <w:rPr>
          <w:rFonts w:ascii="Times New Roman" w:hAnsi="Times New Roman" w:eastAsia="Times New Roman" w:cs="Times New Roman"/>
          <w:color w:val="000000"/>
          <w:sz w:val="24"/>
        </w:rPr>
        <w:t xml:space="preserve">đầu</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tư</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vào</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đất</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nền</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ven</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đô</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có</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thể</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mang</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lại</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lợi</w:t>
      </w:r>
      <w:r>
        <w:rPr>
          <w:rFonts w:ascii="Times New Roman" w:hAnsi="Times New Roman" w:eastAsia="Times New Roman" w:cs="Times New Roman"/>
          <w:color w:val="000000"/>
          <w:spacing w:val="-11"/>
          <w:sz w:val="24"/>
        </w:rPr>
        <w:t xml:space="preserve"> </w:t>
      </w:r>
      <w:r>
        <w:rPr>
          <w:rFonts w:ascii="Times New Roman" w:hAnsi="Times New Roman" w:eastAsia="Times New Roman" w:cs="Times New Roman"/>
          <w:color w:val="000000"/>
          <w:sz w:val="24"/>
        </w:rPr>
        <w:t xml:space="preserve">nhuận</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cao</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khi</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thị</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trường bất động sản phục hồi.</w:t>
      </w:r>
      <w:r/>
    </w:p>
    <w:p>
      <w:pPr>
        <w:numPr>
          <w:ilvl w:val="0"/>
          <w:numId w:val="40"/>
        </w:numPr>
        <w:pBdr>
          <w:top w:val="none" w:color="000000" w:sz="4" w:space="0"/>
          <w:left w:val="none" w:color="000000" w:sz="4" w:space="0"/>
          <w:bottom w:val="none" w:color="000000" w:sz="4" w:space="0"/>
          <w:right w:val="none" w:color="000000" w:sz="4" w:space="0"/>
        </w:pBdr>
        <w:tabs>
          <w:tab w:val="left" w:leader="none" w:pos="833"/>
        </w:tabs>
        <w:spacing w:after="0" w:before="118" w:line="276" w:lineRule="auto"/>
        <w:ind/>
        <w:jc w:val="both"/>
        <w:rPr/>
      </w:pPr>
      <w:r>
        <w:rPr>
          <w:rFonts w:ascii="Times New Roman" w:hAnsi="Times New Roman" w:eastAsia="Times New Roman" w:cs="Times New Roman"/>
          <w:color w:val="000000"/>
          <w:sz w:val="24"/>
        </w:rPr>
        <w:t xml:space="preserve">Đầu</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tư vào</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bất động</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sản</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thương</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mại và</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dịch </w:t>
      </w:r>
      <w:r>
        <w:rPr>
          <w:rFonts w:ascii="Times New Roman" w:hAnsi="Times New Roman" w:eastAsia="Times New Roman" w:cs="Times New Roman"/>
          <w:color w:val="000000"/>
          <w:spacing w:val="-5"/>
          <w:sz w:val="24"/>
        </w:rPr>
        <w:t xml:space="preserve">vụ</w:t>
      </w:r>
      <w:r/>
    </w:p>
    <w:p>
      <w:pPr>
        <w:pBdr>
          <w:top w:val="none" w:color="000000" w:sz="4" w:space="0"/>
          <w:left w:val="none" w:color="000000" w:sz="4" w:space="0"/>
          <w:bottom w:val="none" w:color="000000" w:sz="4" w:space="0"/>
          <w:right w:val="none" w:color="000000" w:sz="4" w:space="0"/>
        </w:pBdr>
        <w:spacing w:before="163" w:line="276" w:lineRule="auto"/>
        <w:ind w:right="0" w:firstLine="0" w:left="0"/>
        <w:rPr/>
      </w:pPr>
      <w:r>
        <w:rPr>
          <w:rFonts w:ascii="Times New Roman" w:hAnsi="Times New Roman" w:eastAsia="Times New Roman" w:cs="Times New Roman"/>
          <w:color w:val="000000"/>
          <w:sz w:val="24"/>
        </w:rPr>
        <w:t xml:space="preserve">Sự</w:t>
      </w:r>
      <w:r>
        <w:rPr>
          <w:rFonts w:ascii="Times New Roman" w:hAnsi="Times New Roman" w:eastAsia="Times New Roman" w:cs="Times New Roman"/>
          <w:color w:val="000000"/>
          <w:spacing w:val="14"/>
          <w:sz w:val="24"/>
        </w:rPr>
        <w:t xml:space="preserve"> </w:t>
      </w:r>
      <w:r>
        <w:rPr>
          <w:rFonts w:ascii="Times New Roman" w:hAnsi="Times New Roman" w:eastAsia="Times New Roman" w:cs="Times New Roman"/>
          <w:color w:val="000000"/>
          <w:sz w:val="24"/>
        </w:rPr>
        <w:t xml:space="preserve">phát</w:t>
      </w:r>
      <w:r>
        <w:rPr>
          <w:rFonts w:ascii="Times New Roman" w:hAnsi="Times New Roman" w:eastAsia="Times New Roman" w:cs="Times New Roman"/>
          <w:color w:val="000000"/>
          <w:spacing w:val="15"/>
          <w:sz w:val="24"/>
        </w:rPr>
        <w:t xml:space="preserve"> </w:t>
      </w:r>
      <w:r>
        <w:rPr>
          <w:rFonts w:ascii="Times New Roman" w:hAnsi="Times New Roman" w:eastAsia="Times New Roman" w:cs="Times New Roman"/>
          <w:color w:val="000000"/>
          <w:sz w:val="24"/>
        </w:rPr>
        <w:t xml:space="preserve">triển</w:t>
      </w:r>
      <w:r>
        <w:rPr>
          <w:rFonts w:ascii="Times New Roman" w:hAnsi="Times New Roman" w:eastAsia="Times New Roman" w:cs="Times New Roman"/>
          <w:color w:val="000000"/>
          <w:spacing w:val="14"/>
          <w:sz w:val="24"/>
        </w:rPr>
        <w:t xml:space="preserve"> </w:t>
      </w:r>
      <w:r>
        <w:rPr>
          <w:rFonts w:ascii="Times New Roman" w:hAnsi="Times New Roman" w:eastAsia="Times New Roman" w:cs="Times New Roman"/>
          <w:color w:val="000000"/>
          <w:sz w:val="24"/>
        </w:rPr>
        <w:t xml:space="preserve">công</w:t>
      </w:r>
      <w:r>
        <w:rPr>
          <w:rFonts w:ascii="Times New Roman" w:hAnsi="Times New Roman" w:eastAsia="Times New Roman" w:cs="Times New Roman"/>
          <w:color w:val="000000"/>
          <w:spacing w:val="14"/>
          <w:sz w:val="24"/>
        </w:rPr>
        <w:t xml:space="preserve"> </w:t>
      </w:r>
      <w:r>
        <w:rPr>
          <w:rFonts w:ascii="Times New Roman" w:hAnsi="Times New Roman" w:eastAsia="Times New Roman" w:cs="Times New Roman"/>
          <w:color w:val="000000"/>
          <w:sz w:val="24"/>
        </w:rPr>
        <w:t xml:space="preserve">nghiệp</w:t>
      </w:r>
      <w:r>
        <w:rPr>
          <w:rFonts w:ascii="Times New Roman" w:hAnsi="Times New Roman" w:eastAsia="Times New Roman" w:cs="Times New Roman"/>
          <w:color w:val="000000"/>
          <w:spacing w:val="14"/>
          <w:sz w:val="24"/>
        </w:rPr>
        <w:t xml:space="preserve"> </w:t>
      </w:r>
      <w:r>
        <w:rPr>
          <w:rFonts w:ascii="Times New Roman" w:hAnsi="Times New Roman" w:eastAsia="Times New Roman" w:cs="Times New Roman"/>
          <w:color w:val="000000"/>
          <w:sz w:val="24"/>
        </w:rPr>
        <w:t xml:space="preserve">kéo</w:t>
      </w:r>
      <w:r>
        <w:rPr>
          <w:rFonts w:ascii="Times New Roman" w:hAnsi="Times New Roman" w:eastAsia="Times New Roman" w:cs="Times New Roman"/>
          <w:color w:val="000000"/>
          <w:spacing w:val="14"/>
          <w:sz w:val="24"/>
        </w:rPr>
        <w:t xml:space="preserve"> </w:t>
      </w:r>
      <w:r>
        <w:rPr>
          <w:rFonts w:ascii="Times New Roman" w:hAnsi="Times New Roman" w:eastAsia="Times New Roman" w:cs="Times New Roman"/>
          <w:color w:val="000000"/>
          <w:sz w:val="24"/>
        </w:rPr>
        <w:t xml:space="preserve">theo</w:t>
      </w:r>
      <w:r>
        <w:rPr>
          <w:rFonts w:ascii="Times New Roman" w:hAnsi="Times New Roman" w:eastAsia="Times New Roman" w:cs="Times New Roman"/>
          <w:color w:val="000000"/>
          <w:spacing w:val="14"/>
          <w:sz w:val="24"/>
        </w:rPr>
        <w:t xml:space="preserve"> </w:t>
      </w:r>
      <w:r>
        <w:rPr>
          <w:rFonts w:ascii="Times New Roman" w:hAnsi="Times New Roman" w:eastAsia="Times New Roman" w:cs="Times New Roman"/>
          <w:color w:val="000000"/>
          <w:sz w:val="24"/>
        </w:rPr>
        <w:t xml:space="preserve">nhu</w:t>
      </w:r>
      <w:r>
        <w:rPr>
          <w:rFonts w:ascii="Times New Roman" w:hAnsi="Times New Roman" w:eastAsia="Times New Roman" w:cs="Times New Roman"/>
          <w:color w:val="000000"/>
          <w:spacing w:val="14"/>
          <w:sz w:val="24"/>
        </w:rPr>
        <w:t xml:space="preserve"> </w:t>
      </w:r>
      <w:r>
        <w:rPr>
          <w:rFonts w:ascii="Times New Roman" w:hAnsi="Times New Roman" w:eastAsia="Times New Roman" w:cs="Times New Roman"/>
          <w:color w:val="000000"/>
          <w:sz w:val="24"/>
        </w:rPr>
        <w:t xml:space="preserve">cầu</w:t>
      </w:r>
      <w:r>
        <w:rPr>
          <w:rFonts w:ascii="Times New Roman" w:hAnsi="Times New Roman" w:eastAsia="Times New Roman" w:cs="Times New Roman"/>
          <w:color w:val="000000"/>
          <w:spacing w:val="14"/>
          <w:sz w:val="24"/>
        </w:rPr>
        <w:t xml:space="preserve"> </w:t>
      </w:r>
      <w:r>
        <w:rPr>
          <w:rFonts w:ascii="Times New Roman" w:hAnsi="Times New Roman" w:eastAsia="Times New Roman" w:cs="Times New Roman"/>
          <w:color w:val="000000"/>
          <w:sz w:val="24"/>
        </w:rPr>
        <w:t xml:space="preserve">lớn</w:t>
      </w:r>
      <w:r>
        <w:rPr>
          <w:rFonts w:ascii="Times New Roman" w:hAnsi="Times New Roman" w:eastAsia="Times New Roman" w:cs="Times New Roman"/>
          <w:color w:val="000000"/>
          <w:spacing w:val="17"/>
          <w:sz w:val="24"/>
        </w:rPr>
        <w:t xml:space="preserve"> </w:t>
      </w:r>
      <w:r>
        <w:rPr>
          <w:rFonts w:ascii="Times New Roman" w:hAnsi="Times New Roman" w:eastAsia="Times New Roman" w:cs="Times New Roman"/>
          <w:color w:val="000000"/>
          <w:sz w:val="24"/>
        </w:rPr>
        <w:t xml:space="preserve">về dịch</w:t>
      </w:r>
      <w:r>
        <w:rPr>
          <w:rFonts w:ascii="Times New Roman" w:hAnsi="Times New Roman" w:eastAsia="Times New Roman" w:cs="Times New Roman"/>
          <w:color w:val="000000"/>
          <w:spacing w:val="14"/>
          <w:sz w:val="24"/>
        </w:rPr>
        <w:t xml:space="preserve"> </w:t>
      </w:r>
      <w:r>
        <w:rPr>
          <w:rFonts w:ascii="Times New Roman" w:hAnsi="Times New Roman" w:eastAsia="Times New Roman" w:cs="Times New Roman"/>
          <w:color w:val="000000"/>
          <w:sz w:val="24"/>
        </w:rPr>
        <w:t xml:space="preserve">vụ</w:t>
      </w:r>
      <w:r>
        <w:rPr>
          <w:rFonts w:ascii="Times New Roman" w:hAnsi="Times New Roman" w:eastAsia="Times New Roman" w:cs="Times New Roman"/>
          <w:color w:val="000000"/>
          <w:spacing w:val="14"/>
          <w:sz w:val="24"/>
        </w:rPr>
        <w:t xml:space="preserve"> </w:t>
      </w:r>
      <w:r>
        <w:rPr>
          <w:rFonts w:ascii="Times New Roman" w:hAnsi="Times New Roman" w:eastAsia="Times New Roman" w:cs="Times New Roman"/>
          <w:color w:val="000000"/>
          <w:sz w:val="24"/>
        </w:rPr>
        <w:t xml:space="preserve">thương</w:t>
      </w:r>
      <w:r>
        <w:rPr>
          <w:rFonts w:ascii="Times New Roman" w:hAnsi="Times New Roman" w:eastAsia="Times New Roman" w:cs="Times New Roman"/>
          <w:color w:val="000000"/>
          <w:spacing w:val="14"/>
          <w:sz w:val="24"/>
        </w:rPr>
        <w:t xml:space="preserve"> </w:t>
      </w:r>
      <w:r>
        <w:rPr>
          <w:rFonts w:ascii="Times New Roman" w:hAnsi="Times New Roman" w:eastAsia="Times New Roman" w:cs="Times New Roman"/>
          <w:color w:val="000000"/>
          <w:sz w:val="24"/>
        </w:rPr>
        <w:t xml:space="preserve">mại.</w:t>
      </w:r>
      <w:r>
        <w:rPr>
          <w:rFonts w:ascii="Times New Roman" w:hAnsi="Times New Roman" w:eastAsia="Times New Roman" w:cs="Times New Roman"/>
          <w:color w:val="000000"/>
          <w:spacing w:val="14"/>
          <w:sz w:val="24"/>
        </w:rPr>
        <w:t xml:space="preserve"> </w:t>
      </w:r>
      <w:r>
        <w:rPr>
          <w:rFonts w:ascii="Times New Roman" w:hAnsi="Times New Roman" w:eastAsia="Times New Roman" w:cs="Times New Roman"/>
          <w:color w:val="000000"/>
          <w:sz w:val="24"/>
        </w:rPr>
        <w:t xml:space="preserve">Đầu</w:t>
      </w:r>
      <w:r>
        <w:rPr>
          <w:rFonts w:ascii="Times New Roman" w:hAnsi="Times New Roman" w:eastAsia="Times New Roman" w:cs="Times New Roman"/>
          <w:color w:val="000000"/>
          <w:spacing w:val="14"/>
          <w:sz w:val="24"/>
        </w:rPr>
        <w:t xml:space="preserve"> </w:t>
      </w:r>
      <w:r>
        <w:rPr>
          <w:rFonts w:ascii="Times New Roman" w:hAnsi="Times New Roman" w:eastAsia="Times New Roman" w:cs="Times New Roman"/>
          <w:color w:val="000000"/>
          <w:sz w:val="24"/>
        </w:rPr>
        <w:t xml:space="preserve">tư</w:t>
      </w:r>
      <w:r>
        <w:rPr>
          <w:rFonts w:ascii="Times New Roman" w:hAnsi="Times New Roman" w:eastAsia="Times New Roman" w:cs="Times New Roman"/>
          <w:color w:val="000000"/>
          <w:spacing w:val="14"/>
          <w:sz w:val="24"/>
        </w:rPr>
        <w:t xml:space="preserve"> </w:t>
      </w:r>
      <w:r>
        <w:rPr>
          <w:rFonts w:ascii="Times New Roman" w:hAnsi="Times New Roman" w:eastAsia="Times New Roman" w:cs="Times New Roman"/>
          <w:color w:val="000000"/>
          <w:sz w:val="24"/>
        </w:rPr>
        <w:t xml:space="preserve">vào</w:t>
      </w:r>
      <w:r>
        <w:rPr>
          <w:rFonts w:ascii="Times New Roman" w:hAnsi="Times New Roman" w:eastAsia="Times New Roman" w:cs="Times New Roman"/>
          <w:color w:val="000000"/>
          <w:spacing w:val="14"/>
          <w:sz w:val="24"/>
        </w:rPr>
        <w:t xml:space="preserve"> </w:t>
      </w:r>
      <w:r>
        <w:rPr>
          <w:rFonts w:ascii="Times New Roman" w:hAnsi="Times New Roman" w:eastAsia="Times New Roman" w:cs="Times New Roman"/>
          <w:color w:val="000000"/>
          <w:sz w:val="24"/>
        </w:rPr>
        <w:t xml:space="preserve">các dự</w:t>
      </w:r>
      <w:r>
        <w:rPr>
          <w:rFonts w:ascii="Times New Roman" w:hAnsi="Times New Roman" w:eastAsia="Times New Roman" w:cs="Times New Roman"/>
          <w:color w:val="000000"/>
          <w:spacing w:val="16"/>
          <w:sz w:val="24"/>
        </w:rPr>
        <w:t xml:space="preserve"> </w:t>
      </w:r>
      <w:r>
        <w:rPr>
          <w:rFonts w:ascii="Times New Roman" w:hAnsi="Times New Roman" w:eastAsia="Times New Roman" w:cs="Times New Roman"/>
          <w:color w:val="000000"/>
          <w:sz w:val="24"/>
        </w:rPr>
        <w:t xml:space="preserve">án</w:t>
      </w:r>
      <w:r>
        <w:rPr>
          <w:rFonts w:ascii="Times New Roman" w:hAnsi="Times New Roman" w:eastAsia="Times New Roman" w:cs="Times New Roman"/>
          <w:color w:val="000000"/>
          <w:spacing w:val="14"/>
          <w:sz w:val="24"/>
        </w:rPr>
        <w:t xml:space="preserve"> </w:t>
      </w:r>
      <w:r>
        <w:rPr>
          <w:rFonts w:ascii="Times New Roman" w:hAnsi="Times New Roman" w:eastAsia="Times New Roman" w:cs="Times New Roman"/>
          <w:color w:val="000000"/>
          <w:sz w:val="24"/>
        </w:rPr>
        <w:t xml:space="preserve">bất động sản thương mại tại Bắc Giang có thể đáp ứng nhu cầu này và mang lại lợi nhuận bền vững.</w:t>
      </w:r>
      <w:r/>
    </w:p>
    <w:p>
      <w:pPr>
        <w:pBdr/>
        <w:tabs>
          <w:tab w:val="left" w:leader="none" w:pos="426"/>
        </w:tabs>
        <w:spacing w:after="120" w:before="120" w:line="276" w:lineRule="auto"/>
        <w:ind/>
        <w:jc w:val="center"/>
        <w:rPr>
          <w:b w:val="0"/>
          <w:bCs/>
          <w:i/>
          <w:u w:val="none"/>
        </w:rPr>
      </w:pPr>
      <w:r>
        <w:rPr>
          <w:rFonts w:ascii="Times New Roman" w:hAnsi="Times New Roman" w:eastAsia="Times New Roman" w:cs="Times New Roman"/>
          <w:b w:val="0"/>
          <w:bCs w:val="0"/>
          <w:i/>
          <w:iCs/>
          <w:color w:val="000000"/>
          <w:sz w:val="24"/>
          <w:u w:val="none"/>
        </w:rPr>
        <w:t xml:space="preserve">(Nguồn:</w:t>
      </w:r>
      <w:r>
        <w:rPr>
          <w:rFonts w:ascii="Times New Roman" w:hAnsi="Times New Roman" w:eastAsia="Times New Roman" w:cs="Times New Roman"/>
          <w:b w:val="0"/>
          <w:bCs w:val="0"/>
          <w:i/>
          <w:iCs/>
          <w:color w:val="000000"/>
          <w:spacing w:val="-15"/>
          <w:sz w:val="24"/>
          <w:u w:val="none"/>
        </w:rPr>
        <w:t xml:space="preserve"> </w:t>
      </w:r>
      <w:hyperlink r:id="rId17" w:tooltip="https://bgrea.bacgiang.gov.vn/chi-tiet-tin-tuc/-/asset_publisher/kmIyyyu8w7p6/content/xu-huong-bat-ong-san-bac-giang-2025-tiem-nang-but-pha-va-co-hoi-au-tu" w:history="1">
        <w:r>
          <w:rPr>
            <w:rStyle w:val="1018"/>
            <w:rFonts w:ascii="Times New Roman" w:hAnsi="Times New Roman" w:eastAsia="Times New Roman" w:cs="Times New Roman"/>
            <w:b w:val="0"/>
            <w:bCs w:val="0"/>
            <w:i/>
            <w:iCs/>
            <w:color w:val="000000"/>
            <w:sz w:val="24"/>
            <w:u w:val="none"/>
          </w:rPr>
          <w:t xml:space="preserve">https://bgrea.bacgiang.gov.vn/chi-tiet-tin-tuc/-/asset_publisher/kmIyyyu8w7p6/content/xu-</w:t>
        </w:r>
      </w:hyperlink>
      <w:r>
        <w:rPr>
          <w:rFonts w:ascii="Times New Roman" w:hAnsi="Times New Roman" w:eastAsia="Times New Roman" w:cs="Times New Roman"/>
          <w:b w:val="0"/>
          <w:bCs w:val="0"/>
          <w:i/>
          <w:iCs/>
          <w:color w:val="000000"/>
          <w:sz w:val="24"/>
          <w:u w:val="none"/>
        </w:rPr>
        <w:t xml:space="preserve"> </w:t>
      </w:r>
      <w:hyperlink r:id="rId18" w:tooltip="https://bgrea.bacgiang.gov.vn/chi-tiet-tin-tuc/-/asset_publisher/kmIyyyu8w7p6/content/xu-huong-bat-ong-san-bac-giang-2025-tiem-nang-but-pha-va-co-hoi-au-tu" w:history="1">
        <w:r>
          <w:rPr>
            <w:rStyle w:val="1018"/>
            <w:rFonts w:ascii="Times New Roman" w:hAnsi="Times New Roman" w:eastAsia="Times New Roman" w:cs="Times New Roman"/>
            <w:b w:val="0"/>
            <w:bCs w:val="0"/>
            <w:i/>
            <w:iCs/>
            <w:color w:val="000000"/>
            <w:spacing w:val="-2"/>
            <w:sz w:val="24"/>
            <w:u w:val="none"/>
          </w:rPr>
          <w:t xml:space="preserve">huong-bat-ong-san-bac-giang-2025-tiem-nang-but-pha-va-co-hoi-au-tu</w:t>
        </w:r>
      </w:hyperlink>
      <w:r>
        <w:rPr>
          <w:rFonts w:ascii="Times New Roman" w:hAnsi="Times New Roman" w:eastAsia="Times New Roman" w:cs="Times New Roman"/>
          <w:b w:val="0"/>
          <w:bCs w:val="0"/>
          <w:i/>
          <w:iCs/>
          <w:color w:val="000000"/>
          <w:spacing w:val="-2"/>
          <w:sz w:val="24"/>
          <w:u w:val="none"/>
        </w:rPr>
        <w:t xml:space="preserve">)</w:t>
      </w:r>
      <w:r>
        <w:rPr>
          <w:b w:val="0"/>
          <w:bCs w:val="0"/>
          <w:i/>
          <w:iCs/>
          <w:u w:val="none"/>
        </w:rPr>
      </w:r>
      <w:r>
        <w:rPr>
          <w:b w:val="0"/>
          <w:bCs/>
          <w:i/>
          <w:u w:val="none"/>
        </w:rPr>
      </w:r>
    </w:p>
    <w:p>
      <w:pPr>
        <w:pStyle w:val="1028"/>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r>
            <w:r>
              <w:rPr>
                <w:rFonts w:ascii="Times New Roman" w:hAnsi="Times New Roman" w:eastAsia="Times New Roman" w:cs="Times New Roman"/>
                <w:b/>
                <w:bCs/>
                <w:color w:val="000000"/>
                <w:sz w:val="24"/>
              </w:rPr>
              <w:t xml:space="preserve">Quyền sử dụng đất tại thửa đất số: 126, tờ bản đồ số 26 có địa chỉ: TDP Hoàng Mai 3, thị trấn Nếnh, huyện Việt Yên, tỉnh Bắc Giang (Nay là Phường Nếnh, tỉnh Bắc Ninh) theo Giấy chứng nhận quyền sử dụng đất quyền sở hữu nhà ở và tài sản khác gắn liền với đấ</w:t>
            </w:r>
            <w:r>
              <w:rPr>
                <w:rFonts w:ascii="Times New Roman" w:hAnsi="Times New Roman" w:eastAsia="Times New Roman" w:cs="Times New Roman"/>
                <w:b/>
                <w:bCs/>
                <w:color w:val="000000"/>
                <w:sz w:val="24"/>
              </w:rPr>
              <w:t xml:space="preserve">t số: DA 916764, số vào sổ cấp GCN: CH 03332 QĐ số: 1606 QĐ-UBND ngày 12/10/2020 Số địa chính trang số: 130 Quyển số: 1/2020 do Ủy ban nhân dân huyện Việt Yên cấp ngày 12/10/2020; Chủ sử dụng đất là Ông Nguyễn Đình Long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126</w:t>
            </w:r>
            <w:r/>
          </w:p>
        </w:tc>
        <w:tc>
          <w:tcPr>
            <w:tcBorders/>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26</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TDP Hoàng Mai 3, thị trấn Nếnh, huyện Việt Yên, tỉnh Bắc Giang (Nay là Phường Nếnh, tỉnh Bắc Ninh)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161,4</w:t>
            </w:r>
            <w:r/>
          </w:p>
        </w:tc>
        <w:tc>
          <w:tcPr>
            <w:tcBorders/>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tcW w:w="200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Sử dụng riêng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ở tại đô thị (ODT)</w:t>
            </w:r>
            <w:r/>
          </w:p>
        </w:tc>
        <w:tc>
          <w:tcPr>
            <w:tcBorders/>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Lâu dài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Nhận tặng cho đất được Công nhận QSDĐ như giao đất có thu tiền sử dụng đất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highlight w:val="yellow"/>
              </w:rPr>
            </w:pPr>
            <w:r>
              <w:rPr>
                <w:color w:val="000000"/>
                <w:highlight w:val="none"/>
              </w:rPr>
              <w:t xml:space="preserve">Ghi chú:</w:t>
            </w:r>
            <w:r>
              <w:rPr>
                <w:color w:val="000000"/>
                <w:highlight w:val="yellow"/>
              </w:rPr>
            </w:r>
            <w:r>
              <w:rPr>
                <w:color w:val="000000"/>
                <w:highlight w:val="yellow"/>
              </w:rPr>
            </w:r>
          </w:p>
        </w:tc>
        <w:tc>
          <w:tcPr>
            <w:gridSpan w:val="3"/>
            <w:tcBorders/>
            <w:tcW w:w="6259" w:type="dxa"/>
            <w:vAlign w:val="center"/>
            <w:textDirection w:val="lrTb"/>
            <w:noWrap w:val="false"/>
          </w:tcPr>
          <w:p>
            <w:pPr>
              <w:pBdr/>
              <w:spacing w:after="0" w:before="0" w:line="240" w:lineRule="auto"/>
              <w:ind/>
              <w:jc w:val="both"/>
              <w:rPr>
                <w:highlight w:val="lightGray"/>
              </w:rPr>
            </w:pPr>
            <w:r>
              <w:rPr>
                <w:rFonts w:ascii="Times New Roman" w:hAnsi="Times New Roman" w:eastAsia="Times New Roman" w:cs="Times New Roman"/>
                <w:color w:val="000000"/>
                <w:sz w:val="24"/>
                <w:highlight w:val="lightGray"/>
              </w:rPr>
              <w:t xml:space="preserve">Cấp đổi từ Giấy chứng nhận số seri AE 879507, số vào sổ H03764 được UBND huyện Việt Yên cấp ngày 25 tháng 9 năm 2006</w:t>
            </w:r>
            <w:r>
              <w:rPr>
                <w:highlight w:val="lightGray"/>
              </w:rPr>
            </w:r>
            <w:r>
              <w:rPr>
                <w:highlight w:val="lightGray"/>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pPr>
              <w:pBdr/>
              <w:spacing/>
              <w:ind/>
              <w:rPr>
                <w:color w:val="000000"/>
                <w:highlight w:val="none"/>
              </w:rPr>
            </w:pPr>
            <w:r>
              <w:rPr>
                <w:color w:val="000000"/>
                <w:highlight w:val="none"/>
              </w:rPr>
              <w:t xml:space="preserve">Thông tin quy hoạch:</w:t>
            </w:r>
            <w:r>
              <w:rPr>
                <w:color w:val="000000"/>
                <w:highlight w:val="none"/>
              </w:rPr>
            </w:r>
            <w:r>
              <w:rPr>
                <w:color w:val="000000"/>
                <w:highlight w:val="none"/>
              </w:rPr>
            </w:r>
          </w:p>
        </w:tc>
        <w:tc>
          <w:tcPr>
            <w:gridSpan w:val="3"/>
            <w:tcBorders/>
            <w:tcW w:w="6259" w:type="dxa"/>
            <w:vAlign w:val="center"/>
            <w:vMerge w:val="restart"/>
            <w:textDirection w:val="lrTb"/>
            <w:noWrap w:val="false"/>
          </w:tcPr>
          <w:p>
            <w:pPr>
              <w:pBdr/>
              <w:spacing w:after="0" w:before="0" w:line="240" w:lineRule="auto"/>
              <w:ind/>
              <w:jc w:val="both"/>
              <w:rPr>
                <w:rFonts w:ascii="Times New Roman" w:hAnsi="Times New Roman" w:cs="Times New Roman"/>
                <w:color w:val="000000" w:themeColor="text1"/>
                <w:sz w:val="24"/>
                <w:szCs w:val="24"/>
                <w:highlight w:val="lightGray"/>
              </w:rPr>
            </w:pPr>
            <w:r>
              <w:rPr>
                <w:rFonts w:ascii="Times New Roman" w:hAnsi="Times New Roman" w:eastAsia="Times New Roman" w:cs="Times New Roman"/>
                <w:color w:val="000000" w:themeColor="text1"/>
                <w:sz w:val="24"/>
                <w:szCs w:val="24"/>
                <w:highlight w:val="lightGray"/>
              </w:rPr>
            </w:r>
            <w:r>
              <w:rPr>
                <w:rFonts w:ascii="Times New Roman" w:hAnsi="Times New Roman" w:eastAsia="Times New Roman" w:cs="Times New Roman"/>
                <w:color w:val="000000" w:themeColor="text1"/>
                <w:sz w:val="24"/>
                <w:szCs w:val="24"/>
              </w:rPr>
              <w:t xml:space="preserve">Tại thời điểm thẩm định giá, tổ thẩm định không được Khách hàng cung cấp các thông tin quy hoạch liên quan đến thửa đất, dựa trên định vị của tài sản sau khi khảo sát, tổ thẩm định kiểm tra quy hoạch online thông qua các trang mạng như Guland, xác </w:t>
            </w:r>
            <w:r>
              <w:rPr>
                <w:rFonts w:ascii="Times New Roman" w:hAnsi="Times New Roman" w:eastAsia="Times New Roman" w:cs="Times New Roman"/>
                <w:color w:val="000000" w:themeColor="text1"/>
                <w:sz w:val="24"/>
                <w:szCs w:val="24"/>
              </w:rPr>
              <w:t xml:space="preserve">định vị trí tài sản thuộc quy hoạch đất ở.</w:t>
            </w:r>
            <w:r>
              <w:rPr>
                <w:rFonts w:ascii="Times New Roman" w:hAnsi="Times New Roman" w:eastAsia="Times New Roman" w:cs="Times New Roman"/>
                <w:color w:val="000000" w:themeColor="text1"/>
                <w:sz w:val="24"/>
                <w:szCs w:val="24"/>
                <w:highlight w:val="lightGray"/>
              </w:rPr>
            </w:r>
            <w:r>
              <w:rPr>
                <w:rFonts w:ascii="Times New Roman" w:hAnsi="Times New Roman" w:cs="Times New Roman"/>
                <w:color w:val="000000" w:themeColor="text1"/>
                <w:sz w:val="24"/>
                <w:szCs w:val="24"/>
                <w:highlight w:val="lightGray"/>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r>
            <w:r>
              <w:rPr>
                <w:color w:val="000000"/>
              </w:rPr>
            </w:r>
            <w:r>
              <w:rPr>
                <w:color w:val="000000"/>
              </w:rPr>
            </w:r>
          </w:p>
        </w:tc>
        <w:tc>
          <w:tcPr>
            <w:gridSpan w:val="4"/>
            <w:tcBorders/>
            <w:tcW w:w="8781" w:type="dxa"/>
            <w:vAlign w:val="center"/>
            <w:vMerge w:val="restart"/>
            <w:textDirection w:val="lrTb"/>
            <w:noWrap w:val="false"/>
          </w:tcPr>
          <w:p>
            <w:pPr>
              <w:pBdr/>
              <w:spacing w:after="0" w:before="0" w:line="240" w:lineRule="auto"/>
              <w:ind/>
              <w:jc w:val="both"/>
              <w:rPr>
                <w:rFonts w:ascii="Times New Roman" w:hAnsi="Times New Roman" w:eastAsia="Times New Roman" w:cs="Times New Roman"/>
                <w:color w:val="000000" w:themeColor="text1"/>
                <w:sz w:val="24"/>
                <w:szCs w:val="24"/>
                <w:highlight w:val="lightGray"/>
              </w:rPr>
            </w:pPr>
            <w:r>
              <w:rPr>
                <w:rFonts w:ascii="Times New Roman" w:hAnsi="Times New Roman" w:eastAsia="Times New Roman" w:cs="Times New Roman"/>
                <w:color w:val="000000" w:themeColor="text1"/>
                <w:sz w:val="24"/>
                <w:szCs w:val="24"/>
                <w:highlight w:val="lightGray"/>
              </w:rPr>
            </w:r>
            <w:r>
              <mc:AlternateContent>
                <mc:Choice Requires="wpg">
                  <w:drawing>
                    <wp:inline xmlns:wp="http://schemas.openxmlformats.org/drawingml/2006/wordprocessingDrawing" distT="0" distB="0" distL="0" distR="0">
                      <wp:extent cx="4885395" cy="3120212"/>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50565" name=""/>
                              <pic:cNvPicPr>
                                <a:picLocks noChangeAspect="1"/>
                              </pic:cNvPicPr>
                              <pic:nvPr/>
                            </pic:nvPicPr>
                            <pic:blipFill rotWithShape="1">
                              <a:blip r:embed="rId19"/>
                              <a:stretch/>
                            </pic:blipFill>
                            <pic:spPr bwMode="auto">
                              <a:xfrm flipH="0" flipV="0">
                                <a:off x="0" y="0"/>
                                <a:ext cx="4885395" cy="312021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84.68pt;height:245.69pt;mso-wrap-distance-left:0.00pt;mso-wrap-distance-top:0.00pt;mso-wrap-distance-right:0.00pt;mso-wrap-distance-bottom:0.00pt;z-index:1;" stroked="false">
                      <v:imagedata r:id="rId19" o:title=""/>
                      <o:lock v:ext="edit" rotation="t"/>
                    </v:shape>
                  </w:pict>
                </mc:Fallback>
              </mc:AlternateContent>
            </w:r>
            <w:r>
              <w:rPr>
                <w:rFonts w:ascii="Times New Roman" w:hAnsi="Times New Roman" w:eastAsia="Times New Roman" w:cs="Times New Roman"/>
                <w:color w:val="000000" w:themeColor="text1"/>
                <w:sz w:val="24"/>
                <w:szCs w:val="24"/>
                <w:highlight w:val="lightGray"/>
              </w:rPr>
            </w:r>
            <w:r>
              <w:rPr>
                <w:rFonts w:ascii="Times New Roman" w:hAnsi="Times New Roman" w:eastAsia="Times New Roman" w:cs="Times New Roman"/>
                <w:color w:val="000000" w:themeColor="text1"/>
                <w:sz w:val="24"/>
                <w:szCs w:val="24"/>
                <w:highlight w:val="lightGray"/>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Đường bê tông</w:t>
            </w:r>
            <w:r/>
          </w:p>
        </w:tc>
        <w:tc>
          <w:tcPr>
            <w:tcBorders/>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 mặt tiền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2,4m</w:t>
            </w:r>
            <w:r/>
          </w:p>
        </w:tc>
        <w:tc>
          <w:tcPr>
            <w:tcBorders/>
            <w:tcW w:w="2126"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6m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Cách đường Hoàng Mai khoảng 40m. Cách KCN Đình Trám khoảng 1km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4"/>
              </w:rPr>
              <w:t xml:space="preserve">Hướng Đông Nam: Tiếp giáp đường  bê tông</w:t>
              <w:br/>
              <w:t xml:space="preserve">Các hướng khác: Tiếp giáp các thửa đất khác.</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21.250083333333</w:t>
            </w:r>
            <w:r>
              <w:rPr>
                <w:color w:val="000000"/>
              </w:rPr>
              <w:t xml:space="preserve">, </w:t>
            </w:r>
            <w:r>
              <w:rPr>
                <w:color w:val="000000"/>
              </w:rPr>
              <w:t xml:space="preserve">106.11811111111</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84750"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4984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392.50pt;height:200.00pt;mso-wrap-distance-left:0.00pt;mso-wrap-distance-top:0.00pt;mso-wrap-distance-right:0.00pt;mso-wrap-distance-bottom:0.00pt;z-index:1;" stroked="false">
                      <v:imagedata r:id="rId20"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523"/>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161,4</w:t>
            </w:r>
            <w:r/>
          </w:p>
        </w:tc>
        <w:tc>
          <w:tcPr>
            <w:tcBorders/>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chung thực tế (m²):</w:t>
            </w: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3,08</w:t>
            </w:r>
            <w:r/>
          </w:p>
        </w:tc>
        <w:tc>
          <w:tcPr>
            <w:tcBorders/>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Chiều sâu (m): </w:t>
            </w: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22m và 19,85m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Đa giác</w:t>
            </w:r>
            <w:r/>
          </w:p>
        </w:tc>
        <w:tc>
          <w:tcPr>
            <w:tcBorders/>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w:t>
            </w: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Đông Nam</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Cấp điện, cấp nước sạch, mạng internet,…hoàn thiện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Tốt</w:t>
            </w:r>
            <w:r/>
          </w:p>
        </w:tc>
        <w:tc>
          <w:tcPr>
            <w:tcBorders/>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Phù hợp để ở</w:t>
            </w:r>
            <w:r/>
          </w:p>
        </w:tc>
        <w:tc>
          <w:tcPr>
            <w:tcBorders/>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 Tại thời điểm khảo sát, CTXD là nhà 2 tầng, xây dựng năm 2015, diện tích sàn khoảng 90m2. Công trình chưa được chứng nhận trên Giấy chứng nhận quyền sử dụng đất quyền sở hữu nhà ở và tài sản khác gắn liền với đất số: DA 916764</w:t>
            </w:r>
            <w:r>
              <w:rPr>
                <w:rFonts w:ascii="Times New Roman" w:hAnsi="Times New Roman" w:eastAsia="Times New Roman" w:cs="Times New Roman"/>
                <w:b/>
                <w:bCs/>
                <w:color w:val="000000"/>
                <w:sz w:val="24"/>
              </w:r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Có</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8"/>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8"/>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8"/>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Style w:val="1028"/>
        <w:numPr>
          <w:ilvl w:val="0"/>
          <w:numId w:val="3"/>
        </w:numPr>
        <w:pBdr/>
        <w:tabs>
          <w:tab w:val="left" w:leader="none" w:pos="993"/>
        </w:tabs>
        <w:spacing w:after="120" w:before="120" w:line="264" w:lineRule="auto"/>
        <w:ind/>
        <w:jc w:val="both"/>
        <w:rPr>
          <w:spacing w:val="-2"/>
          <w:lang w:val="pt-BR"/>
        </w:rPr>
      </w:pPr>
      <w:r>
        <w:rPr>
          <w:highlight w:val="none"/>
          <w:lang w:val="pt-BR" w:bidi="pt-BR"/>
        </w:rPr>
      </w:r>
      <w:r>
        <w:rPr>
          <w:highlight w:val="none"/>
          <w:lang w:val="pt-BR" w:bidi="pt-BR"/>
        </w:rPr>
        <w:t xml:space="preserve">Tại thời điểm khảo sát, CTXD là nhà 2 tầng, xây dựng năm 2015, diện tích sàn khoảng 90m2</w:t>
      </w:r>
      <w:r>
        <w:rPr>
          <w:highlight w:val="none"/>
          <w:lang w:val="pt-BR" w:bidi="pt-BR"/>
        </w:rPr>
        <w:t xml:space="preserve">. </w:t>
      </w:r>
      <w:r>
        <w:rPr>
          <w:highlight w:val="none"/>
          <w:lang w:val="pt-BR" w:bidi="pt-BR"/>
        </w:rPr>
        <w:t xml:space="preserve">Cô</w:t>
      </w:r>
      <w:r>
        <w:rPr>
          <w:highlight w:val="none"/>
          <w:lang w:val="pt-BR" w:bidi="pt-BR"/>
        </w:rPr>
        <w:t xml:space="preserve">ng trình chưa được chứng nhận trên Giấy chứng nhận quyền sử dụng đất quyền sở hữu nhà ở và tài sản khác gắn liền với đất số: DA 916764. Ngoài ra tổ thẩm định không thu thập được thêm bất kì hồ sơ pháp lí gì lên quan đến CTXD nêu trên. Do vậy, theo đề nghị </w:t>
      </w:r>
      <w:r>
        <w:rPr>
          <w:highlight w:val="none"/>
          <w:lang w:val="pt-BR" w:bidi="pt-BR"/>
        </w:rPr>
        <w:t xml:space="preserve">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spacing w:val="-2"/>
          <w:lang w:val="pt-BR"/>
        </w:rPr>
      </w:r>
      <w:r>
        <w:rPr>
          <w:spacing w:val="-2"/>
          <w:lang w:val="pt-BR"/>
        </w:rPr>
      </w:r>
    </w:p>
    <w:p>
      <w:pPr>
        <w:pStyle w:val="1028"/>
        <w:numPr>
          <w:ilvl w:val="0"/>
          <w:numId w:val="3"/>
        </w:numPr>
        <w:pBdr/>
        <w:tabs>
          <w:tab w:val="left" w:leader="none" w:pos="993"/>
        </w:tabs>
        <w:spacing w:after="120" w:before="120" w:line="264" w:lineRule="auto"/>
        <w:ind/>
        <w:jc w:val="both"/>
        <w:rPr>
          <w:rFonts w:ascii="Times New Roman" w:hAnsi="Times New Roman" w:cs="Times New Roman"/>
          <w:color w:val="000000" w:themeColor="text1"/>
          <w:spacing w:val="-2"/>
        </w:rPr>
      </w:pPr>
      <w:r>
        <w:rPr>
          <w:rFonts w:ascii="Times New Roman" w:hAnsi="Times New Roman" w:eastAsia="Times New Roman" w:cs="Times New Roman"/>
          <w:color w:val="000000" w:themeColor="text1"/>
          <w:highlight w:val="none"/>
          <w:lang w:val="pt-BR" w:bidi="pt-BR"/>
        </w:rPr>
      </w:r>
      <w:r>
        <w:rPr>
          <w:rFonts w:ascii="Times New Roman" w:hAnsi="Times New Roman" w:eastAsia="Times New Roman" w:cs="Times New Roman"/>
          <w:color w:val="000000" w:themeColor="text1"/>
          <w:sz w:val="24"/>
        </w:rPr>
        <w:t xml:space="preserve">Tại thời điểm khảo sát, tổ thẩm định không được Khách hàng cung cấp các thông tin quy hoạch liên quan đến thửa đất, dựa trên định vị của tài sản sau khi khảo sát, tổ thẩm định kiểm tra quy hoạch online thông qua các trang mạng như Guland, Meeymap, xác định</w:t>
      </w:r>
      <w:r>
        <w:rPr>
          <w:rFonts w:ascii="Times New Roman" w:hAnsi="Times New Roman" w:eastAsia="Times New Roman" w:cs="Times New Roman"/>
          <w:color w:val="000000" w:themeColor="text1"/>
          <w:sz w:val="24"/>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000000" w:themeColor="text1"/>
          <w:sz w:val="24"/>
        </w:rPr>
        <w:t xml:space="preserve"> nhận rõ tình trạng quy hoạch thì kết quả thẩm định giá cần được xem xét, điều chỉnh phù hợp, đồng thời chúng tôi bảo lưu quyền xem xét lại kết quả thẩm định giá</w:t>
      </w:r>
      <w:r>
        <w:rPr>
          <w:rFonts w:ascii="Times New Roman" w:hAnsi="Times New Roman" w:eastAsia="Times New Roman" w:cs="Times New Roman"/>
          <w:color w:val="000000" w:themeColor="text1"/>
          <w:highlight w:val="none"/>
          <w:lang w:val="pt-BR" w:bidi="pt-BR"/>
        </w:rPr>
      </w:r>
      <w:r>
        <w:rPr>
          <w:rFonts w:ascii="Times New Roman" w:hAnsi="Times New Roman" w:cs="Times New Roman"/>
          <w:color w:val="000000" w:themeColor="text1"/>
          <w:spacing w:val="-2"/>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8"/>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8"/>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8"/>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8"/>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8"/>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28"/>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28"/>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8"/>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8"/>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8"/>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8"/>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8"/>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82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r>
            <w:r>
              <w:rPr>
                <w:color w:val="000000" w:themeColor="text1"/>
                <w:sz w:val="22"/>
                <w:szCs w:val="22"/>
              </w:rPr>
              <w:t xml:space="preserve">Phường Nếnh, Tỉnh Bắc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Nếnh, Tỉnh Bắc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Nếnh, Tỉnh Bắc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Nếnh, Tỉnh Bắc Ninh</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https://batdongsan.com.vn/ban-dat-thi-tran-nenh/ban-at-my-ien-3-viet-yen-bac-giang-bac-ninh-moi-oi-dien-kcn-van-trung-pr45326314</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0327325437</w:t>
            </w:r>
            <w:r>
              <w:rPr>
                <w:sz w:val="22"/>
                <w:szCs w:val="22"/>
              </w:rPr>
              <w:t xml:space="preserve"> </w:t>
            </w:r>
            <w:r>
              <w:rPr>
                <w:sz w:val="22"/>
                <w:szCs w:val="22"/>
              </w:rPr>
              <w:br/>
              <w:t xml:space="preserve">(</w:t>
            </w:r>
            <w:r>
              <w:rPr>
                <w:sz w:val="22"/>
                <w:szCs w:val="22"/>
              </w:rPr>
              <w:t xml:space="preserve">Nguyễn Đình Hiếu</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0326000555</w:t>
            </w:r>
            <w:r>
              <w:rPr>
                <w:sz w:val="22"/>
                <w:szCs w:val="22"/>
              </w:rPr>
              <w:br/>
            </w:r>
            <w:r>
              <w:rPr>
                <w:sz w:val="22"/>
                <w:szCs w:val="22"/>
              </w:rPr>
              <w:t xml:space="preserve">(</w:t>
            </w:r>
            <w:r>
              <w:rPr>
                <w:sz w:val="22"/>
                <w:szCs w:val="22"/>
              </w:rPr>
              <w:t xml:space="preserve">Nguyễn Danh Định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0839196333</w:t>
            </w:r>
            <w:r>
              <w:rPr>
                <w:sz w:val="22"/>
                <w:szCs w:val="22"/>
              </w:rPr>
              <w:br/>
            </w:r>
            <w:r>
              <w:rPr>
                <w:sz w:val="22"/>
                <w:szCs w:val="22"/>
              </w:rPr>
              <w:t xml:space="preserve">(</w:t>
            </w:r>
            <w:r>
              <w:rPr>
                <w:sz w:val="22"/>
                <w:szCs w:val="22"/>
              </w:rPr>
              <w:t xml:space="preserve">Ngọc Lan</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t xml:space="preserve">Đang giao dịch</w:t>
            </w: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t xml:space="preserve">Đang giao dịch</w:t>
            </w: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Hoàng Mai khoảng 40m. Cách KCN Đình Trám khoảng 1km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trục chính khoảng 240m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trục chính Hoàng Mai khoảng 50m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trục chính khoảng 50m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vMerge w:val="restart"/>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1,68</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continue"/>
            <w:textDirection w:val="lrTb"/>
            <w:noWrap/>
          </w:tcPr>
          <w:p>
            <w:pPr>
              <w:pBdr/>
              <w:spacing/>
              <w:ind/>
              <w:rPr/>
            </w:pPr>
            <w: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b w:val="0"/>
                <w:bCs w:val="0"/>
                <w:color w:val="000000" w:themeColor="text1"/>
                <w:sz w:val="22"/>
                <w:szCs w:val="22"/>
              </w:rPr>
            </w:pPr>
            <w:r>
              <w:rPr>
                <w:b w:val="0"/>
                <w:bCs w:val="0"/>
                <w:color w:val="000000" w:themeColor="text1"/>
                <w:sz w:val="22"/>
                <w:szCs w:val="22"/>
              </w:rPr>
            </w:r>
            <w:r>
              <w:rPr>
                <w:b w:val="0"/>
                <w:bCs w:val="0"/>
                <w:color w:val="000000" w:themeColor="text1"/>
                <w:sz w:val="22"/>
                <w:szCs w:val="22"/>
              </w:rPr>
              <w:t xml:space="preserve">Độ rộng nhỏ nhất từ đường chính vào tài sản (m)</w:t>
            </w:r>
            <w:r>
              <w:rPr>
                <w:b w:val="0"/>
                <w:bCs w:val="0"/>
                <w:color w:val="000000" w:themeColor="text1"/>
                <w:sz w:val="22"/>
                <w:szCs w:val="22"/>
              </w:rPr>
            </w:r>
            <w:r>
              <w:rPr>
                <w:b w:val="0"/>
                <w:bCs w:val="0"/>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
                <w:bCs/>
                <w:color w:val="000000"/>
                <w:sz w:val="22"/>
                <w:szCs w:val="22"/>
              </w:rPr>
            </w:pPr>
            <w:r>
              <w:rPr>
                <w:color w:val="000000" w:themeColor="text1"/>
                <w:sz w:val="22"/>
                <w:szCs w:val="22"/>
              </w:rPr>
              <w:t xml:space="preserve">2,4</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1,68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63,3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5,53</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Chiều sâu</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
                <w:bCs/>
                <w:color w:val="000000"/>
                <w:sz w:val="22"/>
                <w:szCs w:val="22"/>
              </w:rPr>
            </w:pPr>
            <w:r>
              <w:rPr>
                <w:color w:val="000000" w:themeColor="text1"/>
                <w:sz w:val="22"/>
                <w:szCs w:val="22"/>
              </w:rPr>
              <w:t xml:space="preserve">22</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
                <w:bCs/>
                <w:color w:val="000000"/>
                <w:sz w:val="22"/>
                <w:szCs w:val="22"/>
              </w:rPr>
            </w:pPr>
            <w:r>
              <w:rPr>
                <w:color w:val="000000" w:themeColor="text1"/>
                <w:sz w:val="22"/>
                <w:szCs w:val="22"/>
              </w:rPr>
              <w:t xml:space="preserve">12,06</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
                <w:bCs/>
                <w:color w:val="000000"/>
                <w:sz w:val="22"/>
                <w:szCs w:val="22"/>
              </w:rPr>
            </w:pPr>
            <w:r>
              <w:rPr>
                <w:color w:val="000000" w:themeColor="text1"/>
                <w:sz w:val="22"/>
                <w:szCs w:val="22"/>
              </w:rPr>
              <w:t xml:space="preserve">77,42</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
                <w:bCs/>
                <w:color w:val="000000"/>
                <w:sz w:val="22"/>
                <w:szCs w:val="22"/>
              </w:rPr>
            </w:pPr>
            <w:r>
              <w:rPr>
                <w:color w:val="000000" w:themeColor="text1"/>
                <w:sz w:val="22"/>
                <w:szCs w:val="22"/>
              </w:rPr>
              <w:t xml:space="preserve">18,08</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r>
            <w:r>
              <w:rPr>
                <w:color w:val="000000" w:themeColor="text1"/>
                <w:sz w:val="22"/>
                <w:szCs w:val="22"/>
                <w:highlight w:val="lightGray"/>
              </w:rPr>
              <w:t xml:space="preserve">Tài sản nằm sát Đền Hoàng Mai 3</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Không có bất lợi thương mại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Tái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1.748.000.000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2.944.000.000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2.250.000.000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1.748.000.000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2.944.000.000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27.614.534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13.629.630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22.500.000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r>
            <w:r>
              <w:rPr>
                <w:b w:val="0"/>
                <w:bCs w:val="0"/>
                <w:color w:val="000000" w:themeColor="text1"/>
                <w:sz w:val="22"/>
                <w:szCs w:val="22"/>
              </w:rPr>
              <w:t xml:space="preserve">Độ rộng nhỏ nhất từ đường chính vào tài sản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Kém 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Chiều sâu</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8"/>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1.748.000.000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2.944.000.000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2.250.000.000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27.614.534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13.629.630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22.500.000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27.614.534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13.629.630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đường Hoàng Mai khoảng 40m. Cách KCN Đình Trám khoảng 1km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trục chính khoảng 240m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trục chính Hoàng Mai khoảng 50m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trục chính khoảng 50m</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27.614.534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13.629.630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1,68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1.350.711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954.074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1.800.000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28.965.245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14.583.704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24.300.000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nhỏ nhất từ đường chính vào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1,68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-1.350.711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1.350.000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27.614.534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14.583.704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25.650.000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161,4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63,3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216,0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-2.701.422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1.333.333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-1.800.000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24.913.112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15.917.037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23.850.000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3,08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5,25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2,79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5,53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-2.209.163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-1.800.000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22.703.949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16.317.037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22.050.000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12,06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77,42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18,08</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681.482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22.703.949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16.998.519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22.050.000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22.703.949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16.998.519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22.050.000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-1.350.711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-1.379.310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21.353.238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16.998.519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20.670.690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highlight w:val="lightGray"/>
              </w:rPr>
            </w:pPr>
            <w:r>
              <w:rPr>
                <w:color w:val="000000" w:themeColor="text1"/>
                <w:sz w:val="22"/>
                <w:szCs w:val="22"/>
                <w:highlight w:val="lightGray"/>
              </w:rPr>
              <w:t xml:space="preserve">Tài sản nằm sát Đền Hoàng Mai 3</w:t>
            </w:r>
            <w:r>
              <w:rPr>
                <w:color w:val="000000"/>
                <w:sz w:val="22"/>
                <w:szCs w:val="22"/>
                <w:highlight w:val="lightGray"/>
              </w:rPr>
            </w:r>
            <w:r>
              <w:rPr>
                <w:color w:val="000000"/>
                <w:sz w:val="22"/>
                <w:szCs w:val="22"/>
                <w:highlight w:val="lightGray"/>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Không có bất lợi thương mại</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Không có bất lợi thương mại</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-1.350.711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-681.482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-1.379.310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20.002.527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16.317.037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19.291.380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20.002.527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16.317.037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19.291.380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18.536.981</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7,91%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-11,98%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4,07%</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gridSpan w:val="6"/>
            <w:shd w:val="clear" w:color="000000" w:fill="ffffff"/>
            <w:tcBorders/>
            <w:tcW w:w="8883"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10.313.429</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4.050.371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9.508.620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- 8%</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7.612.007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2.687.407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3.208.620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4,07% đến</w:t>
      </w:r>
      <w:r>
        <w:t xml:space="preserve"> 11,98%,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20.002.527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6.668.843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16.317.037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5.438.468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19.291.380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6.429.817</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18.537.128</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18.500.000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18.500.000</w:t>
      </w:r>
      <w:r>
        <w:rPr>
          <w:b/>
          <w:bCs/>
          <w:color w:val="000000" w:themeColor="text1"/>
        </w:rPr>
        <w:t xml:space="preserve"> </w:t>
      </w:r>
      <w:r>
        <w:rPr>
          <w:b/>
          <w:bCs/>
        </w:rPr>
        <w:t xml:space="preserve">đồng/m².</w:t>
      </w:r>
      <w:r>
        <w:rPr>
          <w:b/>
          <w:bCs/>
        </w:rPr>
      </w:r>
      <w:r>
        <w:rPr>
          <w:b/>
          <w:bCs/>
        </w:rPr>
      </w:r>
    </w:p>
    <w:p>
      <w:pPr>
        <w:pStyle w:val="1028"/>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8"/>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06/2026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b w:val="0"/>
                <w:bCs w:val="0"/>
                <w:color w:val="000000"/>
                <w:sz w:val="24"/>
              </w:rPr>
              <w:t xml:space="preserve">Quyền sử dụng đất tại thửa đất số: 126, tờ bản đồ số 26 có địa chỉ: TDP Hoàng Mai 3, thị trấn Nếnh, huyện Việt Yên, tỉnh Bắc Giang (Nay là Phường Nếnh, tỉnh Bắc Ninh) theo Giấy chứng nhận quyền sử dụng đất quyền sở hữu nhà ở và tài sản khác gắn liền với đấ</w:t>
            </w:r>
            <w:r>
              <w:rPr>
                <w:rFonts w:ascii="Times New Roman" w:hAnsi="Times New Roman" w:eastAsia="Times New Roman" w:cs="Times New Roman"/>
                <w:b w:val="0"/>
                <w:bCs w:val="0"/>
                <w:color w:val="000000"/>
                <w:sz w:val="24"/>
              </w:rPr>
              <w:t xml:space="preserve">t số: DA 916764, số vào sổ cấp GCN: CH 03332 QĐ số: 1606 QĐ-UBND ngày 12/10/2020 Số địa chính trang số: 130 Quyển số: 1/2020 do Ủy ban nhân dân huyện Việt Yên cấp ngày 12/10/2020; Chủ sử dụng đất là Ông Nguyễn Đình Long</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161,4</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18.500.000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2.985.900.000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rPr>
              <w:t xml:space="preserve">2.986.000.000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Hai tỷ chín trăm tám mươi sáu triệu đồng</w:t>
            </w:r>
            <w:r>
              <w:rPr>
                <w:b/>
                <w:bCs/>
                <w:i/>
                <w:iCs/>
                <w:color w:val="000000"/>
              </w:rPr>
              <w:t xml:space="preserve">./.)</w:t>
            </w:r>
            <w:r>
              <w:rPr>
                <w:b/>
                <w:bCs/>
                <w:i/>
                <w:iCs/>
                <w:color w:val="000000"/>
              </w:rPr>
            </w:r>
            <w:r>
              <w:rPr>
                <w:b/>
                <w:bCs/>
                <w:i/>
                <w:iCs/>
                <w:color w:val="000000"/>
              </w:rPr>
            </w:r>
          </w:p>
        </w:tc>
      </w:tr>
    </w:tbl>
    <w:p>
      <w:pPr>
        <w:pStyle w:val="1028"/>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8"/>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8"/>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8"/>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8"/>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8"/>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8"/>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8"/>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8"/>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8"/>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8"/>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8"/>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8"/>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8"/>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8"/>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8"/>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8"/>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8"/>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8"/>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8"/>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8"/>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8"/>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8"/>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Style w:val="1028"/>
        <w:numPr>
          <w:ilvl w:val="0"/>
          <w:numId w:val="5"/>
        </w:numPr>
        <w:pBdr/>
        <w:tabs>
          <w:tab w:val="left" w:leader="none" w:pos="993"/>
        </w:tabs>
        <w:spacing w:after="120" w:before="120" w:line="288" w:lineRule="auto"/>
        <w:ind w:hanging="357" w:left="357"/>
        <w:jc w:val="both"/>
        <w:rPr>
          <w:rFonts w:ascii="Times New Roman" w:hAnsi="Times New Roman" w:cs="Times New Roman"/>
          <w:color w:val="000000" w:themeColor="text1"/>
        </w:rPr>
      </w:pPr>
      <w:r>
        <w:rPr>
          <w:rFonts w:ascii="Times New Roman" w:hAnsi="Times New Roman" w:eastAsia="Times New Roman" w:cs="Times New Roman"/>
          <w:color w:val="000000" w:themeColor="text1"/>
          <w:highlight w:val="none"/>
          <w:lang w:val="pt-BR" w:bidi="pt-BR"/>
        </w:rPr>
      </w:r>
      <w:r>
        <w:rPr>
          <w:rFonts w:ascii="Times New Roman" w:hAnsi="Times New Roman" w:eastAsia="Times New Roman" w:cs="Times New Roman"/>
          <w:color w:val="000000" w:themeColor="text1"/>
          <w:sz w:val="24"/>
        </w:rPr>
        <w:t xml:space="preserve">Tại thời điểm khảo sát, tổ thẩm định không được Khách hàng cung cấp các thông tin quy hoạch liên quan đến thửa đất, dựa trên định vị của tài sản sau khi khảo sát, tổ thẩm định kiểm tra quy hoạch online thông qua các trang mạng như Guland, Meeymap, xác định</w:t>
      </w:r>
      <w:r>
        <w:rPr>
          <w:rFonts w:ascii="Times New Roman" w:hAnsi="Times New Roman" w:eastAsia="Times New Roman" w:cs="Times New Roman"/>
          <w:color w:val="000000" w:themeColor="text1"/>
          <w:sz w:val="24"/>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000000" w:themeColor="text1"/>
          <w:sz w:val="24"/>
        </w:rPr>
        <w:t xml:space="preserve"> nhận rõ tình trạng quy hoạch thì kết quả thẩm định giá cần được xem xét, điều chỉnh phù hợp, đồng thời chúng tôi bảo lưu quyền xem xét lại kết quả thẩm định giá.</w:t>
      </w:r>
      <w:r>
        <w:rPr>
          <w:rFonts w:ascii="Times New Roman" w:hAnsi="Times New Roman" w:eastAsia="Times New Roman" w:cs="Times New Roman"/>
          <w:color w:val="000000" w:themeColor="text1"/>
          <w:highlight w:val="none"/>
          <w:lang w:val="pt-BR"/>
        </w:rPr>
      </w:r>
      <w:r>
        <w:rPr>
          <w:rFonts w:ascii="Times New Roman" w:hAnsi="Times New Roman" w:cs="Times New Roman"/>
          <w:color w:val="000000" w:themeColor="text1"/>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8"/>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8"/>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8"/>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275/2026/0871/VFI-CT.39.A</w:t>
      </w:r>
      <w:r>
        <w:rPr>
          <w:color w:val="ff0000"/>
          <w:lang w:val="vi-VN"/>
        </w:rPr>
        <w:t xml:space="preserve"> </w:t>
      </w:r>
      <w:r>
        <w:rPr>
          <w:color w:val="000000" w:themeColor="text1"/>
        </w:rPr>
        <w:t xml:space="preserve">ngày 10 tháng 6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Đinh Thị Lan Hương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275/2026/0871/VFI-BC.39.A</w:t>
      </w:r>
      <w:r>
        <w:rPr>
          <w:i/>
          <w:lang w:val="pt-BR"/>
        </w:rPr>
        <w:t xml:space="preserve"> </w:t>
      </w:r>
      <w:r>
        <w:rPr>
          <w:i/>
          <w:lang w:val="pt-BR"/>
        </w:rPr>
        <w:t xml:space="preserve">10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2"/>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042104" cy="2259291"/>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61253" name=""/>
                              <pic:cNvPicPr>
                                <a:picLocks noChangeAspect="1"/>
                              </pic:cNvPicPr>
                              <pic:nvPr/>
                            </pic:nvPicPr>
                            <pic:blipFill rotWithShape="1">
                              <a:blip r:embed="rId21"/>
                              <a:stretch/>
                            </pic:blipFill>
                            <pic:spPr bwMode="auto">
                              <a:xfrm flipH="0" flipV="0">
                                <a:off x="0" y="0"/>
                                <a:ext cx="1042103" cy="22592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82.06pt;height:177.9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63614" cy="1997711"/>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078845" name=""/>
                              <pic:cNvPicPr>
                                <a:picLocks noChangeAspect="1"/>
                              </pic:cNvPicPr>
                              <pic:nvPr/>
                            </pic:nvPicPr>
                            <pic:blipFill rotWithShape="1">
                              <a:blip r:embed="rId22"/>
                              <a:stretch/>
                            </pic:blipFill>
                            <pic:spPr bwMode="auto">
                              <a:xfrm flipH="0" flipV="0">
                                <a:off x="0" y="0"/>
                                <a:ext cx="2663614" cy="19977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9.73pt;height:157.3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52547" cy="206441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093057" name=""/>
                              <pic:cNvPicPr>
                                <a:picLocks noChangeAspect="1"/>
                              </pic:cNvPicPr>
                              <pic:nvPr/>
                            </pic:nvPicPr>
                            <pic:blipFill rotWithShape="1">
                              <a:blip r:embed="rId23"/>
                              <a:stretch/>
                            </pic:blipFill>
                            <pic:spPr bwMode="auto">
                              <a:xfrm flipH="0" flipV="0">
                                <a:off x="0" y="0"/>
                                <a:ext cx="2752547" cy="20644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6.74pt;height:162.55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06044" cy="2104533"/>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996680" name=""/>
                              <pic:cNvPicPr>
                                <a:picLocks noChangeAspect="1"/>
                              </pic:cNvPicPr>
                              <pic:nvPr/>
                            </pic:nvPicPr>
                            <pic:blipFill rotWithShape="1">
                              <a:blip r:embed="rId24"/>
                              <a:stretch/>
                            </pic:blipFill>
                            <pic:spPr bwMode="auto">
                              <a:xfrm flipH="0" flipV="0">
                                <a:off x="0" y="0"/>
                                <a:ext cx="2806044" cy="210453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0.95pt;height:165.71pt;mso-wrap-distance-left:0.00pt;mso-wrap-distance-top:0.00pt;mso-wrap-distance-right:0.00pt;mso-wrap-distance-bottom:0.00pt;z-index:1;" stroked="false">
                      <v:imagedata r:id="rId24"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07822" cy="2180866"/>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274391" name=""/>
                              <pic:cNvPicPr>
                                <a:picLocks noChangeAspect="1"/>
                              </pic:cNvPicPr>
                              <pic:nvPr/>
                            </pic:nvPicPr>
                            <pic:blipFill rotWithShape="1">
                              <a:blip r:embed="rId25"/>
                              <a:stretch/>
                            </pic:blipFill>
                            <pic:spPr bwMode="auto">
                              <a:xfrm flipH="0" flipV="0">
                                <a:off x="0" y="0"/>
                                <a:ext cx="2907821" cy="21808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8.96pt;height:171.72pt;mso-wrap-distance-left:0.00pt;mso-wrap-distance-top:0.00pt;mso-wrap-distance-right:0.00pt;mso-wrap-distance-bottom:0.00pt;z-index:1;" stroked="false">
                      <v:imagedata r:id="rId25"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99901" cy="2099925"/>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877104" name=""/>
                              <pic:cNvPicPr>
                                <a:picLocks noChangeAspect="1"/>
                              </pic:cNvPicPr>
                              <pic:nvPr/>
                            </pic:nvPicPr>
                            <pic:blipFill rotWithShape="1">
                              <a:blip r:embed="rId26"/>
                              <a:stretch/>
                            </pic:blipFill>
                            <pic:spPr bwMode="auto">
                              <a:xfrm flipH="0" flipV="0">
                                <a:off x="0" y="0"/>
                                <a:ext cx="2799900" cy="20999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0.46pt;height:165.35pt;mso-wrap-distance-left:0.00pt;mso-wrap-distance-top:0.00pt;mso-wrap-distance-right:0.00pt;mso-wrap-distance-bottom:0.00pt;z-index:1;" stroked="false">
                      <v:imagedata r:id="rId26"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275/2026/0871/VFI-BC.39.A</w:t>
      </w:r>
      <w:r>
        <w:rPr>
          <w:i/>
          <w:lang w:val="pt-BR"/>
        </w:rPr>
        <w:t xml:space="preserve"> </w:t>
      </w:r>
      <w:r>
        <w:rPr>
          <w:i/>
          <w:lang w:val="pt-BR"/>
        </w:rPr>
        <w:t xml:space="preserve">10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0327325437</w:t>
            </w:r>
            <w:r>
              <w:rPr>
                <w:sz w:val="22"/>
                <w:szCs w:val="22"/>
              </w:rPr>
              <w:t xml:space="preserve"> </w:t>
            </w:r>
            <w:r>
              <w:rPr>
                <w:sz w:val="22"/>
                <w:szCs w:val="22"/>
              </w:rPr>
              <w:br/>
              <w:t xml:space="preserve">(Nguyễn Đình Hiếu</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1.900.000.000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1.748.000.000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(63.3m²)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trục chính khoảng 240m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63,3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5,25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513035" cy="2283593"/>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flipH="0" flipV="0">
                                <a:off x="0" y="0"/>
                                <a:ext cx="2513035" cy="228359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97.88pt;height:179.81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203452" cy="2388368"/>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flipH="0" flipV="0">
                                <a:off x="0" y="0"/>
                                <a:ext cx="2203451" cy="238836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73.50pt;height:188.06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965201" cy="2369318"/>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flipH="0" flipV="0">
                                <a:off x="0" y="0"/>
                                <a:ext cx="965201" cy="236931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76.00pt;height:186.56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Đinh Thị Lan Hương</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0326000555</w:t>
            </w:r>
            <w:r>
              <w:rPr>
                <w:sz w:val="22"/>
                <w:szCs w:val="22"/>
              </w:rPr>
              <w:t xml:space="preserve"> </w:t>
            </w:r>
            <w:r>
              <w:rPr>
                <w:sz w:val="22"/>
                <w:szCs w:val="22"/>
              </w:rPr>
              <w:br/>
              <w:t xml:space="preserve">(Nguyễn Danh Định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2.944.000.000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(216m²)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trục chính Hoàng Mai khoảng 50m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216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2,79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 giác khác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027385" cy="2180678"/>
                      <wp:effectExtent l="0" t="0" r="0" b="0"/>
                      <wp:docPr id="16" name=""/>
                      <wp:cNvGraphicFramePr/>
                      <a:graphic xmlns:a="http://schemas.openxmlformats.org/drawingml/2006/main">
                        <a:graphicData uri="http://schemas.openxmlformats.org/drawingml/2006/picture">
                          <pic:pic xmlns:pic="http://schemas.openxmlformats.org/drawingml/2006/picture">
                            <pic:nvPicPr>
                              <pic:cNvPr id="887155582" name="" descr=""/>
                              <pic:cNvPicPr/>
                              <pic:nvPr/>
                            </pic:nvPicPr>
                            <pic:blipFill rotWithShape="1">
                              <a:blip r:embed="rId30"/>
                              <a:stretch/>
                            </pic:blipFill>
                            <pic:spPr bwMode="auto">
                              <a:xfrm flipH="0" flipV="0">
                                <a:off x="0" y="0"/>
                                <a:ext cx="3027385" cy="218067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38.38pt;height:171.71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273178" cy="2371178"/>
                      <wp:effectExtent l="0" t="0" r="0" b="0"/>
                      <wp:docPr id="17" name=""/>
                      <wp:cNvGraphicFramePr/>
                      <a:graphic xmlns:a="http://schemas.openxmlformats.org/drawingml/2006/main">
                        <a:graphicData uri="http://schemas.openxmlformats.org/drawingml/2006/picture">
                          <pic:pic xmlns:pic="http://schemas.openxmlformats.org/drawingml/2006/picture">
                            <pic:nvPicPr>
                              <pic:cNvPr id="1439299444" name="" descr=""/>
                              <pic:cNvPicPr/>
                              <pic:nvPr/>
                            </pic:nvPicPr>
                            <pic:blipFill rotWithShape="1">
                              <a:blip r:embed="rId31"/>
                              <a:stretch/>
                            </pic:blipFill>
                            <pic:spPr bwMode="auto">
                              <a:xfrm flipH="0" flipV="0">
                                <a:off x="0" y="0"/>
                                <a:ext cx="1273178" cy="237117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00.25pt;height:186.71pt;mso-wrap-distance-left:0.00pt;mso-wrap-distance-top:0.00pt;mso-wrap-distance-right:0.00pt;mso-wrap-distance-bottom:0.00pt;z-index:1;" stroked="false">
                      <v:imagedata r:id="rId31"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1411312" cy="2393410"/>
                      <wp:effectExtent l="0" t="0" r="0" b="0"/>
                      <wp:docPr id="18" name=""/>
                      <wp:cNvGraphicFramePr/>
                      <a:graphic xmlns:a="http://schemas.openxmlformats.org/drawingml/2006/main">
                        <a:graphicData uri="http://schemas.openxmlformats.org/drawingml/2006/picture">
                          <pic:pic xmlns:pic="http://schemas.openxmlformats.org/drawingml/2006/picture">
                            <pic:nvPicPr>
                              <pic:cNvPr id="1889682970" name="" descr=""/>
                              <pic:cNvPicPr/>
                              <pic:nvPr/>
                            </pic:nvPicPr>
                            <pic:blipFill rotWithShape="1">
                              <a:blip r:embed="rId32"/>
                              <a:stretch/>
                            </pic:blipFill>
                            <pic:spPr bwMode="auto">
                              <a:xfrm flipH="0" flipV="0">
                                <a:off x="0" y="0"/>
                                <a:ext cx="1411311" cy="23934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11.13pt;height:188.46pt;mso-wrap-distance-left:0.00pt;mso-wrap-distance-top:0.00pt;mso-wrap-distance-right:0.00pt;mso-wrap-distance-bottom:0.00pt;z-index:1;" stroked="false">
                      <v:imagedata r:id="rId32"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Đinh Thị Lan Hương</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https://batdongsan.com.vn/ban-dat-thi-tran-nenh/ban-at-my-ien-3-viet-yen-bac-giang-bac-ninh-moi-oi-dien-kcn-van-trung-pr45326314</w:t>
            </w:r>
            <w:r>
              <w:rPr>
                <w:color w:val="000000" w:themeColor="text1"/>
                <w:sz w:val="22"/>
                <w:szCs w:val="22"/>
              </w:rPr>
              <w:br/>
            </w:r>
            <w:r>
              <w:rPr>
                <w:sz w:val="22"/>
                <w:szCs w:val="22"/>
              </w:rPr>
              <w:t xml:space="preserve">SĐT: </w:t>
            </w:r>
            <w:r>
              <w:rPr>
                <w:color w:val="000000" w:themeColor="text1"/>
                <w:sz w:val="22"/>
                <w:szCs w:val="22"/>
              </w:rPr>
              <w:t xml:space="preserve">0839196333</w:t>
            </w:r>
            <w:r>
              <w:rPr>
                <w:sz w:val="22"/>
                <w:szCs w:val="22"/>
              </w:rPr>
              <w:t xml:space="preserve"> </w:t>
            </w:r>
            <w:r>
              <w:rPr>
                <w:sz w:val="22"/>
                <w:szCs w:val="22"/>
              </w:rPr>
              <w:br/>
              <w:t xml:space="preserve">(Ngọc Lan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2.250.000.000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(100m²)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trục chính khoảng 50m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5.53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932010" cy="2277928"/>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flipH="0" flipV="0">
                                <a:off x="0" y="0"/>
                                <a:ext cx="1932009" cy="227792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52.13pt;height:179.36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574802" cy="2144578"/>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flipH="0" flipV="0">
                                <a:off x="0" y="0"/>
                                <a:ext cx="1574801" cy="214457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24.00pt;height:168.86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93951" cy="2050510"/>
                      <wp:effectExtent l="0" t="0" r="0" b="0"/>
                      <wp:docPr id="21" name=""/>
                      <wp:cNvGraphicFramePr/>
                      <a:graphic xmlns:a="http://schemas.openxmlformats.org/drawingml/2006/main">
                        <a:graphicData uri="http://schemas.openxmlformats.org/drawingml/2006/picture">
                          <pic:pic xmlns:pic="http://schemas.openxmlformats.org/drawingml/2006/picture">
                            <pic:nvPicPr>
                              <pic:cNvPr id="1670189437" name="" descr=""/>
                              <pic:cNvPicPr/>
                              <pic:nvPr/>
                            </pic:nvPicPr>
                            <pic:blipFill rotWithShape="1">
                              <a:blip r:embed="rId35"/>
                              <a:stretch/>
                            </pic:blipFill>
                            <pic:spPr bwMode="auto">
                              <a:xfrm flipH="0" flipV="0">
                                <a:off x="0" y="0"/>
                                <a:ext cx="2393951" cy="205050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88.50pt;height:161.46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1619"/>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t xml:space="preserve">Đinh Thị Lan Hương</w:t>
            </w:r>
            <w:r>
              <w:rPr>
                <w:b/>
                <w:bCs/>
              </w:rPr>
            </w:r>
            <w:r>
              <w:rPr>
                <w:b/>
                <w:bCs/>
              </w:rPr>
            </w:r>
          </w:p>
        </w:tc>
      </w:tr>
    </w:tbl>
    <w:p>
      <w:pPr>
        <w:pBdr/>
        <w:shd w:val="nil" w:color="auto"/>
        <w:spacing/>
        <w:ind/>
        <w:rPr>
          <w:lang w:val="pt-BR"/>
        </w:rPr>
      </w:pPr>
      <w:r>
        <w:rPr>
          <w:iCs/>
          <w:lang w:val="pt-BR"/>
        </w:rPr>
        <w:br w:type="page" w:clear="all"/>
      </w:r>
      <w:r>
        <w:rPr>
          <w:iCs/>
          <w:lang w:val="pt-BR"/>
        </w:rPr>
      </w:r>
      <w:r>
        <w:rPr>
          <w:lang w:val="pt-BR"/>
        </w:rPr>
      </w:r>
    </w:p>
    <w:p>
      <w:pPr>
        <w:pBdr/>
        <w:spacing w:after="200" w:line="276" w:lineRule="auto"/>
        <w:ind/>
        <w:jc w:val="center"/>
        <w:rPr>
          <w:b/>
          <w:bCs/>
          <w:iCs/>
          <w:highlight w:val="none"/>
          <w:lang w:val="pt-BR"/>
        </w:rPr>
      </w:pPr>
      <w:r>
        <w:rPr>
          <w:b/>
          <w:bCs/>
          <w:iCs/>
          <w:lang w:val="pt-BR"/>
        </w:rPr>
        <w:t xml:space="preserve">GIẤY CHỨNG NHẬN QSDĐ</w:t>
      </w:r>
      <w:r>
        <w:rPr>
          <w:b/>
          <w:bCs/>
          <w:iCs/>
        </w:rPr>
      </w:r>
      <w:r>
        <w:rPr>
          <w:b/>
          <w:bCs/>
          <w:i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070416" cy="3461878"/>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442335" name=""/>
                        <pic:cNvPicPr>
                          <a:picLocks noChangeAspect="1"/>
                        </pic:cNvPicPr>
                        <pic:nvPr/>
                      </pic:nvPicPr>
                      <pic:blipFill rotWithShape="1">
                        <a:blip r:embed="rId36"/>
                        <a:srcRect l="11976" t="0" r="6923" b="0"/>
                        <a:stretch/>
                      </pic:blipFill>
                      <pic:spPr bwMode="auto">
                        <a:xfrm flipH="0" flipV="0">
                          <a:off x="0" y="0"/>
                          <a:ext cx="6070416" cy="346187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7.99pt;height:272.59pt;mso-wrap-distance-left:0.00pt;mso-wrap-distance-top:0.00pt;mso-wrap-distance-right:0.00pt;mso-wrap-distance-bottom:0.00pt;z-index:1;" stroked="false">
                <v:imagedata r:id="rId36" o:title="" croptop="0f" cropleft="7849f" cropbottom="0f" cropright="4537f"/>
                <o:lock v:ext="edit" rotation="t"/>
              </v:shape>
            </w:pict>
          </mc:Fallback>
        </mc:AlternateContent>
      </w:r>
      <w:r>
        <w:rPr>
          <w:b/>
          <w:bCs/>
        </w:rPr>
      </w:r>
      <w:r>
        <w:rPr>
          <w:b/>
          <w:bCs/>
          <w:highlight w:val="none"/>
          <w:lang w:val="pt-BR"/>
        </w:rPr>
      </w:r>
    </w:p>
    <w:p>
      <w:pPr>
        <w:pBdr/>
        <w:spacing w:after="200" w:line="276" w:lineRule="auto"/>
        <w:ind/>
        <w:jc w:val="center"/>
        <w:rPr>
          <w:highlight w:val="none"/>
        </w:rPr>
      </w:pPr>
      <w:r>
        <w:rPr>
          <w:b/>
          <w:bCs/>
          <w:iCs/>
          <w:highlight w:val="none"/>
          <w:lang w:val="pt-BR"/>
        </w:rPr>
      </w:r>
      <w:r>
        <mc:AlternateContent>
          <mc:Choice Requires="wpg">
            <w:drawing>
              <wp:inline xmlns:wp="http://schemas.openxmlformats.org/drawingml/2006/wordprocessingDrawing" distT="0" distB="0" distL="0" distR="0">
                <wp:extent cx="6037377" cy="3351913"/>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28610" name=""/>
                        <pic:cNvPicPr>
                          <a:picLocks noChangeAspect="1"/>
                        </pic:cNvPicPr>
                        <pic:nvPr/>
                      </pic:nvPicPr>
                      <pic:blipFill rotWithShape="1">
                        <a:blip r:embed="rId37"/>
                        <a:srcRect l="12921" t="0" r="3772" b="0"/>
                        <a:stretch/>
                      </pic:blipFill>
                      <pic:spPr bwMode="auto">
                        <a:xfrm flipH="0" flipV="0">
                          <a:off x="0" y="0"/>
                          <a:ext cx="6037377" cy="335191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5.38pt;height:263.93pt;mso-wrap-distance-left:0.00pt;mso-wrap-distance-top:0.00pt;mso-wrap-distance-right:0.00pt;mso-wrap-distance-bottom:0.00pt;z-index:1;" stroked="false">
                <v:imagedata r:id="rId37" o:title="" croptop="0f" cropleft="8468f" cropbottom="0f" cropright="2472f"/>
                <o:lock v:ext="edit" rotation="t"/>
              </v:shape>
            </w:pict>
          </mc:Fallback>
        </mc:AlternateContent>
      </w:r>
      <w:r>
        <w:rPr>
          <w:b/>
          <w:bCs/>
        </w:rPr>
      </w:r>
      <w:r>
        <w:rPr>
          <w:highlight w:val="none"/>
        </w:rPr>
      </w:r>
    </w:p>
    <w:p>
      <w:pPr>
        <w:pBdr/>
        <w:shd w:val="nil" w:color="auto"/>
        <w:spacing/>
        <w:ind/>
        <w:rPr>
          <w:b/>
          <w:bCs/>
        </w:rPr>
      </w:pPr>
      <w:r>
        <w:rPr>
          <w:b/>
          <w:bCs/>
        </w:rPr>
        <w:br w:type="page" w:clear="all"/>
      </w:r>
      <w:r>
        <w:rPr>
          <w:b/>
          <w:bCs/>
        </w:rPr>
      </w:r>
      <w:r>
        <w:rPr>
          <w:b/>
          <w:bCs/>
        </w:rPr>
      </w:r>
    </w:p>
    <w:p>
      <w:pPr>
        <w:pBdr/>
        <w:spacing w:after="200" w:line="276" w:lineRule="auto"/>
        <w:ind/>
        <w:jc w:val="center"/>
        <w:rPr>
          <w:b/>
          <w:bCs/>
        </w:rPr>
      </w:pPr>
      <w:r>
        <w:rPr>
          <w:highlight w:val="none"/>
        </w:rPr>
      </w:r>
      <w:r>
        <mc:AlternateContent>
          <mc:Choice Requires="wpg">
            <w:drawing>
              <wp:inline xmlns:wp="http://schemas.openxmlformats.org/drawingml/2006/wordprocessingDrawing" distT="0" distB="0" distL="0" distR="0">
                <wp:extent cx="5933488" cy="8029035"/>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896729" name=""/>
                        <pic:cNvPicPr>
                          <a:picLocks noChangeAspect="1"/>
                        </pic:cNvPicPr>
                        <pic:nvPr/>
                      </pic:nvPicPr>
                      <pic:blipFill rotWithShape="1">
                        <a:blip r:embed="rId38"/>
                        <a:srcRect l="0" t="22127" r="0" b="15287"/>
                        <a:stretch/>
                      </pic:blipFill>
                      <pic:spPr bwMode="auto">
                        <a:xfrm flipH="0" flipV="0">
                          <a:off x="0" y="0"/>
                          <a:ext cx="5933488" cy="80290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67.20pt;height:632.21pt;mso-wrap-distance-left:0.00pt;mso-wrap-distance-top:0.00pt;mso-wrap-distance-right:0.00pt;mso-wrap-distance-bottom:0.00pt;z-index:1;" stroked="false">
                <v:imagedata r:id="rId38" o:title="" croptop="14501f" cropleft="0f" cropbottom="10018f" cropright="0f"/>
                <o:lock v:ext="edit" rotation="t"/>
              </v:shape>
            </w:pict>
          </mc:Fallback>
        </mc:AlternateContent>
      </w:r>
      <w:r>
        <w:rPr>
          <w:highlight w:val="none"/>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4"/>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4"/>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4"/>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4"/>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2"/>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3EA070E0"/>
    <w:lvl w:ilvl="0">
      <w:isLgl w:val="false"/>
      <w:lvlJc w:val="right"/>
      <w:lvlText w:val="%1."/>
      <w:numFmt w:val="upperRoman"/>
      <w:pPr>
        <w:pBdr/>
        <w:spacing/>
        <w:ind w:hanging="214" w:left="328"/>
      </w:pPr>
      <w:rPr>
        <w:spacing w:val="0"/>
      </w:rPr>
      <w:start w:val="1"/>
      <w:suff w:val="tab"/>
    </w:lvl>
    <w:lvl w:ilvl="1">
      <w:isLgl w:val="false"/>
      <w:lvlJc w:val="left"/>
      <w:lvlText w:val="%2."/>
      <w:numFmt w:val="decimal"/>
      <w:pPr>
        <w:pBdr/>
        <w:spacing/>
        <w:ind w:hanging="541" w:left="689"/>
      </w:pPr>
      <w:rPr>
        <w:spacing w:val="0"/>
      </w:rPr>
      <w:start w:val="1"/>
      <w:suff w:val="tab"/>
    </w:lvl>
    <w:lvl w:ilvl="2">
      <w:isLgl w:val="false"/>
      <w:lvlJc w:val="left"/>
      <w:lvlText w:val="%2.%3."/>
      <w:numFmt w:val="decimal"/>
      <w:pPr>
        <w:pBdr/>
        <w:spacing/>
        <w:ind w:hanging="541" w:left="681"/>
      </w:pPr>
      <w:rPr>
        <w:spacing w:val="0"/>
      </w:rPr>
      <w:start w:val="1"/>
      <w:suff w:val="tab"/>
    </w:lvl>
    <w:lvl w:ilvl="3">
      <w:isLgl w:val="false"/>
      <w:lvlJc w:val="left"/>
      <w:lvlText w:val="-"/>
      <w:numFmt w:val="bullet"/>
      <w:pPr>
        <w:pBdr/>
        <w:spacing/>
        <w:ind w:hanging="541" w:left="474"/>
      </w:pPr>
      <w:rPr>
        <w:rFonts w:hint="default" w:ascii="Symbol" w:hAnsi="Symbol" w:eastAsia="Symbol" w:cs="Symbol"/>
      </w:rPr>
      <w:start w:val="1"/>
      <w:suff w:val="tab"/>
    </w:lvl>
    <w:lvl w:ilvl="4">
      <w:isLgl w:val="false"/>
      <w:lvlJc w:val="left"/>
      <w:lvlText w:val="•"/>
      <w:numFmt w:val="bullet"/>
      <w:pPr>
        <w:pBdr/>
        <w:spacing/>
        <w:ind w:hanging="541" w:left="680"/>
      </w:pPr>
      <w:rPr>
        <w:rFonts w:hint="default" w:ascii="Symbol" w:hAnsi="Symbol" w:eastAsia="Symbol" w:cs="Symbol"/>
      </w:rPr>
      <w:start w:val="1"/>
      <w:suff w:val="tab"/>
    </w:lvl>
    <w:lvl w:ilvl="5">
      <w:isLgl w:val="false"/>
      <w:lvlJc w:val="left"/>
      <w:lvlText w:val="•"/>
      <w:numFmt w:val="bullet"/>
      <w:pPr>
        <w:pBdr/>
        <w:spacing/>
        <w:ind w:hanging="541" w:left="840"/>
      </w:pPr>
      <w:rPr>
        <w:rFonts w:hint="default" w:ascii="Symbol" w:hAnsi="Symbol" w:eastAsia="Symbol" w:cs="Symbol"/>
      </w:rPr>
      <w:start w:val="1"/>
      <w:suff w:val="tab"/>
    </w:lvl>
    <w:lvl w:ilvl="6">
      <w:isLgl w:val="false"/>
      <w:lvlJc w:val="left"/>
      <w:lvlText w:val="•"/>
      <w:numFmt w:val="bullet"/>
      <w:pPr>
        <w:pBdr/>
        <w:spacing/>
        <w:ind w:hanging="541" w:left="2628"/>
      </w:pPr>
      <w:rPr>
        <w:rFonts w:hint="default" w:ascii="Symbol" w:hAnsi="Symbol" w:eastAsia="Symbol" w:cs="Symbol"/>
      </w:rPr>
      <w:start w:val="1"/>
      <w:suff w:val="tab"/>
    </w:lvl>
    <w:lvl w:ilvl="7">
      <w:isLgl w:val="false"/>
      <w:lvlJc w:val="left"/>
      <w:lvlText w:val="•"/>
      <w:numFmt w:val="bullet"/>
      <w:pPr>
        <w:pBdr/>
        <w:spacing/>
        <w:ind w:hanging="541" w:left="4416"/>
      </w:pPr>
      <w:rPr>
        <w:rFonts w:hint="default" w:ascii="Symbol" w:hAnsi="Symbol" w:eastAsia="Symbol" w:cs="Symbol"/>
      </w:rPr>
      <w:start w:val="1"/>
      <w:suff w:val="tab"/>
    </w:lvl>
    <w:lvl w:ilvl="8">
      <w:isLgl w:val="false"/>
      <w:lvlJc w:val="left"/>
      <w:lvlText w:val="•"/>
      <w:numFmt w:val="bullet"/>
      <w:pPr>
        <w:pBdr/>
        <w:spacing/>
        <w:ind w:hanging="541" w:left="6204"/>
      </w:pPr>
      <w:rPr>
        <w:rFonts w:hint="default" w:ascii="Symbol" w:hAnsi="Symbol" w:eastAsia="Symbol" w:cs="Symbol"/>
      </w:rPr>
      <w:start w:val="1"/>
      <w:suff w:val="tab"/>
    </w:lvl>
  </w:abstractNum>
  <w:abstractNum w:abstractNumId="38">
    <w:nsid w:val="1A6252BE"/>
    <w:lvl w:ilvl="0">
      <w:isLgl w:val="false"/>
      <w:lvlJc w:val="left"/>
      <w:lvlText w:val=""/>
      <w:numFmt w:val="bullet"/>
      <w:pPr>
        <w:pBdr/>
        <w:spacing/>
        <w:ind w:hanging="360" w:left="834"/>
      </w:pPr>
      <w:rPr>
        <w:rFonts w:hint="default" w:ascii="Wingdings" w:hAnsi="Wingdings" w:eastAsia="Wingdings" w:cs="Wingdings"/>
      </w:rPr>
      <w:start w:val="1"/>
      <w:suff w:val="tab"/>
    </w:lvl>
    <w:lvl w:ilvl="1">
      <w:isLgl w:val="false"/>
      <w:lvlJc w:val="left"/>
      <w:lvlText w:val="•"/>
      <w:numFmt w:val="bullet"/>
      <w:pPr>
        <w:pBdr/>
        <w:spacing/>
        <w:ind w:hanging="360" w:left="1748"/>
      </w:pPr>
      <w:rPr>
        <w:rFonts w:hint="default" w:ascii="Symbol" w:hAnsi="Symbol" w:eastAsia="Symbol" w:cs="Symbol"/>
      </w:rPr>
      <w:start w:val="1"/>
      <w:suff w:val="tab"/>
    </w:lvl>
    <w:lvl w:ilvl="2">
      <w:isLgl w:val="false"/>
      <w:lvlJc w:val="left"/>
      <w:lvlText w:val="•"/>
      <w:numFmt w:val="bullet"/>
      <w:pPr>
        <w:pBdr/>
        <w:spacing/>
        <w:ind w:hanging="360" w:left="2656"/>
      </w:pPr>
      <w:rPr>
        <w:rFonts w:hint="default" w:ascii="Symbol" w:hAnsi="Symbol" w:eastAsia="Symbol" w:cs="Symbol"/>
      </w:rPr>
      <w:start w:val="1"/>
      <w:suff w:val="tab"/>
    </w:lvl>
    <w:lvl w:ilvl="3">
      <w:isLgl w:val="false"/>
      <w:lvlJc w:val="left"/>
      <w:lvlText w:val="•"/>
      <w:numFmt w:val="bullet"/>
      <w:pPr>
        <w:pBdr/>
        <w:spacing/>
        <w:ind w:hanging="360" w:left="3565"/>
      </w:pPr>
      <w:rPr>
        <w:rFonts w:hint="default" w:ascii="Symbol" w:hAnsi="Symbol" w:eastAsia="Symbol" w:cs="Symbol"/>
      </w:rPr>
      <w:start w:val="1"/>
      <w:suff w:val="tab"/>
    </w:lvl>
    <w:lvl w:ilvl="4">
      <w:isLgl w:val="false"/>
      <w:lvlJc w:val="left"/>
      <w:lvlText w:val="•"/>
      <w:numFmt w:val="bullet"/>
      <w:pPr>
        <w:pBdr/>
        <w:spacing/>
        <w:ind w:hanging="360" w:left="4473"/>
      </w:pPr>
      <w:rPr>
        <w:rFonts w:hint="default" w:ascii="Symbol" w:hAnsi="Symbol" w:eastAsia="Symbol" w:cs="Symbol"/>
      </w:rPr>
      <w:start w:val="1"/>
      <w:suff w:val="tab"/>
    </w:lvl>
    <w:lvl w:ilvl="5">
      <w:isLgl w:val="false"/>
      <w:lvlJc w:val="left"/>
      <w:lvlText w:val="•"/>
      <w:numFmt w:val="bullet"/>
      <w:pPr>
        <w:pBdr/>
        <w:spacing/>
        <w:ind w:hanging="360" w:left="5381"/>
      </w:pPr>
      <w:rPr>
        <w:rFonts w:hint="default" w:ascii="Symbol" w:hAnsi="Symbol" w:eastAsia="Symbol" w:cs="Symbol"/>
      </w:rPr>
      <w:start w:val="1"/>
      <w:suff w:val="tab"/>
    </w:lvl>
    <w:lvl w:ilvl="6">
      <w:isLgl w:val="false"/>
      <w:lvlJc w:val="left"/>
      <w:lvlText w:val="•"/>
      <w:numFmt w:val="bullet"/>
      <w:pPr>
        <w:pBdr/>
        <w:spacing/>
        <w:ind w:hanging="360" w:left="6290"/>
      </w:pPr>
      <w:rPr>
        <w:rFonts w:hint="default" w:ascii="Symbol" w:hAnsi="Symbol" w:eastAsia="Symbol" w:cs="Symbol"/>
      </w:rPr>
      <w:start w:val="1"/>
      <w:suff w:val="tab"/>
    </w:lvl>
    <w:lvl w:ilvl="7">
      <w:isLgl w:val="false"/>
      <w:lvlJc w:val="left"/>
      <w:lvlText w:val="•"/>
      <w:numFmt w:val="bullet"/>
      <w:pPr>
        <w:pBdr/>
        <w:spacing/>
        <w:ind w:hanging="360" w:left="7198"/>
      </w:pPr>
      <w:rPr>
        <w:rFonts w:hint="default" w:ascii="Symbol" w:hAnsi="Symbol" w:eastAsia="Symbol" w:cs="Symbol"/>
      </w:rPr>
      <w:start w:val="1"/>
      <w:suff w:val="tab"/>
    </w:lvl>
    <w:lvl w:ilvl="8">
      <w:isLgl w:val="false"/>
      <w:lvlJc w:val="left"/>
      <w:lvlText w:val="•"/>
      <w:numFmt w:val="bullet"/>
      <w:pPr>
        <w:pBdr/>
        <w:spacing/>
        <w:ind w:hanging="360" w:left="8106"/>
      </w:pPr>
      <w:rPr>
        <w:rFonts w:hint="default" w:ascii="Symbol" w:hAnsi="Symbol" w:eastAsia="Symbol" w:cs="Symbol"/>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0">
    <w:name w:val="Table Grid Light"/>
    <w:basedOn w:val="1012"/>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1"/>
    <w:basedOn w:val="1012"/>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2"/>
    <w:basedOn w:val="1012"/>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3"/>
    <w:basedOn w:val="1012"/>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4"/>
    <w:basedOn w:val="1012"/>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5"/>
    <w:basedOn w:val="1012"/>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w:basedOn w:val="1012"/>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1"/>
    <w:basedOn w:val="1012"/>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2"/>
    <w:basedOn w:val="1012"/>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3"/>
    <w:basedOn w:val="1012"/>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4"/>
    <w:basedOn w:val="1012"/>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5"/>
    <w:basedOn w:val="1012"/>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6"/>
    <w:basedOn w:val="1012"/>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w:basedOn w:val="1012"/>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1"/>
    <w:basedOn w:val="1012"/>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2"/>
    <w:basedOn w:val="1012"/>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3"/>
    <w:basedOn w:val="1012"/>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4"/>
    <w:basedOn w:val="1012"/>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5"/>
    <w:basedOn w:val="1012"/>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6"/>
    <w:basedOn w:val="1012"/>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w:basedOn w:val="1012"/>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1"/>
    <w:basedOn w:val="1012"/>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2"/>
    <w:basedOn w:val="1012"/>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3"/>
    <w:basedOn w:val="1012"/>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4"/>
    <w:basedOn w:val="1012"/>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5"/>
    <w:basedOn w:val="1012"/>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6"/>
    <w:basedOn w:val="1012"/>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w:basedOn w:val="1012"/>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1"/>
    <w:basedOn w:val="1012"/>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2"/>
    <w:basedOn w:val="1012"/>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3"/>
    <w:basedOn w:val="1012"/>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4"/>
    <w:basedOn w:val="1012"/>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5"/>
    <w:basedOn w:val="1012"/>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6"/>
    <w:basedOn w:val="1012"/>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1"/>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2"/>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3"/>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4"/>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5"/>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6"/>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6 Colorful"/>
    <w:basedOn w:val="1012"/>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2">
    <w:name w:val="Grid Table 6 Colorful - Accent 1"/>
    <w:basedOn w:val="1012"/>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3">
    <w:name w:val="Grid Table 6 Colorful - Accent 2"/>
    <w:basedOn w:val="1012"/>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4">
    <w:name w:val="Grid Table 6 Colorful - Accent 3"/>
    <w:basedOn w:val="1012"/>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5">
    <w:name w:val="Grid Table 6 Colorful - Accent 4"/>
    <w:basedOn w:val="1012"/>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6">
    <w:name w:val="Grid Table 6 Colorful - Accent 5"/>
    <w:basedOn w:val="1012"/>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6 Colorful - Accent 6"/>
    <w:basedOn w:val="1012"/>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8">
    <w:name w:val="Grid Table 7 Colorful"/>
    <w:basedOn w:val="1012"/>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1"/>
    <w:basedOn w:val="1012"/>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2"/>
    <w:basedOn w:val="1012"/>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3"/>
    <w:basedOn w:val="1012"/>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4"/>
    <w:basedOn w:val="1012"/>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5"/>
    <w:basedOn w:val="1012"/>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6"/>
    <w:basedOn w:val="1012"/>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1"/>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2"/>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3"/>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4"/>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5"/>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6"/>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w:basedOn w:val="1012"/>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1"/>
    <w:basedOn w:val="1012"/>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2"/>
    <w:basedOn w:val="1012"/>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3"/>
    <w:basedOn w:val="1012"/>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4"/>
    <w:basedOn w:val="1012"/>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5"/>
    <w:basedOn w:val="1012"/>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6"/>
    <w:basedOn w:val="1012"/>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w:basedOn w:val="1012"/>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1"/>
    <w:basedOn w:val="1012"/>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2"/>
    <w:basedOn w:val="1012"/>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3"/>
    <w:basedOn w:val="1012"/>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4"/>
    <w:basedOn w:val="1012"/>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5"/>
    <w:basedOn w:val="1012"/>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6"/>
    <w:basedOn w:val="1012"/>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w:basedOn w:val="1012"/>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1"/>
    <w:basedOn w:val="1012"/>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2"/>
    <w:basedOn w:val="1012"/>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3"/>
    <w:basedOn w:val="1012"/>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4"/>
    <w:basedOn w:val="1012"/>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5"/>
    <w:basedOn w:val="1012"/>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6"/>
    <w:basedOn w:val="1012"/>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5 Dark"/>
    <w:basedOn w:val="1012"/>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1"/>
    <w:basedOn w:val="1012"/>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2"/>
    <w:basedOn w:val="1012"/>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3"/>
    <w:basedOn w:val="1012"/>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4"/>
    <w:basedOn w:val="1012"/>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5"/>
    <w:basedOn w:val="1012"/>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6"/>
    <w:basedOn w:val="1012"/>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6 Colorful"/>
    <w:basedOn w:val="1012"/>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1"/>
    <w:basedOn w:val="1012"/>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2"/>
    <w:basedOn w:val="1012"/>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3"/>
    <w:basedOn w:val="1012"/>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4"/>
    <w:basedOn w:val="1012"/>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5"/>
    <w:basedOn w:val="1012"/>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6"/>
    <w:basedOn w:val="1012"/>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7 Colorful"/>
    <w:basedOn w:val="1012"/>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8">
    <w:name w:val="List Table 7 Colorful - Accent 1"/>
    <w:basedOn w:val="1012"/>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9">
    <w:name w:val="List Table 7 Colorful - Accent 2"/>
    <w:basedOn w:val="1012"/>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0">
    <w:name w:val="List Table 7 Colorful - Accent 3"/>
    <w:basedOn w:val="1012"/>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1">
    <w:name w:val="List Table 7 Colorful - Accent 4"/>
    <w:basedOn w:val="1012"/>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2">
    <w:name w:val="List Table 7 Colorful - Accent 5"/>
    <w:basedOn w:val="1012"/>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3">
    <w:name w:val="List Table 7 Colorful - Accent 6"/>
    <w:basedOn w:val="1012"/>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4">
    <w:name w:val="Lined - Accent"/>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1"/>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2"/>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3"/>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4"/>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5"/>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6"/>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w:basedOn w:val="1012"/>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1"/>
    <w:basedOn w:val="1012"/>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2"/>
    <w:basedOn w:val="1012"/>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3"/>
    <w:basedOn w:val="1012"/>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4"/>
    <w:basedOn w:val="1012"/>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5"/>
    <w:basedOn w:val="1012"/>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6"/>
    <w:basedOn w:val="1012"/>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w:basedOn w:val="1012"/>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1"/>
    <w:basedOn w:val="1012"/>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2"/>
    <w:basedOn w:val="1012"/>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3"/>
    <w:basedOn w:val="1012"/>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4"/>
    <w:basedOn w:val="1012"/>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5"/>
    <w:basedOn w:val="1012"/>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6"/>
    <w:basedOn w:val="1012"/>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5">
    <w:name w:val="Heading 5"/>
    <w:basedOn w:val="1006"/>
    <w:next w:val="1006"/>
    <w:link w:val="970"/>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6">
    <w:name w:val="Heading 6"/>
    <w:basedOn w:val="1006"/>
    <w:next w:val="1006"/>
    <w:link w:val="971"/>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7">
    <w:name w:val="Heading 7"/>
    <w:basedOn w:val="1006"/>
    <w:next w:val="1006"/>
    <w:link w:val="972"/>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8">
    <w:name w:val="Heading 8"/>
    <w:basedOn w:val="1006"/>
    <w:next w:val="1006"/>
    <w:link w:val="973"/>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9">
    <w:name w:val="Heading 9"/>
    <w:basedOn w:val="1006"/>
    <w:next w:val="1006"/>
    <w:link w:val="974"/>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0">
    <w:name w:val="Heading 5 Char"/>
    <w:basedOn w:val="1011"/>
    <w:link w:val="965"/>
    <w:uiPriority w:val="9"/>
    <w:pPr>
      <w:pBdr/>
      <w:spacing/>
      <w:ind/>
    </w:pPr>
    <w:rPr>
      <w:rFonts w:ascii="Arial" w:hAnsi="Arial" w:eastAsia="Arial" w:cs="Arial"/>
      <w:color w:val="0f4761" w:themeColor="accent1" w:themeShade="BF"/>
    </w:rPr>
  </w:style>
  <w:style w:type="character" w:styleId="971">
    <w:name w:val="Heading 6 Char"/>
    <w:basedOn w:val="1011"/>
    <w:link w:val="966"/>
    <w:uiPriority w:val="9"/>
    <w:pPr>
      <w:pBdr/>
      <w:spacing/>
      <w:ind/>
    </w:pPr>
    <w:rPr>
      <w:rFonts w:ascii="Arial" w:hAnsi="Arial" w:eastAsia="Arial" w:cs="Arial"/>
      <w:i/>
      <w:iCs/>
      <w:color w:val="595959" w:themeColor="text1" w:themeTint="A6"/>
    </w:rPr>
  </w:style>
  <w:style w:type="character" w:styleId="972">
    <w:name w:val="Heading 7 Char"/>
    <w:basedOn w:val="1011"/>
    <w:link w:val="967"/>
    <w:uiPriority w:val="9"/>
    <w:pPr>
      <w:pBdr/>
      <w:spacing/>
      <w:ind/>
    </w:pPr>
    <w:rPr>
      <w:rFonts w:ascii="Arial" w:hAnsi="Arial" w:eastAsia="Arial" w:cs="Arial"/>
      <w:color w:val="595959" w:themeColor="text1" w:themeTint="A6"/>
    </w:rPr>
  </w:style>
  <w:style w:type="character" w:styleId="973">
    <w:name w:val="Heading 8 Char"/>
    <w:basedOn w:val="1011"/>
    <w:link w:val="968"/>
    <w:uiPriority w:val="9"/>
    <w:pPr>
      <w:pBdr/>
      <w:spacing/>
      <w:ind/>
    </w:pPr>
    <w:rPr>
      <w:rFonts w:ascii="Arial" w:hAnsi="Arial" w:eastAsia="Arial" w:cs="Arial"/>
      <w:i/>
      <w:iCs/>
      <w:color w:val="272727" w:themeColor="text1" w:themeTint="D8"/>
    </w:rPr>
  </w:style>
  <w:style w:type="character" w:styleId="974">
    <w:name w:val="Heading 9 Char"/>
    <w:basedOn w:val="1011"/>
    <w:link w:val="969"/>
    <w:uiPriority w:val="9"/>
    <w:pPr>
      <w:pBdr/>
      <w:spacing/>
      <w:ind/>
    </w:pPr>
    <w:rPr>
      <w:rFonts w:ascii="Arial" w:hAnsi="Arial" w:eastAsia="Arial" w:cs="Arial"/>
      <w:i/>
      <w:iCs/>
      <w:color w:val="272727" w:themeColor="text1" w:themeTint="D8"/>
    </w:rPr>
  </w:style>
  <w:style w:type="paragraph" w:styleId="975">
    <w:name w:val="Subtitle"/>
    <w:basedOn w:val="1006"/>
    <w:next w:val="1006"/>
    <w:link w:val="976"/>
    <w:uiPriority w:val="11"/>
    <w:qFormat/>
    <w:pPr>
      <w:numPr>
        <w:ilvl w:val="1"/>
      </w:numPr>
      <w:pBdr/>
      <w:spacing/>
      <w:ind/>
    </w:pPr>
    <w:rPr>
      <w:color w:val="595959" w:themeColor="text1" w:themeTint="A6"/>
      <w:spacing w:val="15"/>
      <w:sz w:val="28"/>
      <w:szCs w:val="28"/>
    </w:rPr>
  </w:style>
  <w:style w:type="character" w:styleId="976">
    <w:name w:val="Subtitle Char"/>
    <w:basedOn w:val="1011"/>
    <w:link w:val="975"/>
    <w:uiPriority w:val="11"/>
    <w:pPr>
      <w:pBdr/>
      <w:spacing/>
      <w:ind/>
    </w:pPr>
    <w:rPr>
      <w:color w:val="595959" w:themeColor="text1" w:themeTint="A6"/>
      <w:spacing w:val="15"/>
      <w:sz w:val="28"/>
      <w:szCs w:val="28"/>
    </w:rPr>
  </w:style>
  <w:style w:type="paragraph" w:styleId="977">
    <w:name w:val="Quote"/>
    <w:basedOn w:val="1006"/>
    <w:next w:val="1006"/>
    <w:link w:val="978"/>
    <w:uiPriority w:val="29"/>
    <w:qFormat/>
    <w:pPr>
      <w:pBdr/>
      <w:spacing w:before="160"/>
      <w:ind/>
      <w:jc w:val="center"/>
    </w:pPr>
    <w:rPr>
      <w:i/>
      <w:iCs/>
      <w:color w:val="404040" w:themeColor="text1" w:themeTint="BF"/>
    </w:rPr>
  </w:style>
  <w:style w:type="character" w:styleId="978">
    <w:name w:val="Quote Char"/>
    <w:basedOn w:val="1011"/>
    <w:link w:val="977"/>
    <w:uiPriority w:val="29"/>
    <w:pPr>
      <w:pBdr/>
      <w:spacing/>
      <w:ind/>
    </w:pPr>
    <w:rPr>
      <w:i/>
      <w:iCs/>
      <w:color w:val="404040" w:themeColor="text1" w:themeTint="BF"/>
    </w:rPr>
  </w:style>
  <w:style w:type="character" w:styleId="979">
    <w:name w:val="Intense Emphasis"/>
    <w:basedOn w:val="1011"/>
    <w:uiPriority w:val="21"/>
    <w:qFormat/>
    <w:pPr>
      <w:pBdr/>
      <w:spacing/>
      <w:ind/>
    </w:pPr>
    <w:rPr>
      <w:i/>
      <w:iCs/>
      <w:color w:val="0f4761" w:themeColor="accent1" w:themeShade="BF"/>
    </w:rPr>
  </w:style>
  <w:style w:type="paragraph" w:styleId="980">
    <w:name w:val="Intense Quote"/>
    <w:basedOn w:val="1006"/>
    <w:next w:val="1006"/>
    <w:link w:val="981"/>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1">
    <w:name w:val="Intense Quote Char"/>
    <w:basedOn w:val="1011"/>
    <w:link w:val="980"/>
    <w:uiPriority w:val="30"/>
    <w:pPr>
      <w:pBdr/>
      <w:spacing/>
      <w:ind/>
    </w:pPr>
    <w:rPr>
      <w:i/>
      <w:iCs/>
      <w:color w:val="0f4761" w:themeColor="accent1" w:themeShade="BF"/>
    </w:rPr>
  </w:style>
  <w:style w:type="character" w:styleId="982">
    <w:name w:val="Intense Reference"/>
    <w:basedOn w:val="1011"/>
    <w:uiPriority w:val="32"/>
    <w:qFormat/>
    <w:pPr>
      <w:pBdr/>
      <w:spacing/>
      <w:ind/>
    </w:pPr>
    <w:rPr>
      <w:b/>
      <w:bCs/>
      <w:smallCaps/>
      <w:color w:val="0f4761" w:themeColor="accent1" w:themeShade="BF"/>
      <w:spacing w:val="5"/>
    </w:rPr>
  </w:style>
  <w:style w:type="paragraph" w:styleId="983">
    <w:name w:val="No Spacing"/>
    <w:basedOn w:val="1006"/>
    <w:uiPriority w:val="1"/>
    <w:qFormat/>
    <w:pPr>
      <w:pBdr/>
      <w:spacing w:after="0" w:line="240" w:lineRule="auto"/>
      <w:ind/>
    </w:pPr>
  </w:style>
  <w:style w:type="character" w:styleId="984">
    <w:name w:val="Subtle Emphasis"/>
    <w:basedOn w:val="1011"/>
    <w:uiPriority w:val="19"/>
    <w:qFormat/>
    <w:pPr>
      <w:pBdr/>
      <w:spacing/>
      <w:ind/>
    </w:pPr>
    <w:rPr>
      <w:i/>
      <w:iCs/>
      <w:color w:val="404040" w:themeColor="text1" w:themeTint="BF"/>
    </w:rPr>
  </w:style>
  <w:style w:type="character" w:styleId="985">
    <w:name w:val="Subtle Reference"/>
    <w:basedOn w:val="1011"/>
    <w:uiPriority w:val="31"/>
    <w:qFormat/>
    <w:pPr>
      <w:pBdr/>
      <w:spacing/>
      <w:ind/>
    </w:pPr>
    <w:rPr>
      <w:smallCaps/>
      <w:color w:val="5a5a5a" w:themeColor="text1" w:themeTint="A5"/>
    </w:rPr>
  </w:style>
  <w:style w:type="character" w:styleId="986">
    <w:name w:val="Book Title"/>
    <w:basedOn w:val="1011"/>
    <w:uiPriority w:val="33"/>
    <w:qFormat/>
    <w:pPr>
      <w:pBdr/>
      <w:spacing/>
      <w:ind/>
    </w:pPr>
    <w:rPr>
      <w:b/>
      <w:bCs/>
      <w:i/>
      <w:iCs/>
      <w:spacing w:val="5"/>
    </w:rPr>
  </w:style>
  <w:style w:type="paragraph" w:styleId="987">
    <w:name w:val="Caption"/>
    <w:basedOn w:val="1006"/>
    <w:next w:val="1006"/>
    <w:uiPriority w:val="35"/>
    <w:unhideWhenUsed/>
    <w:qFormat/>
    <w:pPr>
      <w:pBdr/>
      <w:spacing w:after="200" w:line="240" w:lineRule="auto"/>
      <w:ind/>
    </w:pPr>
    <w:rPr>
      <w:i/>
      <w:iCs/>
      <w:color w:val="0e2841" w:themeColor="text2"/>
      <w:sz w:val="18"/>
      <w:szCs w:val="18"/>
    </w:rPr>
  </w:style>
  <w:style w:type="paragraph" w:styleId="988">
    <w:name w:val="footnote text"/>
    <w:basedOn w:val="1006"/>
    <w:link w:val="989"/>
    <w:uiPriority w:val="99"/>
    <w:semiHidden/>
    <w:unhideWhenUsed/>
    <w:pPr>
      <w:pBdr/>
      <w:spacing w:after="0" w:line="240" w:lineRule="auto"/>
      <w:ind/>
    </w:pPr>
    <w:rPr>
      <w:sz w:val="20"/>
      <w:szCs w:val="20"/>
    </w:rPr>
  </w:style>
  <w:style w:type="character" w:styleId="989">
    <w:name w:val="Footnote Text Char"/>
    <w:basedOn w:val="1011"/>
    <w:link w:val="988"/>
    <w:uiPriority w:val="99"/>
    <w:semiHidden/>
    <w:pPr>
      <w:pBdr/>
      <w:spacing/>
      <w:ind/>
    </w:pPr>
    <w:rPr>
      <w:sz w:val="20"/>
      <w:szCs w:val="20"/>
    </w:rPr>
  </w:style>
  <w:style w:type="character" w:styleId="990">
    <w:name w:val="footnote reference"/>
    <w:basedOn w:val="1011"/>
    <w:uiPriority w:val="99"/>
    <w:semiHidden/>
    <w:unhideWhenUsed/>
    <w:pPr>
      <w:pBdr/>
      <w:spacing/>
      <w:ind/>
    </w:pPr>
    <w:rPr>
      <w:vertAlign w:val="superscript"/>
    </w:rPr>
  </w:style>
  <w:style w:type="paragraph" w:styleId="991">
    <w:name w:val="endnote text"/>
    <w:basedOn w:val="1006"/>
    <w:link w:val="992"/>
    <w:uiPriority w:val="99"/>
    <w:semiHidden/>
    <w:unhideWhenUsed/>
    <w:pPr>
      <w:pBdr/>
      <w:spacing w:after="0" w:line="240" w:lineRule="auto"/>
      <w:ind/>
    </w:pPr>
    <w:rPr>
      <w:sz w:val="20"/>
      <w:szCs w:val="20"/>
    </w:rPr>
  </w:style>
  <w:style w:type="character" w:styleId="992">
    <w:name w:val="Endnote Text Char"/>
    <w:basedOn w:val="1011"/>
    <w:link w:val="991"/>
    <w:uiPriority w:val="99"/>
    <w:semiHidden/>
    <w:pPr>
      <w:pBdr/>
      <w:spacing/>
      <w:ind/>
    </w:pPr>
    <w:rPr>
      <w:sz w:val="20"/>
      <w:szCs w:val="20"/>
    </w:rPr>
  </w:style>
  <w:style w:type="character" w:styleId="993">
    <w:name w:val="endnote reference"/>
    <w:basedOn w:val="1011"/>
    <w:uiPriority w:val="99"/>
    <w:semiHidden/>
    <w:unhideWhenUsed/>
    <w:pPr>
      <w:pBdr/>
      <w:spacing/>
      <w:ind/>
    </w:pPr>
    <w:rPr>
      <w:vertAlign w:val="superscript"/>
    </w:rPr>
  </w:style>
  <w:style w:type="paragraph" w:styleId="994">
    <w:name w:val="toc 1"/>
    <w:basedOn w:val="1006"/>
    <w:next w:val="1006"/>
    <w:uiPriority w:val="39"/>
    <w:unhideWhenUsed/>
    <w:pPr>
      <w:pBdr/>
      <w:spacing w:after="100"/>
      <w:ind/>
    </w:pPr>
  </w:style>
  <w:style w:type="paragraph" w:styleId="995">
    <w:name w:val="toc 2"/>
    <w:basedOn w:val="1006"/>
    <w:next w:val="1006"/>
    <w:uiPriority w:val="39"/>
    <w:unhideWhenUsed/>
    <w:pPr>
      <w:pBdr/>
      <w:spacing w:after="100"/>
      <w:ind w:left="220"/>
    </w:pPr>
  </w:style>
  <w:style w:type="paragraph" w:styleId="996">
    <w:name w:val="toc 3"/>
    <w:basedOn w:val="1006"/>
    <w:next w:val="1006"/>
    <w:uiPriority w:val="39"/>
    <w:unhideWhenUsed/>
    <w:pPr>
      <w:pBdr/>
      <w:spacing w:after="100"/>
      <w:ind w:left="440"/>
    </w:pPr>
  </w:style>
  <w:style w:type="paragraph" w:styleId="997">
    <w:name w:val="toc 4"/>
    <w:basedOn w:val="1006"/>
    <w:next w:val="1006"/>
    <w:uiPriority w:val="39"/>
    <w:unhideWhenUsed/>
    <w:pPr>
      <w:pBdr/>
      <w:spacing w:after="100"/>
      <w:ind w:left="660"/>
    </w:pPr>
  </w:style>
  <w:style w:type="paragraph" w:styleId="998">
    <w:name w:val="toc 5"/>
    <w:basedOn w:val="1006"/>
    <w:next w:val="1006"/>
    <w:uiPriority w:val="39"/>
    <w:unhideWhenUsed/>
    <w:pPr>
      <w:pBdr/>
      <w:spacing w:after="100"/>
      <w:ind w:left="880"/>
    </w:pPr>
  </w:style>
  <w:style w:type="paragraph" w:styleId="999">
    <w:name w:val="toc 6"/>
    <w:basedOn w:val="1006"/>
    <w:next w:val="1006"/>
    <w:uiPriority w:val="39"/>
    <w:unhideWhenUsed/>
    <w:pPr>
      <w:pBdr/>
      <w:spacing w:after="100"/>
      <w:ind w:left="1100"/>
    </w:pPr>
  </w:style>
  <w:style w:type="paragraph" w:styleId="1000">
    <w:name w:val="toc 7"/>
    <w:basedOn w:val="1006"/>
    <w:next w:val="1006"/>
    <w:uiPriority w:val="39"/>
    <w:unhideWhenUsed/>
    <w:pPr>
      <w:pBdr/>
      <w:spacing w:after="100"/>
      <w:ind w:left="1320"/>
    </w:pPr>
  </w:style>
  <w:style w:type="paragraph" w:styleId="1001">
    <w:name w:val="toc 8"/>
    <w:basedOn w:val="1006"/>
    <w:next w:val="1006"/>
    <w:uiPriority w:val="39"/>
    <w:unhideWhenUsed/>
    <w:pPr>
      <w:pBdr/>
      <w:spacing w:after="100"/>
      <w:ind w:left="1540"/>
    </w:pPr>
  </w:style>
  <w:style w:type="paragraph" w:styleId="1002">
    <w:name w:val="toc 9"/>
    <w:basedOn w:val="1006"/>
    <w:next w:val="1006"/>
    <w:uiPriority w:val="39"/>
    <w:unhideWhenUsed/>
    <w:pPr>
      <w:pBdr/>
      <w:spacing w:after="100"/>
      <w:ind w:left="1760"/>
    </w:pPr>
  </w:style>
  <w:style w:type="character" w:styleId="1003">
    <w:name w:val="Placeholder Text"/>
    <w:basedOn w:val="1011"/>
    <w:uiPriority w:val="99"/>
    <w:semiHidden/>
    <w:pPr>
      <w:pBdr/>
      <w:spacing/>
      <w:ind/>
    </w:pPr>
    <w:rPr>
      <w:color w:val="666666"/>
    </w:rPr>
  </w:style>
  <w:style w:type="paragraph" w:styleId="1004">
    <w:name w:val="TOC Heading"/>
    <w:uiPriority w:val="39"/>
    <w:unhideWhenUsed/>
    <w:pPr>
      <w:pBdr/>
      <w:spacing/>
      <w:ind/>
    </w:pPr>
  </w:style>
  <w:style w:type="paragraph" w:styleId="1005">
    <w:name w:val="table of figures"/>
    <w:basedOn w:val="1006"/>
    <w:next w:val="1006"/>
    <w:uiPriority w:val="99"/>
    <w:unhideWhenUsed/>
    <w:pPr>
      <w:pBdr/>
      <w:spacing w:after="0" w:afterAutospacing="0"/>
      <w:ind/>
    </w:pPr>
  </w:style>
  <w:style w:type="paragraph" w:styleId="1006" w:default="1">
    <w:name w:val="Normal"/>
    <w:qFormat/>
    <w:pPr>
      <w:pBdr/>
      <w:spacing w:after="0" w:line="240" w:lineRule="auto"/>
      <w:ind/>
    </w:pPr>
    <w:rPr>
      <w:rFonts w:ascii="Times New Roman" w:hAnsi="Times New Roman" w:eastAsia="Times New Roman" w:cs="Times New Roman"/>
      <w:sz w:val="24"/>
      <w:szCs w:val="24"/>
    </w:rPr>
  </w:style>
  <w:style w:type="paragraph" w:styleId="1007">
    <w:name w:val="Heading 1"/>
    <w:basedOn w:val="1006"/>
    <w:next w:val="1006"/>
    <w:link w:val="1014"/>
    <w:qFormat/>
    <w:pPr>
      <w:keepNext w:val="true"/>
      <w:pBdr/>
      <w:spacing w:after="120" w:before="120"/>
      <w:ind/>
      <w:jc w:val="center"/>
      <w:outlineLvl w:val="0"/>
    </w:pPr>
    <w:rPr>
      <w:b/>
      <w:bCs/>
      <w:sz w:val="27"/>
      <w:szCs w:val="27"/>
    </w:rPr>
  </w:style>
  <w:style w:type="paragraph" w:styleId="1008">
    <w:name w:val="Heading 2"/>
    <w:basedOn w:val="1006"/>
    <w:next w:val="1006"/>
    <w:link w:val="1015"/>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9">
    <w:name w:val="Heading 3"/>
    <w:basedOn w:val="1006"/>
    <w:next w:val="1006"/>
    <w:link w:val="1016"/>
    <w:qFormat/>
    <w:pPr>
      <w:keepNext w:val="true"/>
      <w:pBdr/>
      <w:spacing w:before="60"/>
      <w:ind/>
      <w:outlineLvl w:val="2"/>
    </w:pPr>
    <w:rPr>
      <w:sz w:val="28"/>
      <w:szCs w:val="28"/>
    </w:rPr>
  </w:style>
  <w:style w:type="paragraph" w:styleId="1010">
    <w:name w:val="Heading 4"/>
    <w:basedOn w:val="1006"/>
    <w:next w:val="1006"/>
    <w:link w:val="1017"/>
    <w:qFormat/>
    <w:pPr>
      <w:keepNext w:val="true"/>
      <w:pBdr/>
      <w:spacing/>
      <w:ind/>
      <w:jc w:val="center"/>
      <w:outlineLvl w:val="3"/>
    </w:pPr>
    <w:rPr>
      <w:b/>
      <w:bCs/>
    </w:rPr>
  </w:style>
  <w:style w:type="character" w:styleId="1011" w:default="1">
    <w:name w:val="Default Paragraph Font"/>
    <w:uiPriority w:val="1"/>
    <w:semiHidden/>
    <w:unhideWhenUsed/>
    <w:pPr>
      <w:pBdr/>
      <w:spacing/>
      <w:ind/>
    </w:pPr>
  </w:style>
  <w:style w:type="table" w:styleId="1012"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3" w:default="1">
    <w:name w:val="No List"/>
    <w:uiPriority w:val="99"/>
    <w:semiHidden/>
    <w:unhideWhenUsed/>
    <w:pPr>
      <w:pBdr/>
      <w:spacing/>
      <w:ind/>
    </w:pPr>
  </w:style>
  <w:style w:type="character" w:styleId="1014" w:customStyle="1">
    <w:name w:val="Heading 1 Char"/>
    <w:basedOn w:val="1011"/>
    <w:link w:val="1007"/>
    <w:pPr>
      <w:pBdr/>
      <w:spacing/>
      <w:ind/>
    </w:pPr>
    <w:rPr>
      <w:rFonts w:ascii="Times New Roman" w:hAnsi="Times New Roman" w:eastAsia="Times New Roman" w:cs="Times New Roman"/>
      <w:b/>
      <w:bCs/>
      <w:sz w:val="27"/>
      <w:szCs w:val="27"/>
    </w:rPr>
  </w:style>
  <w:style w:type="character" w:styleId="1015" w:customStyle="1">
    <w:name w:val="Heading 2 Char"/>
    <w:basedOn w:val="1011"/>
    <w:link w:val="1008"/>
    <w:uiPriority w:val="9"/>
    <w:pPr>
      <w:pBdr/>
      <w:spacing/>
      <w:ind/>
    </w:pPr>
    <w:rPr>
      <w:rFonts w:asciiTheme="majorHAnsi" w:hAnsiTheme="majorHAnsi" w:eastAsiaTheme="majorEastAsia" w:cstheme="majorBidi"/>
      <w:color w:val="365f91" w:themeColor="accent1" w:themeShade="BF"/>
      <w:sz w:val="26"/>
      <w:szCs w:val="26"/>
    </w:rPr>
  </w:style>
  <w:style w:type="character" w:styleId="1016" w:customStyle="1">
    <w:name w:val="Heading 3 Char"/>
    <w:basedOn w:val="1011"/>
    <w:link w:val="1009"/>
    <w:pPr>
      <w:pBdr/>
      <w:spacing/>
      <w:ind/>
    </w:pPr>
    <w:rPr>
      <w:rFonts w:ascii="Times New Roman" w:hAnsi="Times New Roman" w:eastAsia="Times New Roman" w:cs="Times New Roman"/>
      <w:sz w:val="28"/>
      <w:szCs w:val="28"/>
    </w:rPr>
  </w:style>
  <w:style w:type="character" w:styleId="1017" w:customStyle="1">
    <w:name w:val="Heading 4 Char"/>
    <w:basedOn w:val="1011"/>
    <w:link w:val="1010"/>
    <w:pPr>
      <w:pBdr/>
      <w:spacing/>
      <w:ind/>
    </w:pPr>
    <w:rPr>
      <w:rFonts w:ascii="Times New Roman" w:hAnsi="Times New Roman" w:eastAsia="Times New Roman" w:cs="Times New Roman"/>
      <w:b/>
      <w:bCs/>
      <w:sz w:val="24"/>
      <w:szCs w:val="24"/>
    </w:rPr>
  </w:style>
  <w:style w:type="character" w:styleId="1018">
    <w:name w:val="Hyperlink"/>
    <w:uiPriority w:val="99"/>
    <w:pPr>
      <w:pBdr/>
      <w:spacing/>
      <w:ind/>
    </w:pPr>
    <w:rPr>
      <w:color w:val="000000"/>
      <w:u w:val="single"/>
    </w:rPr>
  </w:style>
  <w:style w:type="character" w:styleId="1019">
    <w:name w:val="Strong"/>
    <w:uiPriority w:val="22"/>
    <w:qFormat/>
    <w:pPr>
      <w:pBdr/>
      <w:spacing/>
      <w:ind/>
    </w:pPr>
    <w:rPr>
      <w:b/>
      <w:bCs/>
    </w:rPr>
  </w:style>
  <w:style w:type="paragraph" w:styleId="1020">
    <w:name w:val="Balloon Text"/>
    <w:basedOn w:val="1006"/>
    <w:link w:val="1021"/>
    <w:uiPriority w:val="99"/>
    <w:semiHidden/>
    <w:unhideWhenUsed/>
    <w:pPr>
      <w:pBdr/>
      <w:spacing/>
      <w:ind/>
    </w:pPr>
    <w:rPr>
      <w:rFonts w:ascii="Tahoma" w:hAnsi="Tahoma" w:cs="Tahoma"/>
      <w:sz w:val="16"/>
      <w:szCs w:val="16"/>
    </w:rPr>
  </w:style>
  <w:style w:type="character" w:styleId="1021" w:customStyle="1">
    <w:name w:val="Balloon Text Char"/>
    <w:basedOn w:val="1011"/>
    <w:link w:val="1020"/>
    <w:uiPriority w:val="99"/>
    <w:semiHidden/>
    <w:pPr>
      <w:pBdr/>
      <w:spacing/>
      <w:ind/>
    </w:pPr>
    <w:rPr>
      <w:rFonts w:ascii="Tahoma" w:hAnsi="Tahoma" w:eastAsia="Times New Roman" w:cs="Tahoma"/>
      <w:sz w:val="16"/>
      <w:szCs w:val="16"/>
    </w:rPr>
  </w:style>
  <w:style w:type="paragraph" w:styleId="1022">
    <w:name w:val="Header"/>
    <w:basedOn w:val="1006"/>
    <w:link w:val="1023"/>
    <w:unhideWhenUsed/>
    <w:pPr>
      <w:pBdr/>
      <w:tabs>
        <w:tab w:val="center" w:leader="none" w:pos="4680"/>
        <w:tab w:val="right" w:leader="none" w:pos="9360"/>
      </w:tabs>
      <w:spacing/>
      <w:ind/>
    </w:pPr>
  </w:style>
  <w:style w:type="character" w:styleId="1023" w:customStyle="1">
    <w:name w:val="Header Char"/>
    <w:basedOn w:val="1011"/>
    <w:link w:val="1022"/>
    <w:pPr>
      <w:pBdr/>
      <w:spacing/>
      <w:ind/>
    </w:pPr>
    <w:rPr>
      <w:rFonts w:ascii="Times New Roman" w:hAnsi="Times New Roman" w:eastAsia="Times New Roman" w:cs="Times New Roman"/>
      <w:sz w:val="24"/>
      <w:szCs w:val="24"/>
    </w:rPr>
  </w:style>
  <w:style w:type="paragraph" w:styleId="1024">
    <w:name w:val="Footer"/>
    <w:basedOn w:val="1006"/>
    <w:link w:val="1025"/>
    <w:uiPriority w:val="99"/>
    <w:unhideWhenUsed/>
    <w:pPr>
      <w:pBdr/>
      <w:tabs>
        <w:tab w:val="center" w:leader="none" w:pos="4680"/>
        <w:tab w:val="right" w:leader="none" w:pos="9360"/>
      </w:tabs>
      <w:spacing/>
      <w:ind/>
    </w:pPr>
  </w:style>
  <w:style w:type="character" w:styleId="1025" w:customStyle="1">
    <w:name w:val="Footer Char"/>
    <w:basedOn w:val="1011"/>
    <w:link w:val="1024"/>
    <w:uiPriority w:val="99"/>
    <w:pPr>
      <w:pBdr/>
      <w:spacing/>
      <w:ind/>
    </w:pPr>
    <w:rPr>
      <w:rFonts w:ascii="Times New Roman" w:hAnsi="Times New Roman" w:eastAsia="Times New Roman" w:cs="Times New Roman"/>
      <w:sz w:val="24"/>
      <w:szCs w:val="24"/>
    </w:rPr>
  </w:style>
  <w:style w:type="character" w:styleId="1026" w:customStyle="1">
    <w:name w:val="normal-h1"/>
    <w:pPr>
      <w:pBdr/>
      <w:spacing/>
      <w:ind/>
    </w:pPr>
    <w:rPr>
      <w:rFonts w:hint="default" w:ascii=".VnTime" w:hAnsi=".VnTime"/>
      <w:color w:val="0000ff"/>
      <w:sz w:val="24"/>
      <w:szCs w:val="24"/>
    </w:rPr>
  </w:style>
  <w:style w:type="paragraph" w:styleId="1027" w:customStyle="1">
    <w:name w:val="normal-p"/>
    <w:basedOn w:val="1006"/>
    <w:pPr>
      <w:pBdr/>
      <w:spacing/>
      <w:ind/>
      <w:jc w:val="both"/>
    </w:pPr>
    <w:rPr>
      <w:sz w:val="20"/>
      <w:szCs w:val="20"/>
    </w:rPr>
  </w:style>
  <w:style w:type="paragraph" w:styleId="1028">
    <w:name w:val="List Paragraph"/>
    <w:basedOn w:val="1006"/>
    <w:link w:val="1115"/>
    <w:uiPriority w:val="34"/>
    <w:qFormat/>
    <w:pPr>
      <w:pBdr/>
      <w:spacing/>
      <w:ind w:left="720"/>
    </w:pPr>
  </w:style>
  <w:style w:type="paragraph" w:styleId="1029">
    <w:name w:val="Normal (Web)"/>
    <w:basedOn w:val="1006"/>
    <w:uiPriority w:val="99"/>
    <w:pPr>
      <w:pBdr/>
      <w:spacing w:after="100" w:afterAutospacing="1" w:before="100" w:beforeAutospacing="1"/>
      <w:ind/>
    </w:pPr>
  </w:style>
  <w:style w:type="paragraph" w:styleId="1030">
    <w:name w:val="Body Text"/>
    <w:basedOn w:val="1006"/>
    <w:link w:val="1031"/>
    <w:pPr>
      <w:pBdr/>
      <w:spacing w:after="120"/>
      <w:ind/>
      <w:jc w:val="both"/>
    </w:pPr>
  </w:style>
  <w:style w:type="character" w:styleId="1031" w:customStyle="1">
    <w:name w:val="Body Text Char"/>
    <w:basedOn w:val="1011"/>
    <w:link w:val="1030"/>
    <w:pPr>
      <w:pBdr/>
      <w:spacing/>
      <w:ind/>
    </w:pPr>
    <w:rPr>
      <w:rFonts w:ascii="Times New Roman" w:hAnsi="Times New Roman" w:eastAsia="Times New Roman" w:cs="Times New Roman"/>
      <w:sz w:val="24"/>
      <w:szCs w:val="24"/>
    </w:rPr>
  </w:style>
  <w:style w:type="table" w:styleId="1032">
    <w:name w:val="Table Grid"/>
    <w:basedOn w:val="1012"/>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3"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4">
    <w:name w:val="annotation reference"/>
    <w:basedOn w:val="1011"/>
    <w:uiPriority w:val="99"/>
    <w:semiHidden/>
    <w:unhideWhenUsed/>
    <w:pPr>
      <w:pBdr/>
      <w:spacing/>
      <w:ind/>
    </w:pPr>
    <w:rPr>
      <w:sz w:val="16"/>
      <w:szCs w:val="16"/>
    </w:rPr>
  </w:style>
  <w:style w:type="paragraph" w:styleId="1035">
    <w:name w:val="annotation text"/>
    <w:basedOn w:val="1006"/>
    <w:link w:val="1036"/>
    <w:uiPriority w:val="99"/>
    <w:unhideWhenUsed/>
    <w:pPr>
      <w:pBdr/>
      <w:spacing/>
      <w:ind/>
    </w:pPr>
    <w:rPr>
      <w:sz w:val="20"/>
      <w:szCs w:val="20"/>
    </w:rPr>
  </w:style>
  <w:style w:type="character" w:styleId="1036" w:customStyle="1">
    <w:name w:val="Comment Text Char"/>
    <w:basedOn w:val="1011"/>
    <w:link w:val="1035"/>
    <w:uiPriority w:val="99"/>
    <w:pPr>
      <w:pBdr/>
      <w:spacing/>
      <w:ind/>
    </w:pPr>
    <w:rPr>
      <w:rFonts w:ascii="Times New Roman" w:hAnsi="Times New Roman" w:eastAsia="Times New Roman" w:cs="Times New Roman"/>
      <w:sz w:val="20"/>
      <w:szCs w:val="20"/>
    </w:rPr>
  </w:style>
  <w:style w:type="paragraph" w:styleId="1037">
    <w:name w:val="annotation subject"/>
    <w:basedOn w:val="1035"/>
    <w:next w:val="1035"/>
    <w:link w:val="1038"/>
    <w:uiPriority w:val="99"/>
    <w:semiHidden/>
    <w:unhideWhenUsed/>
    <w:pPr>
      <w:pBdr/>
      <w:spacing/>
      <w:ind/>
    </w:pPr>
    <w:rPr>
      <w:b/>
      <w:bCs/>
    </w:rPr>
  </w:style>
  <w:style w:type="character" w:styleId="1038" w:customStyle="1">
    <w:name w:val="Comment Subject Char"/>
    <w:basedOn w:val="1036"/>
    <w:link w:val="1037"/>
    <w:uiPriority w:val="99"/>
    <w:semiHidden/>
    <w:pPr>
      <w:pBdr/>
      <w:spacing/>
      <w:ind/>
    </w:pPr>
    <w:rPr>
      <w:rFonts w:ascii="Times New Roman" w:hAnsi="Times New Roman" w:eastAsia="Times New Roman" w:cs="Times New Roman"/>
      <w:b/>
      <w:bCs/>
      <w:sz w:val="20"/>
      <w:szCs w:val="20"/>
    </w:rPr>
  </w:style>
  <w:style w:type="paragraph" w:styleId="1039" w:customStyle="1">
    <w:name w:val="font5"/>
    <w:basedOn w:val="1006"/>
    <w:pPr>
      <w:pBdr/>
      <w:spacing w:after="100" w:afterAutospacing="1" w:before="100" w:beforeAutospacing="1"/>
      <w:ind/>
    </w:pPr>
    <w:rPr>
      <w:rFonts w:ascii="Tahoma" w:hAnsi="Tahoma" w:cs="Tahoma"/>
      <w:color w:val="000000"/>
      <w:sz w:val="18"/>
      <w:szCs w:val="18"/>
    </w:rPr>
  </w:style>
  <w:style w:type="paragraph" w:styleId="1040" w:customStyle="1">
    <w:name w:val="font6"/>
    <w:basedOn w:val="1006"/>
    <w:pPr>
      <w:pBdr/>
      <w:spacing w:after="100" w:afterAutospacing="1" w:before="100" w:beforeAutospacing="1"/>
      <w:ind/>
    </w:pPr>
    <w:rPr>
      <w:rFonts w:ascii="Tahoma" w:hAnsi="Tahoma" w:cs="Tahoma"/>
      <w:b/>
      <w:bCs/>
      <w:color w:val="000000"/>
      <w:sz w:val="18"/>
      <w:szCs w:val="18"/>
    </w:rPr>
  </w:style>
  <w:style w:type="paragraph" w:styleId="1041" w:customStyle="1">
    <w:name w:val="xl233"/>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2" w:customStyle="1">
    <w:name w:val="xl234"/>
    <w:basedOn w:val="1006"/>
    <w:pPr>
      <w:pBdr/>
      <w:spacing w:after="100" w:afterAutospacing="1" w:before="100" w:beforeAutospacing="1"/>
      <w:ind/>
      <w:jc w:val="center"/>
    </w:pPr>
  </w:style>
  <w:style w:type="paragraph" w:styleId="1043" w:customStyle="1">
    <w:name w:val="xl235"/>
    <w:basedOn w:val="1006"/>
    <w:pPr>
      <w:pBdr/>
      <w:spacing w:after="100" w:afterAutospacing="1" w:before="100" w:beforeAutospacing="1"/>
      <w:ind/>
      <w:jc w:val="center"/>
    </w:pPr>
    <w:rPr>
      <w:b/>
      <w:bCs/>
    </w:rPr>
  </w:style>
  <w:style w:type="paragraph" w:styleId="1044" w:customStyle="1">
    <w:name w:val="xl236"/>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5" w:customStyle="1">
    <w:name w:val="xl237"/>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6" w:customStyle="1">
    <w:name w:val="xl238"/>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7" w:customStyle="1">
    <w:name w:val="xl239"/>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8" w:customStyle="1">
    <w:name w:val="xl240"/>
    <w:basedOn w:val="1006"/>
    <w:pPr>
      <w:pBdr/>
      <w:spacing w:after="100" w:afterAutospacing="1" w:before="100" w:beforeAutospacing="1"/>
      <w:ind/>
    </w:pPr>
  </w:style>
  <w:style w:type="paragraph" w:styleId="1049" w:customStyle="1">
    <w:name w:val="xl241"/>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0" w:customStyle="1">
    <w:name w:val="xl242"/>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3"/>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2" w:customStyle="1">
    <w:name w:val="xl244"/>
    <w:basedOn w:val="1006"/>
    <w:pPr>
      <w:pBdr/>
      <w:spacing w:after="100" w:afterAutospacing="1" w:before="100" w:beforeAutospacing="1"/>
      <w:ind/>
    </w:pPr>
    <w:rPr>
      <w:b/>
      <w:bCs/>
    </w:rPr>
  </w:style>
  <w:style w:type="paragraph" w:styleId="1053" w:customStyle="1">
    <w:name w:val="xl245"/>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6"/>
    <w:basedOn w:val="1006"/>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5" w:customStyle="1">
    <w:name w:val="xl247"/>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6" w:customStyle="1">
    <w:name w:val="xl248"/>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7" w:customStyle="1">
    <w:name w:val="xl249"/>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8" w:customStyle="1">
    <w:name w:val="xl250"/>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9" w:customStyle="1">
    <w:name w:val="xl251"/>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2"/>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3"/>
    <w:basedOn w:val="1006"/>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4"/>
    <w:basedOn w:val="1006"/>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5"/>
    <w:basedOn w:val="1006"/>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6"/>
    <w:basedOn w:val="1006"/>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57"/>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8"/>
    <w:basedOn w:val="1006"/>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9"/>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0"/>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9" w:customStyle="1">
    <w:name w:val="xl261"/>
    <w:basedOn w:val="1006"/>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2"/>
    <w:basedOn w:val="1006"/>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1" w:customStyle="1">
    <w:name w:val="xl263"/>
    <w:basedOn w:val="1006"/>
    <w:pPr>
      <w:pBdr/>
      <w:shd w:val="clear" w:color="000000" w:fill="ffffff"/>
      <w:spacing w:after="100" w:afterAutospacing="1" w:before="100" w:beforeAutospacing="1"/>
      <w:ind/>
    </w:pPr>
  </w:style>
  <w:style w:type="paragraph" w:styleId="1072" w:customStyle="1">
    <w:name w:val="xl264"/>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5"/>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4" w:customStyle="1">
    <w:name w:val="xl266"/>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5" w:customStyle="1">
    <w:name w:val="xl267"/>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6" w:customStyle="1">
    <w:name w:val="xl268"/>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69"/>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70"/>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9" w:customStyle="1">
    <w:name w:val="xl271"/>
    <w:basedOn w:val="1006"/>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0" w:customStyle="1">
    <w:name w:val="xl272"/>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1" w:customStyle="1">
    <w:name w:val="xl273"/>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2" w:customStyle="1">
    <w:name w:val="xl274"/>
    <w:basedOn w:val="1006"/>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3" w:customStyle="1">
    <w:name w:val="xl275"/>
    <w:basedOn w:val="1006"/>
    <w:pPr>
      <w:pBdr/>
      <w:spacing w:after="100" w:afterAutospacing="1" w:before="100" w:beforeAutospacing="1"/>
      <w:ind/>
    </w:pPr>
  </w:style>
  <w:style w:type="paragraph" w:styleId="1084" w:customStyle="1">
    <w:name w:val="xl276"/>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5" w:customStyle="1">
    <w:name w:val="xl277"/>
    <w:basedOn w:val="1006"/>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6" w:customStyle="1">
    <w:name w:val="xl278"/>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79"/>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80"/>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9" w:customStyle="1">
    <w:name w:val="xl281"/>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0" w:customStyle="1">
    <w:name w:val="xl282"/>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3"/>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4"/>
    <w:basedOn w:val="1006"/>
    <w:pPr>
      <w:pBdr>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5"/>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6"/>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87"/>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8"/>
    <w:basedOn w:val="1006"/>
    <w:pPr>
      <w:pBdr>
        <w:top w:val="single" w:color="000000" w:sz="4" w:space="0"/>
        <w:left w:val="single" w:color="000000" w:sz="4" w:space="0"/>
        <w:right w:val="single" w:color="000000" w:sz="4" w:space="0"/>
      </w:pBdr>
      <w:spacing w:after="100" w:afterAutospacing="1" w:before="100" w:beforeAutospacing="1"/>
      <w:ind/>
    </w:pPr>
  </w:style>
  <w:style w:type="paragraph" w:styleId="1097" w:customStyle="1">
    <w:name w:val="xl289"/>
    <w:basedOn w:val="1006"/>
    <w:pPr>
      <w:pBdr>
        <w:left w:val="single" w:color="000000" w:sz="4" w:space="0"/>
        <w:right w:val="single" w:color="000000" w:sz="4" w:space="0"/>
      </w:pBdr>
      <w:spacing w:after="100" w:afterAutospacing="1" w:before="100" w:beforeAutospacing="1"/>
      <w:ind/>
    </w:pPr>
    <w:rPr>
      <w:b/>
      <w:bCs/>
    </w:rPr>
  </w:style>
  <w:style w:type="paragraph" w:styleId="1098" w:customStyle="1">
    <w:name w:val="xl290"/>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9" w:customStyle="1">
    <w:name w:val="xl291"/>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0" w:customStyle="1">
    <w:name w:val="xl292"/>
    <w:basedOn w:val="1006"/>
    <w:pPr>
      <w:pBdr>
        <w:top w:val="single" w:color="000000" w:sz="4" w:space="0"/>
        <w:left w:val="single" w:color="000000" w:sz="4" w:space="0"/>
        <w:right w:val="single" w:color="000000" w:sz="4" w:space="0"/>
      </w:pBdr>
      <w:spacing w:after="100" w:afterAutospacing="1" w:before="100" w:beforeAutospacing="1"/>
      <w:ind/>
    </w:pPr>
  </w:style>
  <w:style w:type="paragraph" w:styleId="1101" w:customStyle="1">
    <w:name w:val="xl293"/>
    <w:basedOn w:val="1006"/>
    <w:pPr>
      <w:pBdr>
        <w:left w:val="single" w:color="000000" w:sz="4" w:space="0"/>
        <w:bottom w:val="single" w:color="000000" w:sz="4" w:space="0"/>
        <w:right w:val="single" w:color="000000" w:sz="4" w:space="0"/>
      </w:pBdr>
      <w:spacing w:after="100" w:afterAutospacing="1" w:before="100" w:beforeAutospacing="1"/>
      <w:ind/>
    </w:pPr>
  </w:style>
  <w:style w:type="paragraph" w:styleId="1102" w:customStyle="1">
    <w:name w:val="xl294"/>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3">
    <w:name w:val="Title"/>
    <w:basedOn w:val="1006"/>
    <w:link w:val="1104"/>
    <w:qFormat/>
    <w:pPr>
      <w:pBdr/>
      <w:spacing/>
      <w:ind/>
      <w:jc w:val="center"/>
    </w:pPr>
    <w:rPr>
      <w:b/>
      <w:bCs/>
      <w:sz w:val="32"/>
      <w:szCs w:val="26"/>
    </w:rPr>
  </w:style>
  <w:style w:type="character" w:styleId="1104" w:customStyle="1">
    <w:name w:val="Title Char"/>
    <w:basedOn w:val="1011"/>
    <w:link w:val="1103"/>
    <w:pPr>
      <w:pBdr/>
      <w:spacing/>
      <w:ind/>
    </w:pPr>
    <w:rPr>
      <w:rFonts w:ascii="Times New Roman" w:hAnsi="Times New Roman" w:eastAsia="Times New Roman" w:cs="Times New Roman"/>
      <w:b/>
      <w:bCs/>
      <w:sz w:val="32"/>
      <w:szCs w:val="26"/>
    </w:rPr>
  </w:style>
  <w:style w:type="character" w:styleId="1105" w:customStyle="1">
    <w:name w:val="Unresolved Mention1"/>
    <w:basedOn w:val="1011"/>
    <w:uiPriority w:val="99"/>
    <w:semiHidden/>
    <w:unhideWhenUsed/>
    <w:pPr>
      <w:pBdr/>
      <w:spacing/>
      <w:ind/>
    </w:pPr>
    <w:rPr>
      <w:color w:val="605e5c"/>
      <w:shd w:val="clear" w:color="auto" w:fill="e1dfdd"/>
    </w:rPr>
  </w:style>
  <w:style w:type="character" w:styleId="1106" w:customStyle="1">
    <w:name w:val="Body text (3)_"/>
    <w:link w:val="1107"/>
    <w:pPr>
      <w:pBdr/>
      <w:spacing/>
      <w:ind/>
    </w:pPr>
    <w:rPr>
      <w:rFonts w:ascii="Times New Roman" w:hAnsi="Times New Roman" w:cs="Times New Roman"/>
      <w:i/>
      <w:iCs/>
      <w:spacing w:val="4"/>
      <w:shd w:val="clear" w:color="auto" w:fill="ffffff"/>
    </w:rPr>
  </w:style>
  <w:style w:type="paragraph" w:styleId="1107" w:customStyle="1">
    <w:name w:val="Body text (3)1"/>
    <w:basedOn w:val="1006"/>
    <w:link w:val="1106"/>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8" w:customStyle="1">
    <w:name w:val="t-j"/>
    <w:basedOn w:val="1006"/>
    <w:pPr>
      <w:pBdr/>
      <w:spacing w:after="100" w:afterAutospacing="1" w:before="100" w:beforeAutospacing="1"/>
      <w:ind/>
    </w:pPr>
  </w:style>
  <w:style w:type="character" w:styleId="1109" w:customStyle="1">
    <w:name w:val="Unresolved Mention2"/>
    <w:basedOn w:val="1011"/>
    <w:uiPriority w:val="99"/>
    <w:semiHidden/>
    <w:unhideWhenUsed/>
    <w:pPr>
      <w:pBdr/>
      <w:spacing/>
      <w:ind/>
    </w:pPr>
    <w:rPr>
      <w:color w:val="605e5c"/>
      <w:shd w:val="clear" w:color="auto" w:fill="e1dfdd"/>
    </w:rPr>
  </w:style>
  <w:style w:type="character" w:styleId="1110">
    <w:name w:val="FollowedHyperlink"/>
    <w:basedOn w:val="1011"/>
    <w:uiPriority w:val="99"/>
    <w:semiHidden/>
    <w:unhideWhenUsed/>
    <w:pPr>
      <w:pBdr/>
      <w:spacing/>
      <w:ind/>
    </w:pPr>
    <w:rPr>
      <w:color w:val="800080" w:themeColor="followedHyperlink"/>
      <w:u w:val="single"/>
    </w:rPr>
  </w:style>
  <w:style w:type="character" w:styleId="1111" w:customStyle="1">
    <w:name w:val="text"/>
    <w:basedOn w:val="1011"/>
    <w:pPr>
      <w:pBdr/>
      <w:spacing/>
      <w:ind/>
    </w:pPr>
  </w:style>
  <w:style w:type="character" w:styleId="1112" w:customStyle="1">
    <w:name w:val="card-send-time__sendtime"/>
    <w:basedOn w:val="1011"/>
    <w:pPr>
      <w:pBdr/>
      <w:spacing/>
      <w:ind/>
    </w:pPr>
  </w:style>
  <w:style w:type="character" w:styleId="1113" w:customStyle="1">
    <w:name w:val="Đề cập Chưa giải quyết1"/>
    <w:basedOn w:val="1011"/>
    <w:uiPriority w:val="99"/>
    <w:semiHidden/>
    <w:unhideWhenUsed/>
    <w:pPr>
      <w:pBdr/>
      <w:spacing/>
      <w:ind/>
    </w:pPr>
    <w:rPr>
      <w:color w:val="605e5c"/>
      <w:shd w:val="clear" w:color="auto" w:fill="e1dfdd"/>
    </w:rPr>
  </w:style>
  <w:style w:type="paragraph" w:styleId="1114" w:customStyle="1">
    <w:name w:val="nqtitle"/>
    <w:basedOn w:val="1006"/>
    <w:pPr>
      <w:pBdr/>
      <w:spacing w:after="100" w:afterAutospacing="1" w:before="100" w:beforeAutospacing="1"/>
      <w:ind/>
    </w:pPr>
    <w:rPr>
      <w:lang w:val="vi-VN" w:eastAsia="vi-VN"/>
    </w:rPr>
  </w:style>
  <w:style w:type="character" w:styleId="1115" w:customStyle="1">
    <w:name w:val="List Paragraph Char"/>
    <w:link w:val="1028"/>
    <w:uiPriority w:val="34"/>
    <w:qFormat/>
    <w:pPr>
      <w:pBdr/>
      <w:spacing/>
      <w:ind/>
    </w:pPr>
    <w:rPr>
      <w:rFonts w:ascii="Times New Roman" w:hAnsi="Times New Roman" w:eastAsia="Times New Roman" w:cs="Times New Roman"/>
      <w:sz w:val="24"/>
      <w:szCs w:val="24"/>
    </w:rPr>
  </w:style>
  <w:style w:type="character" w:styleId="1116" w:customStyle="1">
    <w:name w:val="Đề cập Chưa giải quyết2"/>
    <w:basedOn w:val="1011"/>
    <w:uiPriority w:val="99"/>
    <w:semiHidden/>
    <w:unhideWhenUsed/>
    <w:pPr>
      <w:pBdr/>
      <w:spacing/>
      <w:ind/>
    </w:pPr>
    <w:rPr>
      <w:color w:val="605e5c"/>
      <w:shd w:val="clear" w:color="auto" w:fill="e1dfdd"/>
    </w:rPr>
  </w:style>
  <w:style w:type="character" w:styleId="1117" w:customStyle="1">
    <w:name w:val="Unresolved Mention3"/>
    <w:basedOn w:val="1011"/>
    <w:uiPriority w:val="99"/>
    <w:semiHidden/>
    <w:unhideWhenUsed/>
    <w:pPr>
      <w:pBdr/>
      <w:spacing/>
      <w:ind/>
    </w:pPr>
    <w:rPr>
      <w:color w:val="605e5c"/>
      <w:shd w:val="clear" w:color="auto" w:fill="e1dfdd"/>
    </w:rPr>
  </w:style>
  <w:style w:type="character" w:styleId="1118" w:customStyle="1">
    <w:name w:val="copy"/>
    <w:basedOn w:val="1011"/>
    <w:pPr>
      <w:pBdr/>
      <w:spacing/>
      <w:ind/>
    </w:pPr>
  </w:style>
  <w:style w:type="paragraph" w:styleId="1119" w:customStyle="1">
    <w:name w:val="align-justify"/>
    <w:basedOn w:val="1006"/>
    <w:pPr>
      <w:pBdr/>
      <w:spacing w:after="100" w:afterAutospacing="1" w:before="100" w:beforeAutospacing="1"/>
      <w:ind/>
    </w:pPr>
  </w:style>
  <w:style w:type="character" w:styleId="1120" w:customStyle="1">
    <w:name w:val="btn"/>
    <w:basedOn w:val="1011"/>
    <w:pPr>
      <w:pBdr/>
      <w:spacing/>
      <w:ind/>
    </w:pPr>
  </w:style>
  <w:style w:type="character" w:styleId="1121" w:customStyle="1">
    <w:name w:val="hide_mobile"/>
    <w:basedOn w:val="1011"/>
    <w:pPr>
      <w:pBdr/>
      <w:spacing/>
      <w:ind/>
    </w:pPr>
  </w:style>
  <w:style w:type="character" w:styleId="1122">
    <w:name w:val="Emphasis"/>
    <w:basedOn w:val="1011"/>
    <w:uiPriority w:val="20"/>
    <w:qFormat/>
    <w:pPr>
      <w:pBdr/>
      <w:spacing/>
      <w:ind/>
    </w:pPr>
    <w:rPr>
      <w:i/>
      <w:iCs/>
    </w:rPr>
  </w:style>
  <w:style w:type="character" w:styleId="1123" w:customStyle="1">
    <w:name w:val="t1"/>
    <w:basedOn w:val="1011"/>
    <w:pPr>
      <w:pBdr/>
      <w:spacing/>
      <w:ind/>
    </w:pPr>
  </w:style>
  <w:style w:type="character" w:styleId="1124" w:customStyle="1">
    <w:name w:val="Unresolved Mention4"/>
    <w:basedOn w:val="1011"/>
    <w:uiPriority w:val="99"/>
    <w:semiHidden/>
    <w:unhideWhenUsed/>
    <w:pPr>
      <w:pBdr/>
      <w:spacing/>
      <w:ind/>
    </w:pPr>
    <w:rPr>
      <w:color w:val="605e5c"/>
      <w:shd w:val="clear" w:color="auto" w:fill="e1dfdd"/>
    </w:rPr>
  </w:style>
  <w:style w:type="character" w:styleId="1125">
    <w:name w:val="Unresolved Mention"/>
    <w:basedOn w:val="1011"/>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bgrea.bacgiang.gov.vn/chi-tiet-tin-tuc/-/asset_publisher/kmIyyyu8w7p6/content/xu-huong-bat-ong-san-bac-giang-2025-tiem-nang-but-pha-va-co-hoi-au-tu" TargetMode="External"/><Relationship Id="rId18" Type="http://schemas.openxmlformats.org/officeDocument/2006/relationships/hyperlink" Target="https://bgrea.bacgiang.gov.vn/chi-tiet-tin-tuc/-/asset_publisher/kmIyyyu8w7p6/content/xu-huong-bat-ong-san-bac-giang-2025-tiem-nang-but-pha-va-co-hoi-au-tu" TargetMode="External"/><Relationship Id="rId19" Type="http://schemas.openxmlformats.org/officeDocument/2006/relationships/image" Target="media/image3.png"/><Relationship Id="rId20" Type="http://schemas.openxmlformats.org/officeDocument/2006/relationships/image" Target="media/image4.png"/><Relationship Id="rId21" Type="http://schemas.openxmlformats.org/officeDocument/2006/relationships/image" Target="media/image5.png"/><Relationship Id="rId22" Type="http://schemas.openxmlformats.org/officeDocument/2006/relationships/image" Target="media/image6.png"/><Relationship Id="rId23" Type="http://schemas.openxmlformats.org/officeDocument/2006/relationships/image" Target="media/image7.png"/><Relationship Id="rId24" Type="http://schemas.openxmlformats.org/officeDocument/2006/relationships/image" Target="media/image8.png"/><Relationship Id="rId25" Type="http://schemas.openxmlformats.org/officeDocument/2006/relationships/image" Target="media/image9.png"/><Relationship Id="rId26" Type="http://schemas.openxmlformats.org/officeDocument/2006/relationships/image" Target="media/image10.png"/><Relationship Id="rId27" Type="http://schemas.openxmlformats.org/officeDocument/2006/relationships/image" Target="media/image11.png"/><Relationship Id="rId28" Type="http://schemas.openxmlformats.org/officeDocument/2006/relationships/image" Target="media/image12.png"/><Relationship Id="rId29" Type="http://schemas.openxmlformats.org/officeDocument/2006/relationships/image" Target="media/image13.png"/><Relationship Id="rId30" Type="http://schemas.openxmlformats.org/officeDocument/2006/relationships/image" Target="media/image14.png"/><Relationship Id="rId31" Type="http://schemas.openxmlformats.org/officeDocument/2006/relationships/image" Target="media/image15.png"/><Relationship Id="rId32" Type="http://schemas.openxmlformats.org/officeDocument/2006/relationships/image" Target="media/image16.png"/><Relationship Id="rId33" Type="http://schemas.openxmlformats.org/officeDocument/2006/relationships/image" Target="media/image17.png"/><Relationship Id="rId34" Type="http://schemas.openxmlformats.org/officeDocument/2006/relationships/image" Target="media/image18.png"/><Relationship Id="rId35" Type="http://schemas.openxmlformats.org/officeDocument/2006/relationships/image" Target="media/image19.png"/><Relationship Id="rId36" Type="http://schemas.openxmlformats.org/officeDocument/2006/relationships/image" Target="media/image20.jpg"/><Relationship Id="rId37" Type="http://schemas.openxmlformats.org/officeDocument/2006/relationships/image" Target="media/image21.jpg"/><Relationship Id="rId38" Type="http://schemas.openxmlformats.org/officeDocument/2006/relationships/image" Target="media/image22.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Đinh Thị Lan Hương</cp:lastModifiedBy>
  <cp:revision>280</cp:revision>
  <dcterms:created xsi:type="dcterms:W3CDTF">2025-09-15T09:58:00Z</dcterms:created>
  <dcterms:modified xsi:type="dcterms:W3CDTF">2026-06-11T08:13:09Z</dcterms:modified>
</cp:coreProperties>
</file>