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lang w:val="vi-VN"/>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275/2026/0879/VFI-CT.65.A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w:t>
                            </w:r>
                            <w:r>
                              <w:rPr>
                                <w:rFonts w:ascii="Times New Roman Bold" w:hAnsi="Times New Roman Bold"/>
                                <w:b/>
                                <w:color w:val="000000" w:themeColor="text1"/>
                                <w:lang w:val="pt-BR"/>
                              </w:rPr>
                              <w:t xml:space="preserve"> Nguyễn Văn Thanh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67, tờ bản đồ số: 50 có địa chỉ: Khu phố Đồng Phúc, phường Châu Khê, thành phố Từ Sơn, tỉnh Bắc Ninh (nay là phường Phù Khê,</w:t>
                            </w:r>
                            <w:r>
                              <w:rPr>
                                <w:color w:val="000000"/>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275/2026/0879/VFI-CT.65.A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w:t>
                      </w:r>
                      <w:r>
                        <w:rPr>
                          <w:rFonts w:ascii="Times New Roman Bold" w:hAnsi="Times New Roman Bold"/>
                          <w:b/>
                          <w:color w:val="000000" w:themeColor="text1"/>
                          <w:lang w:val="pt-BR"/>
                        </w:rPr>
                        <w:t xml:space="preserve"> Nguyễn Văn Thanh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67, tờ bản đồ số: 50 có địa chỉ: Khu phố Đồng Phúc, phường Châu Khê, thành phố Từ Sơn, tỉnh Bắc Ninh (nay là phường Phù Khê,</w:t>
                      </w:r>
                      <w:r>
                        <w:rPr>
                          <w:color w:val="000000"/>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4-17</w:t>
            </w:r>
            <w:r>
              <w:rPr>
                <w:b/>
                <w:color w:val="000000" w:themeColor="text1"/>
                <w:lang w:val="vi-VN"/>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 và pháp lý tài sản</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21-23</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24-27</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lang w:val="vi-VN"/>
        </w:rPr>
      </w:r>
      <w:r>
        <w:rPr>
          <w:b/>
          <w:color w:val="000000" w:themeColor="text1"/>
          <w:sz w:val="22"/>
          <w:szCs w:val="22"/>
        </w:rPr>
      </w:r>
    </w:p>
    <w:tbl>
      <w:tblPr>
        <w:tblInd w:w="-284" w:type="dxa"/>
        <w:tblW w:w="9943" w:type="dxa"/>
        <w:tblBorders/>
        <w:tblLayout w:type="fixed"/>
        <w:tblLook w:val="04A0" w:firstRow="1" w:lastRow="0" w:firstColumn="1" w:lastColumn="0" w:noHBand="0" w:noVBand="1"/>
      </w:tblPr>
      <w:tblGrid>
        <w:gridCol w:w="29"/>
        <w:gridCol w:w="1701"/>
        <w:gridCol w:w="3685"/>
        <w:gridCol w:w="4529"/>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gridSpan w:val="2"/>
            <w:tcBorders/>
            <w:tcW w:w="821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Before w:val="1"/>
          <w:trHeight w:val="480"/>
        </w:trPr>
        <w:tc>
          <w:tcPr>
            <w:gridSpan w:val="2"/>
            <w:shd w:val="clear" w:color="auto" w:fill="auto"/>
            <w:tcBorders/>
            <w:tcMar>
              <w:left w:w="108" w:type="dxa"/>
              <w:top w:w="0" w:type="dxa"/>
              <w:right w:w="108" w:type="dxa"/>
              <w:bottom w:w="0" w:type="dxa"/>
            </w:tcMar>
            <w:tcW w:w="538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275/2026/0879/VFI-CT.65.A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29"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11 tháng 6 năm 2026</w:t>
            </w:r>
            <w:r>
              <w:rPr>
                <w:color w:val="000000" w:themeColor="text1"/>
                <w:sz w:val="24"/>
                <w:szCs w:val="24"/>
                <w:lang w:val="vi-VN"/>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lang w:val="vi-VN"/>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 Ông</w:t>
      </w:r>
      <w:r>
        <w:rPr>
          <w:b/>
          <w:color w:val="000000" w:themeColor="text1"/>
          <w:lang w:val="pt-BR"/>
        </w:rPr>
        <w:t xml:space="preserve"> </w:t>
      </w:r>
      <w:r>
        <w:rPr>
          <w:rFonts w:ascii="Times New Roman Bold" w:hAnsi="Times New Roman Bold"/>
          <w:b/>
          <w:color w:val="000000" w:themeColor="text1"/>
          <w:lang w:val="pt-BR"/>
        </w:rPr>
        <w:t xml:space="preserve">Nguyễn Văn Thanh</w:t>
      </w:r>
      <w:r>
        <w:rPr>
          <w:rFonts w:ascii="Times New Roman Bold" w:hAnsi="Times New Roman Bold"/>
          <w:b/>
          <w:color w:val="000000" w:themeColor="text1"/>
          <w:lang w:val="pt-BR"/>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275/2026/0879/VFI-HĐTĐ.65.A</w:t>
      </w:r>
      <w:r>
        <w:rPr>
          <w:color w:val="000000" w:themeColor="text1"/>
          <w:spacing w:val="-4"/>
          <w:lang w:val="vi-VN"/>
        </w:rPr>
        <w:t xml:space="preserve"> ký ngày </w:t>
      </w:r>
      <w:r>
        <w:rPr>
          <w:color w:val="000000" w:themeColor="text1"/>
          <w:spacing w:val="-4"/>
        </w:rPr>
        <w:t xml:space="preserve">5 tháng 6 năm 2026</w:t>
      </w:r>
      <w:r>
        <w:rPr>
          <w:color w:val="000000" w:themeColor="text1"/>
          <w:spacing w:val="-4"/>
          <w:lang w:val="vi-VN"/>
        </w:rPr>
        <w:t xml:space="preserve"> </w:t>
      </w:r>
      <w:r>
        <w:rPr>
          <w:color w:val="000000" w:themeColor="text1"/>
          <w:spacing w:val="-4"/>
          <w:lang w:val="vi-VN"/>
        </w:rPr>
        <w:t xml:space="preserve">giữa ông </w:t>
      </w:r>
      <w:r>
        <w:rPr>
          <w:color w:val="000000" w:themeColor="text1"/>
          <w:spacing w:val="-4"/>
        </w:rPr>
        <w:t xml:space="preserve">Nguyễn Văn Thanh</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275/2026/0879/VFI-BC.65.A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11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Nguyễn Văn Thanh</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027073000887</w:t>
            </w:r>
            <w:r>
              <w:rPr>
                <w:color w:val="000000" w:themeColor="text1"/>
                <w:lang w:val="pt-BR"/>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1973</w:t>
            </w:r>
            <w:r>
              <w:rPr>
                <w:color w:val="000000" w:themeColor="text1"/>
                <w:lang w:val="pt-BR"/>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Khu phố Đồng Phúc, phường Châu Khê, thành phố Từ Sơn, tỉnh Bắc Ninh (nay là phường Phù Khê, tỉnh Bắc Ninh)</w:t>
            </w:r>
            <w:r>
              <w:rPr>
                <w:color w:val="000000" w:themeColor="text1"/>
                <w:lang w:val="pt-BR"/>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lang w:val="pt-BR"/>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r>
            <w:r>
              <w:rPr>
                <w:b/>
                <w:bCs/>
                <w:color w:val="000000" w:themeColor="text1"/>
              </w:rPr>
            </w:r>
          </w:p>
        </w:tc>
      </w:tr>
      <w:tr>
        <w:trPr>
          <w:trHeight w:val="20"/>
        </w:trPr>
        <w:tc>
          <w:tcPr>
            <w:tcBorders/>
            <w:tcW w:w="226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lang w:val="vi-VN"/>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67, tờ bản đồ số: 50 có địa chỉ: Khu phố Đồng Phúc, phường Châu Khê, thành phố Từ Sơn, tỉnh Bắc Ninh (nay là phường Phù Khê,</w:t>
      </w:r>
      <w:r>
        <w:rPr>
          <w:color w:val="000000" w:themeColor="text1"/>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lang w:val="vi-VN"/>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lang w:val="pt-BR"/>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lang w:val="pt-BR"/>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408"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67, tờ bản đồ số: 50 có địa chỉ: Khu phố Đồng Phúc, phường Châu Khê, thành phố Từ Sơn, tỉnh Bắc Ninh (nay là phường Phù Khê,</w:t>
            </w:r>
            <w:r>
              <w:rPr>
                <w:color w:val="000000" w:themeColor="text1"/>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265,0</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10.800.000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2.862.000.000</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2.862.000.000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tám trăm sáu mươi hai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lang w:val="pt-BR"/>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lang w:val="pt-BR"/>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lang w:val="vi-VN"/>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lang w:val="vi-VN"/>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lang w:val="pt-BR"/>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60" w:type="dxa"/>
        <w:tblBorders/>
        <w:tblLayout w:type="fixed"/>
        <w:tblLook w:val="04A0" w:firstRow="1" w:lastRow="0" w:firstColumn="1" w:lastColumn="0" w:noHBand="0" w:noVBand="1"/>
      </w:tblPr>
      <w:tblGrid>
        <w:gridCol w:w="29"/>
        <w:gridCol w:w="1701"/>
        <w:gridCol w:w="4110"/>
        <w:gridCol w:w="4021"/>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gridSpan w:val="2"/>
            <w:tcBorders/>
            <w:tcW w:w="8131"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Before w:val="1"/>
          <w:trHeight w:val="285"/>
        </w:trPr>
        <w:tc>
          <w:tcPr>
            <w:gridSpan w:val="2"/>
            <w:shd w:val="clear" w:color="auto" w:fill="auto"/>
            <w:tcBorders/>
            <w:tcMar>
              <w:left w:w="108" w:type="dxa"/>
              <w:top w:w="0" w:type="dxa"/>
              <w:right w:w="108" w:type="dxa"/>
              <w:bottom w:w="0" w:type="dxa"/>
            </w:tcMar>
            <w:tcW w:w="581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275/2026/0879/VFI-BC.65.A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21"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11 tháng 6 năm 2026</w:t>
            </w:r>
            <w:r>
              <w:rPr>
                <w:color w:val="000000" w:themeColor="text1"/>
                <w:sz w:val="24"/>
                <w:szCs w:val="24"/>
                <w:lang w:val="vi-VN"/>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lang w:val="pt-BR"/>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275/2026/0879/VFI-CT.65.A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6 năm 2026</w:t>
      </w:r>
      <w:r>
        <w:rPr>
          <w:b w:val="0"/>
          <w:i/>
          <w:color w:val="000000" w:themeColor="text1"/>
          <w:spacing w:val="-6"/>
          <w:sz w:val="24"/>
          <w:szCs w:val="24"/>
          <w:lang w:val="pt-BR"/>
        </w:rPr>
        <w:t xml:space="preserve">)</w:t>
      </w:r>
      <w:r>
        <w:rPr>
          <w:b w:val="0"/>
          <w:i/>
          <w:color w:val="000000" w:themeColor="text1"/>
          <w:spacing w:val="-6"/>
          <w:sz w:val="24"/>
          <w:szCs w:val="24"/>
          <w:lang w:val="pt-BR"/>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lang w:val="pt-BR"/>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lang w:val="pt-BR"/>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r>
            <w:r>
              <w:rPr>
                <w:b/>
                <w:bCs/>
                <w:color w:val="000000" w:themeColor="text1"/>
              </w:rPr>
            </w:r>
          </w:p>
        </w:tc>
      </w:tr>
      <w:tr>
        <w:trPr>
          <w:trHeight w:val="20"/>
        </w:trPr>
        <w:tc>
          <w:tcPr>
            <w:tcBorders/>
            <w:tcW w:w="2552"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lang w:val="vi-VN"/>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lang w:val="pt-BR"/>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lang w:val="pt-BR"/>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Nguyễn Văn Thanh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027073000887</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1973</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Khu phố Đồng Phúc, phường Châu Khê, thành phố Từ Sơn, tỉnh Bắc Ninh (nay là phường Phù Khê, tỉnh Bắc Ninh)</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67, tờ bản đồ số: 50 có địa chỉ: Khu phố Đồng Phúc, phường Châu Khê, thành phố Từ Sơn, tỉnh Bắc Ninh (nay là phường Phù Khê,</w:t>
            </w:r>
            <w:r>
              <w:rPr>
                <w:bCs/>
                <w:color w:val="000000" w:themeColor="text1"/>
                <w:lang w:val="pt-BR"/>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bCs/>
                <w:color w:val="000000" w:themeColor="text1"/>
                <w:spacing w:val="2"/>
              </w:rPr>
              <w:t xml:space="preserve">.</w:t>
            </w:r>
            <w:r>
              <w:rPr>
                <w:b/>
                <w:bCs/>
                <w:color w:val="000000" w:themeColor="text1"/>
                <w:spacing w:val="2"/>
                <w:lang w:val="vi-VN"/>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lang w:val="pt-BR"/>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lang w:val="pt-BR"/>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bCs/>
                <w:color w:val="000000" w:themeColor="text1"/>
                <w:lang w:val="pt-BR"/>
              </w:rPr>
              <w:t xml:space="preserve"> Khu phố Đồng Phúc, phường Châu Khê, thành phố Từ Sơn, tỉnh Bắc Ninh (nay là phường Phù Khê,</w:t>
            </w:r>
            <w:r>
              <w:rPr>
                <w:bCs/>
                <w:color w:val="000000" w:themeColor="text1"/>
                <w:lang w:val="pt-BR"/>
              </w:rPr>
              <w:t xml:space="preserve"> tỉnh Bắc Ninh)</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21.12225, 105.93736111111</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05/06/2026</w:t>
            </w:r>
            <w:r>
              <w:rPr>
                <w:color w:val="000000" w:themeColor="text1"/>
                <w:lang w:val="pt-BR"/>
              </w:rPr>
              <w:t xml:space="preserve">.</w:t>
            </w:r>
            <w:r>
              <w:rPr>
                <w:color w:val="000000" w:themeColor="text1"/>
                <w:lang w:val="pt-BR"/>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lang w:val="pt-BR"/>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lang w:val="pt-BR"/>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lang w:val="vi-VN"/>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lang w:val="pt-BR"/>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lang w:val="pt-BR"/>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lang w:val="pt-BR"/>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lang w:val="pt-BR"/>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lang w:val="pt-BR"/>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lang w:val="pt-BR"/>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lang w:val="pt-BR"/>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color w:val="000000" w:themeColor="text1"/>
          <w:lang w:val="pt-BR"/>
        </w:rPr>
        <w:t xml:space="preserve">.</w:t>
      </w:r>
      <w:r>
        <w:rPr>
          <w:i/>
          <w:iCs/>
          <w:color w:val="000000" w:themeColor="text1"/>
          <w:lang w:val="pt-BR"/>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275/2026/0879/VFI-HĐTĐ.65.A ngày 05/06/2026 giữa ông Nguyễn Văn Thanh với Công ty Cổ phần Thẩm định và Đầu tư Tài chính Hoa Sen.</w:t>
      </w:r>
      <w:r>
        <w:rPr>
          <w:b/>
          <w:color w:val="000000" w:themeColor="text1"/>
          <w:lang w:val="pt-BR"/>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lang w:val="pt-BR"/>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lang w:val="pt-BR"/>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Cách thủ đô Hà Nội khoảng 30km về phía Bắc, Bắc Ninh là điểm kết nổi quan</w:t>
      </w:r>
      <w:r>
        <w:rPr>
          <w:color w:val="000000" w:themeColor="text1"/>
          <w:shd w:val="clear" w:color="auto" w:fill="ffffff"/>
        </w:rPr>
        <w:t xml:space="preserve">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w:t>
      </w:r>
      <w:r>
        <w:rPr>
          <w:color w:val="000000" w:themeColor="text1"/>
          <w:shd w:val="clear" w:color="auto" w:fill="ffffff"/>
        </w:rPr>
        <w:t xml:space="preserve"> Hải Phòng… Bên cạnh đó Bắc Ninh còn sở hữu nhiều yếu tố lý tưởng như mức giá bất động sản phù hợp, nguồn cung lớn và đặc biệt là tiềm năng sinh lời cao.</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Do vậy mà thị trường bất động sản Bắc Ninh đang ngày một sôi động và luôn nằm trong top đầu cả nước. Đ</w:t>
      </w:r>
      <w:r>
        <w:rPr>
          <w:color w:val="000000" w:themeColor="text1"/>
          <w:shd w:val="clear" w:color="auto" w:fill="ffffff"/>
        </w:rPr>
        <w:t xml:space="preserve">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w:t>
      </w:r>
      <w:r>
        <w:rPr>
          <w:color w:val="000000" w:themeColor="text1"/>
          <w:shd w:val="clear" w:color="auto" w:fill="ffffff"/>
        </w:rPr>
        <w:t xml:space="preserve">a ngõ xuất nhập khẩu, là trung tâm trung chuyển, tiếp vận hàng hóa của vùng thủ đô Hà Nội với Lạng Sơn. Từ đó tạo ra hành lang kinh tế Hà Nội – Bắc Ninh – Lạng Sơn.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Bất động sản ở Bắc Ninh có liên kết vùng, nơi tập trung nhiều khu công nghiệp vẫn là điểm đ</w:t>
      </w:r>
      <w:r>
        <w:rPr>
          <w:color w:val="000000" w:themeColor="text1"/>
          <w:shd w:val="clear" w:color="auto" w:fill="ffffff"/>
        </w:rPr>
        <w:t xml:space="preserve">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w:t>
      </w:r>
      <w:r>
        <w:rPr>
          <w:color w:val="000000" w:themeColor="text1"/>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color w:val="000000" w:themeColor="text1"/>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color w:val="000000" w:themeColor="text1"/>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(Nguồn: https://tintruongthinh.com.vn/thi-truong-bat-dong-san-bac-ninh/)</w:t>
      </w:r>
      <w:r>
        <w:rPr>
          <w:bCs/>
          <w:i/>
          <w:color w:val="000000" w:themeColor="text1"/>
          <w:lang w:val="pt-BR"/>
        </w:rPr>
      </w:r>
      <w:r>
        <w:rPr>
          <w:bCs/>
          <w:i/>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lang w:val="pt-BR"/>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412"/>
        <w:gridCol w:w="223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67, tờ bản đồ số: 50 có địa chỉ: Khu phố Đồng Phúc, phường Châu Khê, thành phố Từ Sơn, tỉnh Bắc Ninh (nay là phường Phù Khê,</w:t>
            </w:r>
            <w:r>
              <w:rPr>
                <w:b/>
                <w:bCs/>
                <w:color w:val="000000" w:themeColor="text1"/>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67</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369" w:type="dxa"/>
            <w:vAlign w:val="center"/>
            <w:textDirection w:val="lrTb"/>
            <w:noWrap w:val="false"/>
          </w:tcPr>
          <w:p>
            <w:pPr>
              <w:pBdr/>
              <w:spacing/>
              <w:ind/>
              <w:rPr>
                <w:color w:val="000000" w:themeColor="text1"/>
              </w:rPr>
            </w:pPr>
            <w:r>
              <w:rPr>
                <w:rFonts w:ascii="Times New Roman" w:hAnsi="Times New Roman" w:eastAsia="Times New Roman" w:cs="Times New Roman"/>
                <w:color w:val="000000" w:themeColor="text1"/>
                <w:sz w:val="24"/>
              </w:rPr>
              <w:t xml:space="preserve">Khu phố Đồng Phúc, phường Châu Khê, thành phố Từ Sơn, tỉnh Bắc Ninh (nay là phường Phù Khê, tỉnh Bắc Ninh)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265,0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369" w:type="dxa"/>
            <w:vAlign w:val="center"/>
            <w:textDirection w:val="lrTb"/>
            <w:noWrap w:val="false"/>
          </w:tcPr>
          <w:p>
            <w:pPr>
              <w:pBdr/>
              <w:spacing/>
              <w:ind/>
              <w:jc w:val="both"/>
              <w:rPr>
                <w:color w:val="000000" w:themeColor="text1"/>
              </w:rPr>
            </w:pPr>
            <w:r>
              <w:rPr>
                <w:color w:val="000000" w:themeColor="text1"/>
              </w:rPr>
              <w:t xml:space="preserve">Nhận chuyển nhượng đất được công nhận QSDĐ như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quy hoạch: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gridSpan w:val="3"/>
            <w:tcBorders/>
            <w:tcW w:w="63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szCs w:val="24"/>
              </w:rPr>
              <w:t xml:space="preserve">định vị trí tài sản thuộc quy hoạch đất ở.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371170" cy="333058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3950" name=""/>
                              <pic:cNvPicPr>
                                <a:picLocks noChangeAspect="1"/>
                              </pic:cNvPicPr>
                              <pic:nvPr/>
                            </pic:nvPicPr>
                            <pic:blipFill rotWithShape="1">
                              <a:blip r:embed="rId17"/>
                              <a:stretch/>
                            </pic:blipFill>
                            <pic:spPr bwMode="auto">
                              <a:xfrm flipH="0" flipV="0">
                                <a:off x="0" y="0"/>
                                <a:ext cx="5371169" cy="3330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93pt;height:262.25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369" w:type="dxa"/>
            <w:vAlign w:val="center"/>
            <w:textDirection w:val="lrTb"/>
            <w:noWrap w:val="false"/>
          </w:tcPr>
          <w:p>
            <w:pPr>
              <w:pBdr/>
              <w:spacing/>
              <w:ind/>
              <w:jc w:val="both"/>
              <w:rPr>
                <w:color w:val="000000" w:themeColor="text1"/>
              </w:rPr>
            </w:pPr>
            <w:r>
              <w:rPr>
                <w:color w:val="000000" w:themeColor="text1"/>
              </w:rPr>
              <w:t xml:space="preserve">Tài sản tiếp giáp ngõ rộng khoảng 2,5m, cách trục chính khu phố khoảng 30m, cách đường Trịnh Nguyễn-Đồng Phúc khoảng 160m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36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t xml:space="preserve">Hướng Đông: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21.12225</w:t>
            </w:r>
            <w:r>
              <w:rPr>
                <w:color w:val="000000" w:themeColor="text1"/>
              </w:rPr>
              <w:t xml:space="preserve">, </w:t>
            </w:r>
            <w:r>
              <w:rPr>
                <w:color w:val="000000" w:themeColor="text1"/>
              </w:rPr>
              <w:t xml:space="preserve">105.93736111111</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352120" cy="252998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87448" name=""/>
                              <pic:cNvPicPr>
                                <a:picLocks noChangeAspect="1"/>
                              </pic:cNvPicPr>
                              <pic:nvPr/>
                            </pic:nvPicPr>
                            <pic:blipFill rotWithShape="1">
                              <a:blip r:embed="rId18"/>
                              <a:stretch/>
                            </pic:blipFill>
                            <pic:spPr bwMode="auto">
                              <a:xfrm flipH="0" flipV="0">
                                <a:off x="0" y="0"/>
                                <a:ext cx="5352119" cy="2529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1.43pt;height:199.21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265,0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5,34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r>
            <w:r>
              <w:rPr>
                <w:rFonts w:hint="default" w:ascii="Arial" w:hAnsi="Arial" w:eastAsia="Arial" w:cs="Arial"/>
                <w:color w:val="000000" w:themeColor="text1"/>
              </w:rPr>
              <w:t xml:space="preserve">~</w:t>
            </w:r>
            <w:r>
              <w:rPr>
                <w:color w:val="000000" w:themeColor="text1"/>
              </w:rPr>
              <w:t xml:space="preserve">48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Đa giác/Bị che khuất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cW w:w="63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cW w:w="63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41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Thanh khoản kém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khảo sát, CTXD gắn liền với đất là </w:t>
            </w:r>
            <w:r>
              <w:rPr>
                <w:rFonts w:ascii="Times New Roman" w:hAnsi="Times New Roman" w:eastAsia="Times New Roman" w:cs="Times New Roman"/>
                <w:color w:val="000000" w:themeColor="text1"/>
                <w:sz w:val="24"/>
              </w:rPr>
              <w:t xml:space="preserve">Nhà gỗ , diện tích xây dựng khoảng 90</w:t>
            </w:r>
            <w:r>
              <w:rPr>
                <w:color w:val="000000" w:themeColor="text1"/>
              </w:rPr>
              <w:t xml:space="preserve">m², </w:t>
            </w:r>
            <w:r>
              <w:rPr>
                <w:color w:val="ff0000"/>
              </w:rPr>
              <w:t xml:space="preserve">sử</w:t>
            </w:r>
            <w:r>
              <w:rPr>
                <w:color w:val="ff0000"/>
              </w:rPr>
              <w:t xml:space="preserve"> dụng để ở và làm nhà thờ riêng</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CTXD được xây dựng hoàn thành năm 2022. CTXD tại thời điểm khảo sát chưa được chứng nhận trên Giấy chứng nhận quyền sử dụng đất quyền sở hữu nhà ở và tài </w:t>
            </w:r>
            <w:r>
              <w:rPr>
                <w:rFonts w:ascii="Times New Roman" w:hAnsi="Times New Roman" w:eastAsia="Times New Roman" w:cs="Times New Roman"/>
                <w:color w:val="000000" w:themeColor="text1"/>
                <w:sz w:val="24"/>
              </w:rPr>
              <w:t xml:space="preserve">sản khác gắn liền với đất </w:t>
            </w:r>
            <w:r>
              <w:rPr>
                <w:rFonts w:ascii="Times New Roman" w:hAnsi="Times New Roman" w:eastAsia="Times New Roman" w:cs="Times New Roman"/>
                <w:color w:val="000000" w:themeColor="text1"/>
                <w:sz w:val="24"/>
              </w:rPr>
              <w:t xml:space="preserve">số: DE 76119</w:t>
            </w:r>
            <w:r>
              <w:rPr>
                <w:rFonts w:ascii="Times New Roman" w:hAnsi="Times New Roman" w:eastAsia="Times New Roman" w:cs="Times New Roman"/>
                <w:color w:val="000000" w:themeColor="text1"/>
                <w:sz w:val="24"/>
                <w:highlight w:val="white"/>
              </w:rPr>
              <w:t xml:space="preserve">7</w:t>
            </w:r>
            <w:r>
              <w:rPr>
                <w:rFonts w:ascii="Times New Roman" w:hAnsi="Times New Roman" w:eastAsia="Times New Roman" w:cs="Times New Roman"/>
                <w:color w:val="000000" w:themeColor="text1"/>
                <w:sz w:val="24"/>
                <w:highlight w:val="white"/>
              </w:rPr>
              <w:t xml:space="preserve">.</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Có</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t xml:space="preserve">Trên đ</w:t>
            </w:r>
            <w:r>
              <w:rPr>
                <w:color w:val="000000" w:themeColor="text1"/>
                <w:lang w:eastAsia="ko-KR"/>
              </w:rPr>
              <w:t xml:space="preserve">ất là nhà </w:t>
            </w:r>
            <w:r>
              <w:rPr>
                <w:color w:val="000000" w:themeColor="text1"/>
              </w:rPr>
              <w:t xml:space="preserve">ở và làm nhà thờ của gia đình</w:t>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lang w:val="pt-BR"/>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lang w:val="pt-BR"/>
        </w:rPr>
      </w:r>
      <w:r>
        <w:rPr>
          <w:color w:val="000000" w:themeColor="text1"/>
          <w:spacing w:val="-2"/>
        </w:rPr>
      </w:r>
    </w:p>
    <w:p>
      <w:pPr>
        <w:pStyle w:val="1025"/>
        <w:numPr>
          <w:ilvl w:val="0"/>
          <w:numId w:val="3"/>
        </w:numPr>
        <w:pBdr>
          <w:top w:val="none" w:color="000000" w:sz="4" w:space="0"/>
          <w:left w:val="none" w:color="000000" w:sz="4" w:space="0"/>
          <w:bottom w:val="none" w:color="000000" w:sz="4" w:space="0"/>
          <w:right w:val="none" w:color="000000" w:sz="4" w:space="0"/>
        </w:pBdr>
        <w:spacing w:line="235" w:lineRule="atLeast"/>
        <w:ind w:right="0"/>
        <w:jc w:val="both"/>
        <w:rPr>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lang w:val="pt-BR"/>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lang w:val="pt-BR"/>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lang w:val="pt-BR"/>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lang w:val="pt-BR"/>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lang w:val="pt-BR"/>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lang w:val="pt-BR"/>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lang w:val="pt-BR"/>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lang w:val="pt-BR"/>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lang w:val="pt-BR"/>
        </w:rPr>
      </w:r>
      <w:r>
        <w:rPr>
          <w:color w:val="000000" w:themeColor="text1"/>
          <w:spacing w:val="-4"/>
        </w:rPr>
      </w:r>
    </w:p>
    <w:p>
      <w:pPr>
        <w:pStyle w:val="1025"/>
        <w:numPr>
          <w:ilvl w:val="0"/>
          <w:numId w:val="3"/>
        </w:numPr>
        <w:pBdr>
          <w:top w:val="none" w:color="000000" w:sz="4" w:space="0"/>
          <w:left w:val="none" w:color="000000" w:sz="4" w:space="0"/>
          <w:bottom w:val="none" w:color="000000" w:sz="4" w:space="0"/>
          <w:right w:val="none" w:color="000000" w:sz="4" w:space="0"/>
        </w:pBdr>
        <w:spacing w:after="0" w:line="235" w:lineRule="atLeast"/>
        <w:ind w:right="0" w:left="357"/>
        <w:jc w:val="both"/>
        <w:rPr>
          <w:color w:val="000000" w:themeColor="text1"/>
        </w:rPr>
      </w:pPr>
      <w:r>
        <w:rPr>
          <w:rFonts w:ascii="Times New Roman" w:hAnsi="Times New Roman" w:eastAsia="Times New Roman" w:cs="Times New Roman"/>
          <w:color w:val="000000" w:themeColor="text1"/>
          <w:sz w:val="24"/>
        </w:rPr>
        <w:t xml:space="preserve">Tại thời điểm khảo sát, CTXD gắn liền với đất là Nhà gỗ , diện tích xây dựng khoảng 90m², sử dụng làm nhà thờ. CTXD được xây dựng hoàn thành năm 2022. CTXD tại thời điểm khảo sát chưa được chứng nhận trên Giấy chứng nhận quyền sử dụng đất quyền sở hữu nhà </w:t>
      </w:r>
      <w:r>
        <w:rPr>
          <w:rFonts w:ascii="Times New Roman" w:hAnsi="Times New Roman" w:eastAsia="Times New Roman" w:cs="Times New Roman"/>
          <w:color w:val="000000" w:themeColor="text1"/>
          <w:sz w:val="24"/>
        </w:rPr>
        <w:t xml:space="preserve">ở và tài sản khác gắn liền với đất số: DE 76119</w:t>
      </w:r>
      <w:r>
        <w:rPr>
          <w:rFonts w:ascii="Times New Roman" w:hAnsi="Times New Roman" w:eastAsia="Times New Roman" w:cs="Times New Roman"/>
          <w:color w:val="000000" w:themeColor="text1"/>
          <w:sz w:val="24"/>
          <w:highlight w:val="white"/>
        </w:rPr>
        <w:t xml:space="preserve">7. D</w:t>
      </w:r>
      <w:r>
        <w:rPr>
          <w:rFonts w:ascii="Times New Roman" w:hAnsi="Times New Roman" w:eastAsia="Times New Roman" w:cs="Times New Roman"/>
          <w:color w:val="000000" w:themeColor="text1"/>
          <w:sz w:val="24"/>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lang w:val="de-DE"/>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lang w:val="pt-BR"/>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lang w:val="pt-BR"/>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lang w:val="nl-NL"/>
        </w:rPr>
      </w:r>
      <w:r>
        <w:rPr>
          <w:b/>
          <w:color w:val="000000" w:themeColor="text1"/>
        </w:rPr>
      </w:r>
    </w:p>
    <w:p>
      <w:pPr>
        <w:pBdr/>
        <w:tabs>
          <w:tab w:val="left" w:leader="none" w:pos="720"/>
        </w:tabs>
        <w:spacing w:after="120" w:before="120" w:line="276" w:lineRule="auto"/>
        <w:ind/>
        <w:jc w:val="both"/>
        <w:rPr>
          <w:b/>
          <w:bCs/>
          <w:color w:val="000000" w:themeColor="text1"/>
        </w:rPr>
      </w:pPr>
      <w:r>
        <w:rPr>
          <w:b/>
          <w:bCs/>
          <w:color w:val="000000" w:themeColor="text1"/>
          <w:lang w:val="nl-NL"/>
        </w:rPr>
      </w:r>
      <w:r>
        <w:rPr>
          <w:b/>
          <w:bCs/>
          <w:color w:val="000000" w:themeColor="text1"/>
          <w:lang w:val="nl-NL"/>
        </w:rPr>
      </w:r>
      <w:r>
        <w:rPr>
          <w:b/>
          <w:bCs/>
          <w:color w:val="000000" w:themeColor="text1"/>
        </w:rPr>
      </w:r>
    </w:p>
    <w:p>
      <w:pPr>
        <w:pBdr/>
        <w:tabs>
          <w:tab w:val="left" w:leader="none" w:pos="720"/>
        </w:tabs>
        <w:spacing w:after="120" w:before="120" w:line="276" w:lineRule="auto"/>
        <w:ind/>
        <w:jc w:val="both"/>
        <w:rPr>
          <w:b/>
          <w:bCs/>
          <w:color w:val="000000" w:themeColor="text1"/>
        </w:rPr>
      </w:pPr>
      <w:r>
        <w:rPr>
          <w:b/>
          <w:bCs/>
          <w:color w:val="000000" w:themeColor="text1"/>
          <w:lang w:val="nl-NL"/>
        </w:rPr>
      </w:r>
      <w:r>
        <w:rPr>
          <w:b/>
          <w:bCs/>
          <w:color w:val="000000" w:themeColor="text1"/>
          <w:lang w:val="nl-NL"/>
        </w:rPr>
      </w:r>
      <w:r>
        <w:rPr>
          <w:b/>
          <w:bCs/>
          <w:color w:val="000000" w:themeColor="text1"/>
        </w:rPr>
      </w:r>
    </w:p>
    <w:p>
      <w:pPr>
        <w:pBdr/>
        <w:tabs>
          <w:tab w:val="left" w:leader="none" w:pos="720"/>
        </w:tabs>
        <w:spacing w:after="120" w:before="120" w:line="276" w:lineRule="auto"/>
        <w:ind/>
        <w:jc w:val="both"/>
        <w:rPr>
          <w:b/>
          <w:bCs/>
          <w:color w:val="000000" w:themeColor="text1"/>
        </w:rPr>
      </w:pPr>
      <w:r>
        <w:rPr>
          <w:b/>
          <w:bCs/>
          <w:color w:val="000000" w:themeColor="text1"/>
          <w:lang w:val="nl-NL"/>
        </w:rPr>
      </w:r>
      <w:r>
        <w:rPr>
          <w:b/>
          <w:bCs/>
          <w:color w:val="000000" w:themeColor="text1"/>
          <w:lang w:val="nl-NL"/>
        </w:rPr>
      </w:r>
      <w:r>
        <w:rPr>
          <w:b/>
          <w:bCs/>
          <w:color w:val="000000" w:themeColor="text1"/>
        </w:rPr>
      </w:r>
    </w:p>
    <w:p>
      <w:pPr>
        <w:pBdr/>
        <w:tabs>
          <w:tab w:val="left" w:leader="none" w:pos="720"/>
        </w:tabs>
        <w:spacing w:after="120" w:before="120" w:line="276" w:lineRule="auto"/>
        <w:ind/>
        <w:jc w:val="both"/>
        <w:rPr>
          <w:b/>
          <w:bCs/>
          <w:color w:val="000000" w:themeColor="text1"/>
        </w:rPr>
      </w:pPr>
      <w:r>
        <w:rPr>
          <w:b/>
          <w:color w:val="000000" w:themeColor="text1"/>
          <w:highlight w:val="none"/>
          <w:lang w:val="nl-NL" w:bidi="nl-NL"/>
        </w:rPr>
      </w:r>
      <w:r>
        <w:rPr>
          <w:b/>
          <w:bCs/>
          <w:color w:val="000000" w:themeColor="text1"/>
          <w:lang w:val="nl-NL"/>
        </w:rPr>
      </w:r>
      <w:r>
        <w:rPr>
          <w:b/>
          <w:bCs/>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Đồng Kỵ, Thị xã Từ Sơn, Tỉnh Bắc Ninh (nay là phường Đồng Nguyên, tỉnh Bắc Ninh)</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https://www.facebook.com/groups/6868096009917725/permalink/26173241438976560/?sale_post_id=26173241438976560&amp;ref=marketplace_pdp_share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https://www.facebook.com/groups/2154775641468129/permalink/4403225356623135/?rdid=1Cn0nekg5mJRuBQ9#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0912522414</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Thành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0912522414</w:t>
            </w:r>
            <w:r>
              <w:rPr>
                <w:color w:val="000000" w:themeColor="text1"/>
                <w:sz w:val="22"/>
                <w:szCs w:val="22"/>
              </w:rPr>
              <w:br/>
            </w:r>
            <w:r>
              <w:rPr>
                <w:color w:val="000000" w:themeColor="text1"/>
                <w:sz w:val="22"/>
                <w:szCs w:val="22"/>
              </w:rPr>
              <w:t xml:space="preserve">(</w:t>
            </w:r>
            <w:r>
              <w:rPr>
                <w:color w:val="000000" w:themeColor="text1"/>
                <w:sz w:val="22"/>
                <w:szCs w:val="22"/>
              </w:rPr>
              <w:t xml:space="preserve">Thành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0976689915</w:t>
            </w:r>
            <w:r>
              <w:rPr>
                <w:color w:val="000000" w:themeColor="text1"/>
                <w:sz w:val="22"/>
                <w:szCs w:val="22"/>
              </w:rPr>
              <w:br/>
            </w:r>
            <w:r>
              <w:rPr>
                <w:color w:val="000000" w:themeColor="text1"/>
                <w:sz w:val="22"/>
                <w:szCs w:val="22"/>
              </w:rPr>
              <w:t xml:space="preserve">(</w:t>
            </w:r>
            <w:r>
              <w:rPr>
                <w:color w:val="000000" w:themeColor="text1"/>
                <w:sz w:val="22"/>
                <w:szCs w:val="22"/>
              </w:rPr>
              <w:t xml:space="preserve">Hai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Làng Đồng Phúc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Làng Đa Hội,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Làng Đa Hội,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Ku phố di tích, Phường Đồng Kỵ, Thị xã Từ Sơn, Tỉnh Bắc Ninh </w:t>
            </w:r>
            <w:r>
              <w:rPr>
                <w:color w:val="000000" w:themeColor="text1"/>
                <w:sz w:val="22"/>
                <w:szCs w:val="22"/>
              </w:rPr>
              <w:t xml:space="preserve">(nay là phường Đồng Nguyên, tỉnh Bắc Ninh)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5,34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Đa giác/Bị che khuất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Khả năng chuyển nhượng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Thanh khoản kém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Bình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Bình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Bình thường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3.780.000.000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1.710.000.000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B</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Chi tiết tính toán</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1</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tài sản trên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1.738.793.238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1.839.421.590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6.729.076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7.213.418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2</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3.150.000.000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3.780.000.000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1.710.000.000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3</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Đơn giá QSDĐ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18.568.510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16.586.140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22.800.000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C</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NHẬN XÉT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Pháp lý</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Mục đích sử dụng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lượng mặt tiếp giap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đồng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Khả năng chuyển nhượng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lang w:val="de-DE"/>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lang w:val="it-IT"/>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lang w:val="nl-NL"/>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1.411.206.762</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1.940.578.410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1.710.000.000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18.568.510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16.586.140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22.800.000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18.568.510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16.586.140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22.800.000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18.568.510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16.586.140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22.800.000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Làng Đồng Phúc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Làng Đa Hội,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Làng Đa Hội,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Ku phố di tích, Phường Đồng Kỵ, Thị xã Từ Sơn, Tỉnh Bắc Ninh </w:t>
            </w:r>
            <w:r>
              <w:rPr>
                <w:color w:val="000000" w:themeColor="text1"/>
                <w:sz w:val="22"/>
                <w:szCs w:val="22"/>
              </w:rPr>
              <w:t xml:space="preserve">(nay là phường Đồng Nguyên, tỉnh Bắc Ninh)</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-928.426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-829.307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-2.736.000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17.640.084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15.756.833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20.064.000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-829.307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17.640.084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14.927.526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20.064.000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265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117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-3.713.702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-1.990.337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-4.560.000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13.926.382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12.937.189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15.504.000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5,34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371.370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-829.307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456.000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14.297.752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12.107.882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15.960.000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14.297.752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12.107.882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15.960.000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giác/Bị che khuất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Nở hậu</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-1.856.851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-1.658.614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-3.420.000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12.440.901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10.449.268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12.540.000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Khả năng chuyển nhượng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Thanh khoản kém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Bình thường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Bình thường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Bình thường</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-928.426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-829.307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-1.140.000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11.512.475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9.619.961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11.400.000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11.512.475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9.619.961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11.400.000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10.844.145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7.798.775</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6.966.179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12.312.000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 - 20%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7.056.035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6.966.179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11.400.000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5,13</w:t>
      </w:r>
      <w:r>
        <w:rPr>
          <w:color w:val="000000" w:themeColor="text1"/>
        </w:rPr>
        <w:t xml:space="preserve">% đến</w:t>
      </w:r>
      <w:r>
        <w:rPr>
          <w:color w:val="000000" w:themeColor="text1"/>
        </w:rPr>
        <w:t xml:space="preserve"> </w:t>
      </w:r>
      <w:r>
        <w:rPr>
          <w:color w:val="000000" w:themeColor="text1"/>
        </w:rPr>
        <w:t xml:space="preserve">11,29</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11.512.475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3.838.259</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9.619.961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3.206.333</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11.400.000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3.799.620</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10.844.212</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10.800.000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10.800.000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9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6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05"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67, tờ bản đồ số: 50 có địa chỉ: Khu phố Đồng Phúc, phường Châu Khê, thành phố Từ Sơn, tỉnh Bắc Ninh (nay là phường Phù Khê,</w:t>
            </w:r>
            <w:r>
              <w:rPr>
                <w:color w:val="000000" w:themeColor="text1"/>
              </w:rPr>
              <w:t xml:space="preserve"> tỉnh Bắc Ninh) theo Giấy chứng nhận quyền sử dụng đất quyền sở hữu nhà ở và tài sản khác gắn liền với đất số: DE 761197, số vào sổ cấp GCN: CS 08427 do Sở Tài nguyên và Môi trường tỉnh Bắc Ninh cấp ngày 13/04/2022; Chủ sử dụng đất là Ông: Nguyễn Văn Thanh</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2090"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69" w:type="dxa"/>
            <w:vAlign w:val="center"/>
            <w:textDirection w:val="lrTb"/>
            <w:noWrap/>
          </w:tcPr>
          <w:p>
            <w:pPr>
              <w:pBdr/>
              <w:spacing w:after="40" w:before="40" w:line="288" w:lineRule="auto"/>
              <w:ind/>
              <w:jc w:val="center"/>
              <w:rPr>
                <w:color w:val="000000" w:themeColor="text1"/>
              </w:rPr>
            </w:pPr>
            <w:r>
              <w:rPr>
                <w:color w:val="000000" w:themeColor="text1"/>
              </w:rPr>
              <w:t xml:space="preserve">265,0</w:t>
            </w:r>
            <w:r>
              <w:rPr>
                <w:color w:val="000000" w:themeColor="text1"/>
              </w:rPr>
            </w:r>
            <w:r>
              <w:rPr>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10.800.000</w:t>
            </w:r>
            <w:r>
              <w:rPr>
                <w:color w:val="000000" w:themeColor="text1"/>
              </w:rPr>
            </w:r>
            <w:r>
              <w:rPr>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2.862.000.000</w:t>
            </w:r>
            <w:r>
              <w:rPr>
                <w:color w:val="000000" w:themeColor="text1"/>
              </w:rPr>
            </w:r>
            <w:r>
              <w:rPr>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22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2.862.000.000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tám trăm sáu mươi hai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lang w:val="pt-BR"/>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lang w:val="pt-BR"/>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lang w:val="pt-BR"/>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lang w:val="pt-BR"/>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lang w:val="pt-BR"/>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lang w:val="pt-BR"/>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lang w:val="pt-BR"/>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lang w:val="pt-BR"/>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lang w:val="pt-BR"/>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lang w:val="pt-BR"/>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lang w:val="pt-BR"/>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lang w:val="pt-BR"/>
        </w:rPr>
      </w:r>
      <w:r>
        <w:rPr>
          <w:color w:val="000000" w:themeColor="text1"/>
          <w:shd w:val="clear" w:color="auto" w:fill="ffffff"/>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highlight w:val="none"/>
          <w:shd w:val="clear" w:color="auto" w:fill="ffffff"/>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lang w:val="pt-BR"/>
        </w:rPr>
      </w:r>
      <w:r>
        <w:rPr>
          <w:color w:val="000000" w:themeColor="text1"/>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lang w:val="vi-VN"/>
        </w:rPr>
      </w:r>
      <w:r>
        <w:rPr>
          <w:color w:val="000000" w:themeColor="text1"/>
        </w:rPr>
      </w:r>
    </w:p>
    <w:p>
      <w:pPr>
        <w:pStyle w:val="1025"/>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Nhà gỗ, diện tích xây dựng khoảng 90m², sử dụng </w:t>
      </w:r>
      <w:r>
        <w:rPr>
          <w:rFonts w:ascii="Times New Roman" w:hAnsi="Times New Roman" w:eastAsia="Times New Roman" w:cs="Times New Roman"/>
          <w:color w:val="ff0000"/>
          <w:sz w:val="24"/>
          <w:highlight w:val="white"/>
        </w:rPr>
        <w:t xml:space="preserve">để ở và</w:t>
      </w:r>
      <w:r>
        <w:rPr>
          <w:rFonts w:ascii="Times New Roman" w:hAnsi="Times New Roman" w:eastAsia="Times New Roman" w:cs="Times New Roman"/>
          <w:color w:val="ff0000"/>
          <w:sz w:val="24"/>
          <w:highlight w:val="white"/>
        </w:rPr>
        <w:t xml:space="preserve"> làm nhà thờ</w:t>
      </w:r>
      <w:r>
        <w:rPr>
          <w:rFonts w:ascii="Times New Roman" w:hAnsi="Times New Roman" w:eastAsia="Times New Roman" w:cs="Times New Roman"/>
          <w:color w:val="ff0000"/>
          <w:sz w:val="24"/>
          <w:highlight w:val="white"/>
        </w:rPr>
        <w:t xml:space="preserve"> riêng</w:t>
      </w:r>
      <w:r>
        <w:rPr>
          <w:rFonts w:ascii="Times New Roman" w:hAnsi="Times New Roman" w:eastAsia="Times New Roman" w:cs="Times New Roman"/>
          <w:color w:val="000000" w:themeColor="text1"/>
          <w:sz w:val="24"/>
        </w:rPr>
        <w:t xml:space="preserve">. CTXD được xây dựng hoàn thành năm 2022. CTXD tại thời điểm khảo sát chưa được chứng nhận trên Giấy chứng nhận quyền sử dụng đất quyền sở hữu nhà </w:t>
      </w:r>
      <w:r>
        <w:rPr>
          <w:rFonts w:ascii="Times New Roman" w:hAnsi="Times New Roman" w:eastAsia="Times New Roman" w:cs="Times New Roman"/>
          <w:color w:val="000000" w:themeColor="text1"/>
          <w:sz w:val="24"/>
        </w:rPr>
        <w:t xml:space="preserve">ở và tài sản khác gắn liền với đất số: DE 76119</w:t>
      </w:r>
      <w:r>
        <w:rPr>
          <w:rFonts w:ascii="Times New Roman" w:hAnsi="Times New Roman" w:eastAsia="Times New Roman" w:cs="Times New Roman"/>
          <w:color w:val="000000" w:themeColor="text1"/>
          <w:sz w:val="24"/>
          <w:highlight w:val="white"/>
        </w:rPr>
        <w:t xml:space="preserve">7. D</w:t>
      </w:r>
      <w:r>
        <w:rPr>
          <w:rFonts w:ascii="Times New Roman" w:hAnsi="Times New Roman" w:eastAsia="Times New Roman" w:cs="Times New Roman"/>
          <w:color w:val="000000" w:themeColor="text1"/>
          <w:sz w:val="24"/>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color w:val="000000" w:themeColor="text1"/>
          <w:spacing w:val="-2"/>
          <w:lang w:val="pt-BR"/>
        </w:rPr>
        <w:t xml:space="preserve">.</w:t>
      </w:r>
      <w:r>
        <w:rPr>
          <w:bCs/>
          <w:color w:val="000000" w:themeColor="text1"/>
          <w:spacing w:val="-2"/>
          <w:lang w:val="pt-BR"/>
        </w:rPr>
      </w:r>
      <w:r>
        <w:rPr>
          <w:bCs/>
          <w:color w:val="000000" w:themeColor="text1"/>
          <w:spacing w:val="-2"/>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lang w:val="vi-VN"/>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lang w:val="pt-BR"/>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lang w:val="pt-BR"/>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lang w:val="pt-BR"/>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lang w:val="pt-BR"/>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lang w:val="pt-BR"/>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275/2026/0879/VFI-CT.65.A</w:t>
      </w:r>
      <w:r>
        <w:rPr>
          <w:color w:val="000000" w:themeColor="text1"/>
          <w:lang w:val="vi-VN"/>
        </w:rPr>
        <w:t xml:space="preserve"> </w:t>
      </w:r>
      <w:r>
        <w:rPr>
          <w:color w:val="000000" w:themeColor="text1"/>
        </w:rPr>
        <w:t xml:space="preserve">ngày 11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lang w:val="vi-VN"/>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lang w:val="pt-BR"/>
              </w:rPr>
            </w:r>
            <w:r>
              <w:rPr>
                <w:rFonts w:eastAsia="Calibri"/>
                <w:b/>
                <w:color w:val="000000" w:themeColor="text1"/>
              </w:rPr>
            </w:r>
          </w:p>
        </w:tc>
      </w:tr>
    </w:tbl>
    <w:p>
      <w:pPr>
        <w:pBdr/>
        <w:spacing w:after="200" w:line="276" w:lineRule="auto"/>
        <w:ind/>
        <w:jc w:val="center"/>
        <w:rPr>
          <w:b/>
          <w:color w:val="000000" w:themeColor="text1"/>
          <w:sz w:val="6"/>
          <w:szCs w:val="6"/>
          <w:u w:val="single"/>
        </w:rPr>
      </w:pPr>
      <w:r>
        <w:rPr>
          <w:b/>
          <w:color w:val="000000" w:themeColor="text1"/>
          <w:sz w:val="6"/>
          <w:szCs w:val="6"/>
          <w:u w:val="single"/>
          <w:lang w:val="vi-VN"/>
        </w:rPr>
      </w:r>
      <w:r>
        <w:rPr>
          <w:b/>
          <w:color w:val="000000" w:themeColor="text1"/>
          <w:sz w:val="6"/>
          <w:szCs w:val="6"/>
          <w:u w:val="single"/>
          <w:lang w:val="vi-VN"/>
        </w:rPr>
      </w:r>
      <w:r>
        <w:rPr>
          <w:b/>
          <w:color w:val="000000" w:themeColor="text1"/>
          <w:sz w:val="6"/>
          <w:szCs w:val="6"/>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lang w:val="pt-BR"/>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lang w:val="vi-VN"/>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275/2026/0879/VFI-BC.65.A ngày</w:t>
      </w:r>
      <w:r>
        <w:rPr>
          <w:i/>
          <w:color w:val="000000" w:themeColor="text1"/>
          <w:lang w:val="pt-BR"/>
        </w:rPr>
        <w:t xml:space="preserve"> </w:t>
      </w:r>
      <w:r>
        <w:rPr>
          <w:i/>
          <w:color w:val="000000" w:themeColor="text1"/>
          <w:lang w:val="pt-BR"/>
        </w:rPr>
        <w:t xml:space="preserve">11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081843" cy="276519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04230" name=""/>
                              <pic:cNvPicPr>
                                <a:picLocks noChangeAspect="1"/>
                              </pic:cNvPicPr>
                              <pic:nvPr/>
                            </pic:nvPicPr>
                            <pic:blipFill rotWithShape="1">
                              <a:blip r:embed="rId19"/>
                              <a:stretch/>
                            </pic:blipFill>
                            <pic:spPr bwMode="auto">
                              <a:xfrm flipH="0" flipV="0">
                                <a:off x="0" y="0"/>
                                <a:ext cx="2081842" cy="2765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3.92pt;height:217.73pt;mso-wrap-distance-left:0.00pt;mso-wrap-distance-top:0.00pt;mso-wrap-distance-right:0.00pt;mso-wrap-distance-bottom:0.00pt;z-index:1;" stroked="false">
                      <v:imagedata r:id="rId19"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736754" cy="280256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56238" name=""/>
                              <pic:cNvPicPr>
                                <a:picLocks noChangeAspect="1"/>
                              </pic:cNvPicPr>
                              <pic:nvPr/>
                            </pic:nvPicPr>
                            <pic:blipFill rotWithShape="1">
                              <a:blip r:embed="rId20"/>
                              <a:stretch/>
                            </pic:blipFill>
                            <pic:spPr bwMode="auto">
                              <a:xfrm flipH="0" flipV="0">
                                <a:off x="0" y="0"/>
                                <a:ext cx="3736753" cy="2802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4.23pt;height:220.67pt;mso-wrap-distance-left:0.00pt;mso-wrap-distance-top:0.00pt;mso-wrap-distance-right:0.00pt;mso-wrap-distance-bottom:0.00pt;z-index:1;" stroked="false">
                      <v:imagedata r:id="rId20" o:title=""/>
                      <o:lock v:ext="edit" rotation="t"/>
                    </v:shape>
                  </w:pict>
                </mc:Fallback>
              </mc:AlternateContent>
            </w:r>
            <w:r>
              <w:rPr>
                <w:i/>
                <w:color w:val="000000" w:themeColor="text1"/>
                <w:lang w:val="pt-BR"/>
              </w:rPr>
            </w:r>
            <w:r>
              <w:rPr>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lang w:val="pt-BR"/>
              </w:rPr>
              <w:t xml:space="preserve">Hiện trạng tài sản</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1445" cy="21460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3530" name=""/>
                              <pic:cNvPicPr>
                                <a:picLocks noChangeAspect="1"/>
                              </pic:cNvPicPr>
                              <pic:nvPr/>
                            </pic:nvPicPr>
                            <pic:blipFill rotWithShape="1">
                              <a:blip r:embed="rId21"/>
                              <a:stretch/>
                            </pic:blipFill>
                            <pic:spPr bwMode="auto">
                              <a:xfrm flipH="0" flipV="0">
                                <a:off x="0" y="0"/>
                                <a:ext cx="2861444" cy="2146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31pt;height:168.98pt;mso-wrap-distance-left:0.00pt;mso-wrap-distance-top:0.00pt;mso-wrap-distance-right:0.00pt;mso-wrap-distance-bottom:0.00pt;z-index:1;" stroked="false">
                      <v:imagedata r:id="rId21"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9221" cy="215191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91861" name=""/>
                              <pic:cNvPicPr>
                                <a:picLocks noChangeAspect="1"/>
                              </pic:cNvPicPr>
                              <pic:nvPr/>
                            </pic:nvPicPr>
                            <pic:blipFill rotWithShape="1">
                              <a:blip r:embed="rId22"/>
                              <a:stretch/>
                            </pic:blipFill>
                            <pic:spPr bwMode="auto">
                              <a:xfrm flipH="0" flipV="0">
                                <a:off x="0" y="0"/>
                                <a:ext cx="2869219" cy="21519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92pt;height:169.44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3333" cy="211749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0638" name=""/>
                              <pic:cNvPicPr>
                                <a:picLocks noChangeAspect="1"/>
                              </pic:cNvPicPr>
                              <pic:nvPr/>
                            </pic:nvPicPr>
                            <pic:blipFill rotWithShape="1">
                              <a:blip r:embed="rId23"/>
                              <a:stretch/>
                            </pic:blipFill>
                            <pic:spPr bwMode="auto">
                              <a:xfrm flipH="0" flipV="0">
                                <a:off x="0" y="0"/>
                                <a:ext cx="2823331" cy="2117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31pt;height:166.73pt;mso-wrap-distance-left:0.00pt;mso-wrap-distance-top:0.00pt;mso-wrap-distance-right:0.00pt;mso-wrap-distance-bottom:0.00pt;z-index:1;" stroked="false">
                      <v:imagedata r:id="rId23"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0658" cy="214549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55646" name=""/>
                              <pic:cNvPicPr>
                                <a:picLocks noChangeAspect="1"/>
                              </pic:cNvPicPr>
                              <pic:nvPr/>
                            </pic:nvPicPr>
                            <pic:blipFill rotWithShape="1">
                              <a:blip r:embed="rId24"/>
                              <a:stretch/>
                            </pic:blipFill>
                            <pic:spPr bwMode="auto">
                              <a:xfrm flipH="0" flipV="0">
                                <a:off x="0" y="0"/>
                                <a:ext cx="2860656" cy="21454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25pt;height:168.94pt;mso-wrap-distance-left:0.00pt;mso-wrap-distance-top:0.00pt;mso-wrap-distance-right:0.00pt;mso-wrap-distance-bottom:0.00pt;z-index:1;" stroked="false">
                      <v:imagedata r:id="rId24" o:title=""/>
                      <o:lock v:ext="edit" rotation="t"/>
                    </v:shape>
                  </w:pict>
                </mc:Fallback>
              </mc:AlternateContent>
            </w:r>
            <w:r>
              <w:rPr>
                <w:b/>
                <w:bCs/>
                <w:i/>
                <w:color w:val="000000" w:themeColor="text1"/>
                <w:lang w:val="pt-BR"/>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sz w:val="6"/>
          <w:szCs w:val="6"/>
        </w:rPr>
      </w:pPr>
      <w:r>
        <w:rPr>
          <w:color w:val="000000" w:themeColor="text1"/>
          <w:sz w:val="6"/>
          <w:szCs w:val="6"/>
        </w:rPr>
      </w:r>
      <w:r>
        <w:rPr>
          <w:color w:val="000000" w:themeColor="text1"/>
          <w:sz w:val="6"/>
          <w:szCs w:val="6"/>
        </w:rPr>
      </w:r>
      <w:r>
        <w:rPr>
          <w:color w:val="000000" w:themeColor="text1"/>
          <w:sz w:val="6"/>
          <w:szCs w:val="6"/>
        </w:rPr>
      </w:r>
    </w:p>
    <w:p>
      <w:pPr>
        <w:pBdr/>
        <w:spacing w:after="200" w:line="276" w:lineRule="auto"/>
        <w:ind/>
        <w:rPr>
          <w:color w:val="000000" w:themeColor="text1"/>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35651"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color w:val="000000" w:themeColor="text1"/>
        </w:rPr>
      </w:r>
      <w:r>
        <w:rPr>
          <w:color w:val="000000" w:themeColor="text1"/>
        </w:rPr>
      </w:r>
    </w:p>
    <w:p>
      <w:pPr>
        <w:pBdr/>
        <w:spacing w:after="200" w:line="276" w:lineRule="auto"/>
        <w:ind/>
        <w:jc w:val="center"/>
        <w:rPr>
          <w:bCs/>
          <w:i/>
          <w:color w:val="000000" w:themeColor="text1"/>
        </w:rPr>
      </w:pPr>
      <w:r>
        <w:rPr>
          <w:b/>
          <w:color w:val="000000" w:themeColor="text1"/>
          <w:highlight w:val="none"/>
        </w:rPr>
      </w:r>
      <w:r>
        <w:rPr>
          <w:bCs/>
          <w:i/>
          <w:color w:val="000000" w:themeColor="text1"/>
          <w:lang w:val="pt-BR"/>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sz w:val="4"/>
          <w:szCs w:val="4"/>
          <w:highlight w:val="none"/>
        </w:rPr>
      </w:pPr>
      <w:r>
        <w:rPr>
          <w:b/>
          <w:color w:val="000000" w:themeColor="text1"/>
          <w:sz w:val="4"/>
          <w:szCs w:val="4"/>
          <w:highlight w:val="none"/>
        </w:rPr>
      </w:r>
      <w:r>
        <w:rPr>
          <w:b/>
          <w:bCs/>
          <w:color w:val="000000" w:themeColor="text1"/>
          <w:sz w:val="4"/>
          <w:szCs w:val="4"/>
          <w:highlight w:val="none"/>
        </w:rPr>
      </w:r>
      <w:r>
        <w:rPr>
          <w:b/>
          <w:bCs/>
          <w:color w:val="000000" w:themeColor="text1"/>
          <w:sz w:val="4"/>
          <w:szCs w:val="4"/>
          <w:highlight w:val="none"/>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50586"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275/2026/0879/VFI-BC.65.A ngày</w:t>
      </w:r>
      <w:r>
        <w:rPr>
          <w:i/>
          <w:color w:val="000000" w:themeColor="text1"/>
          <w:lang w:val="pt-BR"/>
        </w:rPr>
        <w:t xml:space="preserve"> </w:t>
      </w:r>
      <w:r>
        <w:rPr>
          <w:i/>
          <w:color w:val="000000" w:themeColor="text1"/>
          <w:lang w:val="pt-BR"/>
        </w:rPr>
        <w:t xml:space="preserve">11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107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https://www.facebook.com/groups/6868096009917725/permalink/26173241438976560/?sale_post_id=26173241438976560&amp;ref=marketplace_pdp_share</w:t>
            </w:r>
            <w:r>
              <w:rPr>
                <w:color w:val="000000" w:themeColor="text1"/>
                <w:sz w:val="22"/>
                <w:szCs w:val="22"/>
              </w:rPr>
              <w:br/>
              <w:t xml:space="preserve">0912522414</w:t>
            </w:r>
            <w:r>
              <w:rPr>
                <w:color w:val="000000" w:themeColor="text1"/>
                <w:sz w:val="22"/>
                <w:szCs w:val="22"/>
              </w:rPr>
              <w:t xml:space="preserve"> </w:t>
            </w:r>
            <w:r>
              <w:rPr>
                <w:color w:val="000000" w:themeColor="text1"/>
                <w:sz w:val="22"/>
                <w:szCs w:val="22"/>
              </w:rPr>
              <w:t xml:space="preserve">(Thành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3.150.000.000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làng Đa Hội,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Khả năng chuyển nhượng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Bình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 lợi thế thương mại 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bất lợi thương mại </w:t>
            </w:r>
            <w:r>
              <w:rPr>
                <w:color w:val="000000" w:themeColor="text1"/>
                <w:sz w:val="22"/>
                <w:szCs w:val="22"/>
              </w:rPr>
              <w:t xml:space="preserve">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988015" cy="2472245"/>
                      <wp:effectExtent l="0" t="0" r="0" b="0"/>
                      <wp:docPr id="15" name=""/>
                      <wp:cNvGraphicFramePr/>
                      <a:graphic xmlns:a="http://schemas.openxmlformats.org/drawingml/2006/main">
                        <a:graphicData uri="http://schemas.openxmlformats.org/drawingml/2006/picture">
                          <pic:pic xmlns:pic="http://schemas.openxmlformats.org/drawingml/2006/picture">
                            <pic:nvPicPr>
                              <pic:cNvPr id="737433682" name="" descr=""/>
                              <pic:cNvPicPr/>
                              <pic:nvPr/>
                            </pic:nvPicPr>
                            <pic:blipFill rotWithShape="1">
                              <a:blip r:embed="rId27"/>
                              <a:stretch/>
                            </pic:blipFill>
                            <pic:spPr bwMode="auto">
                              <a:xfrm flipH="0" flipV="0">
                                <a:off x="0" y="0"/>
                                <a:ext cx="2988014" cy="24722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5.28pt;height:194.66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2382" cy="247224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62993791" name="" descr=""/>
                              <pic:cNvPicPr/>
                              <pic:nvPr/>
                            </pic:nvPicPr>
                            <pic:blipFill rotWithShape="1">
                              <a:blip r:embed="rId28"/>
                              <a:stretch/>
                            </pic:blipFill>
                            <pic:spPr bwMode="auto">
                              <a:xfrm rot="0" flipH="0" flipV="0">
                                <a:off x="0" y="0"/>
                                <a:ext cx="2382381" cy="24722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9pt;height:194.66pt;mso-wrap-distance-left:0.00pt;mso-wrap-distance-top:0.00pt;mso-wrap-distance-right:0.00pt;mso-wrap-distance-bottom:0.00pt;rotation:0;z-index:1;" stroked="false">
                      <v:imagedata r:id="rId28"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sz w:val="6"/>
                <w:szCs w:val="6"/>
              </w:rPr>
            </w:pPr>
            <w:r>
              <w:rPr>
                <w:b/>
                <w:bCs/>
                <w:color w:val="000000" w:themeColor="text1"/>
                <w:sz w:val="6"/>
                <w:szCs w:val="6"/>
              </w:rPr>
            </w:r>
            <w:r>
              <w:rPr>
                <w:b/>
                <w:bCs/>
                <w:color w:val="000000" w:themeColor="text1"/>
                <w:sz w:val="6"/>
                <w:szCs w:val="6"/>
              </w:rPr>
            </w:r>
            <w:r>
              <w:rPr>
                <w:b/>
                <w:bCs/>
                <w:color w:val="000000" w:themeColor="text1"/>
                <w:sz w:val="6"/>
                <w:szCs w:val="6"/>
              </w:rPr>
            </w:r>
          </w:p>
          <w:p>
            <w:pPr>
              <w:pBdr/>
              <w:spacing/>
              <w:ind/>
              <w:jc w:val="center"/>
              <w:rPr>
                <w:b/>
                <w:bCs/>
                <w:color w:val="000000" w:themeColor="text1"/>
                <w:sz w:val="8"/>
                <w:szCs w:val="8"/>
              </w:rPr>
            </w:pPr>
            <w:r>
              <w:rPr>
                <w:b/>
                <w:bCs/>
                <w:color w:val="000000" w:themeColor="text1"/>
                <w:sz w:val="8"/>
                <w:szCs w:val="8"/>
              </w:rPr>
            </w:r>
            <w:r>
              <w:rPr>
                <w:b/>
                <w:bCs/>
                <w:color w:val="000000" w:themeColor="text1"/>
                <w:sz w:val="8"/>
                <w:szCs w:val="8"/>
              </w:rPr>
            </w:r>
            <w:r>
              <w:rPr>
                <w:b/>
                <w:bCs/>
                <w:color w:val="000000" w:themeColor="text1"/>
                <w:sz w:val="8"/>
                <w:szCs w:val="8"/>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lang w:val="pt-BR"/>
        </w:rPr>
      </w:r>
      <w:r>
        <w:rPr>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0912522414</w:t>
            </w:r>
            <w:r>
              <w:rPr>
                <w:color w:val="000000" w:themeColor="text1"/>
                <w:sz w:val="22"/>
                <w:szCs w:val="22"/>
              </w:rPr>
              <w:t xml:space="preserve"> </w:t>
            </w:r>
            <w:r>
              <w:rPr>
                <w:color w:val="000000" w:themeColor="text1"/>
                <w:sz w:val="22"/>
                <w:szCs w:val="22"/>
              </w:rPr>
              <w:t xml:space="preserve">(Thành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làng Đa Hội, Phường Châu Khê, </w:t>
            </w:r>
            <w:r>
              <w:rPr>
                <w:rFonts w:ascii="Times New Roman" w:hAnsi="Times New Roman" w:eastAsia="Times New Roman" w:cs="Times New Roman"/>
                <w:color w:val="000000" w:themeColor="text1"/>
                <w:sz w:val="24"/>
              </w:rPr>
              <w:t xml:space="preserve">thành phố Từ Sơn, tỉnh Bắc Ninh (nay là phường Phù Khê, tỉnh Bắc Ninh)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Khả năng chuyển nhượng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Bình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 lợi thế thương mại 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bất lợi thương mại </w:t>
            </w:r>
            <w:r>
              <w:rPr>
                <w:color w:val="000000" w:themeColor="text1"/>
                <w:sz w:val="22"/>
                <w:szCs w:val="22"/>
              </w:rPr>
              <w:t xml:space="preserve">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661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45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6616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45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90506257" name="" descr=""/>
                              <pic:cNvPicPr/>
                              <pic:nvPr/>
                            </pic:nvPicPr>
                            <pic:blipFill rotWithShape="1">
                              <a:blip r:embed="rId31"/>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rPr>
              <w:t xml:space="preserve">Người thu thập thông tin</w:t>
            </w:r>
            <w:r>
              <w:rPr>
                <w:b/>
                <w:bCs/>
                <w:color w:val="000000" w:themeColor="text1"/>
                <w:highlight w:val="none"/>
              </w:rPr>
            </w:r>
            <w:r>
              <w:rPr>
                <w:b/>
                <w:bCs/>
                <w:color w:val="000000" w:themeColor="text1"/>
                <w:highlight w:val="none"/>
              </w:rPr>
            </w:r>
          </w:p>
          <w:p>
            <w:pPr>
              <w:pBdr/>
              <w:spacing/>
              <w:ind/>
              <w:jc w:val="center"/>
              <w:rPr>
                <w:b/>
                <w:bCs/>
                <w:color w:val="000000" w:themeColor="text1"/>
              </w:rPr>
            </w:pPr>
            <w:r>
              <w:rPr>
                <w:b/>
                <w:bCs/>
                <w:color w:val="000000" w:themeColor="text1"/>
                <w:highlight w:val="none"/>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sz w:val="6"/>
                <w:szCs w:val="6"/>
              </w:rPr>
            </w:pPr>
            <w:r>
              <w:rPr>
                <w:b/>
                <w:bCs/>
                <w:color w:val="000000" w:themeColor="text1"/>
                <w:sz w:val="6"/>
                <w:szCs w:val="6"/>
              </w:rPr>
            </w:r>
            <w:r>
              <w:rPr>
                <w:b/>
                <w:bCs/>
                <w:color w:val="000000" w:themeColor="text1"/>
                <w:sz w:val="6"/>
                <w:szCs w:val="6"/>
              </w:rPr>
            </w:r>
            <w:r>
              <w:rPr>
                <w:b/>
                <w:bCs/>
                <w:color w:val="000000" w:themeColor="text1"/>
                <w:sz w:val="6"/>
                <w:szCs w:val="6"/>
              </w:rPr>
            </w:r>
          </w:p>
          <w:p>
            <w:pPr>
              <w:pBdr/>
              <w:spacing/>
              <w:ind/>
              <w:jc w:val="center"/>
              <w:rPr>
                <w:b/>
                <w:bCs/>
                <w:color w:val="000000" w:themeColor="text1"/>
                <w:sz w:val="2"/>
                <w:szCs w:val="2"/>
              </w:rPr>
            </w:pPr>
            <w:r>
              <w:rPr>
                <w:b/>
                <w:bCs/>
                <w:color w:val="000000" w:themeColor="text1"/>
                <w:sz w:val="2"/>
                <w:szCs w:val="2"/>
              </w:rPr>
            </w:r>
            <w:r>
              <w:rPr>
                <w:b/>
                <w:bCs/>
                <w:color w:val="000000" w:themeColor="text1"/>
                <w:sz w:val="2"/>
                <w:szCs w:val="2"/>
              </w:rPr>
            </w:r>
            <w:r>
              <w:rPr>
                <w:b/>
                <w:bCs/>
                <w:color w:val="000000" w:themeColor="text1"/>
                <w:sz w:val="2"/>
                <w:szCs w:val="2"/>
              </w:rPr>
            </w:r>
          </w:p>
          <w:p>
            <w:pPr>
              <w:pBdr/>
              <w:spacing/>
              <w:ind/>
              <w:jc w:val="center"/>
              <w:rPr>
                <w:b/>
                <w:bCs/>
                <w:color w:val="000000" w:themeColor="text1"/>
                <w:sz w:val="4"/>
                <w:szCs w:val="4"/>
              </w:rPr>
            </w:pPr>
            <w:r>
              <w:rPr>
                <w:b/>
                <w:bCs/>
                <w:color w:val="000000" w:themeColor="text1"/>
                <w:sz w:val="4"/>
                <w:szCs w:val="4"/>
              </w:rPr>
            </w:r>
            <w:r>
              <w:rPr>
                <w:b/>
                <w:bCs/>
                <w:color w:val="000000" w:themeColor="text1"/>
                <w:sz w:val="4"/>
                <w:szCs w:val="4"/>
              </w:rPr>
            </w:r>
            <w:r>
              <w:rPr>
                <w:b/>
                <w:bCs/>
                <w:color w:val="000000" w:themeColor="text1"/>
                <w:sz w:val="4"/>
                <w:szCs w:val="4"/>
              </w:rPr>
            </w:r>
          </w:p>
          <w:p>
            <w:pPr>
              <w:pBdr/>
              <w:spacing/>
              <w:ind/>
              <w:jc w:val="center"/>
              <w:rPr>
                <w:b/>
                <w:bCs/>
                <w:color w:val="000000" w:themeColor="text1"/>
                <w:sz w:val="24"/>
                <w:szCs w:val="24"/>
              </w:rPr>
            </w:pPr>
            <w:r>
              <w:rPr>
                <w:b/>
                <w:bCs/>
                <w:color w:val="000000" w:themeColor="text1"/>
                <w:sz w:val="24"/>
                <w:szCs w:val="24"/>
              </w:rPr>
            </w:r>
            <w:r>
              <w:rPr>
                <w:b/>
                <w:bCs/>
                <w:color w:val="000000" w:themeColor="text1"/>
                <w:sz w:val="24"/>
                <w:szCs w:val="24"/>
              </w:rPr>
            </w:r>
            <w:r>
              <w:rPr>
                <w:b/>
                <w:bCs/>
                <w:color w:val="000000" w:themeColor="text1"/>
                <w:sz w:val="24"/>
                <w:szCs w:val="24"/>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https://www.facebook.com/groups/2154775641468129/permalink/4403225356623135/?rdid=1Cn0nekg5mJRuBQ9#</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0976689915</w:t>
            </w:r>
            <w:r>
              <w:rPr>
                <w:color w:val="000000" w:themeColor="text1"/>
                <w:sz w:val="22"/>
                <w:szCs w:val="22"/>
              </w:rPr>
              <w:t xml:space="preserve"> </w:t>
            </w:r>
            <w:r>
              <w:rPr>
                <w:color w:val="000000" w:themeColor="text1"/>
                <w:sz w:val="22"/>
                <w:szCs w:val="22"/>
              </w:rPr>
              <w:t xml:space="preserve">(Hai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1.710.000.000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khu phố di tích, Phường Đồng Kỵ, Thị xã Từ Sơn, Tỉnh Bắc Ninh (nay là phường Đồng Nguyên, tỉnh Bắc Ninh)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Nở hậu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Khả năng chuyển nhượng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Bình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 lợi thế thương mại 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Các</w:t>
            </w:r>
            <w:r>
              <w:rPr>
                <w:color w:val="000000" w:themeColor="text1"/>
                <w:sz w:val="22"/>
                <w:szCs w:val="22"/>
              </w:rPr>
              <w:t xml:space="preserve"> bất lợi thương mại </w:t>
            </w:r>
            <w:r>
              <w:rPr>
                <w:color w:val="000000" w:themeColor="text1"/>
                <w:sz w:val="22"/>
                <w:szCs w:val="22"/>
              </w:rPr>
              <w:t xml:space="preserve">của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16899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5479427" name="" descr=""/>
                              <pic:cNvPicPr/>
                              <pic:nvPr/>
                            </pic:nvPicPr>
                            <pic:blipFill rotWithShape="1">
                              <a:blip r:embed="rId32"/>
                              <a:stretch/>
                            </pic:blipFill>
                            <pic:spPr bwMode="auto">
                              <a:xfrm flipH="0" flipV="0">
                                <a:off x="0" y="0"/>
                                <a:ext cx="316898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49.53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1339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20919386" name="" descr=""/>
                              <pic:cNvPicPr/>
                              <pic:nvPr/>
                            </pic:nvPicPr>
                            <pic:blipFill rotWithShape="1">
                              <a:blip r:embed="rId33"/>
                              <a:stretch/>
                            </pic:blipFill>
                            <pic:spPr bwMode="auto">
                              <a:xfrm rot="0" flipH="0" flipV="0">
                                <a:off x="0" y="0"/>
                                <a:ext cx="231339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2.16pt;height:250.00pt;mso-wrap-distance-left:0.00pt;mso-wrap-distance-top:0.00pt;mso-wrap-distance-right:0.00pt;mso-wrap-distance-bottom:0.00pt;rotation:0;z-index:1;" stroked="false">
                      <v:imagedata r:id="rId33"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sz w:val="12"/>
                <w:szCs w:val="12"/>
              </w:rPr>
            </w:pPr>
            <w:r>
              <w:rPr>
                <w:color w:val="000000" w:themeColor="text1"/>
                <w:sz w:val="12"/>
                <w:szCs w:val="12"/>
              </w:rPr>
            </w:r>
            <w:r>
              <w:rPr>
                <w:color w:val="000000" w:themeColor="text1"/>
                <w:sz w:val="12"/>
                <w:szCs w:val="12"/>
              </w:rPr>
            </w:r>
            <w:r>
              <w:rPr>
                <w:color w:val="000000" w:themeColor="text1"/>
                <w:sz w:val="12"/>
                <w:szCs w:val="12"/>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p>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6048375" cy="883780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44295" name=""/>
                        <pic:cNvPicPr>
                          <a:picLocks noChangeAspect="1"/>
                        </pic:cNvPicPr>
                        <pic:nvPr/>
                      </pic:nvPicPr>
                      <pic:blipFill rotWithShape="1">
                        <a:blip r:embed="rId34"/>
                        <a:stretch/>
                      </pic:blipFill>
                      <pic:spPr bwMode="auto">
                        <a:xfrm>
                          <a:off x="0" y="0"/>
                          <a:ext cx="6048374" cy="8837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95.89pt;mso-wrap-distance-left:0.00pt;mso-wrap-distance-top:0.00pt;mso-wrap-distance-right:0.00pt;mso-wrap-distance-bottom:0.00pt;z-index:1;" stroked="false">
                <v:imagedata r:id="rId34" o:title=""/>
                <o:lock v:ext="edit" rotation="t"/>
              </v:shape>
            </w:pict>
          </mc:Fallback>
        </mc:AlternateContent>
      </w:r>
      <w:r>
        <w:rPr>
          <w:color w:val="000000" w:themeColor="text1"/>
        </w:rPr>
      </w:r>
      <w:r>
        <w:rPr>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2026-06-16T08:53:14Z</dcterms:modified>
</cp:coreProperties>
</file>