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87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87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275/2026/0897/VFI-CT.65.A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Lê T</w:t>
                            </w:r>
                            <w:r>
                              <w:rPr>
                                <w:rFonts w:ascii="Times New Roman Bold" w:hAnsi="Times New Roman Bold"/>
                                <w:b/>
                                <w:color w:val="000000" w:themeColor="text1"/>
                                <w:lang w:val="pt-BR"/>
                              </w:rPr>
                              <w:t xml:space="preserve">hanh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Căn hộ HA4.12-Lô TT4-01/2 Khu đô thị Cầu Rào 2, phường Vĩnh Niệm, quận Lê Chân, thành phố Hải Phòng (Nay là Phường An Biên, t</w:t>
                            </w:r>
                            <w:r>
                              <w:rPr>
                                <w:color w:val="000000"/>
                              </w:rPr>
                              <w:t xml:space="preserve">hành phố Hải Phòng) theo 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275/2026/0897/VFI-CT.65.A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Lê T</w:t>
                      </w:r>
                      <w:r>
                        <w:rPr>
                          <w:rFonts w:ascii="Times New Roman Bold" w:hAnsi="Times New Roman Bold"/>
                          <w:b/>
                          <w:color w:val="000000" w:themeColor="text1"/>
                          <w:lang w:val="pt-BR"/>
                        </w:rPr>
                        <w:t xml:space="preserve">hanh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Căn hộ HA4.12-Lô TT4-01/2 Khu đô thị Cầu Rào 2, phường Vĩnh Niệm, quận Lê Chân, thành phố Hải Phòng (Nay là Phường An Biên, t</w:t>
                      </w:r>
                      <w:r>
                        <w:rPr>
                          <w:color w:val="000000"/>
                        </w:rPr>
                        <w:t xml:space="preserve">hành phố Hải Phòng) theo 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t xml:space="preserve">1-3</w:t>
            </w:r>
            <w:r>
              <w:rPr>
                <w:b/>
                <w:color w:val="000000" w:themeColor="text1"/>
                <w:highlight w:val="white"/>
              </w:rPr>
            </w:r>
            <w:r>
              <w:rPr>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t xml:space="preserve">4-22</w:t>
            </w:r>
            <w:r>
              <w:rPr>
                <w:b/>
                <w:color w:val="000000" w:themeColor="text1"/>
                <w:highlight w:val="white"/>
              </w:rPr>
            </w:r>
            <w:r>
              <w:rPr>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yellow"/>
              </w:rPr>
            </w:pPr>
            <w:r>
              <w:rPr>
                <w:b/>
                <w:bCs/>
                <w:color w:val="000000" w:themeColor="text1"/>
                <w:highlight w:val="yellow"/>
              </w:rPr>
            </w:r>
            <w:r>
              <w:rPr>
                <w:b/>
                <w:bCs/>
                <w:color w:val="000000" w:themeColor="text1"/>
                <w:highlight w:val="yellow"/>
              </w:rPr>
            </w:r>
            <w:r>
              <w:rPr>
                <w:b/>
                <w:bCs/>
                <w:color w:val="000000" w:themeColor="text1"/>
                <w:highlight w:val="yellow"/>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yellow"/>
              </w:rPr>
            </w:pPr>
            <w:r>
              <w:rPr>
                <w:b/>
                <w:bCs/>
                <w:color w:val="000000" w:themeColor="text1"/>
                <w:highlight w:val="none"/>
              </w:rPr>
              <w:t xml:space="preserve">23-25</w:t>
            </w:r>
            <w:r>
              <w:rPr>
                <w:b/>
                <w:bCs/>
                <w:color w:val="000000" w:themeColor="text1"/>
                <w:highlight w:val="yellow"/>
              </w:rPr>
            </w:r>
            <w:r>
              <w:rPr>
                <w:b/>
                <w:bCs/>
                <w:color w:val="000000" w:themeColor="text1"/>
                <w:highlight w:val="yellow"/>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yellow"/>
              </w:rPr>
            </w:pPr>
            <w:r>
              <w:rPr>
                <w:b/>
                <w:bCs/>
                <w:color w:val="000000" w:themeColor="text1"/>
                <w:highlight w:val="none"/>
              </w:rPr>
              <w:t xml:space="preserve">26-32</w:t>
            </w:r>
            <w:r>
              <w:rPr>
                <w:b/>
                <w:bCs/>
                <w:color w:val="000000" w:themeColor="text1"/>
                <w:highlight w:val="yellow"/>
              </w:rPr>
            </w:r>
            <w:r>
              <w:rPr>
                <w:b/>
                <w:bCs/>
                <w:color w:val="000000" w:themeColor="text1"/>
                <w:highlight w:val="yellow"/>
              </w:rPr>
            </w:r>
          </w:p>
        </w:tc>
      </w:tr>
    </w:tbl>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30"/>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10033" w:type="dxa"/>
        <w:tblBorders/>
        <w:tblLayout w:type="fixed"/>
        <w:tblLook w:val="04A0" w:firstRow="1" w:lastRow="0" w:firstColumn="1" w:lastColumn="0" w:noHBand="0" w:noVBand="1"/>
      </w:tblPr>
      <w:tblGrid>
        <w:gridCol w:w="29"/>
        <w:gridCol w:w="1701"/>
        <w:gridCol w:w="4110"/>
        <w:gridCol w:w="4193"/>
      </w:tblGrid>
      <w:tr>
        <w:trPr>
          <w:trHeight w:val="1559"/>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304"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2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96"/>
        </w:trPr>
        <w:tc>
          <w:tcPr>
            <w:gridSpan w:val="2"/>
            <w:shd w:val="clear" w:color="auto" w:fill="auto"/>
            <w:tcBorders/>
            <w:tcMar>
              <w:left w:w="108" w:type="dxa"/>
              <w:top w:w="0" w:type="dxa"/>
              <w:right w:w="108" w:type="dxa"/>
              <w:bottom w:w="0" w:type="dxa"/>
            </w:tcMar>
            <w:tcW w:w="5811"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275/2026/0897/VFI-CT.65.A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193" w:type="dxa"/>
            <w:textDirection w:val="lrTb"/>
            <w:noWrap w:val="false"/>
          </w:tcPr>
          <w:p>
            <w:pPr>
              <w:pStyle w:val="1030"/>
              <w:pBdr/>
              <w:spacing w:after="60"/>
              <w:ind w:right="-56"/>
              <w:jc w:val="right"/>
              <w:rPr>
                <w:color w:val="000000" w:themeColor="text1"/>
                <w:sz w:val="24"/>
                <w:szCs w:val="24"/>
              </w:rPr>
            </w:pPr>
            <w:r>
              <w:rPr>
                <w:rStyle w:val="1029"/>
                <w:rFonts w:ascii="Times New Roman" w:hAnsi="Times New Roman"/>
                <w:i/>
                <w:color w:val="000000" w:themeColor="text1"/>
              </w:rPr>
              <w:t xml:space="preserve">TP. Hà Nội</w:t>
            </w:r>
            <w:r>
              <w:rPr>
                <w:rStyle w:val="1029"/>
                <w:rFonts w:ascii="Times New Roman" w:hAnsi="Times New Roman"/>
                <w:i/>
                <w:color w:val="000000" w:themeColor="text1"/>
                <w:lang w:val="vi-VN"/>
              </w:rPr>
              <w:t xml:space="preserve">, </w:t>
            </w:r>
            <w:r>
              <w:rPr>
                <w:rStyle w:val="1029"/>
                <w:rFonts w:ascii="Times New Roman" w:hAnsi="Times New Roman"/>
                <w:i/>
                <w:color w:val="000000" w:themeColor="text1"/>
                <w:lang w:val="vi-VN"/>
              </w:rPr>
              <w:t xml:space="preserve">ngày 15 tháng 6 năm 2026</w:t>
            </w:r>
            <w:r>
              <w:rPr>
                <w:color w:val="000000" w:themeColor="text1"/>
                <w:sz w:val="24"/>
                <w:szCs w:val="24"/>
              </w:rPr>
            </w:r>
            <w:r>
              <w:rPr>
                <w:color w:val="000000" w:themeColor="text1"/>
                <w:sz w:val="24"/>
                <w:szCs w:val="24"/>
              </w:rPr>
            </w:r>
          </w:p>
        </w:tc>
      </w:tr>
    </w:tbl>
    <w:p>
      <w:pPr>
        <w:pStyle w:val="1030"/>
        <w:pBdr/>
        <w:spacing w:after="120" w:before="200" w:line="288" w:lineRule="auto"/>
        <w:ind/>
        <w:jc w:val="center"/>
        <w:rPr>
          <w:rStyle w:val="1029"/>
          <w:rFonts w:ascii="Times New Roman" w:hAnsi="Times New Roman"/>
          <w:b/>
          <w:bCs/>
          <w:color w:val="000000" w:themeColor="text1"/>
          <w:sz w:val="30"/>
          <w:szCs w:val="30"/>
        </w:rPr>
      </w:pPr>
      <w:r>
        <w:rPr>
          <w:rStyle w:val="1029"/>
          <w:rFonts w:ascii="Times New Roman" w:hAnsi="Times New Roman"/>
          <w:b/>
          <w:bCs/>
          <w:color w:val="000000" w:themeColor="text1"/>
          <w:sz w:val="30"/>
          <w:szCs w:val="30"/>
          <w:lang w:val="vi-VN"/>
        </w:rPr>
        <w:t xml:space="preserve">CHỨNG THƯ THẨM ĐỊNH GIÁ</w:t>
      </w:r>
      <w:r>
        <w:rPr>
          <w:rStyle w:val="1029"/>
          <w:rFonts w:ascii="Times New Roman" w:hAnsi="Times New Roman"/>
          <w:b/>
          <w:bCs/>
          <w:color w:val="000000" w:themeColor="text1"/>
          <w:sz w:val="30"/>
          <w:szCs w:val="30"/>
        </w:rPr>
      </w:r>
      <w:r>
        <w:rPr>
          <w:rStyle w:val="1029"/>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Lê Thanh Hải</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275/2026/0897/VFI-HĐTĐ.65.A</w:t>
      </w:r>
      <w:r>
        <w:rPr>
          <w:color w:val="000000" w:themeColor="text1"/>
          <w:spacing w:val="-4"/>
          <w:lang w:val="vi-VN"/>
        </w:rPr>
        <w:t xml:space="preserve"> ký ngày </w:t>
      </w:r>
      <w:r>
        <w:rPr>
          <w:color w:val="000000" w:themeColor="text1"/>
          <w:spacing w:val="-4"/>
        </w:rPr>
        <w:t xml:space="preserve">3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Lê Thanh Hải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275/2026/0897/VFI-BC.65.A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15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Ông Lê Thanh Hải</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color w:val="000000" w:themeColor="text1"/>
              </w:rPr>
              <w:t xml:space="preserve">030871202</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1957</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r>
            <w:r>
              <w:rPr>
                <w:color w:val="000000" w:themeColor="text1"/>
              </w:rPr>
              <w:t xml:space="preserve">91 Lê Lai, phường Máy Chai, quận Ngô Quyền, thành phố Hải Phòng  (Nay là phường Ngô Quyền, thành phố Hải Phòng)  </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và tài sản gắn liền với đất tại thửa đất có địa chỉ: Căn hộ HA4.12-Lô TT4-01/2 Khu đô thị Cầu Rào 2, phường Vĩnh Niệm, quận Lê Chân, thành phố Hải Phòng (Nay là Phường An Biên, t</w:t>
      </w:r>
      <w:r>
        <w:rPr>
          <w:color w:val="000000" w:themeColor="text1"/>
        </w:rPr>
        <w:t xml:space="preserve">hành phố Hải Phòng) theo 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9"/>
        <w:gridCol w:w="982"/>
        <w:gridCol w:w="1082"/>
        <w:gridCol w:w="1559"/>
        <w:gridCol w:w="1984"/>
        <w:gridCol w:w="1361"/>
        <w:gridCol w:w="1758"/>
      </w:tblGrid>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0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55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361" w:type="dxa"/>
            <w:vAlign w:val="center"/>
            <w:textDirection w:val="lrTb"/>
            <w:noWrap w:val="false"/>
          </w:tcPr>
          <w:p>
            <w:pPr>
              <w:pBdr/>
              <w:spacing/>
              <w:ind/>
              <w:jc w:val="center"/>
              <w:rPr>
                <w:b/>
                <w:bCs/>
                <w:color w:val="000000" w:themeColor="text1"/>
              </w:rPr>
            </w:pPr>
            <w:r>
              <w:rPr>
                <w:b/>
                <w:bCs/>
                <w:color w:val="000000" w:themeColor="text1"/>
              </w:rPr>
              <w:t xml:space="preserve">Tỷ lệ chất lượng còn lại %</w:t>
            </w:r>
            <w:r>
              <w:rPr>
                <w:b/>
                <w:bCs/>
                <w:color w:val="000000" w:themeColor="text1"/>
              </w:rPr>
            </w:r>
            <w:r>
              <w:rPr>
                <w:b/>
                <w:bCs/>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val="0"/>
                <w:bCs w:val="0"/>
                <w:color w:val="000000" w:themeColor="text1"/>
              </w:rPr>
            </w:pPr>
            <w:r>
              <w:rPr>
                <w:b w:val="0"/>
                <w:bCs w:val="0"/>
                <w:color w:val="000000" w:themeColor="text1"/>
              </w:rPr>
              <w:t xml:space="preserve">Quyền sử dụng đất và tài sản gắn liền với đất tại thửa đất có địa chỉ: Căn hộ HA4.12-Lô TT4-01/2 Khu đô thị Cầu Rào 2, phường Vĩnh Niệm, quận Lê Chân, thành phố Hải Phòng (Nay là Phường An Biên, t</w:t>
            </w:r>
            <w:r>
              <w:rPr>
                <w:b w:val="0"/>
                <w:bCs w:val="0"/>
                <w:color w:val="000000" w:themeColor="text1"/>
              </w:rPr>
              <w:t xml:space="preserve">hành phố Hải Phòng) theo 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b w:val="0"/>
                <w:bCs w:val="0"/>
                <w:color w:val="000000" w:themeColor="text1"/>
              </w:rPr>
              <w:t xml:space="preserve">.</w:t>
            </w:r>
            <w:r>
              <w:rPr>
                <w:b w:val="0"/>
                <w:bCs w:val="0"/>
                <w:color w:val="000000" w:themeColor="text1"/>
              </w:rPr>
            </w:r>
            <w:r>
              <w:rPr>
                <w:b w:val="0"/>
                <w:bCs w:val="0"/>
                <w:color w:val="000000" w:themeColor="text1"/>
              </w:rPr>
            </w:r>
          </w:p>
        </w:tc>
        <w:tc>
          <w:tcPr>
            <w:shd w:val="clear" w:color="000000" w:fill="ffffff"/>
            <w:tcBorders/>
            <w:tcW w:w="1758"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gridSpan w:val="2"/>
            <w:shd w:val="clear" w:color="000000" w:fill="ffffff"/>
            <w:tcBorders/>
            <w:tcW w:w="206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559" w:type="dxa"/>
            <w:vAlign w:val="center"/>
            <w:textDirection w:val="lrTb"/>
            <w:noWrap/>
          </w:tcPr>
          <w:p>
            <w:pPr>
              <w:pBdr/>
              <w:spacing w:after="40" w:before="40" w:line="288" w:lineRule="auto"/>
              <w:ind/>
              <w:jc w:val="center"/>
              <w:rPr>
                <w:color w:val="000000" w:themeColor="text1"/>
              </w:rPr>
            </w:pPr>
            <w:r>
              <w:rPr>
                <w:color w:val="000000" w:themeColor="text1"/>
              </w:rPr>
              <w:t xml:space="preserve">120,9</w:t>
            </w:r>
            <w:r>
              <w:rPr>
                <w:color w:val="000000" w:themeColor="text1"/>
              </w:rPr>
            </w:r>
            <w:r>
              <w:rPr>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175.000.000</w:t>
            </w:r>
            <w:r>
              <w:rPr>
                <w:color w:val="000000" w:themeColor="text1"/>
              </w:rPr>
            </w:r>
            <w:r>
              <w:rPr>
                <w:color w:val="000000" w:themeColor="text1"/>
              </w:rPr>
            </w:r>
          </w:p>
        </w:tc>
        <w:tc>
          <w:tcPr>
            <w:shd w:val="clear" w:color="000000" w:fill="ffffff"/>
            <w:tcBorders/>
            <w:tcW w:w="1361" w:type="dxa"/>
            <w:vAlign w:val="center"/>
            <w:textDirection w:val="lrTb"/>
            <w:noWrap w:val="false"/>
          </w:tcPr>
          <w:p>
            <w:pPr>
              <w:pBdr/>
              <w:spacing/>
              <w:ind/>
              <w:rPr>
                <w:color w:val="000000" w:themeColor="text1"/>
              </w:rPr>
            </w:pP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21.157.500.000</w:t>
            </w:r>
            <w:r>
              <w:rPr>
                <w:color w:val="000000" w:themeColor="text1"/>
              </w:rPr>
            </w:r>
            <w:r>
              <w:rPr>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2</w:t>
            </w:r>
            <w:r>
              <w:rPr>
                <w:b w:val="0"/>
                <w:bCs w:val="0"/>
                <w:color w:val="000000" w:themeColor="text1"/>
              </w:rPr>
            </w:r>
            <w:r>
              <w:rPr>
                <w:b w:val="0"/>
                <w:bCs w:val="0"/>
                <w:color w:val="000000" w:themeColor="text1"/>
              </w:rPr>
            </w:r>
          </w:p>
        </w:tc>
        <w:tc>
          <w:tcPr>
            <w:gridSpan w:val="2"/>
            <w:shd w:val="clear" w:color="000000" w:fill="ffffff"/>
            <w:tcBorders/>
            <w:tcW w:w="2064"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Liền kề</w:t>
            </w:r>
            <w:r>
              <w:rPr>
                <w:b w:val="0"/>
                <w:bCs w:val="0"/>
                <w:color w:val="000000" w:themeColor="text1"/>
              </w:rPr>
            </w:r>
            <w:r>
              <w:rPr>
                <w:b w:val="0"/>
                <w:bCs w:val="0"/>
                <w:color w:val="000000" w:themeColor="text1"/>
              </w:rPr>
            </w:r>
          </w:p>
        </w:tc>
        <w:tc>
          <w:tcPr>
            <w:tcBorders/>
            <w:tcW w:w="1559" w:type="dxa"/>
            <w:vAlign w:val="center"/>
            <w:textDirection w:val="lrTb"/>
            <w:noWrap/>
          </w:tcPr>
          <w:p>
            <w:pPr>
              <w:pBdr/>
              <w:spacing w:after="40" w:before="40" w:line="288" w:lineRule="auto"/>
              <w:ind/>
              <w:jc w:val="center"/>
              <w:rPr>
                <w:color w:val="000000" w:themeColor="text1"/>
              </w:rPr>
            </w:pPr>
            <w:r>
              <w:rPr>
                <w:color w:val="000000" w:themeColor="text1"/>
              </w:rPr>
              <w:t xml:space="preserve">464,2</w:t>
            </w:r>
            <w:r>
              <w:rPr>
                <w:color w:val="000000" w:themeColor="text1"/>
              </w:rPr>
            </w:r>
            <w:r>
              <w:rPr>
                <w:color w:val="000000" w:themeColor="text1"/>
              </w:rPr>
            </w:r>
          </w:p>
        </w:tc>
        <w:tc>
          <w:tcPr>
            <w:shd w:val="clear" w:color="000000" w:fill="ffffff"/>
            <w:tcBorders/>
            <w:tcW w:w="198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4.339.944</w:t>
            </w:r>
            <w:r>
              <w:rPr>
                <w:color w:val="000000" w:themeColor="text1"/>
              </w:rPr>
            </w:r>
            <w:r>
              <w:rPr>
                <w:color w:val="000000" w:themeColor="text1"/>
              </w:rPr>
            </w:r>
          </w:p>
        </w:tc>
        <w:tc>
          <w:tcPr>
            <w:shd w:val="clear" w:color="000000" w:fill="ffffff"/>
            <w:tcBorders/>
            <w:tcW w:w="1361" w:type="dxa"/>
            <w:vAlign w:val="center"/>
            <w:textDirection w:val="lrTb"/>
            <w:noWrap w:val="false"/>
          </w:tcPr>
          <w:p>
            <w:pPr>
              <w:pBdr/>
              <w:spacing/>
              <w:ind/>
              <w:jc w:val="center"/>
              <w:rPr>
                <w:color w:val="000000" w:themeColor="text1"/>
              </w:rPr>
            </w:pPr>
            <w:r>
              <w:rPr>
                <w:color w:val="000000" w:themeColor="text1"/>
              </w:rPr>
              <w:t xml:space="preserve">94%</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1.893.725.885</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23.051.225.885</w:t>
            </w:r>
            <w:r>
              <w:rPr>
                <w:b/>
                <w:bCs/>
                <w:color w:val="000000" w:themeColor="text1"/>
              </w:rPr>
            </w:r>
            <w:r>
              <w:rPr>
                <w:b/>
                <w:bCs/>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23.051.200.000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mươi ba tỷ, năm mươi mốt triệu hai trăm nghìn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10040" w:type="dxa"/>
        <w:tblBorders/>
        <w:tblLayout w:type="fixed"/>
        <w:tblLook w:val="04A0" w:firstRow="1" w:lastRow="0" w:firstColumn="1" w:lastColumn="0" w:noHBand="0" w:noVBand="1"/>
      </w:tblPr>
      <w:tblGrid>
        <w:gridCol w:w="29"/>
        <w:gridCol w:w="1701"/>
        <w:gridCol w:w="2976"/>
        <w:gridCol w:w="5334"/>
      </w:tblGrid>
      <w:tr>
        <w:trPr>
          <w:trHeight w:val="1559"/>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311"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2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295"/>
        </w:trPr>
        <w:tc>
          <w:tcPr>
            <w:gridSpan w:val="2"/>
            <w:shd w:val="clear" w:color="auto" w:fill="auto"/>
            <w:tcBorders/>
            <w:tcMar>
              <w:left w:w="108" w:type="dxa"/>
              <w:top w:w="0" w:type="dxa"/>
              <w:right w:w="108" w:type="dxa"/>
              <w:bottom w:w="0" w:type="dxa"/>
            </w:tcMar>
            <w:tcW w:w="467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275/2026/0897/VFI-BC.65.A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34" w:type="dxa"/>
            <w:textDirection w:val="lrTb"/>
            <w:noWrap w:val="false"/>
          </w:tcPr>
          <w:p>
            <w:pPr>
              <w:pStyle w:val="1030"/>
              <w:pBdr/>
              <w:spacing w:after="60"/>
              <w:ind w:right="-56"/>
              <w:jc w:val="right"/>
              <w:rPr>
                <w:color w:val="000000" w:themeColor="text1"/>
                <w:sz w:val="24"/>
                <w:szCs w:val="24"/>
              </w:rPr>
            </w:pPr>
            <w:r>
              <w:rPr>
                <w:rStyle w:val="1029"/>
                <w:rFonts w:ascii="Times New Roman" w:hAnsi="Times New Roman"/>
                <w:i/>
                <w:color w:val="000000" w:themeColor="text1"/>
              </w:rPr>
              <w:t xml:space="preserve">TP. Hà Nội</w:t>
            </w:r>
            <w:r>
              <w:rPr>
                <w:rStyle w:val="1029"/>
                <w:rFonts w:ascii="Times New Roman" w:hAnsi="Times New Roman"/>
                <w:i/>
                <w:color w:val="000000" w:themeColor="text1"/>
                <w:lang w:val="vi-VN"/>
              </w:rPr>
              <w:t xml:space="preserve">, </w:t>
            </w:r>
            <w:r>
              <w:rPr>
                <w:rStyle w:val="1029"/>
                <w:rFonts w:ascii="Times New Roman" w:hAnsi="Times New Roman"/>
                <w:i/>
                <w:color w:val="000000" w:themeColor="text1"/>
                <w:lang w:val="vi-VN"/>
              </w:rPr>
              <w:t xml:space="preserve">ngày 15 tháng 6 năm 2026</w:t>
            </w:r>
            <w:r>
              <w:rPr>
                <w:color w:val="000000" w:themeColor="text1"/>
                <w:sz w:val="24"/>
                <w:szCs w:val="24"/>
              </w:rPr>
            </w:r>
            <w:r>
              <w:rPr>
                <w:color w:val="000000" w:themeColor="text1"/>
                <w:sz w:val="24"/>
                <w:szCs w:val="24"/>
              </w:rPr>
            </w:r>
          </w:p>
        </w:tc>
      </w:tr>
    </w:tbl>
    <w:p>
      <w:pPr>
        <w:pStyle w:val="1030"/>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10"/>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275/2026/0897/VFI-CT.65.A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10"/>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31"/>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Ông Lê Thanh Hải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CMTND/CCCD</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color w:val="000000" w:themeColor="text1"/>
              </w:rPr>
              <w:t xml:space="preserve">030871202</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1957</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r>
            <w:r>
              <w:rPr>
                <w:color w:val="000000" w:themeColor="text1"/>
              </w:rPr>
              <w:t xml:space="preserve">91 Lê Lai, phường Máy Chai, quận Ngô Quyền, thành phố Hải Phòng  (Nay là phường Ngô Quyền, thành phố Hải Phòng)  </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và tài sản gắn liền với đất tại thửa đất có địa chỉ: Căn hộ HA4.12-Lô TT4-01/2 Khu đô thị Cầu Rào 2, phường Vĩnh Niệm, quận Lê Chân, thành phố Hải Phòng (Nay là Phường An Biên, t</w:t>
            </w:r>
            <w:r>
              <w:rPr>
                <w:bCs/>
                <w:color w:val="000000" w:themeColor="text1"/>
                <w:lang w:val="pt-BR"/>
              </w:rPr>
              <w:t xml:space="preserve">hành phố Hải Phòng) theo 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bCs/>
                <w:color w:val="000000" w:themeColor="text1"/>
                <w:spacing w:val="2"/>
              </w:rPr>
              <w:t xml:space="preserve">.</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Căn hộ HA4.12-Lô TT4-01/2 Khu đô thị Cầu Rào 2, phường Vĩnh Niệm, quận Lê Chân, thành phố Hải Phòng (Nay là Phường An Biên, thành phố Hải Phòng)</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11"/>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(20.822417, 106.691417)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3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03/06/2026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3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31"/>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31"/>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31"/>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3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3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31"/>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31"/>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3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31"/>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31"/>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31"/>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31"/>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color w:val="000000" w:themeColor="text1"/>
          <w:lang w:val="pt-BR"/>
        </w:rPr>
        <w:t xml:space="preserve">.</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3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275/2026/0897/VFI-HĐTĐ.65.A ngày</w:t>
      </w:r>
      <w:r>
        <w:rPr>
          <w:color w:val="000000" w:themeColor="text1"/>
          <w:highlight w:val="white"/>
          <w:lang w:val="pt-BR"/>
        </w:rPr>
        <w:t xml:space="preserve"> </w:t>
      </w:r>
      <w:r>
        <w:rPr>
          <w:color w:val="000000" w:themeColor="text1"/>
          <w:highlight w:val="white"/>
          <w:lang w:val="pt-BR"/>
        </w:rPr>
        <w:t xml:space="preserve">08/06/2026 </w:t>
      </w:r>
      <w:r>
        <w:rPr>
          <w:color w:val="000000" w:themeColor="text1"/>
          <w:highlight w:val="white"/>
          <w:lang w:val="pt-BR"/>
        </w:rPr>
        <w:t xml:space="preserve">giữ</w:t>
      </w:r>
      <w:r>
        <w:rPr>
          <w:color w:val="000000" w:themeColor="text1"/>
          <w:lang w:val="pt-BR"/>
        </w:rPr>
        <w:t xml:space="preserve">a ông Lê Thanh Hải với Công ty Cổ phần Thẩm định và Đầu tư Tài chính Hoa Sen.</w:t>
      </w:r>
      <w:r>
        <w:rPr>
          <w:b/>
          <w:color w:val="000000" w:themeColor="text1"/>
        </w:rPr>
      </w:r>
      <w:r>
        <w:rPr>
          <w:b/>
          <w:color w:val="000000" w:themeColor="text1"/>
        </w:rPr>
      </w:r>
    </w:p>
    <w:p>
      <w:pPr>
        <w:pStyle w:val="103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shd w:val="clear" w:color="auto" w:fill="ffffff"/>
        </w:rPr>
        <w:t xml:space="preserve">Thị trường bất động sản Hải Phòng năm 2026 bước vào chu kỳ tăng trưởn</w:t>
      </w:r>
      <w:r>
        <w:rPr>
          <w:color w:val="000000" w:themeColor="text1"/>
          <w:shd w:val="clear" w:color="auto" w:fill="ffffff"/>
        </w:rPr>
        <w:t xml:space="preserve">g mới khi định hướng hình thành siêu đô thị Hải Phòng – Hải Dương dần rõ nét. Theo báo Dân Trí, với tổng dân số hơn 4,6 triệu người và diện tích 3.194,72 km², khu vực này đang trở thành trung tâm tích hợp giữa cảng biển, logistics và công nghiệp chế tạo. Đ</w:t>
      </w:r>
      <w:r>
        <w:rPr>
          <w:color w:val="000000" w:themeColor="text1"/>
          <w:shd w:val="clear" w:color="auto" w:fill="ffffff"/>
        </w:rPr>
        <w:t xml:space="preserve">iều này tạo nền tảng vững chắc cho nhu cầu nhà ở và bất động sản thương mại tăng trưởng dài hạn.</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Động lực tăng trưởng đến từ nền kinh tế dẫn đầu cả nước với GRDP năm 2025 đạt 11,81%, cùng sự bứt phá của sản xuất công nghiệp và dòng vốn FDI tăng mạnh. Quy </w:t>
      </w:r>
      <w:r>
        <w:rPr>
          <w:color w:val="000000" w:themeColor="text1"/>
          <w:shd w:val="clear" w:color="auto" w:fill="ffffff"/>
        </w:rPr>
        <w:t xml:space="preserve">mô lao động ước tính vượt 600.000 người tạo áp lực lớn về nhà ở, trong đó cứ 10.000 lao động mới sẽ phát sinh thêm khoảng 3.500–4.000 hộ gia đình, thúc đẩy nhu cầu thực ở cả phân khúc thương mại và nhà ở xã hội.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cũng ghi nhận sự phục hồi bền vữn</w:t>
      </w:r>
      <w:r>
        <w:rPr>
          <w:color w:val="000000" w:themeColor="text1"/>
          <w:shd w:val="clear" w:color="auto" w:fill="ffffff"/>
        </w:rPr>
        <w:t xml:space="preserve">g khi nguồn cung năm 2025 đạt hơn 9.600 sản phẩm, tỷ lệ hấp thụ khoảng 70%. Xu hướng đầu tư đã chuyển dịch rõ rệt từ lướt sóng sang dài hạn. Trong khi lợi suất cho thuê căn hộ duy trì trung bình 4,6% và có thể đạt tới 7%/năm ở các dự án cao cấp, tạo sức hú</w:t>
      </w:r>
      <w:r>
        <w:rPr>
          <w:color w:val="000000" w:themeColor="text1"/>
          <w:shd w:val="clear" w:color="auto" w:fill="ffffff"/>
        </w:rPr>
        <w:t xml:space="preserve">t ổn định cho dòng tiền đầu tư.</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Bên cạnh đó, hạ tầng và pháp lý tiếp tục đóng vai trò “đòn bẩy” khi các dự án trọng điểm như Bắc Sông Cấm, khu thương mại tự do (FTZ), cao tốc Ninh Bình – Hải Phòng và cảng Lạch Huyện được đẩy mạnh. Việc hoàn thiện khung ph</w:t>
      </w:r>
      <w:r>
        <w:rPr>
          <w:color w:val="000000" w:themeColor="text1"/>
          <w:shd w:val="clear" w:color="auto" w:fill="ffffff"/>
        </w:rPr>
        <w:t xml:space="preserve">áp lý mới cùng kế hoạch đấu thầu hàng chục khu đất giúp thị trường minh bạch và ổn định hơn, đưa Hải Phòng từ thị trường khu vực vươn lên thành điểm đến bất động sản mang tầm quốc tế.</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t xml:space="preserve">(https://muaban.net/blog/thi-truong-bat-dong-san-hai-phong-2026-612616/)</w:t>
      </w:r>
      <w:r>
        <w:rPr>
          <w:bCs/>
          <w:i/>
          <w:color w:val="000000" w:themeColor="text1"/>
        </w:rPr>
      </w:r>
      <w:r>
        <w:rPr>
          <w:bCs/>
          <w:i/>
          <w:color w:val="000000" w:themeColor="text1"/>
        </w:rPr>
      </w:r>
    </w:p>
    <w:p>
      <w:pPr>
        <w:pStyle w:val="103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và tài sản gắn liền với đất tại thửa đất có địa chỉ: Căn hộ HA4.12-Lô TT4-01/2 Khu đô thị Cầu Rào 2, phường Vĩnh Niệm, quận Lê Chân, thành phố Hải Phòng (Nay là Phường An Biên, t</w:t>
            </w:r>
            <w:r>
              <w:rPr>
                <w:b/>
                <w:bCs/>
                <w:color w:val="000000" w:themeColor="text1"/>
              </w:rPr>
              <w:t xml:space="preserve">hành phố Hải Phòng) theo 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sz w:val="24"/>
              </w:rPr>
              <w:t xml:space="preserve">Căn hộ HA4.12-Lô TT4-01/2 Khu đô thị Cầu Rào 2, phường Vĩnh Niệm, quận Lê Chân, thành phố Hải Phòng (Nay là Phường An Biên, thành phố Hải Phòng)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120,9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color w:val="000000" w:themeColor="text1"/>
              </w:rPr>
              <w:t xml:space="preserve">Nhận chuyển nhượng đất được Nhà nước giao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color w:val="000000" w:themeColor="text1"/>
              </w:rPr>
              <w:t xml:space="preserve">Tại thời điểm thẩm định giá, Tổ thẩm định không thu thập được  các thông tin quy hoạch liên quan đến thửa đất thẩm định giá. </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w:rPr>
                <w:color w:val="000000" w:themeColor="text1"/>
              </w:rPr>
              <mc:AlternateContent>
                <mc:Choice Requires="wpg">
                  <w:drawing>
                    <wp:inline xmlns:wp="http://schemas.openxmlformats.org/drawingml/2006/wordprocessingDrawing" distT="0" distB="0" distL="0" distR="0">
                      <wp:extent cx="5277387" cy="32887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47319" name=""/>
                              <pic:cNvPicPr>
                                <a:picLocks noChangeAspect="1"/>
                              </pic:cNvPicPr>
                              <pic:nvPr/>
                            </pic:nvPicPr>
                            <pic:blipFill rotWithShape="1">
                              <a:blip r:embed="rId17"/>
                              <a:stretch/>
                            </pic:blipFill>
                            <pic:spPr bwMode="auto">
                              <a:xfrm flipH="0" flipV="0">
                                <a:off x="0" y="0"/>
                                <a:ext cx="5277385" cy="328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54pt;height:258.96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2 mặt đường trước sau</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26</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14:ligatures w14:val="none"/>
              </w:rPr>
            </w:pPr>
            <w:r>
              <w:rPr>
                <w:color w:val="000000" w:themeColor="text1"/>
              </w:rPr>
              <w:t xml:space="preserve">Tài sản t</w:t>
            </w:r>
            <w:r>
              <w:rPr>
                <w:color w:val="000000" w:themeColor="text1"/>
              </w:rPr>
              <w:t xml:space="preserve">iếp giáp mặt đường Võ Nguyên Giáp, mặt sau tiếp giáp đường nội khu khu đô thị</w:t>
            </w:r>
            <w:r>
              <w:rPr>
                <w:color w:val="000000" w:themeColor="text1"/>
                <w14:ligatures w14:val="none"/>
              </w:rPr>
            </w:r>
            <w:r>
              <w:rPr>
                <w:color w:val="000000" w:themeColor="text1"/>
                <w14:ligatures w14:val="none"/>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w:t>
            </w:r>
            <w:r>
              <w:rPr>
                <w:color w:val="000000" w:themeColor="text1"/>
              </w:rPr>
              <w:t xml:space="preserve">Hướng Đông Bắc: Tiếp giáp mặt đường Võ Nguyên Giáp.  </w:t>
            </w:r>
            <w:r>
              <w:rPr>
                <w:color w:val="000000" w:themeColor="text1"/>
              </w:rPr>
            </w:r>
            <w:r>
              <w:rPr>
                <w:color w:val="000000" w:themeColor="text1"/>
              </w:rPr>
            </w:r>
          </w:p>
          <w:p>
            <w:pPr>
              <w:pBdr/>
              <w:spacing/>
              <w:ind/>
              <w:rPr>
                <w:color w:val="000000" w:themeColor="text1"/>
              </w:rPr>
            </w:pPr>
            <w:r>
              <w:rPr>
                <w:color w:val="000000" w:themeColor="text1"/>
              </w:rPr>
              <w:t xml:space="preserve">+ Hướng Tây Nam: Tiếp giáp đường nội bộ.  </w:t>
            </w:r>
            <w:r>
              <w:rPr>
                <w:color w:val="000000" w:themeColor="text1"/>
              </w:rPr>
            </w:r>
            <w:r>
              <w:rPr>
                <w:color w:val="000000" w:themeColor="text1"/>
              </w:rPr>
            </w:r>
          </w:p>
          <w:p>
            <w:pPr>
              <w:pBdr/>
              <w:spacing/>
              <w:ind/>
              <w:rPr>
                <w:color w:val="000000" w:themeColor="text1"/>
              </w:rPr>
            </w:pPr>
            <w:r>
              <w:rPr>
                <w:color w:val="000000" w:themeColor="text1"/>
              </w:rPr>
              <w:t xml:space="preserve">+ Các hướng khác: Tiếp giáp thửa đất 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(20.822417, 106.691417)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339828" cy="265831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32629" name=""/>
                              <pic:cNvPicPr>
                                <a:picLocks noChangeAspect="1"/>
                              </pic:cNvPicPr>
                              <pic:nvPr/>
                            </pic:nvPicPr>
                            <pic:blipFill rotWithShape="1">
                              <a:blip r:embed="rId18"/>
                              <a:stretch/>
                            </pic:blipFill>
                            <pic:spPr bwMode="auto">
                              <a:xfrm flipH="0" flipV="0">
                                <a:off x="0" y="0"/>
                                <a:ext cx="5339828" cy="26583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0.46pt;height:209.32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120,9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7</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17,86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r>
              <w:rPr>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w:t>
            </w:r>
            <w:r>
              <w:rPr>
                <w:color w:val="000000" w:themeColor="text1"/>
              </w:rPr>
              <w:t xml:space="preserve">hù hợp để ở/kinh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 </w:t>
            </w:r>
            <w:r>
              <w:rPr>
                <w:color w:val="000000" w:themeColor="text1"/>
              </w:rPr>
              <w:t xml:space="preserve">Qua khảo sát thực tế dưới sự hướng dẫn của Khách hàng, CTXD gắn liền với đất Nhà 05  tầng + tum, xây thô hoàn thiện mặt ngoài, diện tích xây dựng 90,3m2; diện tích sử dụng  464,2m2. Công trình đã được chứng nhận trên GCN.</w:t>
            </w:r>
            <w:r>
              <w:rPr>
                <w:color w:val="000000" w:themeColor="text1"/>
              </w:rPr>
            </w:r>
            <w:r>
              <w:rPr>
                <w:color w:val="000000" w:themeColor="text1"/>
              </w:rPr>
            </w:r>
          </w:p>
        </w:tc>
      </w:tr>
    </w:tbl>
    <w:p>
      <w:pPr>
        <w:pBdr/>
        <w:spacing/>
        <w:ind/>
        <w:rPr>
          <w:b/>
          <w:bCs/>
          <w:color w:val="000000" w:themeColor="text1"/>
        </w:rPr>
      </w:pPr>
      <w:r>
        <w:rPr>
          <w:b/>
          <w:bCs/>
          <w:color w:val="000000" w:themeColor="text1"/>
        </w:rPr>
      </w:r>
      <w:r>
        <w:rPr>
          <w:b/>
          <w:bCs/>
          <w:color w:val="000000" w:themeColor="text1"/>
        </w:rPr>
      </w:r>
      <w:r>
        <w:rPr>
          <w:b/>
          <w:bCs/>
          <w:color w:val="000000" w:themeColor="text1"/>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31"/>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31"/>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31"/>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31"/>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31"/>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3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3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31"/>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31"/>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31"/>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31"/>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31"/>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31"/>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31"/>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31"/>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31"/>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73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https://bds68.com.vn/ban-nha-mat-tien/hai-phong/le-chan/vinhomes-marina-cau-rao-2/duong-hai-au-3-phuong-vinh-niem-quan-le-chan-hai-phong-pr30505469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https://www.facebook.com/groups/nhadatlechan/permalink/4565165847065602/?sale_post_id=4565165847065602&amp;rdid=WMJfGr1gl0OvMPPJ#</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0979819898</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Tùng Anh</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Lê Công: 0867.705.368</w:t>
            </w:r>
            <w:r>
              <w:rPr>
                <w:color w:val="000000" w:themeColor="text1"/>
                <w:sz w:val="22"/>
                <w:szCs w:val="22"/>
              </w:rPr>
              <w:br/>
            </w:r>
            <w:r>
              <w:rPr>
                <w:color w:val="000000" w:themeColor="text1"/>
                <w:sz w:val="22"/>
                <w:szCs w:val="22"/>
              </w:rPr>
              <w:t xml:space="preserve">(</w:t>
            </w:r>
            <w:r>
              <w:rPr>
                <w:color w:val="000000" w:themeColor="text1"/>
                <w:sz w:val="22"/>
                <w:szCs w:val="22"/>
              </w:rPr>
              <w:t xml:space="preserve">Công</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0936823966</w:t>
            </w:r>
            <w:r>
              <w:rPr>
                <w:color w:val="000000" w:themeColor="text1"/>
                <w:sz w:val="22"/>
                <w:szCs w:val="22"/>
              </w:rPr>
              <w:br/>
            </w:r>
            <w:r>
              <w:rPr>
                <w:color w:val="000000" w:themeColor="text1"/>
                <w:sz w:val="22"/>
                <w:szCs w:val="22"/>
              </w:rPr>
              <w:t xml:space="preserve">(</w:t>
            </w:r>
            <w:r>
              <w:rPr>
                <w:color w:val="000000" w:themeColor="text1"/>
                <w:sz w:val="22"/>
                <w:szCs w:val="22"/>
              </w:rPr>
              <w:t xml:space="preserve">Chiến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Đang giao dịch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rFonts w:ascii="Times New Roman" w:hAnsi="Times New Roman" w:eastAsia="Times New Roman" w:cs="Times New Roman"/>
                <w:color w:val="000000" w:themeColor="text1"/>
                <w:sz w:val="22"/>
                <w:szCs w:val="22"/>
              </w:rPr>
              <w:t xml:space="preserve">Khu đô thị Cầu Rào 2, phường Vĩnh Niệm, quận Lê Chân, thành phố Hải Phòng (Nay là Phường An Biên, thành phố Hải Phòng)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26m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 26m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Khoảng</w:t>
            </w:r>
            <w:r>
              <w:rPr>
                <w:color w:val="000000" w:themeColor="text1"/>
                <w:sz w:val="22"/>
                <w:szCs w:val="22"/>
              </w:rPr>
              <w:t xml:space="preserve"> 10m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Khoảng</w:t>
            </w:r>
            <w:r>
              <w:rPr>
                <w:color w:val="000000" w:themeColor="text1"/>
              </w:rPr>
              <w:t xml:space="preserve"> </w:t>
            </w:r>
            <w:r>
              <w:rPr>
                <w:color w:val="000000" w:themeColor="text1"/>
                <w:sz w:val="22"/>
                <w:szCs w:val="22"/>
              </w:rPr>
              <w:t xml:space="preserve">10m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Điều kiện môi trường an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2 mặt đường trước sau</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ở</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Số tầng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Diện tích sàn sử dụng (m²)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453,3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357,5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257</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25.200.000.000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15.800.000.000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12.500.000.000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22.680.000.000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14.220.000.000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11.250.000.000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1.893.725.885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2,950.944.923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2.249.277.888</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1759.648.828</w:t>
            </w:r>
            <w:r>
              <w:rPr>
                <w:color w:val="000000" w:themeColor="text1"/>
              </w:rPr>
            </w:r>
            <w:r>
              <w:rPr>
                <w:color w:val="000000" w:themeColor="text1"/>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409/QĐ-BXD ngày 11/4/2025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4.339.944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7.233.240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7.401.984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8.055.156</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85</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themeColor="text1"/>
                <w:sz w:val="22"/>
                <w:szCs w:val="22"/>
              </w:rPr>
            </w:pPr>
            <w:r>
              <w:rPr>
                <w:color w:val="000000" w:themeColor="text1"/>
                <w:sz w:val="22"/>
                <w:szCs w:val="22"/>
              </w:rPr>
              <w:t xml:space="preserve">Tỷ lệ % hoàn thiện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60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19.729.055.077</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11.970.722.112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9.490.351.172</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133.008.023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126.538.016</w:t>
            </w:r>
            <w:r>
              <w:rPr>
                <w:color w:val="000000" w:themeColor="text1"/>
              </w:rPr>
            </w:r>
            <w:r>
              <w:rPr>
                <w:color w:val="000000" w:themeColor="text1"/>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31"/>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w:t>
      </w:r>
      <w:r>
        <w:rPr>
          <w:b/>
          <w:color w:val="000000" w:themeColor="text1"/>
          <w:lang w:val="nl-NL"/>
        </w:rPr>
        <w:t xml:space="preserve">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62"/>
        <w:gridCol w:w="148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19.729.055.077</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11.970.722.112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9.490.351.172</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133.008.023</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126.538.016</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133.008.023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126.538.016</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133.008.023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126.538.016</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Khu đô thị Cầu Rào 2, phường Vĩnh Niệm, quận Lê Chân, thành phố Hải Phòng (Nay là Phường An Biên, thành phố Hải Phòng)</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Khu đô thị Cầu Rào 2, phường Vĩnh Niệm, quận Lê Chân, thành phố Hải Phòng (Nay là Phường An Biên, thành phố Hải Phòng)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Khu đô thị Cầu Rào 2, phường Vĩnh Niệm, quận Lê Chân, thành phố Hải Phòng (Nay là Phường An Biên, thành phố Hải Phòng)</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Khu đô thị Cầu Rào 2, phường Vĩnh Niệm, quận Lê Chân, thành phố Hải Phòng (Nay là Phường An Biên, thành phố Hải Phòng)</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133.008.023</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126.538.016</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26</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19.951.204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18.980.702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152.959.227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145.518.718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Cơ sở hạ tầng kỹ thuật</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151.513.626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144.111.435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120,9</w:t>
            </w:r>
            <w:r>
              <w:rPr>
                <w:color w:val="000000" w:themeColor="text1"/>
              </w:rPr>
            </w:r>
            <w:r>
              <w:rPr>
                <w:color w:val="000000" w:themeColor="text1"/>
              </w:rPr>
            </w:r>
          </w:p>
        </w:tc>
        <w:tc>
          <w:tcPr>
            <w:shd w:val="clear" w:color="000000" w:fill="ffffff"/>
            <w:tcBorders/>
            <w:tcW w:w="148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117</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90</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75</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-2,660,160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-3,796,140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150.299.067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141.722.577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7</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r>
      <w:tr>
        <w:trPr>
          <w:trHeight w:val="13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6.650.401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7.592.281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168.624.402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156.949.468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149,314,858 </w:t>
            </w:r>
            <w:r>
              <w:rPr>
                <w:color w:val="000000" w:themeColor="text1"/>
              </w:rPr>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2 mặt đường trước sau</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20.234.928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15.960.963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15.184.562 </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188.859.331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172.910.431 </w:t>
            </w:r>
            <w:r>
              <w:rPr>
                <w:color w:val="000000" w:themeColor="text1"/>
              </w:rPr>
            </w:r>
            <w:r>
              <w:rPr>
                <w:color w:val="000000" w:themeColor="text1"/>
              </w:rPr>
            </w:r>
          </w:p>
        </w:tc>
        <w:tc>
          <w:tcPr>
            <w:shd w:val="clear" w:color="000000" w:fill="ffffff"/>
            <w:tcBorders/>
            <w:tcW w:w="15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164.499.420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188.859.331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172.910.431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164.499.420 </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26" w:type="dxa"/>
            <w:vAlign w:val="center"/>
            <w:textDirection w:val="lrTb"/>
            <w:noWrap w:val="false"/>
          </w:tcPr>
          <w:p>
            <w:pPr>
              <w:pBdr/>
              <w:spacing w:after="0" w:before="0" w:line="240" w:lineRule="auto"/>
              <w:ind/>
              <w:jc w:val="center"/>
              <w:rPr>
                <w:color w:val="000000" w:themeColor="text1"/>
                <w:sz w:val="22"/>
                <w:szCs w:val="22"/>
              </w:rPr>
            </w:pPr>
            <w:r>
              <w:rPr>
                <w:rFonts w:ascii="Times New Roman" w:hAnsi="Times New Roman" w:eastAsia="Times New Roman" w:cs="Times New Roman"/>
                <w:b/>
                <w:color w:val="000000" w:themeColor="text1"/>
                <w:sz w:val="22"/>
                <w:szCs w:val="22"/>
              </w:rPr>
              <w:t xml:space="preserve">175.424.404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7,66%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-6,23%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6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8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20.234.928 </w:t>
            </w:r>
            <w:r>
              <w:rPr>
                <w:b/>
                <w:bCs/>
                <w:color w:val="000000" w:themeColor="text1"/>
                <w:sz w:val="22"/>
                <w:szCs w:val="22"/>
              </w:rPr>
              <w:t xml:space="preserve"> </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39.902.408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37.761.405</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ind/>
              <w:jc w:val="center"/>
              <w:rPr>
                <w:color w:val="000000" w:themeColor="text1"/>
                <w:sz w:val="22"/>
                <w:szCs w:val="22"/>
              </w:rPr>
            </w:pPr>
            <w:r>
              <w:rPr>
                <w:color w:val="000000" w:themeColor="text1"/>
                <w:sz w:val="22"/>
                <w:szCs w:val="22"/>
              </w:rPr>
              <w:t xml:space="preserve">0% - 12%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6% - 15%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 - 15%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6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48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20.234.928</w:t>
            </w:r>
            <w:r>
              <w:rPr>
                <w:color w:val="000000" w:themeColor="text1"/>
              </w:rPr>
            </w:r>
            <w:r>
              <w:rPr>
                <w:color w:val="000000" w:themeColor="text1"/>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color w:val="000000" w:themeColor="text1"/>
                <w:sz w:val="22"/>
                <w:szCs w:val="22"/>
              </w:rPr>
              <w:t xml:space="preserve">39.902.408</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color w:val="000000" w:themeColor="text1"/>
                <w:sz w:val="22"/>
                <w:szCs w:val="22"/>
              </w:rPr>
              <w:t xml:space="preserve">37.761.405</w:t>
            </w:r>
            <w:r>
              <w:rPr>
                <w:b/>
                <w:bCs/>
                <w:color w:val="000000" w:themeColor="text1"/>
                <w:sz w:val="22"/>
                <w:szCs w:val="22"/>
              </w:rPr>
            </w:r>
            <w:r>
              <w:rPr>
                <w:b/>
                <w:bCs/>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1,43</w:t>
      </w:r>
      <w:r>
        <w:rPr>
          <w:color w:val="000000" w:themeColor="text1"/>
        </w:rPr>
        <w:t xml:space="preserve">% đến </w:t>
      </w:r>
      <w:r>
        <w:rPr>
          <w:color w:val="000000" w:themeColor="text1"/>
        </w:rPr>
        <w:t xml:space="preserve">7,66%,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188.859.331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62.965.701</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172.910.431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57.631.046</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164.499.420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54.827.657</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175.424.404</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175.000.000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175.000.000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31"/>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r>
      <w:r>
        <w:rPr>
          <w:b/>
          <w:bCs/>
          <w:color w:val="000000" w:themeColor="text1"/>
        </w:rPr>
      </w:r>
    </w:p>
    <w:p>
      <w:pPr>
        <w:numPr>
          <w:ilvl w:val="0"/>
          <w:numId w:val="40"/>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của công trình xây dựng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color w:val="000000" w:themeColor="text1"/>
          <w:sz w:val="24"/>
        </w:rPr>
        <w:t xml:space="preserve">Qua tham khảo thị trường về đơn giá xây dựng mới đối với công trình là nhà 5 tầng, cân nhắc và xem xét với mức độ hoàn thiện của công trình xây dựng hiện có, tổ thẩm định nhận thấy đơn giá vận dụng theo Quyết định 425/QĐ-BXD </w:t>
      </w:r>
      <w:r>
        <w:rPr>
          <w:rFonts w:ascii="Times New Roman" w:hAnsi="Times New Roman" w:eastAsia="Times New Roman" w:cs="Times New Roman"/>
          <w:color w:val="000000" w:themeColor="text1"/>
          <w:sz w:val="24"/>
        </w:rPr>
        <w:t xml:space="preserve">ngày 30/03/2026 công bố suất vốn đầu tư xây dựng và giá xây dựng tổng hợp bộ phận kết cấu công trình 2025 là khá phù hợp với thị trường, theo đó: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ind w:right="0" w:firstLine="0" w:left="0"/>
        <w:jc w:val="both"/>
        <w:rPr>
          <w:color w:val="000000" w:themeColor="text1"/>
        </w:rPr>
      </w:pPr>
      <w:r>
        <w:rPr>
          <w:rFonts w:ascii="Times New Roman" w:hAnsi="Times New Roman" w:eastAsia="Times New Roman" w:cs="Times New Roman"/>
          <w:i/>
          <w:color w:val="000000" w:themeColor="text1"/>
          <w:sz w:val="24"/>
        </w:rPr>
        <w:t xml:space="preserve">“Suất vốn đầu tư xây dựng Nhà từ 4 đến 5 tầng, kết cấu khung chịu lực BTCT; tường bao xây gạch; sàn, mái BTCT đổ tại chỗ </w:t>
      </w:r>
      <w:r>
        <w:rPr>
          <w:rFonts w:ascii="Times New Roman" w:hAnsi="Times New Roman" w:eastAsia="Times New Roman" w:cs="Times New Roman"/>
          <w:color w:val="000000" w:themeColor="text1"/>
          <w:sz w:val="24"/>
          <w:highlight w:val="white"/>
        </w:rPr>
        <w:t xml:space="preserve">không có tầng hầm</w:t>
      </w:r>
      <w:r>
        <w:rPr>
          <w:rFonts w:ascii="Times New Roman" w:hAnsi="Times New Roman" w:eastAsia="Times New Roman" w:cs="Times New Roman"/>
          <w:i/>
          <w:color w:val="000000" w:themeColor="text1"/>
          <w:sz w:val="24"/>
        </w:rPr>
        <w:t xml:space="preserve"> có đơn giá là 7.630.000 đồng/m².</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color w:val="000000" w:themeColor="text1"/>
        </w:rPr>
      </w:pPr>
      <w:r>
        <w:rPr>
          <w:rFonts w:ascii="Times New Roman" w:hAnsi="Times New Roman" w:eastAsia="Times New Roman" w:cs="Times New Roman"/>
          <w:i/>
          <w:color w:val="000000" w:themeColor="text1"/>
          <w:sz w:val="24"/>
        </w:rPr>
        <w:t xml:space="preserve">Hệ số điều chỉnh vùng cho Suất đầu tư: Thành phố Hải Phòng thuộc vùng 2 có hệ số điều chỉnh là 0,948.”</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5746"/>
        </w:tabs>
        <w:spacing/>
        <w:ind w:right="0" w:firstLine="0" w:left="0"/>
        <w:jc w:val="both"/>
        <w:rPr>
          <w:rFonts w:ascii="Times New Roman" w:hAnsi="Times New Roman" w:eastAsia="Times New Roman" w:cs="Times New Roman"/>
          <w:bCs/>
          <w:i/>
          <w:color w:val="000000" w:themeColor="text1"/>
          <w:sz w:val="24"/>
          <w:szCs w:val="24"/>
          <w:highlight w:val="none"/>
        </w:rPr>
      </w:pPr>
      <w:r>
        <w:rPr>
          <w:rFonts w:ascii="Times New Roman" w:hAnsi="Times New Roman" w:eastAsia="Times New Roman" w:cs="Times New Roman"/>
          <w:i/>
          <w:color w:val="000000" w:themeColor="text1"/>
          <w:sz w:val="24"/>
        </w:rPr>
        <w:t xml:space="preserve">Do đó, Tổ thẩm định xác định đơn giá xây mới của công trình xây dựng là: (Suất đầu tư xây dựng) x (Hệ số vùng) = 7.630.000 x 0,948 = 7.233.240</w:t>
      </w:r>
      <w:r>
        <w:rPr>
          <w:rFonts w:ascii="Times New Roman" w:hAnsi="Times New Roman" w:eastAsia="Times New Roman" w:cs="Times New Roman"/>
          <w:color w:val="000000" w:themeColor="text1"/>
          <w:sz w:val="24"/>
        </w:rPr>
        <w:t xml:space="preserve"> đồng</w:t>
      </w:r>
      <w:r>
        <w:rPr>
          <w:rFonts w:ascii="Times New Roman" w:hAnsi="Times New Roman" w:eastAsia="Times New Roman" w:cs="Times New Roman"/>
          <w:i/>
          <w:color w:val="000000" w:themeColor="text1"/>
          <w:sz w:val="24"/>
        </w:rPr>
        <w:t xml:space="preserve">/m². </w:t>
      </w:r>
      <w:r>
        <w:rPr>
          <w:rFonts w:ascii="Times New Roman" w:hAnsi="Times New Roman" w:eastAsia="Times New Roman" w:cs="Times New Roman"/>
          <w:bCs/>
          <w:i/>
          <w:color w:val="000000" w:themeColor="text1"/>
          <w:sz w:val="24"/>
          <w:szCs w:val="24"/>
          <w:highlight w:val="none"/>
        </w:rPr>
      </w:r>
      <w:r>
        <w:rPr>
          <w:rFonts w:ascii="Times New Roman" w:hAnsi="Times New Roman" w:eastAsia="Times New Roman" w:cs="Times New Roman"/>
          <w:bCs/>
          <w:i/>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color w:val="000000" w:themeColor="text1"/>
        </w:rPr>
      </w:pPr>
      <w:r>
        <w:rPr>
          <w:rFonts w:ascii="Times New Roman" w:hAnsi="Times New Roman" w:eastAsia="Times New Roman" w:cs="Times New Roman"/>
          <w:color w:val="000000" w:themeColor="text1"/>
          <w:spacing w:val="2"/>
          <w:sz w:val="24"/>
        </w:rPr>
        <w:t xml:space="preserve">   Tại thời điểm khảo sát, công trình xây dựng trên đất có hiện trạng xây thô tham khảo thông tin thị trường, tổ thẩm định xác đ</w:t>
      </w:r>
      <w:r>
        <w:rPr>
          <w:rFonts w:ascii="Times New Roman" w:hAnsi="Times New Roman" w:eastAsia="Times New Roman" w:cs="Times New Roman"/>
          <w:color w:val="000000" w:themeColor="text1"/>
          <w:spacing w:val="2"/>
          <w:sz w:val="24"/>
        </w:rPr>
        <w:t xml:space="preserve">ịnh tỉ lệ hoàn thiện khoảng</w:t>
      </w:r>
      <w:r>
        <w:rPr>
          <w:rFonts w:ascii="Times New Roman" w:hAnsi="Times New Roman" w:eastAsia="Times New Roman" w:cs="Times New Roman"/>
          <w:color w:val="000000" w:themeColor="text1"/>
          <w:spacing w:val="2"/>
          <w:sz w:val="24"/>
        </w:rPr>
        <w:t xml:space="preserve"> 60%</w:t>
      </w:r>
      <w:r>
        <w:rPr>
          <w:rFonts w:ascii="Times New Roman" w:hAnsi="Times New Roman" w:eastAsia="Times New Roman" w:cs="Times New Roman"/>
          <w:color w:val="000000" w:themeColor="text1"/>
          <w:spacing w:val="2"/>
          <w:sz w:val="24"/>
        </w:rPr>
        <w:t xml:space="preserve">, tương ứng đơn giá xây mới của công trình hiện có là: 7.233.240 x</w:t>
      </w:r>
      <w:r>
        <w:rPr>
          <w:rFonts w:ascii="Times New Roman" w:hAnsi="Times New Roman" w:eastAsia="Times New Roman" w:cs="Times New Roman"/>
          <w:color w:val="000000" w:themeColor="text1"/>
          <w:spacing w:val="2"/>
          <w:sz w:val="24"/>
        </w:rPr>
        <w:t xml:space="preserve"> 60% </w:t>
      </w:r>
      <w:r>
        <w:rPr>
          <w:rFonts w:ascii="Times New Roman" w:hAnsi="Times New Roman" w:eastAsia="Times New Roman" w:cs="Times New Roman"/>
          <w:b/>
          <w:color w:val="000000" w:themeColor="text1"/>
          <w:spacing w:val="2"/>
          <w:sz w:val="24"/>
        </w:rPr>
        <w:t xml:space="preserve">= 4.339.944 </w:t>
      </w:r>
      <w:r>
        <w:rPr>
          <w:rFonts w:ascii="Times New Roman" w:hAnsi="Times New Roman" w:eastAsia="Times New Roman" w:cs="Times New Roman"/>
          <w:b/>
          <w:color w:val="000000" w:themeColor="text1"/>
          <w:sz w:val="24"/>
        </w:rPr>
        <w:t xml:space="preserve">đ</w:t>
      </w:r>
      <w:r>
        <w:rPr>
          <w:rFonts w:ascii="Times New Roman" w:hAnsi="Times New Roman" w:eastAsia="Times New Roman" w:cs="Times New Roman"/>
          <w:b/>
          <w:color w:val="000000" w:themeColor="text1"/>
          <w:spacing w:val="3"/>
          <w:sz w:val="24"/>
          <w:highlight w:val="white"/>
        </w:rPr>
        <w:t xml:space="preserve">ồng/m² sàn.</w:t>
      </w:r>
      <w:r>
        <w:rPr>
          <w:rFonts w:ascii="Times New Roman" w:hAnsi="Times New Roman" w:eastAsia="Times New Roman" w:cs="Times New Roman"/>
          <w:b/>
          <w:color w:val="000000" w:themeColor="text1"/>
          <w:spacing w:val="3"/>
          <w:sz w:val="24"/>
          <w:highlight w:val="white"/>
        </w:rPr>
        <w:t xml:space="preserve">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themeColor="text1"/>
          <w:sz w:val="24"/>
          <w:szCs w:val="24"/>
        </w:rPr>
      </w:pPr>
      <w:r>
        <w:rPr>
          <w:color w:val="000000" w:themeColor="text1"/>
          <w:highlight w:val="none"/>
        </w:rPr>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pPr>
        <w:numPr>
          <w:ilvl w:val="0"/>
          <w:numId w:val="41"/>
        </w:numPr>
        <w:pBdr>
          <w:top w:val="none" w:color="000000" w:sz="4" w:space="0"/>
          <w:left w:val="none" w:color="000000" w:sz="4" w:space="0"/>
          <w:bottom w:val="none" w:color="000000" w:sz="4" w:space="0"/>
          <w:right w:val="none" w:color="000000" w:sz="4" w:space="0"/>
        </w:pBdr>
        <w:spacing w:after="120" w:before="120" w:line="264"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theo kỹ thuật tổng cộng:</w:t>
      </w: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color w:val="000000" w:themeColor="text1"/>
        </w:rPr>
      </w:pPr>
      <w:r>
        <w:rPr>
          <w:rFonts w:ascii="Times New Roman" w:hAnsi="Times New Roman" w:eastAsia="Times New Roman" w:cs="Times New Roman"/>
          <w:color w:val="000000" w:themeColor="text1"/>
          <w:spacing w:val="3"/>
          <w:sz w:val="24"/>
          <w:highlight w:val="none"/>
        </w:rPr>
        <w:t xml:space="preserve">  </w:t>
      </w:r>
      <w:r>
        <w:rPr>
          <w:rFonts w:ascii="Times New Roman" w:hAnsi="Times New Roman" w:eastAsia="Times New Roman" w:cs="Times New Roman"/>
          <w:color w:val="000000" w:themeColor="text1"/>
          <w:spacing w:val="3"/>
          <w:sz w:val="24"/>
          <w:highlight w:val="white"/>
        </w:rPr>
        <w:t xml:space="preserve">Phương pháp tổng cộng bao gồm hao mòn chức năng, ngoại biên và vật lý. Qua khảo sát thực tế, tổ thẩm định nhận thấy hao mòn chức năng và hao mòn ngoại biên không đáng kể.  Tổ thẩm định tính theo hao mòn vật lý thông qua kết cấu chính theo Văn bản số: 1326/</w:t>
      </w:r>
      <w:r>
        <w:rPr>
          <w:rFonts w:ascii="Times New Roman" w:hAnsi="Times New Roman" w:eastAsia="Times New Roman" w:cs="Times New Roman"/>
          <w:color w:val="000000" w:themeColor="text1"/>
          <w:spacing w:val="3"/>
          <w:sz w:val="24"/>
          <w:highlight w:val="white"/>
        </w:rPr>
        <w:t xml:space="preserve">BXD-QLN do Bộ Xây dựng ban hành ngày 08/8/2011 về việc hướng dẫn kiểm kê, đánh giá lại giá trị tài sản cố định là nhà, vật kiến trúc.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64" w:lineRule="auto"/>
        <w:ind w:right="0" w:firstLine="142" w:left="0"/>
        <w:jc w:val="both"/>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themeColor="text1"/>
          <w:sz w:val="24"/>
        </w:rPr>
        <w:t xml:space="preserve"> cấu chính đó so với tổng giá trị của nhà hoặc vật kiến trúc.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64" w:lineRule="auto"/>
        <w:ind w:right="0" w:firstLine="142" w:left="0"/>
        <w:rPr>
          <w:color w:val="000000" w:themeColor="text1"/>
        </w:rPr>
      </w:pPr>
      <w:r>
        <w:rPr>
          <w:rFonts w:ascii="Times New Roman" w:hAnsi="Times New Roman" w:eastAsia="Times New Roman" w:cs="Times New Roman"/>
          <w:color w:val="000000" w:themeColor="text1"/>
          <w:sz w:val="24"/>
        </w:rPr>
        <w:t xml:space="preserve">Công thức tính như sau:</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w:t>
            </w:r>
            <w:r>
              <w:rPr>
                <w:color w:val="000000" w:themeColor="text1"/>
              </w:rPr>
            </w:r>
            <w:r>
              <w:rPr>
                <w:color w:val="000000" w:themeColor="text1"/>
              </w:rP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kết cấu chính thức i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x</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giá trị của kết cấu chính thứ i so với tổng giá trị của ngôi nhà hoặc vật kiến trúc (%)</w:t>
            </w:r>
            <w:r>
              <w:rPr>
                <w:color w:val="000000" w:themeColor="text1"/>
              </w:rPr>
            </w:r>
            <w:r>
              <w:rPr>
                <w:color w:val="000000" w:themeColor="text1"/>
              </w:rP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Tổng tỷ lệ giá trị của các kết cấu chính so với tổng giá trị của ngôi nhà hoặc vật kiến trúc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i/>
          <w:color w:val="000000" w:themeColor="text1"/>
          <w:sz w:val="24"/>
        </w:rPr>
        <w:t xml:space="preserve">Trong đó: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color w:val="000000" w:themeColor="text1"/>
          <w:sz w:val="24"/>
        </w:rPr>
        <w:t xml:space="preserve">i: số thứ tự của kết cấu chính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color w:val="000000" w:themeColor="text1"/>
          <w:sz w:val="24"/>
        </w:rPr>
        <w:t xml:space="preserve">n: số các kết cấu chính.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240" w:line="360"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chất lượng còn lại của công trình theo phương pháp tổng cộng:</w:t>
      </w:r>
      <w:r>
        <w:rPr>
          <w:color w:val="000000" w:themeColor="text1"/>
        </w:rPr>
      </w:r>
      <w:r>
        <w:rPr>
          <w:color w:val="000000" w:themeColor="text1"/>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258"/>
        <w:gridCol w:w="1417"/>
        <w:gridCol w:w="1559"/>
      </w:tblGrid>
      <w:tr>
        <w:trPr>
          <w:trHeight w:val="936"/>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KẾT CẤU CHÍNH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chất lượng còn lại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còn lại các kết cấu chính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a</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b</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c</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d</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e = c x d/g</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Móng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r>
      <w:tr>
        <w:trPr>
          <w:trHeight w:val="341"/>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Khung, cột</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15%</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Tường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18%</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Nền, sàn</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24%</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Kết cấu đỡ 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18%</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94%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Tổng cộng (g)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Tỷ lệ chất lượng còn lại: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94,0%</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Tỷ lệ chất lượng còn lại của công trình xây dựng là: </w:t>
      </w:r>
      <w:r>
        <w:rPr>
          <w:rFonts w:ascii="Times New Roman" w:hAnsi="Times New Roman" w:eastAsia="Times New Roman" w:cs="Times New Roman"/>
          <w:b/>
          <w:color w:val="000000" w:themeColor="text1"/>
          <w:sz w:val="24"/>
        </w:rPr>
        <w:t xml:space="preserve">94%</w:t>
      </w:r>
      <w:r>
        <w:rPr>
          <w:color w:val="000000" w:themeColor="text1"/>
        </w:rPr>
      </w:r>
      <w:r>
        <w:rPr>
          <w:color w:val="000000" w:themeColor="text1"/>
        </w:rPr>
      </w:r>
    </w:p>
    <w:p>
      <w:pPr>
        <w:numPr>
          <w:ilvl w:val="0"/>
          <w:numId w:val="39"/>
        </w:numPr>
        <w:pBdr>
          <w:top w:val="none" w:color="000000" w:sz="4" w:space="0"/>
          <w:left w:val="none" w:color="000000" w:sz="4" w:space="0"/>
          <w:bottom w:val="none" w:color="000000" w:sz="4" w:space="0"/>
          <w:right w:val="none" w:color="000000" w:sz="4" w:space="0"/>
        </w:pBdr>
        <w:spacing w:after="120" w:before="240" w:line="360"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Giá trị tài sản = Chi phí thay thế - Tổng giá trị hao mòn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 Chi phí thay thế x (1- tỷ lệ hao mòn)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 Chi phí thay thế x Tỷ lệ chất lượng còn lại</w:t>
      </w:r>
      <w:r>
        <w:rPr>
          <w:color w:val="000000" w:themeColor="text1"/>
        </w:rPr>
      </w:r>
      <w:r>
        <w:rPr>
          <w:color w:val="000000" w:themeColor="text1"/>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29"/>
        <w:gridCol w:w="1559"/>
        <w:gridCol w:w="1559"/>
        <w:gridCol w:w="1843"/>
        <w:gridCol w:w="1134"/>
        <w:gridCol w:w="1701"/>
      </w:tblGrid>
      <w:tr>
        <w:trPr>
          <w:trHeight w:val="624"/>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Tên công trình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Diện tích sàn (m²)</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xây mới (Đồng/m²)</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Chi phí thay thế (đồng)</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Chất lượng còn lại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Giá trị thẩm định (Đồng)</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b/>
                <w:color w:val="000000" w:themeColor="text1"/>
                <w:sz w:val="22"/>
              </w:rPr>
              <w:t xml:space="preserve">(4) = (2) * (3)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(5)=(3)x(4)</w:t>
            </w:r>
            <w:r>
              <w:rPr>
                <w:color w:val="000000" w:themeColor="text1"/>
              </w:rPr>
            </w:r>
            <w:r>
              <w:rPr>
                <w:color w:val="000000" w:themeColor="text1"/>
              </w:rP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Nhà Liền kề</w:t>
            </w:r>
            <w:r>
              <w:rPr>
                <w:color w:val="000000" w:themeColor="text1"/>
                <w:sz w:val="22"/>
                <w:szCs w:val="22"/>
              </w:rPr>
            </w:r>
            <w:r>
              <w:rPr>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color w:val="000000" w:themeColor="text1"/>
              </w:rPr>
            </w:pPr>
            <w:r>
              <w:rPr>
                <w:rFonts w:ascii="Times New Roman" w:hAnsi="Times New Roman" w:eastAsia="Times New Roman" w:cs="Times New Roman"/>
                <w:color w:val="000000" w:themeColor="text1"/>
                <w:sz w:val="22"/>
              </w:rPr>
              <w:t xml:space="preserve">464,2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4.339.944</w:t>
            </w:r>
            <w:r>
              <w:rPr>
                <w:color w:val="000000" w:themeColor="text1"/>
                <w:sz w:val="22"/>
                <w:szCs w:val="22"/>
              </w:rPr>
            </w:r>
            <w:r>
              <w:rPr>
                <w:color w:val="000000" w:themeColor="text1"/>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2.014.602.005</w:t>
            </w:r>
            <w:r>
              <w:rPr>
                <w:color w:val="000000" w:themeColor="text1"/>
                <w:sz w:val="22"/>
                <w:szCs w:val="22"/>
              </w:rPr>
            </w:r>
            <w:r>
              <w:rPr>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1.893.725.885</w:t>
            </w:r>
            <w:r>
              <w:rPr>
                <w:rFonts w:ascii="Times New Roman" w:hAnsi="Times New Roman" w:eastAsia="Times New Roman" w:cs="Times New Roman"/>
                <w:color w:val="000000" w:themeColor="text1"/>
                <w:sz w:val="22"/>
              </w:rPr>
              <w:t xml:space="preserve"> </w:t>
            </w:r>
            <w:r>
              <w:rPr>
                <w:color w:val="000000" w:themeColor="text1"/>
                <w:sz w:val="22"/>
                <w:szCs w:val="22"/>
              </w:rPr>
            </w:r>
            <w:r>
              <w:rPr>
                <w:color w:val="000000" w:themeColor="text1"/>
                <w:sz w:val="22"/>
                <w:szCs w:val="22"/>
              </w:rPr>
            </w:r>
          </w:p>
        </w:tc>
      </w:tr>
    </w:tbl>
    <w:p>
      <w:pPr>
        <w:pStyle w:val="1031"/>
        <w:pBdr/>
        <w:spacing w:after="120" w:before="120" w:line="276" w:lineRule="auto"/>
        <w:ind w:left="0"/>
        <w:jc w:val="both"/>
        <w:rPr>
          <w:b/>
          <w:color w:val="000000" w:themeColor="text1"/>
        </w:rPr>
      </w:pPr>
      <w:r>
        <w:rPr>
          <w:b/>
          <w:color w:val="000000" w:themeColor="text1"/>
          <w:lang w:val="pt-BR"/>
        </w:rPr>
      </w:r>
      <w:r>
        <w:rPr>
          <w:b/>
          <w:color w:val="000000" w:themeColor="text1"/>
        </w:rPr>
      </w:r>
      <w:r>
        <w:rPr>
          <w:b/>
          <w:color w:val="000000" w:themeColor="text1"/>
        </w:rPr>
      </w:r>
    </w:p>
    <w:p>
      <w:pPr>
        <w:pStyle w:val="1031"/>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31"/>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ind/>
              <w:jc w:val="center"/>
              <w:rPr>
                <w:b/>
                <w:bCs/>
                <w:color w:val="000000" w:themeColor="text1"/>
              </w:rPr>
            </w:pPr>
            <w:r>
              <w:rPr>
                <w:b/>
                <w:bCs/>
                <w:color w:val="000000" w:themeColor="text1"/>
              </w:rPr>
              <w:t xml:space="preserve">Tỷ lệ chất lượng còn lại (%)</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702"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và tài sản gắn liền với đất tại thửa đất có địa chỉ: Căn hộ HA4.12-Lô TT4-01/2 Khu đô thị Cầu Rào 2, phường Vĩnh Niệm, quận Lê Chân, thành phố Hải Phòng (Nay là Phường An Biên, t</w:t>
            </w:r>
            <w:r>
              <w:rPr>
                <w:color w:val="000000" w:themeColor="text1"/>
              </w:rPr>
              <w:t xml:space="preserve">hành phố Hải Phòng) theo Giấy chứng nhận quyền sử dụng đất quyền sở hữu nhà ở và tài sản khác gắn liền với đất số: CX 412590, số vào sổ cấp GCN: CT 14479 do Sở Tài nguyên và Môi trường thành phố Hải Phòng cấp ngày 24/8/2020; Chủ tài sản là Ông Lê Thanh Hải</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120,9</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175.000.000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rPr>
                <w:color w:val="000000" w:themeColor="text1"/>
              </w:rPr>
            </w:pP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21.157.500.000</w:t>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2</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Liền kề</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464,2</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4.339.944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94%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1.893.725.885</w:t>
            </w:r>
            <w:r>
              <w:rPr>
                <w:color w:val="000000" w:themeColor="text1"/>
              </w:rPr>
            </w:r>
            <w:r>
              <w:rPr>
                <w:color w:val="000000" w:themeColor="text1"/>
              </w:rPr>
            </w:r>
          </w:p>
        </w:tc>
      </w:tr>
      <w:tr>
        <w:trPr>
          <w:trHeight w:val="20"/>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23.051.225.885</w:t>
            </w:r>
            <w:r>
              <w:rPr>
                <w:b/>
                <w:bCs/>
                <w:color w:val="000000" w:themeColor="text1"/>
              </w:rPr>
            </w:r>
            <w:r>
              <w:rPr>
                <w:b/>
                <w:bCs/>
                <w:color w:val="000000" w:themeColor="text1"/>
              </w:rPr>
            </w:r>
          </w:p>
        </w:tc>
      </w:tr>
      <w:tr>
        <w:trPr>
          <w:trHeight w:val="20"/>
        </w:trPr>
        <w:tc>
          <w:tcPr>
            <w:gridSpan w:val="6"/>
            <w:tcBorders/>
            <w:tcW w:w="770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23.051.200.000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Hai mươi ba tỷ, năm mươi mốt triệu hai trăm nghìn đồng</w:t>
            </w:r>
            <w:r>
              <w:rPr>
                <w:b/>
                <w:bCs/>
                <w:i/>
                <w:iCs/>
                <w:color w:val="000000" w:themeColor="text1"/>
              </w:rPr>
              <w:t xml:space="preserve">./.)</w:t>
            </w:r>
            <w:r>
              <w:rPr>
                <w:b/>
                <w:bCs/>
                <w:i/>
                <w:iCs/>
                <w:color w:val="000000" w:themeColor="text1"/>
              </w:rPr>
            </w:r>
            <w:r>
              <w:rPr>
                <w:b/>
                <w:bCs/>
                <w:i/>
                <w:iCs/>
                <w:color w:val="000000" w:themeColor="text1"/>
              </w:rPr>
            </w:r>
          </w:p>
        </w:tc>
      </w:tr>
    </w:tbl>
    <w:p>
      <w:pPr>
        <w:pStyle w:val="1031"/>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31"/>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31"/>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31"/>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31"/>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31"/>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31"/>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31"/>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31"/>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31"/>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31"/>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31"/>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31"/>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31"/>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31"/>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3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31"/>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31"/>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275/2026/0897/VFI-CT.65.A</w:t>
      </w:r>
      <w:r>
        <w:rPr>
          <w:color w:val="000000" w:themeColor="text1"/>
          <w:lang w:val="vi-VN"/>
        </w:rPr>
        <w:t xml:space="preserve"> </w:t>
      </w:r>
      <w:r>
        <w:rPr>
          <w:color w:val="000000" w:themeColor="text1"/>
        </w:rPr>
        <w:t xml:space="preserve">ngày 15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275/2026/0897/VFI-BC.65.A</w:t>
      </w:r>
      <w:r>
        <w:rPr>
          <w:i/>
          <w:color w:val="000000" w:themeColor="text1"/>
        </w:rPr>
        <w:t xml:space="preserve"> ngày</w:t>
      </w:r>
      <w:r>
        <w:rPr>
          <w:i/>
          <w:color w:val="000000" w:themeColor="text1"/>
          <w:lang w:val="pt-BR"/>
        </w:rPr>
        <w:t xml:space="preserve"> </w:t>
      </w:r>
      <w:r>
        <w:rPr>
          <w:i/>
          <w:color w:val="000000" w:themeColor="text1"/>
          <w:lang w:val="pt-BR"/>
        </w:rPr>
        <w:t xml:space="preserve">15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258485" cy="259589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8077" name=""/>
                              <pic:cNvPicPr>
                                <a:picLocks noChangeAspect="1"/>
                              </pic:cNvPicPr>
                              <pic:nvPr/>
                            </pic:nvPicPr>
                            <pic:blipFill rotWithShape="1">
                              <a:blip r:embed="rId19"/>
                              <a:stretch/>
                            </pic:blipFill>
                            <pic:spPr bwMode="auto">
                              <a:xfrm flipH="0" flipV="0">
                                <a:off x="0" y="0"/>
                                <a:ext cx="2258484" cy="2595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7.83pt;height:204.40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420312" cy="256523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83679" name=""/>
                              <pic:cNvPicPr>
                                <a:picLocks noChangeAspect="1"/>
                              </pic:cNvPicPr>
                              <pic:nvPr/>
                            </pic:nvPicPr>
                            <pic:blipFill rotWithShape="1">
                              <a:blip r:embed="rId20"/>
                              <a:stretch/>
                            </pic:blipFill>
                            <pic:spPr bwMode="auto">
                              <a:xfrm flipH="0" flipV="0">
                                <a:off x="0" y="0"/>
                                <a:ext cx="3420312" cy="2565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9.32pt;height:201.99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r>
    </w:tbl>
    <w:tbl>
      <w:tblPr>
        <w:tblStyle w:val="103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99049" cy="249097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55095" name=""/>
                              <pic:cNvPicPr>
                                <a:picLocks noChangeAspect="1"/>
                              </pic:cNvPicPr>
                              <pic:nvPr/>
                            </pic:nvPicPr>
                            <pic:blipFill rotWithShape="1">
                              <a:blip r:embed="rId21"/>
                              <a:stretch/>
                            </pic:blipFill>
                            <pic:spPr bwMode="auto">
                              <a:xfrm rot="0" flipH="0" flipV="0">
                                <a:off x="0" y="0"/>
                                <a:ext cx="2199047" cy="2490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3.15pt;height:196.14pt;mso-wrap-distance-left:0.00pt;mso-wrap-distance-top:0.00pt;mso-wrap-distance-right:0.00pt;mso-wrap-distance-bottom:0.00pt;rotation:0;z-index:1;" stroked="false">
                      <v:imagedata r:id="rId21"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385352" cy="24614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47858" name=""/>
                              <pic:cNvPicPr>
                                <a:picLocks noChangeAspect="1"/>
                              </pic:cNvPicPr>
                              <pic:nvPr/>
                            </pic:nvPicPr>
                            <pic:blipFill rotWithShape="1">
                              <a:blip r:embed="rId22"/>
                              <a:stretch/>
                            </pic:blipFill>
                            <pic:spPr bwMode="auto">
                              <a:xfrm flipH="0" flipV="0">
                                <a:off x="0" y="0"/>
                                <a:ext cx="3385351" cy="24614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66.56pt;height:193.81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065136" cy="23820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60563" name=""/>
                              <pic:cNvPicPr>
                                <a:picLocks noChangeAspect="1"/>
                              </pic:cNvPicPr>
                              <pic:nvPr/>
                            </pic:nvPicPr>
                            <pic:blipFill rotWithShape="1">
                              <a:blip r:embed="rId23"/>
                              <a:stretch/>
                            </pic:blipFill>
                            <pic:spPr bwMode="auto">
                              <a:xfrm flipH="0" flipV="0">
                                <a:off x="0" y="0"/>
                                <a:ext cx="2065136" cy="23820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2.61pt;height:187.56pt;mso-wrap-distance-left:0.00pt;mso-wrap-distance-top:0.00pt;mso-wrap-distance-right:0.00pt;mso-wrap-distance-bottom:0.00pt;z-index:1;" stroked="false">
                      <v:imagedata r:id="rId23"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414587" cy="241128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33489" name=""/>
                              <pic:cNvPicPr>
                                <a:picLocks noChangeAspect="1"/>
                              </pic:cNvPicPr>
                              <pic:nvPr/>
                            </pic:nvPicPr>
                            <pic:blipFill rotWithShape="1">
                              <a:blip r:embed="rId24"/>
                              <a:stretch/>
                            </pic:blipFill>
                            <pic:spPr bwMode="auto">
                              <a:xfrm flipH="0" flipV="0">
                                <a:off x="0" y="0"/>
                                <a:ext cx="3414586" cy="2411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8.87pt;height:189.86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jc w:val="center"/>
        <w:rPr>
          <w:b/>
          <w:bCs/>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r>
        <mc:AlternateContent>
          <mc:Choice Requires="wpg">
            <w:drawing>
              <wp:inline xmlns:wp="http://schemas.openxmlformats.org/drawingml/2006/wordprocessingDrawing" distT="0" distB="0" distL="0" distR="0">
                <wp:extent cx="4557967" cy="607729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34051" name=""/>
                        <pic:cNvPicPr>
                          <a:picLocks noChangeAspect="1"/>
                        </pic:cNvPicPr>
                        <pic:nvPr/>
                      </pic:nvPicPr>
                      <pic:blipFill rotWithShape="1">
                        <a:blip r:embed="rId25"/>
                        <a:stretch/>
                      </pic:blipFill>
                      <pic:spPr bwMode="auto">
                        <a:xfrm rot="5399978" flipH="0" flipV="0">
                          <a:off x="0" y="0"/>
                          <a:ext cx="4557967" cy="6077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8.90pt;height:478.53pt;mso-wrap-distance-left:0.00pt;mso-wrap-distance-top:0.00pt;mso-wrap-distance-right:0.00pt;mso-wrap-distance-bottom:0.00pt;rotation:89;z-index:1;" stroked="false">
                <v:imagedata r:id="rId25" o:title=""/>
                <o:lock v:ext="edit" rotation="t"/>
              </v:shape>
            </w:pict>
          </mc:Fallback>
        </mc:AlternateContent>
      </w:r>
      <w:r>
        <w:rPr>
          <w:b/>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color w:val="000000" w:themeColor="text1"/>
          <w:highlight w:val="none"/>
        </w:rPr>
      </w:r>
      <w:r>
        <mc:AlternateContent>
          <mc:Choice Requires="wpg">
            <w:drawing>
              <wp:inline xmlns:wp="http://schemas.openxmlformats.org/drawingml/2006/wordprocessingDrawing" distT="0" distB="0" distL="0" distR="0">
                <wp:extent cx="4450811" cy="593441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159724" name=""/>
                        <pic:cNvPicPr>
                          <a:picLocks noChangeAspect="1"/>
                        </pic:cNvPicPr>
                        <pic:nvPr/>
                      </pic:nvPicPr>
                      <pic:blipFill rotWithShape="1">
                        <a:blip r:embed="rId26"/>
                        <a:stretch/>
                      </pic:blipFill>
                      <pic:spPr bwMode="auto">
                        <a:xfrm rot="5399978" flipH="0" flipV="0">
                          <a:off x="0" y="0"/>
                          <a:ext cx="4450811" cy="5934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50.46pt;height:467.28pt;mso-wrap-distance-left:0.00pt;mso-wrap-distance-top:0.00pt;mso-wrap-distance-right:0.00pt;mso-wrap-distance-bottom:0.00pt;rotation:89;z-index:1;" stroked="false">
                <v:imagedata r:id="rId26" o:title=""/>
                <o:lock v:ext="edit" rotation="t"/>
              </v:shape>
            </w:pict>
          </mc:Fallback>
        </mc:AlternateContent>
      </w:r>
      <w:r>
        <w:rPr>
          <w:b/>
          <w:color w:val="000000" w:themeColor="text1"/>
          <w:highlight w:val="none"/>
        </w:rPr>
      </w:r>
      <w:r>
        <w:rPr>
          <w:b/>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4418462" cy="589128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4514" name=""/>
                        <pic:cNvPicPr>
                          <a:picLocks noChangeAspect="1"/>
                        </pic:cNvPicPr>
                        <pic:nvPr/>
                      </pic:nvPicPr>
                      <pic:blipFill rotWithShape="1">
                        <a:blip r:embed="rId27"/>
                        <a:stretch/>
                      </pic:blipFill>
                      <pic:spPr bwMode="auto">
                        <a:xfrm rot="5399978" flipH="0" flipV="0">
                          <a:off x="0" y="0"/>
                          <a:ext cx="4418461" cy="58912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7.91pt;height:463.88pt;mso-wrap-distance-left:0.00pt;mso-wrap-distance-top:0.00pt;mso-wrap-distance-right:0.00pt;mso-wrap-distance-bottom:0.00pt;rotation:89;z-index:1;" stroked="false">
                <v:imagedata r:id="rId27" o:title=""/>
                <o:lock v:ext="edit" rotation="t"/>
              </v:shape>
            </w:pict>
          </mc:Fallback>
        </mc:AlternateContent>
      </w:r>
      <w:r>
        <w:rPr>
          <w:b/>
          <w:color w:val="000000" w:themeColor="text1"/>
          <w:highlight w:val="none"/>
        </w:rPr>
      </w:r>
      <w:r>
        <w:rPr>
          <w:b/>
          <w:color w:val="000000" w:themeColor="text1"/>
          <w:highlight w:val="none"/>
        </w:rPr>
      </w:r>
      <w:r>
        <w:rPr>
          <w:b/>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color w:val="000000" w:themeColor="text1"/>
          <w:highlight w:val="none"/>
        </w:rPr>
      </w:r>
      <w:r>
        <mc:AlternateContent>
          <mc:Choice Requires="wpg">
            <w:drawing>
              <wp:inline xmlns:wp="http://schemas.openxmlformats.org/drawingml/2006/wordprocessingDrawing" distT="0" distB="0" distL="0" distR="0">
                <wp:extent cx="4459640" cy="594618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70097" name=""/>
                        <pic:cNvPicPr>
                          <a:picLocks noChangeAspect="1"/>
                        </pic:cNvPicPr>
                        <pic:nvPr/>
                      </pic:nvPicPr>
                      <pic:blipFill rotWithShape="1">
                        <a:blip r:embed="rId28"/>
                        <a:stretch/>
                      </pic:blipFill>
                      <pic:spPr bwMode="auto">
                        <a:xfrm rot="5399978" flipH="0" flipV="0">
                          <a:off x="0" y="0"/>
                          <a:ext cx="4459639" cy="59461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1.15pt;height:468.20pt;mso-wrap-distance-left:0.00pt;mso-wrap-distance-top:0.00pt;mso-wrap-distance-right:0.00pt;mso-wrap-distance-bottom:0.00pt;rotation:89;z-index:1;" stroked="false">
                <v:imagedata r:id="rId28" o:title=""/>
                <o:lock v:ext="edit" rotation="t"/>
              </v:shape>
            </w:pict>
          </mc:Fallback>
        </mc:AlternateContent>
      </w:r>
      <w:r>
        <w:rPr>
          <w:b/>
          <w:color w:val="000000" w:themeColor="text1"/>
          <w:highlight w:val="none"/>
        </w:rPr>
      </w:r>
      <w:r>
        <w:rPr>
          <w:b/>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275/2026/0897/VFI-BC.65.A</w:t>
      </w:r>
      <w:r>
        <w:rPr>
          <w:i/>
          <w:color w:val="000000" w:themeColor="text1"/>
        </w:rPr>
        <w:t xml:space="preserve"> ngày</w:t>
      </w:r>
      <w:r>
        <w:rPr>
          <w:i/>
          <w:color w:val="000000" w:themeColor="text1"/>
          <w:lang w:val="pt-BR"/>
        </w:rPr>
        <w:t xml:space="preserve"> </w:t>
      </w:r>
      <w:r>
        <w:rPr>
          <w:i/>
          <w:color w:val="000000" w:themeColor="text1"/>
          <w:lang w:val="pt-BR"/>
        </w:rPr>
        <w:t xml:space="preserve">15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0979819898</w:t>
            </w:r>
            <w:r>
              <w:rPr>
                <w:color w:val="000000" w:themeColor="text1"/>
                <w:sz w:val="22"/>
                <w:szCs w:val="22"/>
              </w:rPr>
              <w:t xml:space="preserve"> </w:t>
            </w:r>
            <w:r>
              <w:rPr>
                <w:color w:val="000000" w:themeColor="text1"/>
                <w:sz w:val="22"/>
                <w:szCs w:val="22"/>
              </w:rPr>
              <w:t xml:space="preserve">(Tùng Anh</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25.200.000.000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22.680.000.000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Khu đô thị Cầu Rào 2, phường Vĩnh Niệm, quận Lê Chân, thành phố Hải Phòng (Nay là Phường An Biên, thành phố Hải Phòng)</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 </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26m</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117</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4097500" cy="347601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4097500" cy="34760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22.64pt;height:273.70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607259" cy="3442533"/>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607258" cy="34425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5.30pt;height:271.07pt;mso-wrap-distance-left:0.00pt;mso-wrap-distance-top:0.00pt;mso-wrap-distance-right:0.00pt;mso-wrap-distance-bottom:0.00pt;z-index:1;" stroked="false">
                      <v:imagedata r:id="rId30"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552710" cy="3442533"/>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16496392" name="" descr=""/>
                              <pic:cNvPicPr/>
                              <pic:nvPr/>
                            </pic:nvPicPr>
                            <pic:blipFill rotWithShape="1">
                              <a:blip r:embed="rId31"/>
                              <a:stretch/>
                            </pic:blipFill>
                            <pic:spPr bwMode="auto">
                              <a:xfrm rot="0" flipH="0" flipV="0">
                                <a:off x="0" y="0"/>
                                <a:ext cx="2552709" cy="34425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1.00pt;height:271.07pt;mso-wrap-distance-left:0.00pt;mso-wrap-distance-top:0.00pt;mso-wrap-distance-right:0.00pt;mso-wrap-distance-bottom:0.00pt;rotation:0;z-index:1;" stroked="false">
                      <v:imagedata r:id="rId31" o:title=""/>
                      <o:lock v:ext="edit" rotation="t"/>
                    </v:shape>
                  </w:pict>
                </mc:Fallback>
              </mc:AlternateConten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https://bds68.com.vn/ban-nha-mat-tien/hai-phong/le-chan/vinhomes-marina-cau-rao-2/duong-hai-au-3-phuong-vinh-niem-quan-le-chan-hai-phong-pr30505469</w:t>
            </w:r>
            <w:r>
              <w:rPr>
                <w:color w:val="000000" w:themeColor="text1"/>
                <w:sz w:val="22"/>
                <w:szCs w:val="22"/>
              </w:rPr>
              <w:br/>
              <w:t xml:space="preserve">Lê Công: 0867.705.368</w:t>
            </w:r>
            <w:r>
              <w:rPr>
                <w:color w:val="000000" w:themeColor="text1"/>
                <w:sz w:val="22"/>
                <w:szCs w:val="22"/>
              </w:rPr>
              <w:t xml:space="preserve"> </w:t>
            </w:r>
            <w:r>
              <w:rPr>
                <w:color w:val="000000" w:themeColor="text1"/>
                <w:sz w:val="22"/>
                <w:szCs w:val="22"/>
              </w:rPr>
              <w:br/>
              <w:t xml:space="preserve">(Công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15.800.000.000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14.220.000.000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Khu đô thị Cầu Rào 2, phường Vĩnh Niệm, quận Lê Chân, thành phố Hải Phòng (Nay là Phường An Biên, thành phố Hải Phòng)</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 </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 10m</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90</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190915" cy="345091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190914" cy="34509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8.73pt;height:271.73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131383" cy="338768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131383" cy="33876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4.05pt;height:266.75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298"/>
        </w:trPr>
        <w:tc>
          <w:tcPr>
            <w:tcBorders/>
            <w:tcW w:w="4358" w:type="dxa"/>
            <w:vAlign w:val="bottom"/>
            <w:textDirection w:val="lrTb"/>
            <w:noWrap w:val="false"/>
          </w:tcPr>
          <w:p>
            <w:pPr>
              <w:pBdr/>
              <w:spacing/>
              <w:ind/>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lang w:val="pt-BR"/>
        </w:rPr>
        <w:br w:type="page" w:clear="all"/>
      </w:r>
      <w:r>
        <w:rPr>
          <w:iCs/>
          <w:color w:val="000000" w:themeColor="text1"/>
        </w:rPr>
      </w:r>
      <w:r>
        <w:rPr>
          <w:iCs/>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 3</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https://www.facebook.com/groups/nhadatlechan/permalink/4565165847065602/?sale_post_id=4565165847065602&amp;rdid=WMJfGr1gl0OvMPPJ#</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0936823966</w:t>
            </w:r>
            <w:r>
              <w:rPr>
                <w:color w:val="000000" w:themeColor="text1"/>
                <w:sz w:val="22"/>
                <w:szCs w:val="22"/>
              </w:rPr>
              <w:t xml:space="preserve"> </w:t>
            </w:r>
            <w:r>
              <w:rPr>
                <w:color w:val="000000" w:themeColor="text1"/>
                <w:sz w:val="22"/>
                <w:szCs w:val="22"/>
              </w:rPr>
              <w:br/>
              <w:t xml:space="preserve">(Chiến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12.500.000.000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11.250.000.000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Khu đô thị Cầu Rào 2, phường Vĩnh Niệm, quận Lê Chân, thành phố Hải Phòng (Nay là Phường An Biên, thành phố Hải Phòng)</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 </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Khoảng</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2"/>
              </w:rPr>
              <w:t xml:space="preserve">10m</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Cơ sở hạ tầng kỹ thuật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Hạ tầng khu đô thị, khu phân lô/tái định cư</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75</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Hình chữ nhật</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lợi thế thương mại của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color w:val="000000" w:themeColor="text1"/>
              </w:rPr>
            </w:pPr>
            <w:r>
              <w:rPr>
                <w:rFonts w:ascii="Times New Roman" w:hAnsi="Times New Roman" w:eastAsia="Times New Roman" w:cs="Times New Roman"/>
                <w:color w:val="000000" w:themeColor="text1"/>
                <w:sz w:val="22"/>
              </w:rPr>
              <w:t xml:space="preserve">Các bất lợi thương mại của thửa đất</w:t>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404977" cy="3415196"/>
                      <wp:effectExtent l="0" t="0" r="0" b="0"/>
                      <wp:docPr id="22" name=""/>
                      <wp:cNvGraphicFramePr/>
                      <a:graphic xmlns:a="http://schemas.openxmlformats.org/drawingml/2006/main">
                        <a:graphicData uri="http://schemas.openxmlformats.org/drawingml/2006/picture">
                          <pic:pic xmlns:pic="http://schemas.openxmlformats.org/drawingml/2006/picture">
                            <pic:nvPicPr>
                              <pic:cNvPr id="692085947" name="" descr=""/>
                              <pic:cNvPicPr/>
                              <pic:nvPr/>
                            </pic:nvPicPr>
                            <pic:blipFill rotWithShape="1">
                              <a:blip r:embed="rId34"/>
                              <a:stretch/>
                            </pic:blipFill>
                            <pic:spPr bwMode="auto">
                              <a:xfrm flipH="0" flipV="0">
                                <a:off x="0" y="0"/>
                                <a:ext cx="3404977" cy="34151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68.11pt;height:268.91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953420" cy="3415196"/>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953419" cy="34151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53.81pt;height:268.91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5036134" cy="3288134"/>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5036133" cy="32881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96.55pt;height:258.91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rPr>
                <w:b/>
                <w:bCs/>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b/>
                <w:bCs/>
                <w:color w:val="000000" w:themeColor="text1"/>
                <w:sz w:val="22"/>
                <w:szCs w:val="22"/>
              </w:rPr>
            </w:r>
            <w:r>
              <w:rPr>
                <w:b/>
                <w:bCs/>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hd w:val="nil"/>
        <w:spacing/>
        <w:ind/>
        <w:rPr>
          <w:color w:val="000000" w:themeColor="text1"/>
        </w:rPr>
      </w:pPr>
      <w:r>
        <w:rPr>
          <w:iCs/>
          <w:color w:val="000000" w:themeColor="text1"/>
        </w:rPr>
        <w:br w:type="page" w:clear="all"/>
      </w:r>
      <w:r>
        <w:rPr>
          <w:iCs/>
          <w:color w:val="000000" w:themeColor="text1"/>
        </w:rPr>
      </w:r>
      <w:r>
        <w:rPr>
          <w:iCs/>
          <w:color w:val="000000" w:themeColor="text1"/>
        </w:rPr>
      </w:r>
    </w:p>
    <w:p>
      <w:pPr>
        <w:pBdr/>
        <w:spacing w:after="200" w:line="276" w:lineRule="auto"/>
        <w:ind/>
        <w:rPr>
          <w:iCs/>
          <w:color w:val="000000" w:themeColor="text1"/>
        </w:rPr>
      </w:pPr>
      <w:r>
        <w:rPr>
          <w:iCs/>
          <w:color w:val="000000" w:themeColor="text1"/>
        </w:rPr>
      </w:r>
      <w:r>
        <mc:AlternateContent>
          <mc:Choice Requires="wpg">
            <w:drawing>
              <wp:inline xmlns:wp="http://schemas.openxmlformats.org/drawingml/2006/wordprocessingDrawing" distT="0" distB="0" distL="0" distR="0">
                <wp:extent cx="6048375" cy="876397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04167" name=""/>
                        <pic:cNvPicPr>
                          <a:picLocks noChangeAspect="1"/>
                        </pic:cNvPicPr>
                        <pic:nvPr/>
                      </pic:nvPicPr>
                      <pic:blipFill rotWithShape="1">
                        <a:blip r:embed="rId37"/>
                        <a:stretch/>
                      </pic:blipFill>
                      <pic:spPr bwMode="auto">
                        <a:xfrm>
                          <a:off x="0" y="0"/>
                          <a:ext cx="6048374" cy="87639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90.08pt;mso-wrap-distance-left:0.00pt;mso-wrap-distance-top:0.00pt;mso-wrap-distance-right:0.00pt;mso-wrap-distance-bottom:0.00pt;z-index:1;" stroked="false">
                <v:imagedata r:id="rId37" o:title=""/>
                <o:lock v:ext="edit" rotation="t"/>
              </v:shape>
            </w:pict>
          </mc:Fallback>
        </mc:AlternateContent>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FD3879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7CA693B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D11792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516</cp:revision>
  <dcterms:created xsi:type="dcterms:W3CDTF">2025-09-15T02:01:00Z</dcterms:created>
  <dcterms:modified xsi:type="dcterms:W3CDTF">2026-06-17T02:47:56Z</dcterms:modified>
</cp:coreProperties>
</file>