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color w:val="000000" w:themeColor="text1"/>
          <w:sz w:val="28"/>
          <w:szCs w:val="28"/>
        </w:rPr>
      </w:pPr>
      <w:r>
        <w:rPr>
          <w:b/>
          <w:color w:val="000000" w:themeColor="text1"/>
          <w:sz w:val="28"/>
          <w:lang w:val="vi-VN"/>
        </w:rPr>
      </w:r>
      <w:r>
        <w:rPr>
          <w:b/>
          <w:bCs/>
          <w:color w:val="000000" w:themeColor="text1"/>
          <w:sz w:val="28"/>
          <w:szCs w:val="28"/>
          <w:lang w:val="vi-VN"/>
        </w:rPr>
      </w:r>
      <w:r>
        <w:rPr>
          <w:b/>
          <w:bCs/>
          <w:color w:val="000000" w:themeColor="text1"/>
          <w:sz w:val="28"/>
          <w:szCs w:val="28"/>
        </w:rPr>
      </w:r>
    </w:p>
    <w:p>
      <w:pPr>
        <w:pBdr/>
        <w:spacing/>
        <w:ind w:right="-1"/>
        <w:jc w:val="center"/>
        <w:rPr>
          <w:b/>
          <w:bCs/>
          <w:color w:val="000000" w:themeColor="text1"/>
          <w:sz w:val="28"/>
          <w:szCs w:val="28"/>
        </w:rPr>
      </w:pPr>
      <w:r>
        <w:rPr>
          <w:b/>
          <w:bCs/>
          <w:color w:val="000000" w:themeColor="text1"/>
          <w:sz w:val="28"/>
          <w:szCs w:val="28"/>
          <w:lang w:val="vi-VN"/>
        </w:rPr>
      </w:r>
      <w:r>
        <w:rPr>
          <w:b/>
          <w:bCs/>
          <w:color w:val="000000" w:themeColor="text1"/>
          <w:sz w:val="28"/>
          <w:szCs w:val="28"/>
          <w:lang w:val="vi-VN"/>
        </w:rPr>
      </w:r>
      <w:r>
        <w:rPr>
          <w:b/>
          <w:bCs/>
          <w:color w:val="000000" w:themeColor="text1"/>
          <w:sz w:val="28"/>
          <w:szCs w:val="28"/>
        </w:rPr>
      </w:r>
    </w:p>
    <w:p>
      <w:pPr>
        <w:pBdr/>
        <w:spacing/>
        <w:ind w:right="-1"/>
        <w:jc w:val="left"/>
        <w:rPr>
          <w:b/>
          <w:bCs/>
          <w:color w:val="000000" w:themeColor="text1"/>
          <w:sz w:val="28"/>
          <w:szCs w:val="28"/>
        </w:rPr>
      </w:pPr>
      <w:r>
        <w:rPr>
          <w:b/>
          <w:color w:val="000000" w:themeColor="text1"/>
          <w:sz w:val="28"/>
          <w:lang w:val="vi-VN"/>
        </w:rPr>
      </w:r>
      <w:r>
        <w:rPr>
          <w:b/>
          <w:bCs/>
          <w:color w:val="000000" w:themeColor="text1"/>
          <w:sz w:val="28"/>
          <w:szCs w:val="28"/>
          <w:lang w:val="vi-VN"/>
        </w:rPr>
      </w:r>
      <w:r>
        <w:rPr>
          <w:b/>
          <w:bCs/>
          <w:color w:val="000000" w:themeColor="text1"/>
          <w:sz w:val="28"/>
          <w:szCs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color w:val="000000" w:themeColor="text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180550</wp:posOffset>
                </wp:positionV>
                <wp:extent cx="5467350" cy="3210957"/>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095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Minh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32, tờ bản đồ số: 4, có địa chỉ: Thôn Chu Phan, xã Chu Phan, huyện Mê Linh </w:t>
                            </w:r>
                            <w:r>
                              <w:rPr>
                                <w:i/>
                                <w:iCs/>
                                <w:color w:val="000000"/>
                              </w:rPr>
                              <w:t xml:space="preserve">(nay là xã Yên Lãng</w:t>
                            </w:r>
                            <w:r>
                              <w:rPr>
                                <w:color w:val="000000"/>
                              </w:rPr>
                              <w:t xml:space="preserve">), thành phố Hà Nội</w:t>
                            </w:r>
                            <w:r>
                              <w:rPr>
                                <w:color w:val="000000"/>
                              </w:rPr>
                              <w:t xml:space="preserve"> theo 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14.22pt;mso-position-vertical:absolute;width:430.50pt;height:252.8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Minh Thắng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32, tờ bản đồ số: 4, có địa chỉ: Thôn Chu Phan, xã Chu Phan, huyện Mê Linh </w:t>
                      </w:r>
                      <w:r>
                        <w:rPr>
                          <w:i/>
                          <w:iCs/>
                          <w:color w:val="000000"/>
                        </w:rPr>
                        <w:t xml:space="preserve">(nay là xã Yên Lãng</w:t>
                      </w:r>
                      <w:r>
                        <w:rPr>
                          <w:color w:val="000000"/>
                        </w:rPr>
                        <w:t xml:space="preserve">), thành phố Hà Nội</w:t>
                      </w:r>
                      <w:r>
                        <w:rPr>
                          <w:color w:val="000000"/>
                        </w:rPr>
                        <w:t xml:space="preserve"> theo 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bCs/>
          <w:color w:val="000000" w:themeColor="text1"/>
          <w:sz w:val="28"/>
          <w:szCs w:val="28"/>
        </w:rPr>
      </w:pPr>
      <w:r>
        <w:rPr>
          <w:b/>
          <w:color w:val="000000" w:themeColor="text1"/>
          <w:sz w:val="28"/>
        </w:rPr>
      </w:r>
      <w:r>
        <w:rPr>
          <w:b/>
          <w:bCs/>
          <w:color w:val="000000" w:themeColor="text1"/>
          <w:sz w:val="28"/>
          <w:szCs w:val="28"/>
        </w:rPr>
      </w:r>
      <w:r>
        <w:rPr>
          <w:b/>
          <w:bCs/>
          <w:color w:val="000000" w:themeColor="text1"/>
          <w:sz w:val="28"/>
          <w:szCs w:val="28"/>
        </w:rPr>
      </w:r>
    </w:p>
    <w:p>
      <w:pPr>
        <w:pBdr/>
        <w:spacing/>
        <w:ind w:right="-1"/>
        <w:jc w:val="center"/>
        <w:rPr>
          <w:b/>
          <w:bCs/>
          <w:color w:val="000000" w:themeColor="text1"/>
          <w:sz w:val="28"/>
          <w:szCs w:val="28"/>
        </w:rPr>
      </w:pPr>
      <w:r>
        <w:rPr>
          <w:b/>
          <w:bCs/>
          <w:color w:val="000000" w:themeColor="text1"/>
          <w:sz w:val="28"/>
          <w:szCs w:val="28"/>
        </w:rPr>
      </w:r>
      <w:r>
        <w:rPr>
          <w:b/>
          <w:bCs/>
          <w:color w:val="000000" w:themeColor="text1"/>
          <w:sz w:val="28"/>
          <w:szCs w:val="28"/>
        </w:rPr>
      </w:r>
      <w:r>
        <w:rPr>
          <w:b/>
          <w:bCs/>
          <w:color w:val="000000" w:themeColor="text1"/>
          <w:sz w:val="28"/>
          <w:szCs w:val="28"/>
        </w:rPr>
      </w:r>
    </w:p>
    <w:p>
      <w:pPr>
        <w:pBdr/>
        <w:spacing/>
        <w:ind w:right="-1"/>
        <w:jc w:val="center"/>
        <w:rPr>
          <w:b/>
          <w:bCs/>
          <w:color w:val="000000" w:themeColor="text1"/>
          <w:sz w:val="28"/>
          <w:szCs w:val="28"/>
        </w:rPr>
      </w:pPr>
      <w:r>
        <w:rPr>
          <w:b/>
          <w:bCs/>
          <w:color w:val="000000" w:themeColor="text1"/>
          <w:sz w:val="28"/>
          <w:szCs w:val="28"/>
        </w:rPr>
      </w:r>
      <w:r>
        <w:rPr>
          <w:b/>
          <w:bCs/>
          <w:color w:val="000000" w:themeColor="text1"/>
          <w:sz w:val="28"/>
          <w:szCs w:val="28"/>
        </w:rPr>
      </w:r>
      <w:r>
        <w:rPr>
          <w:b/>
          <w:bCs/>
          <w:color w:val="000000" w:themeColor="text1"/>
          <w:sz w:val="28"/>
          <w:szCs w:val="28"/>
        </w:rPr>
      </w:r>
    </w:p>
    <w:p>
      <w:pPr>
        <w:pBdr/>
        <w:spacing/>
        <w:ind w:right="-1"/>
        <w:jc w:val="center"/>
        <w:rPr>
          <w:b/>
          <w:bCs/>
          <w:color w:val="000000" w:themeColor="text1"/>
          <w:sz w:val="28"/>
          <w:szCs w:val="28"/>
        </w:rPr>
      </w:pPr>
      <w:r>
        <w:rPr>
          <w:b/>
          <w:color w:val="000000" w:themeColor="text1"/>
          <w:sz w:val="28"/>
        </w:rPr>
      </w:r>
      <w:r>
        <w:rPr>
          <w:b/>
          <w:bCs/>
          <w:color w:val="000000" w:themeColor="text1"/>
          <w:sz w:val="28"/>
          <w:szCs w:val="28"/>
        </w:rPr>
      </w:r>
      <w:r>
        <w:rPr>
          <w:b/>
          <w:bCs/>
          <w:color w:val="000000" w:themeColor="text1"/>
          <w:sz w:val="28"/>
          <w:szCs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yellow"/>
              </w:rPr>
            </w:pPr>
            <w:r>
              <w:rPr>
                <w:b/>
                <w:color w:val="000000" w:themeColor="text1"/>
                <w:highlight w:val="yellow"/>
              </w:rPr>
              <w:t xml:space="preserve">1-3</w:t>
            </w:r>
            <w:r>
              <w:rPr>
                <w:b/>
                <w:color w:val="000000" w:themeColor="text1"/>
                <w:highlight w:val="yellow"/>
              </w:rPr>
            </w:r>
            <w:r>
              <w:rPr>
                <w:b/>
                <w:color w:val="000000" w:themeColor="text1"/>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yellow"/>
              </w:rPr>
            </w:pPr>
            <w:r>
              <w:rPr>
                <w:b/>
                <w:color w:val="000000" w:themeColor="text1"/>
                <w:highlight w:val="yellow"/>
              </w:rPr>
              <w:t xml:space="preserve">4-17</w:t>
            </w:r>
            <w:r>
              <w:rPr>
                <w:b/>
                <w:color w:val="000000" w:themeColor="text1"/>
                <w:highlight w:val="yellow"/>
              </w:rPr>
            </w:r>
            <w:r>
              <w:rPr>
                <w:b/>
                <w:color w:val="000000" w:themeColor="text1"/>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yellow"/>
              </w:rPr>
            </w:pPr>
            <w:r>
              <w:rPr>
                <w:b/>
                <w:bCs/>
                <w:color w:val="000000" w:themeColor="text1"/>
                <w:highlight w:val="yellow"/>
              </w:rPr>
            </w:r>
            <w:r>
              <w:rPr>
                <w:b/>
                <w:bCs/>
                <w:color w:val="000000" w:themeColor="text1"/>
                <w:highlight w:val="yellow"/>
              </w:rPr>
            </w:r>
            <w:r>
              <w:rPr>
                <w:b/>
                <w:bCs/>
                <w:color w:val="000000" w:themeColor="text1"/>
                <w:highlight w:val="yellow"/>
              </w:rPr>
            </w:r>
          </w:p>
        </w:tc>
      </w:tr>
      <w:tr>
        <w:trPr/>
        <w:tc>
          <w:tcPr>
            <w:tcBorders/>
            <w:tcMar>
              <w:left w:w="108" w:type="dxa"/>
              <w:right w:w="108" w:type="dxa"/>
            </w:tcMar>
            <w:tcW w:w="7280" w:type="dxa"/>
            <w:vAlign w:val="center"/>
            <w:textDirection w:val="lrTb"/>
            <w:noWrap w:val="false"/>
          </w:tcPr>
          <w:p>
            <w:pPr>
              <w:pStyle w:val="994"/>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yellow"/>
              </w:rPr>
            </w:pPr>
            <w:r>
              <w:rPr>
                <w:b/>
                <w:bCs/>
                <w:color w:val="000000" w:themeColor="text1"/>
                <w:highlight w:val="yellow"/>
              </w:rPr>
              <w:t xml:space="preserve">18</w:t>
            </w:r>
            <w:r>
              <w:rPr>
                <w:b/>
                <w:bCs/>
                <w:color w:val="000000" w:themeColor="text1"/>
                <w:highlight w:val="yellow"/>
              </w:rPr>
            </w:r>
            <w:r>
              <w:rPr>
                <w:b/>
                <w:bCs/>
                <w:color w:val="000000" w:themeColor="text1"/>
                <w:highlight w:val="yellow"/>
              </w:rPr>
            </w:r>
          </w:p>
        </w:tc>
      </w:tr>
      <w:tr>
        <w:trPr/>
        <w:tc>
          <w:tcPr>
            <w:tcBorders/>
            <w:tcMar>
              <w:left w:w="108" w:type="dxa"/>
              <w:right w:w="108" w:type="dxa"/>
            </w:tcMar>
            <w:tcW w:w="7280" w:type="dxa"/>
            <w:vAlign w:val="center"/>
            <w:textDirection w:val="lrTb"/>
            <w:noWrap w:val="false"/>
          </w:tcPr>
          <w:p>
            <w:pPr>
              <w:pStyle w:val="994"/>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yellow"/>
              </w:rPr>
            </w:pPr>
            <w:r>
              <w:rPr>
                <w:b/>
                <w:bCs/>
                <w:color w:val="000000" w:themeColor="text1"/>
                <w:highlight w:val="yellow"/>
              </w:rPr>
              <w:t xml:space="preserve">19-22</w:t>
            </w:r>
            <w:r>
              <w:rPr>
                <w:b/>
                <w:bCs/>
                <w:color w:val="000000" w:themeColor="text1"/>
                <w:highlight w:val="yellow"/>
              </w:rPr>
            </w:r>
            <w:r>
              <w:rPr>
                <w:b/>
                <w:bCs/>
                <w:color w:val="000000" w:themeColor="text1"/>
                <w:highlight w:val="yellow"/>
              </w:rPr>
            </w:r>
          </w:p>
        </w:tc>
      </w:tr>
    </w:tbl>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993"/>
        <w:pBdr/>
        <w:tabs>
          <w:tab w:val="left" w:leader="none" w:pos="5103"/>
        </w:tabs>
        <w:spacing w:line="360" w:lineRule="auto"/>
        <w:ind/>
        <w:rPr>
          <w:b/>
          <w:color w:val="000000" w:themeColor="text1"/>
          <w:sz w:val="22"/>
          <w:szCs w:val="22"/>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lang w:val="vi-VN"/>
        </w:rPr>
      </w:r>
      <w:r>
        <w:rPr>
          <w:b/>
          <w:color w:val="000000" w:themeColor="text1"/>
          <w:sz w:val="22"/>
          <w:szCs w:val="22"/>
        </w:rPr>
      </w:r>
    </w:p>
    <w:tbl>
      <w:tblPr>
        <w:tblInd w:w="-284" w:type="dxa"/>
        <w:tblW w:w="1085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676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2"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15pt;height:72.60pt;mso-wrap-distance-left:0.00pt;mso-wrap-distance-top:0.00pt;mso-wrap-distance-right:0.00pt;mso-wrap-distance-bottom:0.00pt;z-index:1;" stroked="f">
                      <v:imagedata r:id="rId12" o:title=""/>
                      <o:lock v:ext="edit" rotation="t"/>
                    </v:shape>
                  </w:pict>
                </mc:Fallback>
              </mc:AlternateContent>
            </w:r>
            <w:r>
              <w:rPr>
                <w:i/>
                <w:color w:val="000000" w:themeColor="text1"/>
                <w:szCs w:val="26"/>
                <w:lang w:eastAsia="zh-CN"/>
              </w:rPr>
            </w:r>
            <w:r>
              <w:rPr>
                <w:i/>
                <w:color w:val="000000" w:themeColor="text1"/>
                <w:szCs w:val="26"/>
              </w:rPr>
            </w:r>
          </w:p>
        </w:tc>
        <w:tc>
          <w:tcPr>
            <w:gridSpan w:val="3"/>
            <w:tcBorders/>
            <w:tcW w:w="408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3" w:tooltip="mailto:ilotus.contact@gmail.com" w:history="1">
              <w:r>
                <w:rPr>
                  <w:rStyle w:val="984"/>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After w:val="1"/>
          <w:gridBefore w:val="1"/>
          <w:trHeight w:val="482"/>
        </w:trPr>
        <w:tc>
          <w:tcPr>
            <w:gridSpan w:val="2"/>
            <w:shd w:val="clear" w:color="auto" w:fill="auto"/>
            <w:tcBorders/>
            <w:tcMar>
              <w:left w:w="108" w:type="dxa"/>
              <w:top w:w="0" w:type="dxa"/>
              <w:right w:w="108" w:type="dxa"/>
              <w:bottom w:w="0" w:type="dxa"/>
            </w:tcMar>
            <w:tcW w:w="5914" w:type="dxa"/>
            <w:textDirection w:val="lrTb"/>
            <w:noWrap w:val="false"/>
          </w:tcPr>
          <w:p>
            <w:pPr>
              <w:pStyle w:val="993"/>
              <w:pBdr/>
              <w:spacing w:after="60"/>
              <w:ind/>
              <w:rPr>
                <w:color w:val="000000" w:themeColor="text1"/>
                <w:sz w:val="24"/>
                <w:szCs w:val="24"/>
              </w:rPr>
            </w:pPr>
            <w:r>
              <w:rPr>
                <w:rStyle w:val="992"/>
                <w:rFonts w:ascii="Times New Roman" w:hAnsi="Times New Roman"/>
                <w:color w:val="000000" w:themeColor="text1"/>
                <w:lang w:val="pt-BR"/>
              </w:rPr>
              <w:t xml:space="preserve">Số: </w:t>
            </w:r>
            <w:r>
              <w:rPr>
                <w:rStyle w:val="992"/>
                <w:rFonts w:ascii="Times New Roman" w:hAnsi="Times New Roman"/>
                <w:color w:val="000000" w:themeColor="text1"/>
                <w:lang w:val="pt-BR"/>
              </w:rPr>
              <w:t xml:space="preserve">275/2026/0854/VFI-CT.44.A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993"/>
              <w:pBdr/>
              <w:spacing w:after="60"/>
              <w:ind w:right="-56"/>
              <w:jc w:val="right"/>
              <w:rPr>
                <w:color w:val="000000" w:themeColor="text1"/>
                <w:sz w:val="24"/>
                <w:szCs w:val="24"/>
              </w:rPr>
            </w:pPr>
            <w:r>
              <w:rPr>
                <w:rStyle w:val="992"/>
                <w:rFonts w:ascii="Times New Roman" w:hAnsi="Times New Roman"/>
                <w:i/>
                <w:color w:val="000000" w:themeColor="text1"/>
              </w:rPr>
              <w:t xml:space="preserve">TP. Hà Nội</w:t>
            </w:r>
            <w:r>
              <w:rPr>
                <w:rStyle w:val="992"/>
                <w:rFonts w:ascii="Times New Roman" w:hAnsi="Times New Roman"/>
                <w:i/>
                <w:color w:val="000000" w:themeColor="text1"/>
                <w:lang w:val="vi-VN"/>
              </w:rPr>
              <w:t xml:space="preserve">, </w:t>
            </w:r>
            <w:r>
              <w:rPr>
                <w:rStyle w:val="992"/>
                <w:rFonts w:ascii="Times New Roman" w:hAnsi="Times New Roman"/>
                <w:i/>
                <w:color w:val="000000" w:themeColor="text1"/>
                <w:lang w:val="vi-VN"/>
              </w:rPr>
              <w:t xml:space="preserve">ngày 05 tháng 6 năm 2026</w:t>
            </w:r>
            <w:r>
              <w:rPr>
                <w:color w:val="000000" w:themeColor="text1"/>
                <w:sz w:val="24"/>
                <w:szCs w:val="24"/>
                <w:lang w:val="vi-VN"/>
              </w:rPr>
            </w:r>
            <w:r>
              <w:rPr>
                <w:color w:val="000000" w:themeColor="text1"/>
                <w:sz w:val="24"/>
                <w:szCs w:val="24"/>
              </w:rPr>
            </w:r>
          </w:p>
        </w:tc>
      </w:tr>
    </w:tbl>
    <w:p>
      <w:pPr>
        <w:pStyle w:val="993"/>
        <w:pBdr/>
        <w:spacing w:after="120" w:before="200" w:line="288" w:lineRule="auto"/>
        <w:ind/>
        <w:jc w:val="center"/>
        <w:rPr>
          <w:rStyle w:val="992"/>
          <w:rFonts w:ascii="Times New Roman" w:hAnsi="Times New Roman"/>
          <w:b/>
          <w:bCs/>
          <w:color w:val="000000" w:themeColor="text1"/>
          <w:sz w:val="30"/>
          <w:szCs w:val="30"/>
        </w:rPr>
      </w:pPr>
      <w:r>
        <w:rPr>
          <w:rStyle w:val="992"/>
          <w:rFonts w:ascii="Times New Roman" w:hAnsi="Times New Roman"/>
          <w:b/>
          <w:bCs/>
          <w:color w:val="000000" w:themeColor="text1"/>
          <w:sz w:val="30"/>
          <w:szCs w:val="30"/>
          <w:lang w:val="vi-VN"/>
        </w:rPr>
        <w:t xml:space="preserve">CHỨNG THƯ THẨM ĐỊNH GIÁ</w:t>
      </w:r>
      <w:r>
        <w:rPr>
          <w:rStyle w:val="992"/>
          <w:rFonts w:ascii="Times New Roman" w:hAnsi="Times New Roman"/>
          <w:b/>
          <w:bCs/>
          <w:color w:val="000000" w:themeColor="text1"/>
          <w:sz w:val="30"/>
          <w:szCs w:val="30"/>
          <w:lang w:val="vi-VN"/>
        </w:rPr>
      </w:r>
      <w:r>
        <w:rPr>
          <w:rStyle w:val="992"/>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Phạm Minh Thắng</w:t>
      </w:r>
      <w:r>
        <w:rPr>
          <w:rFonts w:ascii="Times New Roman Bold" w:hAnsi="Times New Roman Bold"/>
          <w:b/>
          <w:color w:val="000000" w:themeColor="text1"/>
          <w:lang w:val="pt-BR"/>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275/2026/0854/VFI-HĐTĐ.44.A</w:t>
      </w:r>
      <w:r>
        <w:rPr>
          <w:color w:val="000000" w:themeColor="text1"/>
          <w:spacing w:val="-4"/>
          <w:lang w:val="vi-VN"/>
        </w:rPr>
        <w:t xml:space="preserve"> ký ngày </w:t>
      </w:r>
      <w:r>
        <w:rPr>
          <w:color w:val="000000" w:themeColor="text1"/>
          <w:spacing w:val="-4"/>
        </w:rPr>
        <w:t xml:space="preserve">01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Phạm Minh Thắng</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275/2026/0854/VFI-BC.44.A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05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ind/>
              <w:rPr>
                <w:color w:val="000000" w:themeColor="text1"/>
              </w:rPr>
            </w:pPr>
            <w:r>
              <w:rPr>
                <w:b/>
                <w:bCs/>
                <w:color w:val="000000" w:themeColor="text1"/>
              </w:rPr>
              <w:t xml:space="preserve">ÔNG PHẠM MINH THẮNG</w:t>
            </w:r>
            <w:r>
              <w:rPr>
                <w:color w:val="000000" w:themeColor="text1"/>
              </w:rPr>
            </w:r>
            <w:r>
              <w:rPr>
                <w:color w:val="000000" w:themeColor="text1"/>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03020200</w:t>
            </w:r>
            <w:r>
              <w:rPr>
                <w:color w:val="000000" w:themeColor="text1"/>
                <w:lang w:val="vi-VN"/>
              </w:rPr>
              <w:t xml:space="preserve">4</w:t>
            </w:r>
            <w:r>
              <w:rPr>
                <w:color w:val="000000" w:themeColor="text1"/>
                <w:lang w:val="vi-VN"/>
              </w:rPr>
              <w:t xml:space="preserve">314</w:t>
            </w:r>
            <w:r>
              <w:rPr>
                <w:color w:val="000000" w:themeColor="text1"/>
                <w:lang w:val="pt-BR"/>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color w:val="000000" w:themeColor="text1"/>
                <w:spacing w:val="-16"/>
              </w:rPr>
            </w:pPr>
            <w:r>
              <w:rPr>
                <w:b/>
                <w:bCs/>
                <w:color w:val="000000" w:themeColor="text1"/>
                <w:spacing w:val="-4"/>
                <w:lang w:val="pt-BR"/>
              </w:rPr>
              <w:t xml:space="preserve">CÔNG TY CP THẨM ĐỊNH VÀ ĐẦU TƯ TÀI CHÍNH HOA SEN</w:t>
            </w:r>
            <w:r>
              <w:rPr>
                <w:rFonts w:ascii="Times New Roman Bold" w:hAnsi="Times New Roman Bold"/>
                <w:b/>
                <w:bCs/>
                <w:color w:val="000000" w:themeColor="text1"/>
                <w:spacing w:val="-16"/>
                <w:lang w:val="pt-BR"/>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GĐ</w:t>
            </w:r>
            <w:r>
              <w:rPr>
                <w:b/>
                <w:bCs/>
                <w:color w:val="000000" w:themeColor="text1"/>
                <w:lang w:val="vi-VN"/>
              </w:rPr>
            </w:r>
            <w:r>
              <w:rPr>
                <w:b/>
                <w:bCs/>
                <w:color w:val="000000" w:themeColor="text1"/>
              </w:rPr>
            </w:r>
          </w:p>
        </w:tc>
      </w:tr>
    </w:tbl>
    <w:p>
      <w:pPr>
        <w:pBdr/>
        <w:spacing w:after="120" w:before="120" w:line="276"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32, tờ bản đồ số: 4, có địa chỉ: Thôn Chu Phan, xã Chu Phan, huyện Mê Linh </w:t>
      </w:r>
      <w:r>
        <w:rPr>
          <w:i/>
          <w:iCs/>
          <w:color w:val="000000" w:themeColor="text1"/>
        </w:rPr>
        <w:t xml:space="preserve">(nay là xã Yên Lãng</w:t>
      </w:r>
      <w:r>
        <w:rPr>
          <w:color w:val="000000" w:themeColor="text1"/>
        </w:rPr>
        <w:t xml:space="preserve">), thành phố Hà Nội</w:t>
      </w:r>
      <w:r>
        <w:rPr>
          <w:color w:val="000000" w:themeColor="text1"/>
        </w:rPr>
        <w:t xml:space="preserve"> theo 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i/>
          <w:iCs/>
          <w:color w:val="000000" w:themeColor="text1"/>
        </w:rPr>
        <w:t xml:space="preserve">.</w:t>
      </w:r>
      <w:r>
        <w:rPr>
          <w:b/>
          <w:bCs/>
          <w:color w:val="000000" w:themeColor="text1"/>
        </w:rPr>
      </w:r>
      <w:r>
        <w:rPr>
          <w:b/>
          <w:bCs/>
          <w:color w:val="000000" w:themeColor="text1"/>
        </w:rPr>
      </w:r>
    </w:p>
    <w:p>
      <w:pPr>
        <w:pBdr/>
        <w:spacing w:after="120" w:before="120" w:line="276"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276"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276"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lang w:val="vi-VN"/>
        </w:rPr>
      </w:r>
      <w:r>
        <w:rPr>
          <w:b/>
          <w:color w:val="000000" w:themeColor="text1"/>
        </w:rPr>
      </w:r>
    </w:p>
    <w:p>
      <w:pPr>
        <w:pBdr/>
        <w:tabs>
          <w:tab w:val="left" w:leader="none" w:pos="5202"/>
        </w:tabs>
        <w:spacing w:after="120" w:before="120" w:line="276"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lang w:val="pt-BR"/>
        </w:rPr>
      </w:r>
      <w:r>
        <w:rPr>
          <w:color w:val="000000" w:themeColor="text1"/>
        </w:rPr>
      </w:r>
    </w:p>
    <w:p>
      <w:pPr>
        <w:pBdr/>
        <w:tabs>
          <w:tab w:val="left" w:leader="none" w:pos="2430"/>
          <w:tab w:val="left" w:leader="none" w:pos="5130"/>
        </w:tabs>
        <w:spacing w:after="120" w:before="120" w:line="276"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276"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276"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276"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276"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lang w:val="pt-BR"/>
        </w:rPr>
      </w:r>
      <w:r>
        <w:rPr>
          <w:b/>
          <w:bCs/>
          <w:color w:val="000000" w:themeColor="text1"/>
        </w:rPr>
      </w:r>
    </w:p>
    <w:p>
      <w:pPr>
        <w:pBdr/>
        <w:spacing w:after="120" w:before="120" w:line="276"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491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801"/>
        <w:gridCol w:w="1802"/>
        <w:gridCol w:w="1917"/>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8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9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520" w:type="dxa"/>
            <w:vAlign w:val="center"/>
            <w:textDirection w:val="lrTb"/>
            <w:noWrap w:val="false"/>
          </w:tcPr>
          <w:p>
            <w:pPr>
              <w:pBdr/>
              <w:spacing w:after="40" w:before="40" w:line="348" w:lineRule="auto"/>
              <w:ind/>
              <w:jc w:val="both"/>
              <w:rPr>
                <w:b/>
                <w:bCs/>
                <w:color w:val="000000" w:themeColor="text1"/>
              </w:rPr>
            </w:pPr>
            <w:r>
              <w:rPr>
                <w:b/>
                <w:bCs/>
                <w:color w:val="000000" w:themeColor="text1"/>
              </w:rPr>
            </w:r>
            <w:r>
              <w:rPr>
                <w:b/>
                <w:bCs/>
                <w:color w:val="000000" w:themeColor="text1"/>
              </w:rPr>
              <w:t xml:space="preserve">Quyền sử dụng đất tại thửa đất số: 32, tờ bản đồ số: 4, có địa chỉ: Thôn Chu Phan, xã Chu Phan, huyện Mê Linh </w:t>
            </w:r>
            <w:r>
              <w:rPr>
                <w:b/>
                <w:bCs/>
                <w:i/>
                <w:iCs/>
                <w:color w:val="000000" w:themeColor="text1"/>
              </w:rPr>
              <w:t xml:space="preserve">(nay là xã Yên Lãng</w:t>
            </w:r>
            <w:r>
              <w:rPr>
                <w:b/>
                <w:bCs/>
                <w:color w:val="000000" w:themeColor="text1"/>
              </w:rPr>
              <w:t xml:space="preserve">), thành phố Hà Nội</w:t>
            </w:r>
            <w:r>
              <w:rPr>
                <w:b/>
                <w:bCs/>
                <w:color w:val="000000" w:themeColor="text1"/>
              </w:rPr>
              <w:t xml:space="preserve"> theo 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801"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200,0</w:t>
            </w:r>
            <w:r>
              <w:rPr>
                <w:color w:val="000000" w:themeColor="text1"/>
              </w:rPr>
            </w:r>
            <w:r>
              <w:rPr>
                <w:color w:val="000000" w:themeColor="text1"/>
              </w:rPr>
            </w:r>
          </w:p>
        </w:tc>
        <w:tc>
          <w:tcPr>
            <w:shd w:val="clear" w:color="000000" w:fill="ffffff"/>
            <w:tcBorders/>
            <w:tcW w:w="1917"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17.500.000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3.500.000.000</w:t>
            </w:r>
            <w:r>
              <w:rPr>
                <w:color w:val="000000" w:themeColor="text1"/>
              </w:rPr>
            </w:r>
            <w:r>
              <w:rPr>
                <w:color w:val="000000" w:themeColor="text1"/>
              </w:rP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shd w:val="clear" w:color="000000" w:fill="ffffff"/>
            <w:tcBorders/>
            <w:tcW w:w="2801" w:type="dxa"/>
            <w:vAlign w:val="center"/>
            <w:vMerge w:val="restart"/>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trồng cây lâu năm</w:t>
            </w:r>
            <w:r>
              <w:rPr>
                <w:b w:val="0"/>
                <w:bCs w:val="0"/>
                <w:color w:val="000000" w:themeColor="text1"/>
              </w:rPr>
            </w:r>
            <w:r>
              <w:rPr>
                <w:b w:val="0"/>
                <w:bCs w:val="0"/>
                <w:color w:val="000000" w:themeColor="text1"/>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229,5</w:t>
            </w:r>
            <w:r>
              <w:rPr>
                <w:color w:val="000000" w:themeColor="text1"/>
              </w:rPr>
            </w:r>
            <w:r>
              <w:rPr>
                <w:color w:val="000000" w:themeColor="text1"/>
              </w:rPr>
            </w:r>
          </w:p>
        </w:tc>
        <w:tc>
          <w:tcPr>
            <w:shd w:val="clear" w:color="000000" w:fill="ffffff"/>
            <w:tcBorders/>
            <w:tcW w:w="191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185.000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r>
            <w:r>
              <w:rPr>
                <w:color w:val="000000" w:themeColor="text1"/>
              </w:rPr>
              <w:t xml:space="preserve">42.457.500</w:t>
            </w:r>
            <w:r>
              <w:rPr>
                <w:color w:val="000000" w:themeColor="text1"/>
              </w:rPr>
            </w:r>
            <w:r>
              <w:rPr>
                <w:color w:val="000000" w:themeColor="text1"/>
              </w:rPr>
            </w:r>
          </w:p>
        </w:tc>
      </w:tr>
      <w:tr>
        <w:trPr>
          <w:trHeight w:val="20"/>
        </w:trPr>
        <w:tc>
          <w:tcPr>
            <w:gridSpan w:val="4"/>
            <w:tcBorders/>
            <w:tcW w:w="719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3.542.457.500</w:t>
            </w:r>
            <w:r>
              <w:rPr>
                <w:b/>
                <w:bCs/>
                <w:color w:val="000000" w:themeColor="text1"/>
              </w:rPr>
            </w:r>
            <w:r>
              <w:rPr>
                <w:b/>
                <w:bCs/>
                <w:color w:val="000000" w:themeColor="text1"/>
              </w:rPr>
            </w:r>
          </w:p>
        </w:tc>
      </w:tr>
      <w:tr>
        <w:trPr>
          <w:trHeight w:val="20"/>
        </w:trPr>
        <w:tc>
          <w:tcPr>
            <w:gridSpan w:val="4"/>
            <w:tcBorders/>
            <w:tcW w:w="719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3.543.000.000</w:t>
            </w:r>
            <w:r>
              <w:rPr>
                <w:b/>
                <w:bCs/>
                <w:color w:val="000000" w:themeColor="text1"/>
              </w:rPr>
            </w:r>
            <w:r>
              <w:rPr>
                <w:b/>
                <w:bCs/>
                <w:color w:val="000000" w:themeColor="text1"/>
              </w:rPr>
            </w:r>
          </w:p>
        </w:tc>
      </w:tr>
      <w:tr>
        <w:trPr>
          <w:trHeight w:val="20"/>
        </w:trPr>
        <w:tc>
          <w:tcPr>
            <w:gridSpan w:val="5"/>
            <w:tcBorders/>
            <w:tcW w:w="9359"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Ba tỷ, năm trăm bốn mươi ba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lang w:val="pt-BR"/>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lang w:val="pt-BR"/>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lang w:val="vi-VN"/>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lang w:val="vi-VN"/>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lang w:val="pt-BR"/>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0428"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6344"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2" o:title=""/>
                      <o:lock v:ext="edit" rotation="t"/>
                    </v:shape>
                  </w:pict>
                </mc:Fallback>
              </mc:AlternateContent>
            </w:r>
            <w:r>
              <w:rPr>
                <w:i/>
                <w:color w:val="000000" w:themeColor="text1"/>
                <w:szCs w:val="26"/>
                <w:lang w:eastAsia="zh-CN"/>
              </w:rPr>
            </w:r>
            <w:r>
              <w:rPr>
                <w:i/>
                <w:color w:val="000000" w:themeColor="text1"/>
                <w:szCs w:val="26"/>
              </w:rPr>
            </w:r>
          </w:p>
        </w:tc>
        <w:tc>
          <w:tcPr>
            <w:gridSpan w:val="3"/>
            <w:tcBorders/>
            <w:tcW w:w="408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4" w:tooltip="mailto:ilotus.contact@gmail.com" w:history="1">
              <w:r>
                <w:rPr>
                  <w:rStyle w:val="984"/>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After w:val="1"/>
          <w:gridBefore w:val="1"/>
          <w:trHeight w:val="84"/>
        </w:trPr>
        <w:tc>
          <w:tcPr>
            <w:gridSpan w:val="2"/>
            <w:shd w:val="clear" w:color="auto" w:fill="auto"/>
            <w:tcBorders/>
            <w:tcMar>
              <w:left w:w="108" w:type="dxa"/>
              <w:top w:w="0" w:type="dxa"/>
              <w:right w:w="108" w:type="dxa"/>
              <w:bottom w:w="0" w:type="dxa"/>
            </w:tcMar>
            <w:tcW w:w="5489" w:type="dxa"/>
            <w:textDirection w:val="lrTb"/>
            <w:noWrap w:val="false"/>
          </w:tcPr>
          <w:p>
            <w:pPr>
              <w:pStyle w:val="993"/>
              <w:pBdr/>
              <w:spacing w:after="60"/>
              <w:ind/>
              <w:rPr>
                <w:color w:val="000000" w:themeColor="text1"/>
                <w:sz w:val="24"/>
                <w:szCs w:val="24"/>
              </w:rPr>
            </w:pPr>
            <w:r>
              <w:rPr>
                <w:rStyle w:val="992"/>
                <w:rFonts w:ascii="Times New Roman" w:hAnsi="Times New Roman"/>
                <w:color w:val="000000" w:themeColor="text1"/>
                <w:lang w:val="pt-BR"/>
              </w:rPr>
              <w:t xml:space="preserve">Số: </w:t>
            </w:r>
            <w:r>
              <w:rPr>
                <w:rStyle w:val="992"/>
                <w:rFonts w:ascii="Times New Roman" w:hAnsi="Times New Roman"/>
                <w:color w:val="000000" w:themeColor="text1"/>
                <w:lang w:val="pt-BR"/>
              </w:rPr>
              <w:t xml:space="preserve">275/2026/0854/VFI-BC.44.A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993"/>
              <w:pBdr/>
              <w:spacing w:after="60"/>
              <w:ind w:right="-56"/>
              <w:jc w:val="right"/>
              <w:rPr>
                <w:color w:val="000000" w:themeColor="text1"/>
                <w:sz w:val="24"/>
                <w:szCs w:val="24"/>
              </w:rPr>
            </w:pPr>
            <w:r>
              <w:rPr>
                <w:rStyle w:val="992"/>
                <w:rFonts w:ascii="Times New Roman" w:hAnsi="Times New Roman"/>
                <w:i/>
                <w:color w:val="000000" w:themeColor="text1"/>
              </w:rPr>
              <w:t xml:space="preserve">TP. Hà Nội</w:t>
            </w:r>
            <w:r>
              <w:rPr>
                <w:rStyle w:val="992"/>
                <w:rFonts w:ascii="Times New Roman" w:hAnsi="Times New Roman"/>
                <w:i/>
                <w:color w:val="000000" w:themeColor="text1"/>
                <w:lang w:val="vi-VN"/>
              </w:rPr>
              <w:t xml:space="preserve">, </w:t>
            </w:r>
            <w:r>
              <w:rPr>
                <w:rStyle w:val="992"/>
                <w:rFonts w:ascii="Times New Roman" w:hAnsi="Times New Roman"/>
                <w:i/>
                <w:color w:val="000000" w:themeColor="text1"/>
                <w:lang w:val="vi-VN"/>
              </w:rPr>
              <w:t xml:space="preserve">ngày 05 tháng 6 năm 2026</w:t>
            </w:r>
            <w:r>
              <w:rPr>
                <w:color w:val="000000" w:themeColor="text1"/>
                <w:sz w:val="24"/>
                <w:szCs w:val="24"/>
                <w:lang w:val="vi-VN"/>
              </w:rPr>
            </w:r>
            <w:r>
              <w:rPr>
                <w:color w:val="000000" w:themeColor="text1"/>
                <w:sz w:val="24"/>
                <w:szCs w:val="24"/>
              </w:rPr>
            </w:r>
          </w:p>
        </w:tc>
      </w:tr>
      <w:tr>
        <w:trPr>
          <w:gridAfter w:val="1"/>
          <w:gridBefore w:val="1"/>
          <w:trHeight w:val="84"/>
        </w:trPr>
        <w:tc>
          <w:tcPr>
            <w:gridSpan w:val="2"/>
            <w:shd w:val="clear" w:color="auto" w:fill="auto"/>
            <w:tcBorders/>
            <w:tcMar>
              <w:left w:w="108" w:type="dxa"/>
              <w:top w:w="0" w:type="dxa"/>
              <w:right w:w="108" w:type="dxa"/>
              <w:bottom w:w="0" w:type="dxa"/>
            </w:tcMar>
            <w:tcW w:w="5489" w:type="dxa"/>
            <w:textDirection w:val="lrTb"/>
            <w:noWrap w:val="false"/>
          </w:tcPr>
          <w:p>
            <w:pPr>
              <w:pStyle w:val="993"/>
              <w:pBdr/>
              <w:spacing w:after="60"/>
              <w:ind/>
              <w:rPr>
                <w:rStyle w:val="992"/>
                <w:rFonts w:ascii="Times New Roman" w:hAnsi="Times New Roman"/>
                <w:color w:val="000000" w:themeColor="text1"/>
              </w:rPr>
            </w:pPr>
            <w:r>
              <w:rPr>
                <w:rStyle w:val="992"/>
                <w:rFonts w:ascii="Times New Roman" w:hAnsi="Times New Roman"/>
                <w:color w:val="000000" w:themeColor="text1"/>
                <w:lang w:val="pt-BR"/>
              </w:rPr>
            </w:r>
            <w:r>
              <w:rPr>
                <w:rStyle w:val="992"/>
                <w:rFonts w:ascii="Times New Roman" w:hAnsi="Times New Roman"/>
                <w:color w:val="000000" w:themeColor="text1"/>
                <w:lang w:val="pt-BR"/>
              </w:rPr>
            </w:r>
            <w:r>
              <w:rPr>
                <w:rStyle w:val="992"/>
                <w:rFonts w:ascii="Times New Roman" w:hAnsi="Times New Roman"/>
                <w:color w:val="000000" w:themeColor="text1"/>
              </w:rPr>
            </w:r>
          </w:p>
        </w:tc>
        <w:tc>
          <w:tcPr>
            <w:shd w:val="clear" w:color="auto" w:fill="auto"/>
            <w:tcBorders/>
            <w:tcMar>
              <w:left w:w="108" w:type="dxa"/>
              <w:top w:w="0" w:type="dxa"/>
              <w:right w:w="108" w:type="dxa"/>
              <w:bottom w:w="0" w:type="dxa"/>
            </w:tcMar>
            <w:tcW w:w="4084" w:type="dxa"/>
            <w:textDirection w:val="lrTb"/>
            <w:noWrap w:val="false"/>
          </w:tcPr>
          <w:p>
            <w:pPr>
              <w:pStyle w:val="993"/>
              <w:pBdr/>
              <w:spacing w:after="60"/>
              <w:ind w:right="-56"/>
              <w:rPr>
                <w:rStyle w:val="992"/>
                <w:rFonts w:ascii="Times New Roman" w:hAnsi="Times New Roman"/>
                <w:i/>
                <w:color w:val="000000" w:themeColor="text1"/>
              </w:rPr>
            </w:pPr>
            <w:r>
              <w:rPr>
                <w:rFonts w:ascii="Times New Roman" w:hAnsi="Times New Roman"/>
                <w:i/>
                <w:color w:val="000000" w:themeColor="text1"/>
              </w:rPr>
            </w:r>
            <w:r>
              <w:rPr>
                <w:rStyle w:val="992"/>
                <w:rFonts w:ascii="Times New Roman" w:hAnsi="Times New Roman"/>
                <w:i/>
                <w:color w:val="000000" w:themeColor="text1"/>
              </w:rPr>
            </w:r>
            <w:r>
              <w:rPr>
                <w:rStyle w:val="992"/>
                <w:rFonts w:ascii="Times New Roman" w:hAnsi="Times New Roman"/>
                <w:i/>
                <w:color w:val="000000" w:themeColor="text1"/>
              </w:rPr>
            </w:r>
          </w:p>
        </w:tc>
      </w:tr>
    </w:tbl>
    <w:p>
      <w:pPr>
        <w:pStyle w:val="993"/>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lang w:val="pt-BR"/>
        </w:rPr>
      </w:r>
      <w:r>
        <w:rPr>
          <w:i/>
          <w:iCs/>
          <w:color w:val="000000" w:themeColor="text1"/>
          <w:sz w:val="30"/>
          <w:szCs w:val="30"/>
        </w:rPr>
      </w:r>
    </w:p>
    <w:p>
      <w:pPr>
        <w:pStyle w:val="973"/>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275/2026/0854/VFI-CT.44.A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05 tháng 6 năm 2026</w:t>
      </w:r>
      <w:r>
        <w:rPr>
          <w:b w:val="0"/>
          <w:i/>
          <w:color w:val="000000" w:themeColor="text1"/>
          <w:spacing w:val="-6"/>
          <w:sz w:val="24"/>
          <w:szCs w:val="24"/>
          <w:lang w:val="pt-BR"/>
        </w:rPr>
        <w:t xml:space="preserve">)</w:t>
      </w:r>
      <w:r>
        <w:rPr>
          <w:b w:val="0"/>
          <w:i/>
          <w:color w:val="000000" w:themeColor="text1"/>
          <w:spacing w:val="-6"/>
          <w:sz w:val="24"/>
          <w:szCs w:val="24"/>
          <w:lang w:val="pt-BR"/>
        </w:rPr>
      </w:r>
      <w:r>
        <w:rPr>
          <w:b w:val="0"/>
          <w:i/>
          <w:color w:val="000000" w:themeColor="text1"/>
          <w:spacing w:val="-6"/>
          <w:sz w:val="24"/>
          <w:szCs w:val="24"/>
        </w:rPr>
      </w:r>
    </w:p>
    <w:p>
      <w:pPr>
        <w:pStyle w:val="973"/>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lang w:val="pt-BR"/>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CP THẨM ĐỊNH VÀ ĐẦU TƯ TÀI CHÍNH HOA SEN</w:t>
            </w:r>
            <w:r>
              <w:rPr>
                <w:b/>
                <w:bCs/>
                <w:color w:val="000000" w:themeColor="text1"/>
                <w:spacing w:val="-4"/>
                <w:lang w:val="pt-BR"/>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lang w:val="pt-BR"/>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GĐ</w:t>
            </w:r>
            <w:r>
              <w:rPr>
                <w:b/>
                <w:bCs/>
                <w:color w:val="000000" w:themeColor="text1"/>
                <w:lang w:val="vi-VN"/>
              </w:rPr>
            </w:r>
            <w:r>
              <w:rPr>
                <w:b/>
                <w:bCs/>
                <w:color w:val="000000" w:themeColor="text1"/>
              </w:rPr>
            </w:r>
          </w:p>
        </w:tc>
      </w:tr>
    </w:tbl>
    <w:p>
      <w:pPr>
        <w:pStyle w:val="994"/>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lang w:val="pt-BR"/>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lang w:val="pt-BR"/>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ÔNG PHẠM MINH THẮNG</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rPr>
                <w:b/>
                <w:bCs/>
                <w:color w:val="000000" w:themeColor="text1"/>
              </w:rPr>
            </w:pPr>
            <w:r>
              <w:rPr>
                <w:color w:val="000000" w:themeColor="text1"/>
                <w:lang w:val="vi-VN"/>
              </w:rPr>
            </w:r>
            <w:r>
              <w:rPr>
                <w:color w:val="000000" w:themeColor="text1"/>
                <w:lang w:val="vi-VN"/>
              </w:rPr>
              <w:t xml:space="preserve">0302020</w:t>
            </w:r>
            <w:r>
              <w:rPr>
                <w:color w:val="000000" w:themeColor="text1"/>
                <w:lang w:val="vi-VN"/>
              </w:rPr>
              <w:t xml:space="preserve">04</w:t>
            </w:r>
            <w:r>
              <w:rPr>
                <w:color w:val="000000" w:themeColor="text1"/>
                <w:lang w:val="vi-VN"/>
              </w:rPr>
              <w:t xml:space="preserve">314</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color w:val="000000" w:themeColor="text1"/>
              </w:rPr>
              <w:t xml:space="preserve">Quyền sử dụng đất tại thửa đất số: 32, tờ bản đồ số: 4, có địa chỉ: Thôn Chu Phan, xã Chu Phan, huyện Mê Linh </w:t>
            </w:r>
            <w:r>
              <w:rPr>
                <w:i/>
                <w:iCs/>
                <w:color w:val="000000" w:themeColor="text1"/>
              </w:rPr>
              <w:t xml:space="preserve">(nay là xã Yên Lãng</w:t>
            </w:r>
            <w:r>
              <w:rPr>
                <w:color w:val="000000" w:themeColor="text1"/>
              </w:rPr>
              <w:t xml:space="preserve">), thành phố Hà Nội</w:t>
            </w:r>
            <w:r>
              <w:rPr>
                <w:color w:val="000000" w:themeColor="text1"/>
              </w:rPr>
              <w:t xml:space="preserve"> theo 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bCs/>
                <w:i/>
                <w:iCs/>
                <w:color w:val="000000" w:themeColor="text1"/>
              </w:rPr>
              <w:t xml:space="preserve">.</w:t>
            </w:r>
            <w:r>
              <w:rPr>
                <w:b/>
                <w:bCs/>
                <w:color w:val="000000" w:themeColor="text1"/>
                <w:spacing w:val="2"/>
                <w:lang w:val="vi-VN"/>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lang w:val="pt-BR"/>
              </w:rPr>
            </w:r>
            <w:r>
              <w:rPr>
                <w:bCs/>
                <w:color w:val="000000" w:themeColor="text1"/>
                <w:spacing w:val="-12"/>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6/2026</w:t>
            </w:r>
            <w:r>
              <w:rPr>
                <w:color w:val="000000" w:themeColor="text1"/>
                <w:lang w:val="pt-BR"/>
              </w:rPr>
              <w:t xml:space="preserve">.</w:t>
            </w:r>
            <w:r>
              <w:rPr>
                <w:bCs/>
                <w:color w:val="000000" w:themeColor="text1"/>
                <w:spacing w:val="-4"/>
                <w:lang w:val="pt-BR"/>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Xã Yên Lãng, thành phố Hà Nội</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Style w:val="974"/>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21.160638888889, 105.64761111111</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994"/>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6/2026</w:t>
            </w:r>
            <w:r>
              <w:rPr>
                <w:color w:val="000000" w:themeColor="text1"/>
                <w:lang w:val="pt-BR"/>
              </w:rPr>
              <w:t xml:space="preserve">.</w:t>
            </w:r>
            <w:r>
              <w:rPr>
                <w:color w:val="000000" w:themeColor="text1"/>
                <w:lang w:val="pt-BR"/>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lang w:val="pt-BR"/>
        </w:rPr>
      </w:r>
      <w:r>
        <w:rPr>
          <w:b/>
          <w:bCs/>
          <w:color w:val="000000" w:themeColor="text1"/>
          <w:spacing w:val="-6"/>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lang w:val="pt-BR"/>
        </w:rPr>
      </w:r>
      <w:r>
        <w:rPr>
          <w:color w:val="000000" w:themeColor="text1"/>
        </w:rPr>
      </w:r>
    </w:p>
    <w:p>
      <w:pPr>
        <w:pStyle w:val="994"/>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lang w:val="vi-VN"/>
        </w:rPr>
      </w:r>
      <w:r>
        <w:rPr>
          <w:b/>
          <w:bCs/>
          <w:color w:val="000000" w:themeColor="text1"/>
        </w:rPr>
      </w:r>
    </w:p>
    <w:p>
      <w:pPr>
        <w:pStyle w:val="994"/>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lang w:val="pt-BR"/>
        </w:rPr>
      </w:r>
      <w:r>
        <w:rPr>
          <w:b/>
          <w:color w:val="000000" w:themeColor="text1"/>
        </w:rPr>
      </w:r>
    </w:p>
    <w:p>
      <w:pPr>
        <w:pStyle w:val="994"/>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lang w:val="pt-BR"/>
        </w:rPr>
      </w:r>
      <w:r>
        <w:rPr>
          <w:color w:val="000000" w:themeColor="text1"/>
        </w:rPr>
      </w:r>
    </w:p>
    <w:p>
      <w:pPr>
        <w:pStyle w:val="994"/>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lang w:val="pt-BR"/>
        </w:rPr>
      </w:r>
      <w:r>
        <w:rPr>
          <w:color w:val="000000" w:themeColor="text1"/>
        </w:rPr>
      </w:r>
    </w:p>
    <w:p>
      <w:pPr>
        <w:pStyle w:val="994"/>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lang w:val="pt-BR"/>
        </w:rPr>
      </w:r>
      <w:r>
        <w:rPr>
          <w:b/>
          <w:color w:val="000000" w:themeColor="text1"/>
        </w:rPr>
      </w:r>
    </w:p>
    <w:p>
      <w:pPr>
        <w:pStyle w:val="994"/>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lang w:val="pt-BR"/>
        </w:rPr>
      </w:r>
      <w:r>
        <w:rPr>
          <w:b/>
          <w:color w:val="000000" w:themeColor="text1"/>
        </w:rPr>
      </w:r>
    </w:p>
    <w:p>
      <w:pPr>
        <w:pStyle w:val="994"/>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lang w:val="pt-BR"/>
        </w:rPr>
      </w:r>
      <w:r>
        <w:rPr>
          <w:color w:val="000000" w:themeColor="text1"/>
          <w:spacing w:val="-4"/>
        </w:rPr>
      </w:r>
    </w:p>
    <w:p>
      <w:pPr>
        <w:pStyle w:val="994"/>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lang w:val="pt-BR"/>
        </w:rPr>
      </w:r>
      <w:r>
        <w:rPr>
          <w:b/>
          <w:color w:val="000000" w:themeColor="text1"/>
        </w:rPr>
      </w:r>
    </w:p>
    <w:p>
      <w:pPr>
        <w:pStyle w:val="994"/>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lang w:val="pt-BR"/>
        </w:rPr>
      </w:r>
      <w:r>
        <w:rPr>
          <w:b/>
          <w:color w:val="000000" w:themeColor="text1"/>
        </w:rPr>
      </w:r>
    </w:p>
    <w:p>
      <w:pPr>
        <w:pStyle w:val="994"/>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lang w:val="pt-BR"/>
        </w:rPr>
      </w:r>
      <w:r>
        <w:rPr>
          <w:b/>
          <w:color w:val="000000" w:themeColor="text1"/>
        </w:rPr>
      </w:r>
    </w:p>
    <w:p>
      <w:pPr>
        <w:pStyle w:val="994"/>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color w:val="000000" w:themeColor="text1"/>
        </w:rPr>
        <w:t xml:space="preserve">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color w:val="000000" w:themeColor="text1"/>
          <w:lang w:val="pt-BR"/>
        </w:rPr>
        <w:t xml:space="preserve">.</w:t>
      </w:r>
      <w:r>
        <w:rPr>
          <w:i/>
          <w:iCs/>
          <w:color w:val="000000" w:themeColor="text1"/>
          <w:lang w:val="pt-BR"/>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994"/>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 275/2026/0854/VFI-HĐTĐ.44.A ngày 01/6/2026 giữa Ông Phạm Minh Thắng với Công ty Cổ phần Thẩm định và Đầu tư Tài chính Hoa Sen;</w:t>
      </w:r>
      <w:r>
        <w:rPr>
          <w:b/>
          <w:color w:val="000000" w:themeColor="text1"/>
          <w:lang w:val="pt-BR"/>
        </w:rPr>
      </w:r>
      <w:r>
        <w:rPr>
          <w:b/>
          <w:color w:val="000000" w:themeColor="text1"/>
        </w:rPr>
      </w:r>
    </w:p>
    <w:p>
      <w:pPr>
        <w:pStyle w:val="994"/>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lang w:val="pt-BR"/>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lang w:val="pt-BR"/>
        </w:rPr>
      </w:r>
      <w:r>
        <w:rPr>
          <w:b/>
          <w:bCs/>
          <w:color w:val="000000" w:themeColor="text1"/>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eastAsia="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rPr>
        <w:t xml:space="preserve">Thị trường </w:t>
      </w:r>
      <w:r>
        <w:rPr>
          <w:rFonts w:ascii="Times New Roman" w:hAnsi="Times New Roman" w:eastAsia="Times New Roman" w:cs="Times New Roman"/>
          <w:b w:val="0"/>
          <w:bCs w:val="0"/>
          <w:color w:val="000000" w:themeColor="text1"/>
          <w:sz w:val="24"/>
          <w:szCs w:val="24"/>
          <w:highlight w:val="white"/>
          <w:u w:val="none"/>
        </w:rPr>
        <w:t xml:space="preserve">bất động sản (BĐS) Mê Linh năm 2026</w:t>
      </w:r>
      <w:r>
        <w:rPr>
          <w:rFonts w:ascii="Times New Roman" w:hAnsi="Times New Roman" w:eastAsia="Times New Roman" w:cs="Times New Roman"/>
          <w:b w:val="0"/>
          <w:bCs w:val="0"/>
          <w:color w:val="000000" w:themeColor="text1"/>
          <w:sz w:val="24"/>
          <w:szCs w:val="24"/>
          <w:highlight w:val="white"/>
        </w:rPr>
        <w:t xml:space="preserve"> </w:t>
      </w:r>
      <w:r>
        <w:rPr>
          <w:rFonts w:ascii="Times New Roman" w:hAnsi="Times New Roman" w:eastAsia="Times New Roman" w:cs="Times New Roman"/>
          <w:b w:val="0"/>
          <w:bCs w:val="0"/>
          <w:color w:val="000000" w:themeColor="text1"/>
          <w:sz w:val="24"/>
          <w:szCs w:val="24"/>
          <w:highlight w:val="white"/>
          <w:u w:val="none"/>
        </w:rPr>
        <w:t xml:space="preserve">đang bước vào một chu kỳ phát triển mới đầy bứt phá, được các chuyên gia từ Viện Nghiên cứu Thị trường Đất xanh (VARS IRE) đánh giá là "vùng trũng giá" cuối cùng còn lại của thủ đô Hà Nội</w:t>
      </w:r>
      <w:r>
        <w:rPr>
          <w:rFonts w:ascii="Times New Roman" w:hAnsi="Times New Roman" w:eastAsia="Times New Roman" w:cs="Times New Roman"/>
          <w:b w:val="0"/>
          <w:bCs w:val="0"/>
          <w:color w:val="000000" w:themeColor="text1"/>
          <w:sz w:val="24"/>
          <w:szCs w:val="24"/>
          <w:highlight w:val="white"/>
        </w:rPr>
        <w:t xml:space="preserve">. Sau nhiều năm trầm lắng do rà soát pháp lý, làn sóng gỡ vướng quy hoạch cùng sự đổ bộ của các "ông lớn" đang biến nơi đây thành tâm điểm thu hút dòng tiền.</w:t>
      </w:r>
      <w:r>
        <w:rPr>
          <w:rFonts w:ascii="Times New Roman" w:hAnsi="Times New Roman" w:eastAsia="Times New Roman" w:cs="Times New Roman"/>
          <w:b w:val="0"/>
          <w:bCs w:val="0"/>
          <w:color w:val="000000" w:themeColor="text1"/>
          <w:sz w:val="24"/>
          <w:szCs w:val="24"/>
          <w:highlight w:val="white"/>
        </w:rPr>
      </w:r>
      <w:r>
        <w:rPr>
          <w:rFonts w:ascii="Times New Roman" w:hAnsi="Times New Roman" w:eastAsia="Times New Roman" w:cs="Times New Roman"/>
          <w:b w:val="0"/>
          <w:bCs w:val="0"/>
          <w:color w:val="000000" w:themeColor="text1"/>
          <w:sz w:val="24"/>
          <w:szCs w:val="24"/>
          <w:highlight w:val="white"/>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szCs w:val="24"/>
          <w:highlight w:val="white"/>
        </w:rPr>
      </w:r>
      <w:r>
        <w:rPr>
          <w:rFonts w:ascii="Times New Roman" w:hAnsi="Times New Roman" w:eastAsia="Times New Roman" w:cs="Times New Roman"/>
          <w:b/>
          <w:color w:val="000000" w:themeColor="text1"/>
          <w:sz w:val="24"/>
          <w:szCs w:val="24"/>
          <w:highlight w:val="white"/>
        </w:rPr>
        <w:t xml:space="preserve">Mặt bằng giá và Tỷ lệ hấp thụ</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Mức giá tại Mê Linh hiện tại đang tạo ra lợi thế cạnh tranh rất lớn so với các khu vực lân cận.</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b/>
          <w:color w:val="000000" w:themeColor="text1"/>
          <w:sz w:val="24"/>
          <w:szCs w:val="24"/>
          <w:highlight w:val="white"/>
          <w:u w:val="none"/>
        </w:rPr>
        <w:t xml:space="preserve">Mặt bằng giá chung</w:t>
      </w:r>
      <w:r>
        <w:rPr>
          <w:rFonts w:ascii="Times New Roman" w:hAnsi="Times New Roman" w:eastAsia="Times New Roman" w:cs="Times New Roman"/>
          <w:color w:val="000000" w:themeColor="text1"/>
          <w:sz w:val="24"/>
          <w:szCs w:val="24"/>
          <w:highlight w:val="white"/>
          <w:u w:val="none"/>
        </w:rPr>
        <w:t xml:space="preserve">: Dao động từ </w:t>
      </w:r>
      <w:r>
        <w:rPr>
          <w:rFonts w:ascii="Times New Roman" w:hAnsi="Times New Roman" w:eastAsia="Times New Roman" w:cs="Times New Roman"/>
          <w:b/>
          <w:color w:val="000000" w:themeColor="text1"/>
          <w:sz w:val="24"/>
          <w:szCs w:val="24"/>
          <w:highlight w:val="white"/>
          <w:u w:val="none"/>
        </w:rPr>
        <w:t xml:space="preserve">80 – 120 triệu đồng/m²</w:t>
      </w:r>
      <w:r>
        <w:rPr>
          <w:rFonts w:ascii="Times New Roman" w:hAnsi="Times New Roman" w:eastAsia="Times New Roman" w:cs="Times New Roman"/>
          <w:color w:val="000000" w:themeColor="text1"/>
          <w:sz w:val="24"/>
          <w:szCs w:val="24"/>
          <w:highlight w:val="white"/>
          <w:u w:val="none"/>
        </w:rPr>
        <w:t xml:space="preserve">. Mức giá này thấp hơn đáng kể so với huyện Đông Anh hay khu vực Tây Hồ Tây, mở ra dư địa tăng trưởng vượt trội cho các nhà đầu tư trung và dài hạn</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numPr>
          <w:ilvl w:val="0"/>
          <w:numId w:val="39"/>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b/>
          <w:color w:val="000000" w:themeColor="text1"/>
          <w:sz w:val="24"/>
          <w:szCs w:val="24"/>
          <w:highlight w:val="white"/>
          <w:u w:val="none"/>
        </w:rPr>
        <w:t xml:space="preserve">Tỷ lệ hấp thụ</w:t>
      </w:r>
      <w:r>
        <w:rPr>
          <w:rFonts w:ascii="Times New Roman" w:hAnsi="Times New Roman" w:eastAsia="Times New Roman" w:cs="Times New Roman"/>
          <w:color w:val="000000" w:themeColor="text1"/>
          <w:sz w:val="24"/>
          <w:szCs w:val="24"/>
          <w:highlight w:val="white"/>
          <w:u w:val="none"/>
        </w:rPr>
        <w:t xml:space="preserve">: Trong các tháng đầu năm 2026, khu vực phía Bắc Hà Nội (bao gồm Mê Linh) ghi nhận hơn 1.400 sản phẩm mới tung ra thị trường với tỷ lệ hấp thụ đạt khoảng </w:t>
      </w:r>
      <w:r>
        <w:rPr>
          <w:rFonts w:ascii="Times New Roman" w:hAnsi="Times New Roman" w:eastAsia="Times New Roman" w:cs="Times New Roman"/>
          <w:b/>
          <w:color w:val="000000" w:themeColor="text1"/>
          <w:sz w:val="24"/>
          <w:szCs w:val="24"/>
          <w:highlight w:val="white"/>
          <w:u w:val="none"/>
        </w:rPr>
        <w:t xml:space="preserve">56%</w:t>
      </w:r>
      <w:r>
        <w:rPr>
          <w:rFonts w:ascii="Times New Roman" w:hAnsi="Times New Roman" w:eastAsia="Times New Roman" w:cs="Times New Roman"/>
          <w:color w:val="000000" w:themeColor="text1"/>
          <w:sz w:val="24"/>
          <w:szCs w:val="24"/>
          <w:highlight w:val="white"/>
          <w:u w:val="none"/>
        </w:rPr>
        <w:t xml:space="preserve">. Điều này cho thấy lực cầu mua ở thực và đầu tư tại đây vẫn đang rất tích cực.</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Bdr>
          <w:top w:val="none" w:color="000000" w:sz="4" w:space="0"/>
          <w:left w:val="none" w:color="000000" w:sz="4" w:space="0"/>
          <w:bottom w:val="none" w:color="000000" w:sz="4" w:space="0"/>
          <w:right w:val="none" w:color="000000" w:sz="4" w:space="0"/>
        </w:pBdr>
        <w:spacing w:after="180" w:before="36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b/>
          <w:color w:val="000000" w:themeColor="text1"/>
          <w:sz w:val="24"/>
          <w:szCs w:val="24"/>
          <w:highlight w:val="white"/>
        </w:rPr>
        <w:t xml:space="preserve"> Động lực hạ tầng và Quy hoạch 2026</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BĐS Mê Linh được thúc đẩy mạnh mẽ nhờ các cột mốc hạ tầng và chính sách quan trọng.</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b/>
          <w:color w:val="000000" w:themeColor="text1"/>
          <w:sz w:val="24"/>
          <w:szCs w:val="24"/>
          <w:highlight w:val="white"/>
          <w:u w:val="none"/>
        </w:rPr>
        <w:t xml:space="preserve">Hạ tầng giao thông</w:t>
      </w:r>
      <w:r>
        <w:rPr>
          <w:rFonts w:ascii="Times New Roman" w:hAnsi="Times New Roman" w:eastAsia="Times New Roman" w:cs="Times New Roman"/>
          <w:color w:val="000000" w:themeColor="text1"/>
          <w:sz w:val="24"/>
          <w:szCs w:val="24"/>
          <w:highlight w:val="white"/>
          <w:u w:val="none"/>
        </w:rPr>
        <w:t xml:space="preserve">: Tuyến đường Vành đai 4 cùng các dự án cầu kết nối qua sông Hồng đang được đẩy nhanh tiến độ, giúp rút ngắn khoảng cách di chuyển từ Mê Linh đến trung tâm Hà Nội và các tỉnh công nghiệp lân cận như Vĩnh Phúc, Bắc Ninh.</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numPr>
          <w:ilvl w:val="0"/>
          <w:numId w:val="40"/>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u w:val="none"/>
        </w:rPr>
      </w:pPr>
      <w:r>
        <w:rPr>
          <w:rFonts w:ascii="Times New Roman" w:hAnsi="Times New Roman" w:eastAsia="Times New Roman" w:cs="Times New Roman"/>
          <w:b/>
          <w:color w:val="000000" w:themeColor="text1"/>
          <w:sz w:val="24"/>
          <w:szCs w:val="24"/>
          <w:highlight w:val="white"/>
          <w:u w:val="none"/>
        </w:rPr>
        <w:t xml:space="preserve">Gỡ vướng pháp lý</w:t>
      </w:r>
      <w:r>
        <w:rPr>
          <w:rFonts w:ascii="Times New Roman" w:hAnsi="Times New Roman" w:eastAsia="Times New Roman" w:cs="Times New Roman"/>
          <w:color w:val="000000" w:themeColor="text1"/>
          <w:sz w:val="24"/>
          <w:szCs w:val="24"/>
          <w:highlight w:val="white"/>
          <w:u w:val="none"/>
        </w:rPr>
        <w:t xml:space="preserve">: Thành phố Hà Nội liên tục công bố công khai các đồ án quy hoạch chi tiết và tháo gỡ khó khăn cho chuỗi dự án đô thị từng bị đắp chiếu. Quy hoạch định hướng dịch vụ – đô thị phía Bắc giúp Mê Linh dần lột xác thành một đô thị kiểu mẫu.</w:t>
      </w:r>
      <w:r>
        <w:rPr>
          <w:rFonts w:ascii="Times New Roman" w:hAnsi="Times New Roman" w:cs="Times New Roman"/>
          <w:color w:val="000000" w:themeColor="text1"/>
          <w:sz w:val="24"/>
          <w:szCs w:val="24"/>
          <w:highlight w:val="white"/>
          <w:u w:val="none"/>
        </w:rPr>
      </w:r>
      <w:r>
        <w:rPr>
          <w:rFonts w:ascii="Times New Roman" w:hAnsi="Times New Roman" w:cs="Times New Roman"/>
          <w:color w:val="000000" w:themeColor="text1"/>
          <w:sz w:val="24"/>
          <w:szCs w:val="24"/>
          <w:highlight w:val="white"/>
          <w:u w:val="none"/>
        </w:rPr>
      </w:r>
    </w:p>
    <w:p>
      <w:p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u w:val="none"/>
        </w:rPr>
      </w:r>
      <w:r>
        <w:rPr>
          <w:rFonts w:ascii="Times New Roman" w:hAnsi="Times New Roman" w:eastAsia="Times New Roman" w:cs="Times New Roman"/>
          <w:b/>
          <w:color w:val="000000" w:themeColor="text1"/>
          <w:sz w:val="24"/>
          <w:szCs w:val="24"/>
          <w:highlight w:val="white"/>
        </w:rPr>
        <w:t xml:space="preserve">Các dự án trọng điểm bùng nổ</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Năm 2026 ghi nhận sự góp mặt của các siêu dự án định hình lại toàn bộ bộ mặt đô thị của huyện.</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numPr>
          <w:ilvl w:val="0"/>
          <w:numId w:val="41"/>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b/>
          <w:color w:val="000000" w:themeColor="text1"/>
          <w:sz w:val="24"/>
          <w:szCs w:val="24"/>
          <w:highlight w:val="white"/>
          <w:u w:val="none"/>
        </w:rPr>
        <w:t xml:space="preserve">Khu đô thị của Sun Group (Sun Mê Linh)</w:t>
      </w:r>
      <w:r>
        <w:rPr>
          <w:rFonts w:ascii="Times New Roman" w:hAnsi="Times New Roman" w:eastAsia="Times New Roman" w:cs="Times New Roman"/>
          <w:color w:val="000000" w:themeColor="text1"/>
          <w:sz w:val="24"/>
          <w:szCs w:val="24"/>
          <w:highlight w:val="white"/>
          <w:u w:val="none"/>
        </w:rPr>
        <w:t xml:space="preserve">: Dự án cao cấp có quy mô khoảng </w:t>
      </w:r>
      <w:r>
        <w:rPr>
          <w:rFonts w:ascii="Times New Roman" w:hAnsi="Times New Roman" w:eastAsia="Times New Roman" w:cs="Times New Roman"/>
          <w:b/>
          <w:color w:val="000000" w:themeColor="text1"/>
          <w:sz w:val="24"/>
          <w:szCs w:val="24"/>
          <w:highlight w:val="white"/>
          <w:u w:val="none"/>
        </w:rPr>
        <w:t xml:space="preserve">205ha</w:t>
      </w:r>
      <w:r>
        <w:rPr>
          <w:rFonts w:ascii="Times New Roman" w:hAnsi="Times New Roman" w:eastAsia="Times New Roman" w:cs="Times New Roman"/>
          <w:color w:val="000000" w:themeColor="text1"/>
          <w:sz w:val="24"/>
          <w:szCs w:val="24"/>
          <w:highlight w:val="white"/>
          <w:u w:val="none"/>
        </w:rPr>
        <w:t xml:space="preserve"> với tổng vốn đầu tư gần 15.000 tỷ đồng, phân bổ hơn 28% quỹ đất cho nhà ở và phần lớn còn lại cho hạ tầng xã hội, cây xanh.</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numPr>
          <w:ilvl w:val="0"/>
          <w:numId w:val="41"/>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b/>
          <w:color w:val="000000" w:themeColor="text1"/>
          <w:sz w:val="24"/>
          <w:szCs w:val="24"/>
          <w:highlight w:val="white"/>
          <w:u w:val="none"/>
        </w:rPr>
        <w:t xml:space="preserve">Đại đô thị liên danh Handico - Sunshine - Thái Nam</w:t>
      </w:r>
      <w:r>
        <w:rPr>
          <w:rFonts w:ascii="Times New Roman" w:hAnsi="Times New Roman" w:eastAsia="Times New Roman" w:cs="Times New Roman"/>
          <w:color w:val="000000" w:themeColor="text1"/>
          <w:sz w:val="24"/>
          <w:szCs w:val="24"/>
          <w:highlight w:val="white"/>
          <w:u w:val="none"/>
        </w:rPr>
        <w:t xml:space="preserve">: Siêu dự án với quy mô lên tới gần </w:t>
      </w:r>
      <w:r>
        <w:rPr>
          <w:rFonts w:ascii="Times New Roman" w:hAnsi="Times New Roman" w:eastAsia="Times New Roman" w:cs="Times New Roman"/>
          <w:b/>
          <w:color w:val="000000" w:themeColor="text1"/>
          <w:sz w:val="24"/>
          <w:szCs w:val="24"/>
          <w:highlight w:val="white"/>
          <w:u w:val="none"/>
        </w:rPr>
        <w:t xml:space="preserve">700ha</w:t>
      </w:r>
      <w:r>
        <w:rPr>
          <w:rFonts w:ascii="Times New Roman" w:hAnsi="Times New Roman" w:eastAsia="Times New Roman" w:cs="Times New Roman"/>
          <w:color w:val="000000" w:themeColor="text1"/>
          <w:sz w:val="24"/>
          <w:szCs w:val="24"/>
          <w:highlight w:val="white"/>
          <w:u w:val="none"/>
        </w:rPr>
        <w:t xml:space="preserve">, dự kiến đáp ứng nhu cầu an cư cho khoảng 240.000 người, thiết lập tiêu chuẩn sống hiện đại hàng đầu khu vực.</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numPr>
          <w:ilvl w:val="0"/>
          <w:numId w:val="41"/>
        </w:numPr>
        <w:pBdr>
          <w:top w:val="none" w:color="000000" w:sz="4" w:space="0"/>
          <w:left w:val="none" w:color="000000" w:sz="4" w:space="0"/>
          <w:bottom w:val="none" w:color="000000" w:sz="4" w:space="0"/>
          <w:right w:val="none" w:color="000000" w:sz="4" w:space="0"/>
        </w:pBdr>
        <w:spacing w:after="180" w:before="0" w:line="276" w:lineRule="auto"/>
        <w:ind w:right="0" w:firstLine="283"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b/>
          <w:color w:val="000000" w:themeColor="text1"/>
          <w:sz w:val="24"/>
          <w:szCs w:val="24"/>
          <w:highlight w:val="white"/>
          <w:u w:val="none"/>
        </w:rPr>
        <w:t xml:space="preserve">HUD Mê Linh Central &amp; Mê Linh New City</w:t>
      </w:r>
      <w:r>
        <w:rPr>
          <w:rFonts w:ascii="Times New Roman" w:hAnsi="Times New Roman" w:eastAsia="Times New Roman" w:cs="Times New Roman"/>
          <w:color w:val="000000" w:themeColor="text1"/>
          <w:sz w:val="24"/>
          <w:szCs w:val="24"/>
          <w:highlight w:val="white"/>
          <w:u w:val="none"/>
        </w:rPr>
        <w:t xml:space="preserve">: Những điểm sáng hạ tầng vàng nằm tại trung tâm huyện, tiếp tục hoàn thiện và cung cấp lượng lớn sản phẩm đất nền, nhà phố chất lượng ra thị trường.</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94"/>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lang w:val="pt-BR"/>
        </w:rPr>
      </w:r>
      <w:r>
        <w:rPr>
          <w:b/>
          <w:bCs/>
          <w:color w:val="000000" w:themeColor="text1"/>
        </w:rPr>
      </w:r>
    </w:p>
    <w:tbl>
      <w:tblPr>
        <w:tblStyle w:val="99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221"/>
        <w:gridCol w:w="1953"/>
        <w:gridCol w:w="2258"/>
        <w:gridCol w:w="2695"/>
      </w:tblGrid>
      <w:tr>
        <w:trPr>
          <w:trHeight w:val="151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4"/>
              </w:rPr>
              <w:t xml:space="preserve">Tên tài sản</w:t>
            </w:r>
            <w:r>
              <w:rPr>
                <w:b/>
                <w:bCs/>
                <w:color w:val="000000" w:themeColor="text1"/>
              </w:rPr>
            </w:r>
            <w:r>
              <w:rPr>
                <w:b/>
                <w:bCs/>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b/>
                <w:bCs/>
                <w:color w:val="000000" w:themeColor="text1"/>
              </w:rPr>
            </w:pPr>
            <w:r>
              <w:rPr>
                <w:rFonts w:ascii="Times New Roman" w:hAnsi="Times New Roman" w:eastAsia="Times New Roman" w:cs="Times New Roman"/>
                <w:b/>
                <w:bCs/>
                <w:color w:val="000000" w:themeColor="text1"/>
                <w:sz w:val="24"/>
              </w:rPr>
            </w:r>
            <w:r>
              <w:rPr>
                <w:b/>
                <w:bCs/>
                <w:color w:val="000000" w:themeColor="text1"/>
              </w:rPr>
              <w:t xml:space="preserve">Quyền sử dụng đất tại thửa đất số: 32, tờ bản đồ số: 4, có địa chỉ: Thôn Chu Phan, xã Chu Phan, huyện Mê Linh </w:t>
            </w:r>
            <w:r>
              <w:rPr>
                <w:b/>
                <w:bCs/>
                <w:i/>
                <w:iCs/>
                <w:color w:val="000000" w:themeColor="text1"/>
              </w:rPr>
              <w:t xml:space="preserve">(nay là xã Yên Lãng</w:t>
            </w:r>
            <w:r>
              <w:rPr>
                <w:b/>
                <w:bCs/>
                <w:color w:val="000000" w:themeColor="text1"/>
              </w:rPr>
              <w:t xml:space="preserve">), thành phố Hà Nội</w:t>
            </w:r>
            <w:r>
              <w:rPr>
                <w:b/>
                <w:bCs/>
                <w:color w:val="000000" w:themeColor="text1"/>
              </w:rPr>
              <w:t xml:space="preserve"> theo 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b/>
                <w:bCs/>
                <w:i/>
                <w:iCs/>
                <w:color w:val="000000" w:themeColor="text1"/>
              </w:rPr>
              <w:t xml:space="preserve">.</w:t>
            </w:r>
            <w:r>
              <w:rPr>
                <w:b/>
                <w:bCs/>
                <w:color w:val="000000" w:themeColor="text1"/>
              </w:rPr>
            </w:r>
            <w:r>
              <w:rPr>
                <w:b/>
                <w:bCs/>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1.1</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Thửa đất:</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32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r>
      <w:tr>
        <w:trPr>
          <w:trHeight w:val="331"/>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Thôn Chu Phan, xã Chu Phan, huyện Mê Linh, thành phố Hà Nội</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429,5</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94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sz w:val="24"/>
                <w:szCs w:val="24"/>
              </w:rPr>
            </w:pPr>
            <w:r>
              <w:rPr>
                <w:rFonts w:ascii="Times New Roman" w:hAnsi="Times New Roman" w:eastAsia="Times New Roman" w:cs="Times New Roman"/>
                <w:color w:val="000000" w:themeColor="text1"/>
                <w:sz w:val="24"/>
                <w:szCs w:val="24"/>
              </w:rPr>
              <w:t xml:space="preserve">Đất ở: 200m</w:t>
            </w:r>
            <w:r>
              <w:rPr>
                <w:rFonts w:ascii="Times New Roman" w:hAnsi="Times New Roman" w:eastAsia="Times New Roman" w:cs="Times New Roman"/>
                <w:color w:val="000000" w:themeColor="text1"/>
                <w:sz w:val="24"/>
                <w:szCs w:val="24"/>
                <w:vertAlign w:val="superscript"/>
              </w:rPr>
              <w:t xml:space="preserve">2</w:t>
            </w:r>
            <w:r>
              <w:rPr>
                <w:rFonts w:ascii="Times New Roman" w:hAnsi="Times New Roman" w:eastAsia="Times New Roman" w:cs="Times New Roman"/>
                <w:color w:val="000000" w:themeColor="text1"/>
                <w:sz w:val="24"/>
                <w:szCs w:val="24"/>
              </w:rPr>
              <w:t xml:space="preserve">; Đất CLN: 229,5m</w:t>
            </w:r>
            <w:r>
              <w:rPr>
                <w:rFonts w:ascii="Times New Roman" w:hAnsi="Times New Roman" w:eastAsia="Times New Roman" w:cs="Times New Roman"/>
                <w:color w:val="000000" w:themeColor="text1"/>
                <w:sz w:val="24"/>
                <w:szCs w:val="24"/>
                <w:vertAlign w:val="superscript"/>
              </w:rPr>
              <w:t xml:space="preserve">2</w:t>
            </w:r>
            <w:r>
              <w:rPr>
                <w:color w:val="000000" w:themeColor="text1"/>
                <w:sz w:val="24"/>
                <w:szCs w:val="24"/>
              </w:rPr>
            </w:r>
            <w:r>
              <w:rPr>
                <w:color w:val="000000" w:themeColor="text1"/>
                <w:sz w:val="24"/>
                <w:szCs w:val="24"/>
              </w:rPr>
            </w:r>
          </w:p>
        </w:tc>
        <w:tc>
          <w:tcPr>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Đất ở : Lâu dài; Đất CLN: đến tháng 10/2043</w:t>
            </w:r>
            <w:r>
              <w:rPr>
                <w:color w:val="000000" w:themeColor="text1"/>
              </w:rPr>
            </w:r>
            <w:r>
              <w:rPr>
                <w:color w:val="000000" w:themeColor="text1"/>
              </w:rPr>
            </w:r>
          </w:p>
        </w:tc>
      </w:tr>
      <w:tr>
        <w:trPr>
          <w:trHeight w:val="27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Nguồn gốc sử dụng đất:</w:t>
            </w:r>
            <w:r>
              <w:rPr>
                <w:color w:val="000000" w:themeColor="text1"/>
              </w:rPr>
            </w:r>
            <w:r>
              <w:rPr>
                <w:color w:val="000000" w:themeColor="text1"/>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Nhận tặng cho đất được công nhận QSDĐ như giao đất có thu tiền sử dụng đất 200m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không thu tiền sử dụng đất 229,5m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r>
      <w:tr>
        <w:trPr>
          <w:trHeight w:val="396"/>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1.2</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Ghi chú: </w:t>
            </w:r>
            <w:r>
              <w:rPr>
                <w:color w:val="000000" w:themeColor="text1"/>
              </w:rPr>
            </w:r>
            <w:r>
              <w:rPr>
                <w:color w:val="000000" w:themeColor="text1"/>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w:t>
            </w:r>
            <w:r>
              <w:rPr>
                <w:color w:val="000000" w:themeColor="text1"/>
              </w:rPr>
            </w:r>
            <w:r>
              <w:rPr>
                <w:color w:val="000000" w:themeColor="text1"/>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color w:val="000000" w:themeColor="text1"/>
              </w:rPr>
            </w:pPr>
            <w:r>
              <w:rPr>
                <w:rFonts w:ascii="Times New Roman" w:hAnsi="Times New Roman" w:eastAsia="Times New Roman" w:cs="Times New Roman"/>
                <w:color w:val="000000" w:themeColor="text1"/>
                <w:sz w:val="24"/>
              </w:rPr>
              <w:t xml:space="preserve">Thửa đất được tách ra từ GCN QSDĐ số X 494856 do UBND huyện Mê Linh cấp ngày 18/12/2002;</w:t>
            </w:r>
            <w:r>
              <w:rPr>
                <w:color w:val="000000" w:themeColor="text1"/>
              </w:rPr>
            </w:r>
            <w:r>
              <w:rPr>
                <w:color w:val="000000" w:themeColor="text1"/>
              </w:rPr>
            </w:r>
          </w:p>
        </w:tc>
      </w:tr>
      <w:tr>
        <w:trPr>
          <w:trHeight w:val="283"/>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w:t>
            </w:r>
            <w:r>
              <w:rPr>
                <w:color w:val="000000" w:themeColor="text1"/>
              </w:rPr>
            </w:r>
            <w:r>
              <w:rPr>
                <w:color w:val="000000" w:themeColor="text1"/>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color w:val="000000" w:themeColor="text1"/>
              </w:rPr>
            </w:pPr>
            <w:r>
              <w:rPr>
                <w:rFonts w:ascii="Times New Roman" w:hAnsi="Times New Roman" w:eastAsia="Times New Roman" w:cs="Times New Roman"/>
                <w:color w:val="000000" w:themeColor="text1"/>
                <w:sz w:val="24"/>
              </w:rPr>
              <w:t xml:space="preserve">Số tờ, số thửa và sơ đồ thửa đất sẽ được điểu chỉnh khi có bản đồ địa chính chính quy.</w:t>
            </w:r>
            <w:r>
              <w:rPr>
                <w:color w:val="000000" w:themeColor="text1"/>
              </w:rPr>
            </w:r>
            <w:r>
              <w:rPr>
                <w:color w:val="000000" w:themeColor="text1"/>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1.3.</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Thông tin quy hoạch:</w:t>
            </w:r>
            <w:r>
              <w:rPr>
                <w:color w:val="000000" w:themeColor="text1"/>
              </w:rPr>
            </w:r>
            <w:r>
              <w:rPr>
                <w:color w:val="000000" w:themeColor="text1"/>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w:t>
            </w:r>
            <w:r>
              <w:rPr>
                <w:color w:val="000000" w:themeColor="text1"/>
              </w:rPr>
            </w:r>
            <w:r>
              <w:rPr>
                <w:color w:val="000000" w:themeColor="text1"/>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bất kỳ thông tin quy hoạch nào của thửa đất.</w:t>
            </w:r>
            <w:r>
              <w:rPr>
                <w:color w:val="000000" w:themeColor="text1"/>
              </w:rPr>
            </w:r>
            <w:r>
              <w:rPr>
                <w:color w:val="000000" w:themeColor="text1"/>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themeColor="text1"/>
                <w:sz w:val="24"/>
              </w:rPr>
            </w:pPr>
            <w:r>
              <w:rPr>
                <w:rFonts w:ascii="Times New Roman" w:hAnsi="Times New Roman" w:eastAsia="Times New Roman" w:cs="Times New Roman"/>
                <w:b/>
                <w:color w:val="000000" w:themeColor="text1"/>
                <w:sz w:val="24"/>
              </w:rPr>
            </w:r>
            <w:r>
              <w:rPr>
                <w:rFonts w:ascii="Times New Roman" w:hAnsi="Times New Roman" w:eastAsia="Times New Roman" w:cs="Times New Roman"/>
                <w:b/>
                <w:color w:val="000000" w:themeColor="text1"/>
                <w:sz w:val="24"/>
              </w:rPr>
            </w:r>
            <w:r>
              <w:rPr>
                <w:rFonts w:ascii="Times New Roman" w:hAnsi="Times New Roman" w:eastAsia="Times New Roman" w:cs="Times New Roman"/>
                <w:b/>
                <w:color w:val="000000" w:themeColor="text1"/>
                <w:sz w:val="24"/>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vMerge w:val="restart"/>
            <w:textDirection w:val="lrTb"/>
            <w:noWrap w:val="false"/>
          </w:tcPr>
          <w:p>
            <w:pPr>
              <w:pBdr/>
              <w:spacing w:after="0" w:before="0" w:line="240" w:lineRule="auto"/>
              <w:ind w:right="57" w:firstLine="0" w:left="142"/>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r>
            <w:r>
              <w:rPr>
                <w:color w:val="000000" w:themeColor="text1"/>
              </w:rPr>
              <mc:AlternateContent>
                <mc:Choice Requires="wpg">
                  <w:drawing>
                    <wp:inline xmlns:wp="http://schemas.openxmlformats.org/drawingml/2006/wordprocessingDrawing" distT="0" distB="0" distL="0" distR="0">
                      <wp:extent cx="6048375" cy="294786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48296" name=""/>
                              <pic:cNvPicPr>
                                <a:picLocks noChangeAspect="1"/>
                              </pic:cNvPicPr>
                              <pic:nvPr/>
                            </pic:nvPicPr>
                            <pic:blipFill rotWithShape="1">
                              <a:blip r:embed="rId15"/>
                              <a:stretch/>
                            </pic:blipFill>
                            <pic:spPr bwMode="auto">
                              <a:xfrm>
                                <a:off x="0" y="0"/>
                                <a:ext cx="6048374" cy="29478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76.25pt;height:232.12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447"/>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Về đất:</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2.1</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Vị trí; Giao thông:</w:t>
            </w:r>
            <w:r>
              <w:rPr>
                <w:color w:val="000000" w:themeColor="text1"/>
              </w:rPr>
            </w:r>
            <w:r>
              <w:rPr>
                <w:color w:val="000000" w:themeColor="text1"/>
              </w:rPr>
            </w:r>
          </w:p>
        </w:tc>
      </w:tr>
      <w:tr>
        <w:trPr>
          <w:trHeight w:val="364"/>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Địa chỉ thực tế: </w:t>
            </w:r>
            <w:r>
              <w:rPr>
                <w:color w:val="000000" w:themeColor="text1"/>
              </w:rPr>
            </w:r>
            <w:r>
              <w:rPr>
                <w:color w:val="000000" w:themeColor="text1"/>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Thôn Chu Phan, xã Yên Lãng, thành phố Hà Nội</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tcBorders>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Ngõ giao thông</w:t>
            </w:r>
            <w:r>
              <w:rPr>
                <w:color w:val="000000" w:themeColor="text1"/>
              </w:rPr>
            </w:r>
            <w:r>
              <w:rPr>
                <w:color w:val="000000" w:themeColor="text1"/>
              </w:rPr>
            </w:r>
          </w:p>
        </w:tc>
        <w:tc>
          <w:tcPr>
            <w:tcBorders>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tcBorders>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01 mặt tiền</w:t>
            </w:r>
            <w:r>
              <w:rPr>
                <w:color w:val="000000" w:themeColor="text1"/>
              </w:rPr>
            </w:r>
            <w:r>
              <w:rPr>
                <w:color w:val="000000" w:themeColor="text1"/>
              </w:rPr>
            </w:r>
          </w:p>
        </w:tc>
      </w:tr>
      <w:tr>
        <w:trPr>
          <w:trHeight w:val="1119"/>
        </w:trPr>
        <w:tc>
          <w:tcPr>
            <w:tcBorders>
              <w:left w:val="single" w:color="000000" w:sz="6" w:space="0"/>
              <w:bottom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jc w:val="both"/>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2,2</w:t>
            </w:r>
            <w:r>
              <w:rPr>
                <w:color w:val="000000" w:themeColor="text1"/>
                <w:highlight w:val="white"/>
              </w:rPr>
            </w:r>
            <w:r>
              <w:rPr>
                <w:color w:val="000000" w:themeColor="text1"/>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Mặt cắt đường/ngõ trước mặt tài sản thẩm định giá:</w:t>
            </w:r>
            <w:r>
              <w:rPr>
                <w:color w:val="000000" w:themeColor="text1"/>
                <w:highlight w:val="white"/>
              </w:rPr>
            </w:r>
            <w:r>
              <w:rPr>
                <w:color w:val="000000" w:themeColor="text1"/>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2,2</w:t>
            </w:r>
            <w:r>
              <w:rPr>
                <w:color w:val="000000" w:themeColor="text1"/>
                <w:highlight w:val="white"/>
              </w:rPr>
            </w:r>
            <w:r>
              <w:rPr>
                <w:color w:val="000000" w:themeColor="text1"/>
                <w:highlight w:val="white"/>
              </w:rP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color w:val="000000" w:themeColor="text1"/>
              </w:rPr>
            </w:r>
            <w:r>
              <w:rPr>
                <w:color w:val="000000" w:themeColor="text1"/>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Cách QL21B khoảng 50m.</w:t>
            </w:r>
            <w:r>
              <w:rPr>
                <w:color w:val="000000" w:themeColor="text1"/>
              </w:rPr>
            </w:r>
            <w:r>
              <w:rPr>
                <w:color w:val="000000" w:themeColor="text1"/>
              </w:rP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Các hướng tiếp giáp:</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 Hướn</w:t>
            </w:r>
            <w:r>
              <w:rPr>
                <w:rFonts w:ascii="Times New Roman" w:hAnsi="Times New Roman" w:eastAsia="Times New Roman" w:cs="Times New Roman"/>
                <w:color w:val="000000" w:themeColor="text1"/>
                <w:sz w:val="24"/>
              </w:rPr>
              <w:t xml:space="preserve">g </w:t>
            </w:r>
            <w:r>
              <w:rPr>
                <w:rFonts w:ascii="Times New Roman" w:hAnsi="Times New Roman" w:eastAsia="Times New Roman" w:cs="Times New Roman"/>
                <w:color w:val="000000" w:themeColor="text1"/>
                <w:sz w:val="24"/>
              </w:rPr>
              <w:t xml:space="preserve">Đông N</w:t>
            </w:r>
            <w:r>
              <w:rPr>
                <w:rFonts w:ascii="Times New Roman" w:hAnsi="Times New Roman" w:eastAsia="Times New Roman" w:cs="Times New Roman"/>
                <w:color w:val="000000" w:themeColor="text1"/>
                <w:sz w:val="24"/>
              </w:rPr>
              <w:t xml:space="preserve">am</w:t>
            </w:r>
            <w:r>
              <w:rPr>
                <w:rFonts w:ascii="Times New Roman" w:hAnsi="Times New Roman" w:eastAsia="Times New Roman" w:cs="Times New Roman"/>
                <w:color w:val="000000" w:themeColor="text1"/>
                <w:sz w:val="24"/>
              </w:rPr>
              <w:t xml:space="preserve">: tiếp giáp đường giao thông;</w:t>
              <w:br/>
              <w:t xml:space="preserve">+ Các hường còn lại: tiếp giáp thửa đất khác.</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Vị trí trên bản đồ vệ tinh: </w:t>
            </w:r>
            <w:r>
              <w:rPr>
                <w:color w:val="000000" w:themeColor="text1"/>
              </w:rPr>
            </w:r>
            <w:r>
              <w:rPr>
                <w:color w:val="000000" w:themeColor="text1"/>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mc:AlternateContent>
                <mc:Choice Requires="wpg">
                  <w:drawing>
                    <wp:inline xmlns:wp="http://schemas.openxmlformats.org/drawingml/2006/wordprocessingDrawing" distT="0" distB="0" distL="0" distR="0">
                      <wp:extent cx="5569852" cy="262996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73932" name=""/>
                              <pic:cNvPicPr>
                                <a:picLocks noChangeAspect="1"/>
                              </pic:cNvPicPr>
                              <pic:nvPr/>
                            </pic:nvPicPr>
                            <pic:blipFill rotWithShape="1">
                              <a:blip r:embed="rId16"/>
                              <a:stretch/>
                            </pic:blipFill>
                            <pic:spPr bwMode="auto">
                              <a:xfrm flipH="0" flipV="0">
                                <a:off x="0" y="0"/>
                                <a:ext cx="5569851" cy="26299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57pt;height:207.08pt;mso-wrap-distance-left:0.00pt;mso-wrap-distance-top:0.00pt;mso-wrap-distance-right:0.00pt;mso-wrap-distance-bottom:0.00pt;z-index:1;" stroked="false">
                      <v:imagedata r:id="rId16" o:title=""/>
                      <o:lock v:ext="edit" rotation="t"/>
                    </v:shape>
                  </w:pict>
                </mc:Fallback>
              </mc:AlternateContent>
            </w:r>
            <w:r>
              <w:rPr>
                <w:color w:val="000000" w:themeColor="text1"/>
              </w:rPr>
            </w:r>
            <w:r>
              <w:rPr>
                <w:color w:val="000000" w:themeColor="text1"/>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2,2.</w:t>
            </w:r>
            <w:r>
              <w:rPr>
                <w:color w:val="000000" w:themeColor="text1"/>
              </w:rPr>
            </w:r>
            <w:r>
              <w:rPr>
                <w:color w:val="000000" w:themeColor="text1"/>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Diện tích; Kích thước; Hình dáng</w:t>
            </w:r>
            <w:r>
              <w:rPr>
                <w:color w:val="000000" w:themeColor="text1"/>
              </w:rPr>
            </w:r>
            <w:r>
              <w:rPr>
                <w:color w:val="000000" w:themeColor="text1"/>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429,5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0,0</w:t>
            </w:r>
            <w:r>
              <w:rPr>
                <w:color w:val="000000" w:themeColor="text1"/>
              </w:rPr>
            </w:r>
            <w:r>
              <w:rPr>
                <w:color w:val="000000" w:themeColor="text1"/>
              </w:rP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KT mặt tiền (m):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3,02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~22,7</w:t>
            </w:r>
            <w:r>
              <w:rPr>
                <w:color w:val="000000" w:themeColor="text1"/>
              </w:rPr>
            </w:r>
            <w:r>
              <w:rPr>
                <w:color w:val="000000" w:themeColor="text1"/>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Không vuông vức (Hình chữ 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Hướng chính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Tây Nam</w:t>
            </w:r>
            <w:r>
              <w:rPr>
                <w:color w:val="000000" w:themeColor="text1"/>
              </w:rPr>
            </w:r>
            <w:r>
              <w:rPr>
                <w:color w:val="000000" w:themeColor="text1"/>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2.3.</w:t>
            </w:r>
            <w:r>
              <w:rPr>
                <w:color w:val="000000" w:themeColor="text1"/>
              </w:rPr>
            </w:r>
            <w:r>
              <w:rPr>
                <w:color w:val="000000" w:themeColor="text1"/>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color w:val="000000" w:themeColor="text1"/>
              </w:rPr>
            </w:r>
            <w:r>
              <w:rPr>
                <w:color w:val="000000" w:themeColor="text1"/>
              </w:rP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Mật độ dân cư:</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Đông đúc</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Ổn định</w:t>
            </w:r>
            <w:r>
              <w:rPr>
                <w:color w:val="000000" w:themeColor="text1"/>
              </w:rPr>
            </w:r>
            <w:r>
              <w:rPr>
                <w:color w:val="000000" w:themeColor="text1"/>
              </w:rP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Lợi thế kinh doanh:</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Phù hợp để ở</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21"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58"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pPr>
              <w:pBdr/>
              <w:spacing w:after="0" w:before="0" w:line="240" w:lineRule="auto"/>
              <w:ind w:right="57" w:firstLine="0" w:left="142"/>
              <w:jc w:val="center"/>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3.</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color w:val="000000" w:themeColor="text1"/>
              </w:rPr>
            </w:pPr>
            <w:r>
              <w:rPr>
                <w:rFonts w:ascii="Times New Roman" w:hAnsi="Times New Roman" w:eastAsia="Times New Roman" w:cs="Times New Roman"/>
                <w:b/>
                <w:color w:val="000000" w:themeColor="text1"/>
                <w:sz w:val="24"/>
              </w:rPr>
              <w:t xml:space="preserve"> Tài sản gắn liền với đất: </w:t>
            </w:r>
            <w:r>
              <w:rPr>
                <w:color w:val="000000" w:themeColor="text1"/>
              </w:rPr>
            </w:r>
            <w:r>
              <w:rPr>
                <w:color w:val="000000" w:themeColor="text1"/>
              </w:rPr>
            </w:r>
          </w:p>
        </w:tc>
      </w:tr>
      <w:tr>
        <w:trPr>
          <w:trHeight w:val="1016"/>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color w:val="000000" w:themeColor="text1"/>
              </w:rPr>
            </w:pPr>
            <w:r>
              <w:rPr>
                <w:rFonts w:ascii="Times New Roman" w:hAnsi="Times New Roman" w:eastAsia="Times New Roman" w:cs="Times New Roman"/>
                <w:color w:val="000000" w:themeColor="text1"/>
                <w:sz w:val="24"/>
              </w:rPr>
              <w:t xml:space="preserve">Tại thời điểm khảo sát, dưới sự hướng dẫn của chủ tài sản, trên đất có CTXD Nhà 01 tầng + 01 tum, diện tích xây dựng khoảng 100m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khoảng 150m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Công trình chưa được công nhận trên GCN QSDĐ số: CQ 148287.</w:t>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98"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54"/>
        <w:gridCol w:w="3828"/>
        <w:gridCol w:w="1560"/>
        <w:gridCol w:w="3571"/>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bám biển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bám hồ (Diện tích &gt;=5ha thì được coi là hồ)</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thoáng không đâm thẳng cửa chính 'Thế tránh tiễn khí'</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view công viên, vườn hoa, khu thể thao, bể bơi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98"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54"/>
        <w:gridCol w:w="3828"/>
        <w:gridCol w:w="1560"/>
        <w:gridCol w:w="3571"/>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mộ gia đình hoặc vô chủ có thể di chuyển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khu mộ phần hoặc liền kề mộ phần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điện thờ, nhà thợ họ dòng tộc</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hoặc liền kề nhà thờ họ</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gia tộc anh em, họ hàng sống xung quanh chung ngõ đi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 tiền bị che chắn (có cột điện, trạm biến áp…)</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đường sắt&lt;=50m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Style w:val="994"/>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lang w:val="pt-BR"/>
        </w:rPr>
      </w:r>
      <w:r>
        <w:rPr>
          <w:b/>
          <w:color w:val="000000" w:themeColor="text1"/>
        </w:rPr>
      </w:r>
    </w:p>
    <w:p>
      <w:pPr>
        <w:pStyle w:val="994"/>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lang w:val="pt-BR"/>
        </w:rPr>
      </w:r>
      <w:r>
        <w:rPr>
          <w:color w:val="000000" w:themeColor="text1"/>
          <w:spacing w:val="-2"/>
        </w:rPr>
      </w:r>
    </w:p>
    <w:p>
      <w:pPr>
        <w:pStyle w:val="994"/>
        <w:numPr>
          <w:ilvl w:val="0"/>
          <w:numId w:val="3"/>
        </w:numPr>
        <w:pBdr/>
        <w:spacing w:after="0" w:before="0" w:line="276" w:lineRule="auto"/>
        <w:ind/>
        <w:jc w:val="both"/>
        <w:rPr>
          <w:color w:val="000000" w:themeColor="text1"/>
        </w:rPr>
      </w:pP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t xml:space="preserve">Tại thời điểm khảo sát, dưới sự hướng dẫn của chủ tài sản, trên đất có CTXD Nhà 01 tầng + 01 tum, diện tích xây dựng khoảng 100m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khoảng 150m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Công trình chưa được công nhận trên GCN QSDĐ số: CQ 148287</w:t>
      </w:r>
      <w:r>
        <w:rPr>
          <w:color w:val="000000" w:themeColor="text1"/>
          <w:spacing w:val="-2"/>
          <w:highlight w:val="none"/>
          <w:lang w:val="pt-BR"/>
        </w:rPr>
        <w:t xml:space="preserve">. Đồng thời, Tổ thẩm định cũng không nhận được bất kỳ giấy tờ pháp lý nào liên quan đến CTXD trên. Theo đề nghị của Khách hàng/ Ngân hàng, Tổ thẩm định không xác định giá trị CTXD nhưng vẫn coi đó là phần không thể thiếu của tài sản thẩm định</w:t>
      </w:r>
      <w:r>
        <w:rPr>
          <w:color w:val="000000" w:themeColor="text1"/>
          <w:spacing w:val="-2"/>
          <w:highlight w:val="none"/>
          <w:lang w:val="pt-BR"/>
        </w:rPr>
        <w:t xml:space="preserve">.</w:t>
      </w:r>
      <w:r>
        <w:rPr>
          <w:color w:val="000000" w:themeColor="text1"/>
        </w:rPr>
      </w:r>
      <w:r>
        <w:rPr>
          <w:color w:val="000000" w:themeColor="text1"/>
        </w:rPr>
      </w:r>
    </w:p>
    <w:p>
      <w:pPr>
        <w:pStyle w:val="994"/>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lang w:val="pt-BR"/>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lang w:val="pt-BR"/>
        </w:rPr>
      </w:r>
      <w:r>
        <w:rPr>
          <w:b/>
          <w:bCs/>
          <w:color w:val="000000" w:themeColor="text1"/>
        </w:rPr>
      </w:r>
    </w:p>
    <w:p>
      <w:pPr>
        <w:pStyle w:val="994"/>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lang w:val="pt-BR"/>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lang w:val="pt-BR"/>
        </w:rPr>
      </w:r>
      <w:r>
        <w:rPr>
          <w:color w:val="000000" w:themeColor="text1"/>
        </w:rPr>
      </w:r>
    </w:p>
    <w:p>
      <w:pPr>
        <w:pStyle w:val="994"/>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lang w:val="pt-BR"/>
        </w:rPr>
      </w:r>
      <w:r>
        <w:rPr>
          <w:b/>
          <w:color w:val="000000" w:themeColor="text1"/>
        </w:rPr>
      </w:r>
    </w:p>
    <w:p>
      <w:pPr>
        <w:pStyle w:val="994"/>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lang w:val="pt-BR"/>
        </w:rPr>
      </w:r>
      <w:r>
        <w:rPr>
          <w:bCs/>
          <w:color w:val="000000" w:themeColor="text1"/>
        </w:rPr>
      </w:r>
    </w:p>
    <w:p>
      <w:pPr>
        <w:pStyle w:val="994"/>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lang w:val="pt-BR"/>
        </w:rPr>
      </w:r>
      <w:r>
        <w:rPr>
          <w:bCs/>
          <w:color w:val="000000" w:themeColor="text1"/>
        </w:rPr>
      </w:r>
    </w:p>
    <w:p>
      <w:pPr>
        <w:pStyle w:val="994"/>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lang w:val="pt-BR"/>
        </w:rPr>
      </w:r>
      <w:r>
        <w:rPr>
          <w:b/>
          <w:color w:val="000000" w:themeColor="text1"/>
        </w:rPr>
      </w:r>
    </w:p>
    <w:p>
      <w:pPr>
        <w:pStyle w:val="994"/>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lang w:val="pt-BR"/>
        </w:rPr>
      </w:r>
      <w:r>
        <w:rPr>
          <w:color w:val="000000" w:themeColor="text1"/>
          <w:spacing w:val="-4"/>
        </w:rPr>
      </w:r>
    </w:p>
    <w:p>
      <w:pPr>
        <w:pStyle w:val="994"/>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lang w:val="de-DE"/>
        </w:rPr>
      </w:r>
      <w:r>
        <w:rPr>
          <w:color w:val="000000" w:themeColor="text1"/>
        </w:rPr>
      </w:r>
    </w:p>
    <w:p>
      <w:pPr>
        <w:pStyle w:val="994"/>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 ở</w:t>
      </w:r>
      <w:r>
        <w:rPr>
          <w:b/>
          <w:color w:val="000000" w:themeColor="text1"/>
          <w:lang w:val="pt-BR"/>
        </w:rPr>
        <w:t xml:space="preserve">:</w:t>
      </w:r>
      <w:r>
        <w:rPr>
          <w:b/>
          <w:color w:val="000000" w:themeColor="text1"/>
          <w:lang w:val="pt-BR"/>
        </w:rPr>
      </w:r>
      <w:r>
        <w:rPr>
          <w:b/>
          <w:color w:val="000000" w:themeColor="text1"/>
        </w:rPr>
      </w:r>
    </w:p>
    <w:p>
      <w:pPr>
        <w:pStyle w:val="994"/>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lang w:val="pt-BR"/>
        </w:rPr>
      </w:r>
      <w:r>
        <w:rPr>
          <w:bCs/>
          <w:color w:val="000000" w:themeColor="text1"/>
        </w:rPr>
      </w:r>
    </w:p>
    <w:p>
      <w:pPr>
        <w:pStyle w:val="994"/>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lang w:val="nl-NL"/>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33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Thôn Chu Phan, xã Yên Lãng,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Thôn Thạch Đà, </w:t>
            </w:r>
            <w:r>
              <w:rPr>
                <w:color w:val="000000" w:themeColor="text1"/>
                <w:sz w:val="22"/>
                <w:szCs w:val="22"/>
              </w:rPr>
              <w:t xml:space="preserve">xã Yên Lãng,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Thôn Thạch Đà, xã Yên Lãng,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Thôn Chu Phan, xã Yên Lãng, thành phố Hà Nội</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https://batdongsan.com.vn/ban-dat-xa-chu-phan/sieu-hiem-2-lo-dep-gan-cho-nai-chau-me-linh-o-to-do-cua-so-do-chinh-chu-pr44317353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0976.731596</w:t>
            </w:r>
            <w:r>
              <w:rPr>
                <w:color w:val="000000" w:themeColor="text1"/>
                <w:sz w:val="22"/>
                <w:szCs w:val="22"/>
              </w:rPr>
              <w:t xml:space="preserve"> </w:t>
            </w:r>
            <w:r>
              <w:rPr>
                <w:color w:val="000000" w:themeColor="text1"/>
                <w:sz w:val="22"/>
                <w:szCs w:val="22"/>
              </w:rPr>
              <w:br/>
              <w:t xml:space="preserve">(C.</w:t>
            </w:r>
            <w:r>
              <w:rPr>
                <w:color w:val="000000" w:themeColor="text1"/>
                <w:sz w:val="22"/>
                <w:szCs w:val="22"/>
              </w:rPr>
              <w:t xml:space="preserve">Thủy</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0868.821926</w:t>
            </w:r>
            <w:r>
              <w:rPr>
                <w:color w:val="000000" w:themeColor="text1"/>
                <w:sz w:val="22"/>
                <w:szCs w:val="22"/>
              </w:rPr>
              <w:br/>
            </w:r>
            <w:r>
              <w:rPr>
                <w:color w:val="000000" w:themeColor="text1"/>
                <w:sz w:val="22"/>
                <w:szCs w:val="22"/>
              </w:rPr>
              <w:t xml:space="preserve">(</w:t>
            </w:r>
            <w:r>
              <w:rPr>
                <w:color w:val="000000" w:themeColor="text1"/>
                <w:sz w:val="22"/>
                <w:szCs w:val="22"/>
              </w:rPr>
              <w:t xml:space="preserve">Hồng Nhung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0967.918682</w:t>
            </w:r>
            <w:r>
              <w:rPr>
                <w:color w:val="000000" w:themeColor="text1"/>
                <w:sz w:val="22"/>
                <w:szCs w:val="22"/>
              </w:rPr>
              <w:br/>
            </w:r>
            <w:r>
              <w:rPr>
                <w:color w:val="000000" w:themeColor="text1"/>
                <w:sz w:val="22"/>
                <w:szCs w:val="22"/>
              </w:rPr>
              <w:t xml:space="preserve">(A.</w:t>
            </w:r>
            <w:r>
              <w:rPr>
                <w:color w:val="000000" w:themeColor="text1"/>
                <w:sz w:val="22"/>
                <w:szCs w:val="22"/>
              </w:rPr>
              <w:t xml:space="preserve">Tam</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Đất ở nông thôn (30m²), Đất trồng cây lâu năm (20,4m²)</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Lâu dài; CLN: Có thời hạn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Chu Phan, xã Yên Lãng, TP. Hà Nội, cách Trường tiểu học Thạch Đà B khoảng 2,6Km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Thạch Đà, xã Yên Lãng, TP. Hà Nội, cách Trường tiểu học Thạch Đà B khoảng 400m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Thạch Đà, xã Yên Lãng, TP. Hà Nội, cách Trường tiểu học Thạch Đà B khoảng 400m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Chu Phan, xã Yên Lãng, TP. Hà Nội, cách Trường tiểu học Thạch Đà B khoảng 2,6Km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93,0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Chiều sâu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16,8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17,99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right="57" w:firstLine="0" w:left="142"/>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vuông vức (Hình chữ 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Thóp hậu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kinh doanh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Tỷ lệ diện tích đất ở/ tổng diện tích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CTXD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2.845.500.000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3.255.000.000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2.560.950.000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2.929.500.000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1.350.000.000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2.560.950.000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2.929.500.000</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26.785.714</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31.500.000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31.500.000</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r>
            <w:r>
              <w:rPr>
                <w:color w:val="000000" w:themeColor="text1"/>
                <w:sz w:val="22"/>
                <w:szCs w:val="22"/>
              </w:rPr>
              <w:t xml:space="preserve">Tỷ lệ diện tích đất ở/ tổng diện tích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lang w:val="de-DE"/>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lang w:val="it-IT"/>
        </w:rPr>
      </w:r>
      <w:r>
        <w:rPr>
          <w:color w:val="000000" w:themeColor="text1"/>
        </w:rPr>
      </w:r>
    </w:p>
    <w:p>
      <w:pPr>
        <w:pStyle w:val="994"/>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lang w:val="nl-NL"/>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1.350.000.000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2.560.950.000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2.929.500.000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26.785.714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31.500.000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26.785.714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31.500.000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31.500.000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Chu Phan, xã Yên Lãng, TP. Hà Nội, cách Trường tiểu học Thạch Đà B khoảng 2,6Km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Thạch Đà, xã Yên Lãng, TP. Hà Nội, cách Trường tiểu học Thạch Đà B khoảng 400m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Thạch Đà, xã Yên Lãng, TP. Hà Nội, cách Trường tiểu học Thạch Đà B khoảng 400m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Đường nội xóm, khu dân cư thôn Chu Phan, xã Yên Lãng, TP. Hà Nội, cách Trường tiểu học Thạch Đà B khoảng 2,6Km </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-1.339.286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-1.575.000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25.446.428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29.925.000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31.500.000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25.446.428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29.925.000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31.500.000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-2.678.571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-2.520.000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-3.780.000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22.767.857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27.405.000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27.720.000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50,4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80,3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93</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-4.821.429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-4.410.000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17.946.428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22.995.000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23.310.000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(m)</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4,52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-945.000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-945.000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17.946.428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22.050.000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22.365.000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2 mặt đường trước sau</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-1.575.000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17.946.428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22.050.000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20.790.000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Không vuông vức (hình chữ 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Thóp hậu</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-3.214.286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-4.410.000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-4.410.000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14.732.142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16.380.000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C.9</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Lợi thế kinh doanh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Không có lợi thế kinh doanh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r>
            <w:r>
              <w:rPr>
                <w:color w:val="000000" w:themeColor="text1"/>
                <w:sz w:val="22"/>
                <w:szCs w:val="22"/>
              </w:rPr>
              <w:t xml:space="preserve">Không có lợi thế kinh doanh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r>
            <w:r>
              <w:rPr>
                <w:color w:val="000000" w:themeColor="text1"/>
                <w:sz w:val="22"/>
                <w:szCs w:val="22"/>
              </w:rPr>
              <w:t xml:space="preserve">Không có lợi thế kinh doanh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r>
            <w:r>
              <w:rPr>
                <w:color w:val="000000" w:themeColor="text1"/>
                <w:sz w:val="22"/>
                <w:szCs w:val="22"/>
              </w:rPr>
              <w:t xml:space="preserve">Không có lợi thế kinh doanh</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14.732.142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16.380.000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C.10</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r>
            <w:r>
              <w:rPr>
                <w:b/>
                <w:bCs/>
                <w:color w:val="000000" w:themeColor="text1"/>
                <w:sz w:val="22"/>
                <w:szCs w:val="22"/>
              </w:rPr>
              <w:t xml:space="preserve">Tỷ lệ diện tích đất ở/ tổng diện tích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4.017.857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18.749.999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17.640.000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16.380.000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18.749.999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17.640.000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16.380.000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17.590.000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6,59%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-6,88%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16.071.429</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13.860.000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15.120.000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8.035.715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13.860.000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15.120.000</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w:t>
      </w:r>
      <w:r>
        <w:rPr>
          <w:color w:val="000000" w:themeColor="text1"/>
        </w:rPr>
        <w:t xml:space="preserve"> -6,88</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6,59</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18.749.999</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6.251.250</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17.640.000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5.879.412</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16.380.000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5.459.454</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17.590.116</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17.500.000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17.500.000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994"/>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đơn giá đất trồng cây lâu năm:</w:t>
      </w:r>
      <w:r>
        <w:rPr>
          <w:b/>
          <w:bCs/>
          <w:color w:val="000000" w:themeColor="text1"/>
        </w:rPr>
      </w:r>
      <w:r>
        <w:rPr>
          <w:b/>
          <w:bCs/>
          <w:color w:val="000000" w:themeColor="text1"/>
        </w:rPr>
      </w:r>
    </w:p>
    <w:p>
      <w:pPr>
        <w:pBdr/>
        <w:spacing w:after="120" w:before="120" w:line="276" w:lineRule="auto"/>
        <w:ind w:right="0" w:firstLine="0" w:left="0"/>
        <w:jc w:val="both"/>
        <w:rPr>
          <w:b w:val="0"/>
          <w:bCs w:val="0"/>
          <w:color w:val="000000" w:themeColor="text1"/>
        </w:rPr>
      </w:pPr>
      <w:r>
        <w:rPr>
          <w:b w:val="0"/>
          <w:bCs w:val="0"/>
          <w:color w:val="000000" w:themeColor="text1"/>
          <w:highlight w:val="none"/>
        </w:rPr>
        <w:t xml:space="preserve">Khu vực tài sản thẩm định tọa lạc hạn chế giao dịch đất trồng cây lâu năm mà hầu như chỉ có các giao dịch đất ở, do vậy, cho mục đích định giá tại báo cáo này, Tổ thẩm định xác định giá trị đất trồng cây lâu năm theo giá UBND.</w:t>
      </w:r>
      <w:r>
        <w:rPr>
          <w:b w:val="0"/>
          <w:bCs w:val="0"/>
          <w:color w:val="000000" w:themeColor="text1"/>
        </w:rPr>
      </w:r>
      <w:r>
        <w:rPr>
          <w:b w:val="0"/>
          <w:bCs w:val="0"/>
          <w:color w:val="000000" w:themeColor="text1"/>
        </w:rPr>
      </w:r>
    </w:p>
    <w:p>
      <w:pPr>
        <w:pBdr/>
        <w:spacing w:after="120" w:before="120" w:line="276" w:lineRule="auto"/>
        <w:ind w:right="0" w:firstLine="0" w:left="0"/>
        <w:jc w:val="both"/>
        <w:rPr>
          <w:b/>
          <w:bCs/>
          <w:color w:val="000000" w:themeColor="text1"/>
        </w:rPr>
      </w:pPr>
      <w:r>
        <w:rPr>
          <w:b w:val="0"/>
          <w:bCs w:val="0"/>
          <w:color w:val="000000" w:themeColor="text1"/>
          <w:highlight w:val="none"/>
        </w:rPr>
        <w:t xml:space="preserve">Vận dụng theo</w:t>
      </w:r>
      <w:r>
        <w:rPr>
          <w:b w:val="0"/>
          <w:bCs w:val="0"/>
          <w:color w:val="000000" w:themeColor="text1"/>
          <w:highlight w:val="none"/>
        </w:rPr>
        <w:t xml:space="preserve"> </w:t>
      </w:r>
      <w:r>
        <w:rPr>
          <w:b w:val="0"/>
          <w:bCs w:val="0"/>
          <w:color w:val="000000" w:themeColor="text1"/>
          <w:highlight w:val="none"/>
        </w:rPr>
        <w:t xml:space="preserve"> </w:t>
      </w:r>
      <w:hyperlink r:id="rId17" w:tooltip="https://thuvienphapluat.vn/van-ban/Bat-dong-san/Nghi-quyet-52-2025-NQ-HDND-Bang-gia-dat-lan-dau-ap-dung-tu-01-thang-01-nam-2026-Ha-Noi-682673.aspx" w:history="1">
        <w:r>
          <w:rPr>
            <w:b w:val="0"/>
            <w:bCs w:val="0"/>
            <w:color w:val="000000" w:themeColor="text1"/>
            <w:highlight w:val="none"/>
          </w:rPr>
          <w:t xml:space="preserve">Nghị quyết 52/2025/NQ-HĐND</w:t>
        </w:r>
      </w:hyperlink>
      <w:r>
        <w:rPr>
          <w:b w:val="0"/>
          <w:bCs w:val="0"/>
          <w:color w:val="000000" w:themeColor="text1"/>
          <w:highlight w:val="none"/>
        </w:rPr>
        <w:t xml:space="preserve"> quy định về Bảng giá đất lần đầu để công bố và áp dụng từ ngày 01/01/2026 trên địa bàn TP Hà Nội</w:t>
      </w:r>
      <w:r>
        <w:rPr>
          <w:b w:val="0"/>
          <w:bCs w:val="0"/>
          <w:color w:val="000000" w:themeColor="text1"/>
          <w:highlight w:val="none"/>
        </w:rPr>
        <w:t xml:space="preserve">, Tổ thẩm địn</w:t>
      </w:r>
      <w:r>
        <w:rPr>
          <w:b w:val="0"/>
          <w:bCs w:val="0"/>
          <w:color w:val="000000" w:themeColor="text1"/>
          <w:highlight w:val="none"/>
        </w:rPr>
        <w:t xml:space="preserve">h xác định đơn giá đất trồng cây lâu năm là:</w:t>
      </w:r>
      <w:r>
        <w:rPr>
          <w:b/>
          <w:bCs/>
          <w:color w:val="000000" w:themeColor="text1"/>
          <w:highlight w:val="none"/>
        </w:rPr>
        <w:t xml:space="preserve"> </w:t>
      </w:r>
      <w:r>
        <w:rPr>
          <w:b/>
          <w:bCs/>
          <w:color w:val="000000" w:themeColor="text1"/>
          <w:highlight w:val="none"/>
        </w:rPr>
        <w:t xml:space="preserve">185.000 (đồng/m</w:t>
      </w:r>
      <w:r>
        <w:rPr>
          <w:b/>
          <w:bCs/>
          <w:color w:val="000000" w:themeColor="text1"/>
          <w:highlight w:val="none"/>
          <w:vertAlign w:val="superscript"/>
        </w:rPr>
        <w:t xml:space="preserve">2</w:t>
      </w:r>
      <w:r>
        <w:rPr>
          <w:b/>
          <w:bCs/>
          <w:color w:val="000000" w:themeColor="text1"/>
          <w:highlight w:val="none"/>
        </w:rPr>
        <w:t xml:space="preserve">)</w:t>
      </w:r>
      <w:r>
        <w:rPr>
          <w:b/>
          <w:bCs/>
          <w:color w:val="000000" w:themeColor="text1"/>
        </w:rPr>
        <w:t xml:space="preserve">.</w:t>
      </w:r>
      <w:r>
        <w:rPr>
          <w:b/>
          <w:bCs/>
          <w:color w:val="000000" w:themeColor="text1"/>
        </w:rPr>
      </w:r>
      <w:r>
        <w:rPr>
          <w:b/>
          <w:bCs/>
          <w:color w:val="000000" w:themeColor="text1"/>
        </w:rPr>
      </w:r>
    </w:p>
    <w:p>
      <w:pPr>
        <w:pStyle w:val="994"/>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lang w:val="pt-BR"/>
        </w:rPr>
      </w:r>
      <w:r>
        <w:rPr>
          <w:b/>
          <w:color w:val="000000" w:themeColor="text1"/>
        </w:rPr>
      </w:r>
    </w:p>
    <w:p>
      <w:pPr>
        <w:pStyle w:val="994"/>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tbl>
      <w:tblPr>
        <w:tblW w:w="491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801"/>
        <w:gridCol w:w="1802"/>
        <w:gridCol w:w="1917"/>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80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9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520" w:type="dxa"/>
            <w:vAlign w:val="center"/>
            <w:textDirection w:val="lrTb"/>
            <w:noWrap w:val="false"/>
          </w:tcPr>
          <w:p>
            <w:pPr>
              <w:pBdr/>
              <w:spacing w:after="40" w:before="40" w:line="348" w:lineRule="auto"/>
              <w:ind/>
              <w:jc w:val="both"/>
              <w:rPr>
                <w:b/>
                <w:bCs/>
                <w:color w:val="000000" w:themeColor="text1"/>
              </w:rPr>
            </w:pPr>
            <w:r>
              <w:rPr>
                <w:b/>
                <w:bCs/>
                <w:color w:val="000000" w:themeColor="text1"/>
              </w:rPr>
            </w:r>
            <w:r>
              <w:rPr>
                <w:b/>
                <w:bCs/>
                <w:color w:val="000000" w:themeColor="text1"/>
              </w:rPr>
              <w:t xml:space="preserve">Quyền sử dụng đất tại thửa đất số: 32, tờ bản đồ số: 4, có địa chỉ: Thôn Chu Phan, xã Chu Phan, huyện Mê Linh </w:t>
            </w:r>
            <w:r>
              <w:rPr>
                <w:b/>
                <w:bCs/>
                <w:i/>
                <w:iCs/>
                <w:color w:val="000000" w:themeColor="text1"/>
              </w:rPr>
              <w:t xml:space="preserve">(nay là xã Yên Lãng</w:t>
            </w:r>
            <w:r>
              <w:rPr>
                <w:b/>
                <w:bCs/>
                <w:color w:val="000000" w:themeColor="text1"/>
              </w:rPr>
              <w:t xml:space="preserve">), thành phố Hà Nội</w:t>
            </w:r>
            <w:r>
              <w:rPr>
                <w:b/>
                <w:bCs/>
                <w:color w:val="000000" w:themeColor="text1"/>
              </w:rPr>
              <w:t xml:space="preserve"> theo Giấy chứng nhận quyền sử dụng đất, quyền sở hữu nhà ở và tài sản khác gắn liền với đất số: CQ 148287, Số vào sổ cấp GCN: CS-ML 09972 do Sở Tài nguyên và Môi trường thành phố Hà Nội cấp ngày 27/02/2019; Chủ sử dụng đất là Ông Phạm Minh Thắng</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01</w:t>
            </w:r>
            <w:r>
              <w:rPr>
                <w:b w:val="0"/>
                <w:bCs w:val="0"/>
                <w:color w:val="000000" w:themeColor="text1"/>
              </w:rPr>
            </w:r>
            <w:r>
              <w:rPr>
                <w:b w:val="0"/>
                <w:bCs w:val="0"/>
                <w:color w:val="000000" w:themeColor="text1"/>
              </w:rPr>
            </w:r>
          </w:p>
        </w:tc>
        <w:tc>
          <w:tcPr>
            <w:shd w:val="clear" w:color="000000" w:fill="ffffff"/>
            <w:tcBorders/>
            <w:tcW w:w="2801"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200,0</w:t>
            </w:r>
            <w:r>
              <w:rPr>
                <w:color w:val="000000" w:themeColor="text1"/>
              </w:rPr>
            </w:r>
            <w:r>
              <w:rPr>
                <w:color w:val="000000" w:themeColor="text1"/>
              </w:rPr>
            </w:r>
          </w:p>
        </w:tc>
        <w:tc>
          <w:tcPr>
            <w:shd w:val="clear" w:color="000000" w:fill="ffffff"/>
            <w:tcBorders/>
            <w:tcW w:w="1917"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17.500.000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color w:val="000000" w:themeColor="text1"/>
              </w:rPr>
            </w:pPr>
            <w:r>
              <w:rPr>
                <w:color w:val="000000" w:themeColor="text1"/>
              </w:rPr>
              <w:t xml:space="preserve">3.500.000.000</w:t>
            </w:r>
            <w:r>
              <w:rPr>
                <w:color w:val="000000" w:themeColor="text1"/>
              </w:rPr>
            </w:r>
            <w:r>
              <w:rPr>
                <w:color w:val="000000" w:themeColor="text1"/>
              </w:rP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02</w:t>
            </w:r>
            <w:r>
              <w:rPr>
                <w:b w:val="0"/>
                <w:bCs w:val="0"/>
                <w:color w:val="000000" w:themeColor="text1"/>
              </w:rPr>
            </w:r>
            <w:r>
              <w:rPr>
                <w:b w:val="0"/>
                <w:bCs w:val="0"/>
                <w:color w:val="000000" w:themeColor="text1"/>
              </w:rPr>
            </w:r>
          </w:p>
        </w:tc>
        <w:tc>
          <w:tcPr>
            <w:shd w:val="clear" w:color="000000" w:fill="ffffff"/>
            <w:tcBorders/>
            <w:tcW w:w="2801" w:type="dxa"/>
            <w:vAlign w:val="center"/>
            <w:vMerge w:val="restart"/>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trồng cây lâu năm</w:t>
            </w:r>
            <w:r>
              <w:rPr>
                <w:b w:val="0"/>
                <w:bCs w:val="0"/>
                <w:color w:val="000000" w:themeColor="text1"/>
              </w:rPr>
            </w:r>
            <w:r>
              <w:rPr>
                <w:b w:val="0"/>
                <w:bCs w:val="0"/>
                <w:color w:val="000000" w:themeColor="text1"/>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229,5</w:t>
            </w:r>
            <w:r>
              <w:rPr>
                <w:color w:val="000000" w:themeColor="text1"/>
              </w:rPr>
            </w:r>
            <w:r>
              <w:rPr>
                <w:color w:val="000000" w:themeColor="text1"/>
              </w:rPr>
            </w:r>
          </w:p>
        </w:tc>
        <w:tc>
          <w:tcPr>
            <w:shd w:val="clear" w:color="000000" w:fill="ffffff"/>
            <w:tcBorders/>
            <w:tcW w:w="191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185.000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right"/>
              <w:rPr>
                <w:color w:val="000000" w:themeColor="text1"/>
              </w:rPr>
            </w:pPr>
            <w:r>
              <w:rPr>
                <w:color w:val="000000" w:themeColor="text1"/>
              </w:rPr>
            </w:r>
            <w:r>
              <w:rPr>
                <w:color w:val="000000" w:themeColor="text1"/>
              </w:rPr>
              <w:t xml:space="preserve">42.457.500</w:t>
            </w:r>
            <w:r>
              <w:rPr>
                <w:color w:val="000000" w:themeColor="text1"/>
              </w:rPr>
            </w:r>
            <w:r>
              <w:rPr>
                <w:color w:val="000000" w:themeColor="text1"/>
              </w:rPr>
            </w:r>
          </w:p>
        </w:tc>
      </w:tr>
      <w:tr>
        <w:trPr>
          <w:trHeight w:val="20"/>
        </w:trPr>
        <w:tc>
          <w:tcPr>
            <w:gridSpan w:val="4"/>
            <w:tcBorders/>
            <w:tcW w:w="719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3.542.457.500</w:t>
            </w:r>
            <w:r>
              <w:rPr>
                <w:b/>
                <w:bCs/>
                <w:color w:val="000000" w:themeColor="text1"/>
              </w:rPr>
            </w:r>
            <w:r>
              <w:rPr>
                <w:b/>
                <w:bCs/>
                <w:color w:val="000000" w:themeColor="text1"/>
              </w:rPr>
            </w:r>
          </w:p>
        </w:tc>
      </w:tr>
      <w:tr>
        <w:trPr>
          <w:trHeight w:val="20"/>
        </w:trPr>
        <w:tc>
          <w:tcPr>
            <w:gridSpan w:val="4"/>
            <w:tcBorders/>
            <w:tcW w:w="719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right"/>
              <w:rPr>
                <w:b/>
                <w:bCs/>
                <w:color w:val="000000" w:themeColor="text1"/>
              </w:rPr>
            </w:pPr>
            <w:r>
              <w:rPr>
                <w:b/>
                <w:bCs/>
                <w:color w:val="000000" w:themeColor="text1"/>
              </w:rPr>
              <w:t xml:space="preserve">3.543.000.000</w:t>
            </w:r>
            <w:r>
              <w:rPr>
                <w:b/>
                <w:bCs/>
                <w:color w:val="000000" w:themeColor="text1"/>
              </w:rPr>
            </w:r>
            <w:r>
              <w:rPr>
                <w:b/>
                <w:bCs/>
                <w:color w:val="000000" w:themeColor="text1"/>
              </w:rPr>
            </w:r>
          </w:p>
        </w:tc>
      </w:tr>
      <w:tr>
        <w:trPr>
          <w:trHeight w:val="20"/>
        </w:trPr>
        <w:tc>
          <w:tcPr>
            <w:gridSpan w:val="5"/>
            <w:tcBorders/>
            <w:tcW w:w="9359"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Ba tỷ, năm trăm bốn mươi ba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994"/>
        <w:pBdr/>
        <w:tabs>
          <w:tab w:val="left" w:leader="none" w:pos="993"/>
        </w:tabs>
        <w:spacing w:after="120" w:before="120" w:line="336"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lang w:val="pt-BR"/>
        </w:rPr>
      </w:r>
      <w:r>
        <w:rPr>
          <w:b/>
          <w:color w:val="000000" w:themeColor="text1"/>
        </w:rPr>
      </w:r>
    </w:p>
    <w:p>
      <w:pPr>
        <w:pStyle w:val="994"/>
        <w:numPr>
          <w:ilvl w:val="0"/>
          <w:numId w:val="4"/>
        </w:numPr>
        <w:pBdr/>
        <w:tabs>
          <w:tab w:val="left" w:leader="none" w:pos="993"/>
        </w:tabs>
        <w:spacing w:after="120" w:before="120" w:line="336"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lang w:val="pt-BR"/>
        </w:rPr>
      </w:r>
      <w:r>
        <w:rPr>
          <w:b/>
          <w:color w:val="000000" w:themeColor="text1"/>
        </w:rPr>
      </w:r>
    </w:p>
    <w:p>
      <w:pPr>
        <w:pStyle w:val="994"/>
        <w:pBdr/>
        <w:tabs>
          <w:tab w:val="left" w:leader="none" w:pos="993"/>
        </w:tabs>
        <w:spacing w:after="120" w:before="120" w:line="336"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lang w:val="pt-BR"/>
        </w:rPr>
      </w:r>
      <w:r>
        <w:rPr>
          <w:rFonts w:ascii="Times New Roman Bold" w:hAnsi="Times New Roman Bold"/>
          <w:b/>
          <w:bCs/>
          <w:color w:val="000000" w:themeColor="text1"/>
          <w:spacing w:val="-4"/>
        </w:rPr>
      </w:r>
    </w:p>
    <w:p>
      <w:pPr>
        <w:pStyle w:val="994"/>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lang w:val="pt-BR"/>
        </w:rPr>
      </w:r>
      <w:r>
        <w:rPr>
          <w:color w:val="000000" w:themeColor="text1"/>
        </w:rPr>
      </w:r>
    </w:p>
    <w:p>
      <w:pPr>
        <w:pStyle w:val="994"/>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lang w:val="pt-BR"/>
        </w:rPr>
      </w:r>
      <w:r>
        <w:rPr>
          <w:color w:val="000000" w:themeColor="text1"/>
        </w:rPr>
      </w:r>
    </w:p>
    <w:p>
      <w:pPr>
        <w:pStyle w:val="994"/>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lang w:val="pt-BR"/>
        </w:rPr>
      </w:r>
      <w:r>
        <w:rPr>
          <w:color w:val="000000" w:themeColor="text1"/>
        </w:rPr>
      </w:r>
    </w:p>
    <w:p>
      <w:pPr>
        <w:pStyle w:val="994"/>
        <w:numPr>
          <w:ilvl w:val="0"/>
          <w:numId w:val="5"/>
        </w:numPr>
        <w:pBdr/>
        <w:tabs>
          <w:tab w:val="left" w:leader="none" w:pos="993"/>
        </w:tabs>
        <w:spacing w:after="120" w:before="120" w:line="336"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lang w:val="pt-BR"/>
        </w:rPr>
      </w:r>
      <w:r>
        <w:rPr>
          <w:color w:val="000000" w:themeColor="text1"/>
        </w:rPr>
      </w:r>
    </w:p>
    <w:p>
      <w:pPr>
        <w:pStyle w:val="994"/>
        <w:numPr>
          <w:ilvl w:val="0"/>
          <w:numId w:val="10"/>
        </w:numPr>
        <w:pBdr/>
        <w:spacing w:after="120" w:before="120" w:line="336"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lang w:val="pt-BR"/>
        </w:rPr>
      </w:r>
      <w:r>
        <w:rPr>
          <w:color w:val="000000" w:themeColor="text1"/>
        </w:rPr>
      </w:r>
    </w:p>
    <w:p>
      <w:pPr>
        <w:pStyle w:val="994"/>
        <w:numPr>
          <w:ilvl w:val="0"/>
          <w:numId w:val="10"/>
        </w:numPr>
        <w:pBdr/>
        <w:spacing w:after="120" w:before="120" w:line="336"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lang w:val="pt-BR"/>
        </w:rPr>
      </w:r>
      <w:r>
        <w:rPr>
          <w:color w:val="000000" w:themeColor="text1"/>
        </w:rPr>
      </w:r>
    </w:p>
    <w:p>
      <w:pPr>
        <w:pStyle w:val="994"/>
        <w:numPr>
          <w:ilvl w:val="0"/>
          <w:numId w:val="10"/>
        </w:numPr>
        <w:pBdr/>
        <w:spacing w:after="120" w:before="120" w:line="336"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lang w:val="pt-BR"/>
        </w:rPr>
      </w:r>
      <w:r>
        <w:rPr>
          <w:color w:val="000000" w:themeColor="text1"/>
        </w:rPr>
      </w:r>
    </w:p>
    <w:p>
      <w:pPr>
        <w:pStyle w:val="994"/>
        <w:pBdr/>
        <w:tabs>
          <w:tab w:val="left" w:leader="none" w:pos="993"/>
        </w:tabs>
        <w:spacing w:after="120" w:before="120" w:line="336"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lang w:val="pt-BR"/>
        </w:rPr>
      </w:r>
      <w:r>
        <w:rPr>
          <w:rFonts w:ascii="Times New Roman Bold" w:hAnsi="Times New Roman Bold"/>
          <w:b/>
          <w:color w:val="000000" w:themeColor="text1"/>
          <w:spacing w:val="-4"/>
        </w:rPr>
      </w:r>
    </w:p>
    <w:p>
      <w:pPr>
        <w:pStyle w:val="994"/>
        <w:numPr>
          <w:ilvl w:val="0"/>
          <w:numId w:val="5"/>
        </w:numPr>
        <w:pBdr/>
        <w:tabs>
          <w:tab w:val="left" w:leader="none" w:pos="993"/>
        </w:tabs>
        <w:spacing w:after="120" w:before="120" w:line="336"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lang w:val="pt-BR"/>
        </w:rPr>
      </w:r>
      <w:r>
        <w:rPr>
          <w:color w:val="000000" w:themeColor="text1"/>
        </w:rPr>
      </w:r>
    </w:p>
    <w:p>
      <w:pPr>
        <w:pStyle w:val="994"/>
        <w:numPr>
          <w:ilvl w:val="0"/>
          <w:numId w:val="5"/>
        </w:numPr>
        <w:pBdr/>
        <w:tabs>
          <w:tab w:val="left" w:leader="none" w:pos="993"/>
        </w:tabs>
        <w:spacing w:after="120" w:before="120" w:line="336"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lang w:val="pt-BR"/>
        </w:rPr>
      </w:r>
      <w:r>
        <w:rPr>
          <w:color w:val="000000" w:themeColor="text1"/>
        </w:rPr>
      </w:r>
    </w:p>
    <w:p>
      <w:pPr>
        <w:pStyle w:val="994"/>
        <w:numPr>
          <w:ilvl w:val="0"/>
          <w:numId w:val="5"/>
        </w:numPr>
        <w:pBdr/>
        <w:tabs>
          <w:tab w:val="left" w:leader="none" w:pos="993"/>
        </w:tabs>
        <w:spacing w:after="120" w:before="120" w:line="336"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lang w:val="pt-BR"/>
        </w:rPr>
      </w:r>
      <w:r>
        <w:rPr>
          <w:color w:val="000000" w:themeColor="text1"/>
        </w:rPr>
      </w:r>
    </w:p>
    <w:p>
      <w:pPr>
        <w:pStyle w:val="994"/>
        <w:numPr>
          <w:ilvl w:val="0"/>
          <w:numId w:val="5"/>
        </w:numPr>
        <w:pBdr/>
        <w:tabs>
          <w:tab w:val="left" w:leader="none" w:pos="993"/>
        </w:tabs>
        <w:spacing w:after="120" w:before="120" w:line="336"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lang w:val="pt-BR"/>
        </w:rPr>
      </w:r>
      <w:r>
        <w:rPr>
          <w:b/>
          <w:color w:val="000000" w:themeColor="text1"/>
        </w:rPr>
      </w:r>
    </w:p>
    <w:p>
      <w:pPr>
        <w:pStyle w:val="994"/>
        <w:numPr>
          <w:ilvl w:val="0"/>
          <w:numId w:val="5"/>
        </w:numPr>
        <w:pBdr/>
        <w:tabs>
          <w:tab w:val="left" w:leader="none" w:pos="993"/>
        </w:tabs>
        <w:spacing w:after="120" w:before="120" w:line="336"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lang w:val="pt-BR"/>
        </w:rPr>
      </w:r>
      <w:r>
        <w:rPr>
          <w:b/>
          <w:color w:val="000000" w:themeColor="text1"/>
          <w:spacing w:val="2"/>
        </w:rPr>
      </w:r>
    </w:p>
    <w:p>
      <w:pPr>
        <w:pStyle w:val="994"/>
        <w:numPr>
          <w:ilvl w:val="0"/>
          <w:numId w:val="5"/>
        </w:numPr>
        <w:pBdr/>
        <w:tabs>
          <w:tab w:val="left" w:leader="none" w:pos="993"/>
        </w:tabs>
        <w:spacing w:after="120" w:before="120" w:line="336"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lang w:val="pt-BR"/>
        </w:rPr>
      </w:r>
      <w:r>
        <w:rPr>
          <w:b/>
          <w:color w:val="000000" w:themeColor="text1"/>
        </w:rPr>
      </w:r>
    </w:p>
    <w:p>
      <w:pPr>
        <w:pStyle w:val="994"/>
        <w:numPr>
          <w:ilvl w:val="0"/>
          <w:numId w:val="5"/>
        </w:numPr>
        <w:pBdr/>
        <w:spacing w:after="120" w:before="120" w:line="336"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lang w:val="pt-BR"/>
        </w:rPr>
      </w:r>
      <w:r>
        <w:rPr>
          <w:color w:val="000000" w:themeColor="text1"/>
        </w:rPr>
      </w:r>
    </w:p>
    <w:p>
      <w:pPr>
        <w:pStyle w:val="994"/>
        <w:numPr>
          <w:ilvl w:val="0"/>
          <w:numId w:val="5"/>
        </w:numPr>
        <w:pBdr/>
        <w:tabs>
          <w:tab w:val="left" w:leader="none" w:pos="993"/>
        </w:tabs>
        <w:spacing w:after="120" w:before="120" w:line="336"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lang w:val="pt-BR"/>
        </w:rPr>
      </w:r>
      <w:r>
        <w:rPr>
          <w:color w:val="000000" w:themeColor="text1"/>
          <w:shd w:val="clear" w:color="auto" w:fill="ffffff"/>
        </w:rPr>
      </w:r>
    </w:p>
    <w:p>
      <w:pPr>
        <w:pStyle w:val="994"/>
        <w:numPr>
          <w:ilvl w:val="0"/>
          <w:numId w:val="5"/>
        </w:numPr>
        <w:pBdr/>
        <w:spacing w:after="120" w:before="120" w:line="336"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lang w:val="vi-VN"/>
        </w:rPr>
      </w:r>
      <w:r>
        <w:rPr>
          <w:color w:val="000000" w:themeColor="text1"/>
        </w:rPr>
      </w:r>
    </w:p>
    <w:p>
      <w:pPr>
        <w:pStyle w:val="994"/>
        <w:numPr>
          <w:ilvl w:val="0"/>
          <w:numId w:val="43"/>
        </w:numPr>
        <w:pBdr/>
        <w:spacing w:after="0" w:before="0" w:line="336" w:lineRule="auto"/>
        <w:ind/>
        <w:jc w:val="both"/>
        <w:rPr>
          <w:color w:val="000000" w:themeColor="text1"/>
        </w:rPr>
      </w:pP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t xml:space="preserve">Tại thời điểm khảo sát, dưới sự hướng dẫn của chủ tài sản, trên đất có CTXD Nhà 01 tầng + 01 tum, diện tích xây dựng khoảng 100m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tổng diện tích sàn khoảng 150m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 Công trình chưa được công nhận trên GCN QSDĐ số: CQ 148287</w:t>
      </w:r>
      <w:r>
        <w:rPr>
          <w:color w:val="000000" w:themeColor="text1"/>
          <w:spacing w:val="-2"/>
          <w:highlight w:val="none"/>
          <w:lang w:val="pt-BR"/>
        </w:rPr>
        <w:t xml:space="preserve">. Đồng thời, Tổ thẩm định cũng không nhận được bất kỳ giấy tớ pháp lý nào liên quan đến CTXD trên. Theo đề nghị của Khách hàng/ Ngân hàng, Tổ thẩm định không xác định giá trị CTXD nhưng vẫn coi đó là phần không thể thiếu của tài sản thẩm định.</w:t>
      </w:r>
      <w:r>
        <w:rPr>
          <w:color w:val="000000" w:themeColor="text1"/>
        </w:rPr>
      </w:r>
      <w:r>
        <w:rPr>
          <w:color w:val="000000" w:themeColor="text1"/>
        </w:rPr>
      </w:r>
    </w:p>
    <w:p>
      <w:pPr>
        <w:pStyle w:val="994"/>
        <w:numPr>
          <w:ilvl w:val="0"/>
          <w:numId w:val="3"/>
        </w:numPr>
        <w:pBdr/>
        <w:tabs>
          <w:tab w:val="left" w:leader="none" w:pos="993"/>
        </w:tabs>
        <w:spacing w:after="120" w:before="120" w:line="336"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lang w:val="vi-VN"/>
        </w:rPr>
      </w:r>
      <w:r>
        <w:rPr>
          <w:color w:val="000000" w:themeColor="text1"/>
        </w:rPr>
      </w:r>
    </w:p>
    <w:p>
      <w:pPr>
        <w:pStyle w:val="994"/>
        <w:numPr>
          <w:ilvl w:val="0"/>
          <w:numId w:val="5"/>
        </w:numPr>
        <w:pBdr/>
        <w:tabs>
          <w:tab w:val="left" w:leader="none" w:pos="993"/>
        </w:tabs>
        <w:spacing w:after="120" w:before="120" w:line="336"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lang w:val="pt-BR"/>
        </w:rPr>
      </w:r>
      <w:r>
        <w:rPr>
          <w:bCs/>
          <w:color w:val="000000" w:themeColor="text1"/>
        </w:rPr>
      </w:r>
    </w:p>
    <w:p>
      <w:pPr>
        <w:pStyle w:val="994"/>
        <w:numPr>
          <w:ilvl w:val="0"/>
          <w:numId w:val="5"/>
        </w:numPr>
        <w:pBdr/>
        <w:tabs>
          <w:tab w:val="left" w:leader="none" w:pos="993"/>
        </w:tabs>
        <w:spacing w:after="120" w:before="120" w:line="336"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lang w:val="pt-BR"/>
        </w:rPr>
      </w:r>
      <w:r>
        <w:rPr>
          <w:color w:val="000000" w:themeColor="text1"/>
        </w:rPr>
      </w:r>
    </w:p>
    <w:p>
      <w:pPr>
        <w:pBdr/>
        <w:spacing w:after="120" w:before="120" w:line="336"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lang w:val="pt-BR"/>
        </w:rPr>
      </w:r>
      <w:r>
        <w:rPr>
          <w:b/>
          <w:bCs/>
          <w:color w:val="000000" w:themeColor="text1"/>
        </w:rPr>
      </w:r>
    </w:p>
    <w:p>
      <w:pPr>
        <w:pStyle w:val="994"/>
        <w:pBdr/>
        <w:tabs>
          <w:tab w:val="left" w:leader="none" w:pos="993"/>
        </w:tabs>
        <w:spacing w:after="120" w:before="120" w:line="336"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lang w:val="pt-BR"/>
        </w:rPr>
      </w:r>
      <w:r>
        <w:rPr>
          <w:bCs/>
          <w:color w:val="000000" w:themeColor="text1"/>
        </w:rPr>
      </w:r>
    </w:p>
    <w:p>
      <w:pPr>
        <w:pStyle w:val="994"/>
        <w:pBdr/>
        <w:tabs>
          <w:tab w:val="left" w:leader="none" w:pos="993"/>
        </w:tabs>
        <w:spacing w:after="120" w:before="120" w:line="336"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lang w:val="pt-BR"/>
        </w:rPr>
      </w:r>
      <w:r>
        <w:rPr>
          <w:color w:val="000000" w:themeColor="text1"/>
        </w:rPr>
      </w:r>
    </w:p>
    <w:p>
      <w:pPr>
        <w:pStyle w:val="994"/>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275/2026/0854/VFI-CT.44.A</w:t>
      </w:r>
      <w:r>
        <w:rPr>
          <w:color w:val="000000" w:themeColor="text1"/>
          <w:lang w:val="vi-VN"/>
        </w:rPr>
        <w:t xml:space="preserve"> </w:t>
      </w:r>
      <w:r>
        <w:rPr>
          <w:color w:val="000000" w:themeColor="text1"/>
        </w:rPr>
        <w:t xml:space="preserve">ngày 05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lang w:val="vi-VN"/>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lang w:val="pt-BR"/>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lang w:val="pt-BR"/>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lang w:val="vi-VN"/>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275/2026/0854/VFI-BC.44.A</w:t>
      </w:r>
      <w:r>
        <w:rPr>
          <w:i/>
          <w:color w:val="000000" w:themeColor="text1"/>
          <w:lang w:val="pt-BR"/>
        </w:rPr>
        <w:t xml:space="preserve"> ngày 0</w:t>
      </w:r>
      <w:r>
        <w:rPr>
          <w:i/>
          <w:color w:val="000000" w:themeColor="text1"/>
          <w:lang w:val="pt-BR"/>
        </w:rPr>
        <w:t xml:space="preserve">5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tbl>
      <w:tblPr>
        <w:tblStyle w:val="99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133381" cy="24598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48883" name=""/>
                              <pic:cNvPicPr>
                                <a:picLocks noChangeAspect="1"/>
                              </pic:cNvPicPr>
                              <pic:nvPr/>
                            </pic:nvPicPr>
                            <pic:blipFill rotWithShape="1">
                              <a:blip r:embed="rId18"/>
                              <a:stretch/>
                            </pic:blipFill>
                            <pic:spPr bwMode="auto">
                              <a:xfrm flipH="0" flipV="0">
                                <a:off x="0" y="0"/>
                                <a:ext cx="1133380" cy="2459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9.24pt;height:193.69pt;mso-wrap-distance-left:0.00pt;mso-wrap-distance-top:0.00pt;mso-wrap-distance-right:0.00pt;mso-wrap-distance-bottom:0.00pt;z-index:1;" stroked="false">
                      <v:imagedata r:id="rId18"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389454" cy="25420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58052" name=""/>
                              <pic:cNvPicPr>
                                <a:picLocks noChangeAspect="1"/>
                              </pic:cNvPicPr>
                              <pic:nvPr/>
                            </pic:nvPicPr>
                            <pic:blipFill rotWithShape="1">
                              <a:blip r:embed="rId19"/>
                              <a:stretch/>
                            </pic:blipFill>
                            <pic:spPr bwMode="auto">
                              <a:xfrm flipH="0" flipV="0">
                                <a:off x="0" y="0"/>
                                <a:ext cx="3389453" cy="25420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6.89pt;height:200.16pt;mso-wrap-distance-left:0.00pt;mso-wrap-distance-top:0.00pt;mso-wrap-distance-right:0.00pt;mso-wrap-distance-bottom:0.00pt;z-index:1;" stroked="false">
                      <v:imagedata r:id="rId19"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30515" cy="227288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55769" name=""/>
                              <pic:cNvPicPr>
                                <a:picLocks noChangeAspect="1"/>
                              </pic:cNvPicPr>
                              <pic:nvPr/>
                            </pic:nvPicPr>
                            <pic:blipFill rotWithShape="1">
                              <a:blip r:embed="rId20"/>
                              <a:stretch/>
                            </pic:blipFill>
                            <pic:spPr bwMode="auto">
                              <a:xfrm flipH="0" flipV="0">
                                <a:off x="0" y="0"/>
                                <a:ext cx="3030514" cy="22728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8.62pt;height:178.97pt;mso-wrap-distance-left:0.00pt;mso-wrap-distance-top:0.00pt;mso-wrap-distance-right:0.00pt;mso-wrap-distance-bottom:0.00pt;z-index:1;" stroked="false">
                      <v:imagedata r:id="rId20"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70975" cy="222823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70657" name=""/>
                              <pic:cNvPicPr>
                                <a:picLocks noChangeAspect="1"/>
                              </pic:cNvPicPr>
                              <pic:nvPr/>
                            </pic:nvPicPr>
                            <pic:blipFill rotWithShape="1">
                              <a:blip r:embed="rId21"/>
                              <a:stretch/>
                            </pic:blipFill>
                            <pic:spPr bwMode="auto">
                              <a:xfrm flipH="0" flipV="0">
                                <a:off x="0" y="0"/>
                                <a:ext cx="2970975" cy="22282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94pt;height:175.45pt;mso-wrap-distance-left:0.00pt;mso-wrap-distance-top:0.00pt;mso-wrap-distance-right:0.00pt;mso-wrap-distance-bottom:0.00pt;z-index:1;" stroked="false">
                      <v:imagedata r:id="rId21"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11490" cy="240861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12842" name=""/>
                              <pic:cNvPicPr>
                                <a:picLocks noChangeAspect="1"/>
                              </pic:cNvPicPr>
                              <pic:nvPr/>
                            </pic:nvPicPr>
                            <pic:blipFill rotWithShape="1">
                              <a:blip r:embed="rId22"/>
                              <a:stretch/>
                            </pic:blipFill>
                            <pic:spPr bwMode="auto">
                              <a:xfrm flipH="0" flipV="0">
                                <a:off x="0" y="0"/>
                                <a:ext cx="3211489" cy="24086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2.87pt;height:189.65pt;mso-wrap-distance-left:0.00pt;mso-wrap-distance-top:0.00pt;mso-wrap-distance-right:0.00pt;mso-wrap-distance-bottom:0.00pt;z-index:1;" stroked="false">
                      <v:imagedata r:id="rId22"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36654" cy="242749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60457" name=""/>
                              <pic:cNvPicPr>
                                <a:picLocks noChangeAspect="1"/>
                              </pic:cNvPicPr>
                              <pic:nvPr/>
                            </pic:nvPicPr>
                            <pic:blipFill rotWithShape="1">
                              <a:blip r:embed="rId23"/>
                              <a:stretch/>
                            </pic:blipFill>
                            <pic:spPr bwMode="auto">
                              <a:xfrm flipH="0" flipV="0">
                                <a:off x="0" y="0"/>
                                <a:ext cx="3236654" cy="24274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4.85pt;height:191.14pt;mso-wrap-distance-left:0.00pt;mso-wrap-distance-top:0.00pt;mso-wrap-distance-right:0.00pt;mso-wrap-distance-bottom:0.00pt;z-index:1;" stroked="false">
                      <v:imagedata r:id="rId23" o:title=""/>
                      <o:lock v:ext="edit" rotation="t"/>
                    </v:shape>
                  </w:pict>
                </mc:Fallback>
              </mc:AlternateContent>
            </w:r>
            <w:r>
              <w:rPr>
                <w:b/>
                <w:bCs/>
                <w:i/>
                <w:color w:val="000000" w:themeColor="text1"/>
                <w:lang w:val="pt-BR"/>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rPr>
        <w:br w:type="page" w:clear="all"/>
      </w:r>
      <w:r>
        <w:rPr>
          <w:color w:val="000000" w:themeColor="text1"/>
        </w:rPr>
        <mc:AlternateContent>
          <mc:Choice Requires="wpg">
            <w:drawing>
              <wp:inline xmlns:wp="http://schemas.openxmlformats.org/drawingml/2006/wordprocessingDrawing" distT="0" distB="0" distL="0" distR="0">
                <wp:extent cx="6048375" cy="40387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63962" name=""/>
                        <pic:cNvPicPr>
                          <a:picLocks noChangeAspect="1"/>
                        </pic:cNvPicPr>
                        <pic:nvPr/>
                      </pic:nvPicPr>
                      <pic:blipFill rotWithShape="1">
                        <a:blip r:embed="rId24"/>
                        <a:srcRect l="0" t="1299" r="0" b="1763"/>
                        <a:stretch/>
                      </pic:blipFill>
                      <pic:spPr bwMode="auto">
                        <a:xfrm flipH="0" flipV="0">
                          <a:off x="0" y="0"/>
                          <a:ext cx="6048374" cy="4038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18.01pt;mso-wrap-distance-left:0.00pt;mso-wrap-distance-top:0.00pt;mso-wrap-distance-right:0.00pt;mso-wrap-distance-bottom:0.00pt;z-index:1;" stroked="false">
                <v:imagedata r:id="rId24" o:title="" croptop="851f" cropleft="0f" cropbottom="1155f" cropright="0f"/>
                <o:lock v:ext="edit" rotation="t"/>
              </v:shape>
            </w:pict>
          </mc:Fallback>
        </mc:AlternateContent>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410872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14014" name=""/>
                        <pic:cNvPicPr>
                          <a:picLocks noChangeAspect="1"/>
                        </pic:cNvPicPr>
                        <pic:nvPr/>
                      </pic:nvPicPr>
                      <pic:blipFill rotWithShape="1">
                        <a:blip r:embed="rId25"/>
                        <a:stretch/>
                      </pic:blipFill>
                      <pic:spPr bwMode="auto">
                        <a:xfrm>
                          <a:off x="0" y="0"/>
                          <a:ext cx="6048374" cy="4108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23.52pt;mso-wrap-distance-left:0.00pt;mso-wrap-distance-top:0.00pt;mso-wrap-distance-right:0.00pt;mso-wrap-distance-bottom:0.00pt;z-index:1;" stroked="false">
                <v:imagedata r:id="rId25" o:title=""/>
                <o:lock v:ext="edit" rotation="t"/>
              </v:shape>
            </w:pict>
          </mc:Fallback>
        </mc:AlternateContent>
      </w:r>
      <w:r>
        <w:rPr>
          <w:color w:val="000000" w:themeColor="text1"/>
        </w:rPr>
      </w:r>
      <w:r>
        <w:rPr>
          <w:color w:val="000000" w:themeColor="text1"/>
        </w:rPr>
      </w:r>
    </w:p>
    <w:p>
      <w:pPr>
        <w:pBdr/>
        <w:shd w:val="nil" w:color="auto"/>
        <w:spacing/>
        <w:ind/>
        <w:rPr>
          <w:bCs/>
          <w:i/>
          <w:color w:val="000000" w:themeColor="text1"/>
        </w:rPr>
      </w:pPr>
      <w:r>
        <w:rPr>
          <w:b/>
          <w:color w:val="000000" w:themeColor="text1"/>
          <w:highlight w:val="none"/>
        </w:rPr>
        <w:br w:type="page" w:clear="all"/>
      </w:r>
      <w:r>
        <w:rPr>
          <w:bCs/>
          <w:i/>
          <w:color w:val="000000" w:themeColor="text1"/>
          <w:lang w:val="pt-BR"/>
        </w:rPr>
      </w:r>
      <w:r>
        <w:rPr>
          <w:bCs/>
          <w:i/>
          <w:color w:val="000000" w:themeColor="text1"/>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275/2026/0854/VFI-BC.44.A</w:t>
      </w:r>
      <w:r>
        <w:rPr>
          <w:i/>
          <w:color w:val="000000" w:themeColor="text1"/>
          <w:lang w:val="pt-BR"/>
        </w:rPr>
        <w:t xml:space="preserve"> </w:t>
      </w:r>
      <w:r>
        <w:rPr>
          <w:i/>
          <w:color w:val="000000" w:themeColor="text1"/>
          <w:lang w:val="pt-BR"/>
        </w:rPr>
        <w:t xml:space="preserve">ngày 05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0976.731596</w:t>
            </w:r>
            <w:r>
              <w:rPr>
                <w:color w:val="000000" w:themeColor="text1"/>
                <w:sz w:val="22"/>
                <w:szCs w:val="22"/>
              </w:rPr>
              <w:t xml:space="preserve"> </w:t>
            </w:r>
            <w:r>
              <w:rPr>
                <w:color w:val="000000" w:themeColor="text1"/>
                <w:sz w:val="22"/>
                <w:szCs w:val="22"/>
              </w:rPr>
              <w:br/>
              <w:t xml:space="preserve">(C.Thủy</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1.350.000.000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(30m²), Đất trồng cây lâu năm (20,4m²)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 Đất trồng cây lâu năm – Có thời hạn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Đường nội xóm, khu dân cư thôn Thạch Đà, xã Yên Lãng, TP. Hà Nội, cách Trường tiểu học Thạch Đà B khoảng 400m</w:t>
            </w:r>
            <w:r>
              <w:rPr>
                <w:color w:val="000000" w:themeColor="text1"/>
                <w:sz w:val="22"/>
                <w:szCs w:val="22"/>
              </w:rPr>
              <w:t xml:space="preserve">, độ rộng đường trước mặt tài sản 4m, mặt tiền 3m, 21.162609373349277, 105.6693411951065</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50,4</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Thóp hậu</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lang w:val="pt-BR"/>
        </w:rPr>
      </w:r>
      <w:r>
        <w:rPr>
          <w:i/>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lang w:val="pt-BR"/>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0868.821926</w:t>
            </w:r>
            <w:r>
              <w:rPr>
                <w:color w:val="000000" w:themeColor="text1"/>
                <w:sz w:val="22"/>
                <w:szCs w:val="22"/>
              </w:rPr>
              <w:t xml:space="preserve"> </w:t>
            </w:r>
            <w:r>
              <w:rPr>
                <w:color w:val="000000" w:themeColor="text1"/>
                <w:sz w:val="22"/>
                <w:szCs w:val="22"/>
              </w:rPr>
              <w:br/>
              <w:t xml:space="preserve">(Hồng Nhung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2.845.500.000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2.560.950.000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(80,3m²)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Đường nội xóm, khu dân cư thôn Thạch Đà, xã Yên Lãng, TP. Hà Nội, cách Trường tiểu học Thạch Đà B khoảng 400</w:t>
            </w:r>
            <w:r>
              <w:rPr>
                <w:color w:val="000000" w:themeColor="text1"/>
                <w:sz w:val="22"/>
                <w:szCs w:val="22"/>
              </w:rPr>
              <w:t xml:space="preserve">m, độ rộng đường trước mặt tài sản 3,5m, mặt tiền 4,52m, 21.16480725234823, 105.66709712979532</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80,3</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4,52</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46538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38pt;height:250.0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46538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38pt;height:250.00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br/>
            </w: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23776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68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rPr>
      </w:r>
    </w:p>
    <w:p>
      <w:pPr>
        <w:pBdr/>
        <w:spacing w:after="200" w:line="276" w:lineRule="auto"/>
        <w:ind/>
        <w:jc w:val="center"/>
        <w:rPr>
          <w:iCs/>
          <w:color w:val="000000" w:themeColor="text1"/>
        </w:rPr>
      </w:pPr>
      <w:r>
        <w:rPr>
          <w:iCs/>
          <w:color w:val="000000" w:themeColor="text1"/>
          <w:lang w:val="pt-BR"/>
        </w:rPr>
      </w:r>
      <w:r>
        <w:rPr>
          <w:b/>
          <w:bCs/>
          <w:iCs/>
          <w:color w:val="000000" w:themeColor="text1"/>
          <w:lang w:val="pt-BR"/>
        </w:rPr>
        <w:t xml:space="preserve">TSSS 3</w:t>
      </w:r>
      <w:r>
        <w:rPr>
          <w:iCs/>
          <w:color w:val="000000" w:themeColor="text1"/>
          <w:lang w:val="pt-BR"/>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https://batdongsan.com.vn/ban-dat-xa-chu-phan/sieu-hiem-2-lo-dep-gan-cho-nai-chau-me-linh-o-to-do-cua-so-do-chinh-chu-pr44317353</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0967.918682</w:t>
            </w:r>
            <w:r>
              <w:rPr>
                <w:color w:val="000000" w:themeColor="text1"/>
                <w:sz w:val="22"/>
                <w:szCs w:val="22"/>
              </w:rPr>
              <w:t xml:space="preserve"> </w:t>
            </w:r>
            <w:r>
              <w:rPr>
                <w:color w:val="000000" w:themeColor="text1"/>
                <w:sz w:val="22"/>
                <w:szCs w:val="22"/>
              </w:rPr>
              <w:br/>
              <w:t xml:space="preserve">(A.Tam</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3.255.000.000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2.929.500.000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(93m²)</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 – 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Đường nội xóm, khu dân cư thôn Chu Phan, xã Yên Lãng, TP. Hà Nội, cách Trường tiểu học Thạch Đà B khoảng 2,6Km</w:t>
            </w:r>
            <w:r>
              <w:rPr>
                <w:color w:val="000000" w:themeColor="text1"/>
                <w:sz w:val="22"/>
                <w:szCs w:val="22"/>
              </w:rPr>
              <w:t xml:space="preserve">, độ rộng đường trước mặt tài sản 4,5m, mặt tiền 5m, 21.166741681631308, 105.6544677321357</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93</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9066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0906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0.84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t xml:space="preserve">Hình ảnh</w:t>
            </w:r>
            <w:r>
              <w:rPr>
                <w:color w:val="000000" w:themeColor="text1"/>
                <w:sz w:val="22"/>
                <w:szCs w:val="22"/>
              </w:rPr>
              <w:t xml:space="preserve"> tổng quan tài sản</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635573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63557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500.45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Lê Đình Duy</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hd w:val="nil" w:color="auto"/>
        <w:spacing/>
        <w:ind/>
        <w:rPr>
          <w:color w:val="000000" w:themeColor="text1"/>
        </w:rPr>
      </w:pPr>
      <w:r>
        <w:rPr>
          <w:iCs/>
          <w:color w:val="000000" w:themeColor="text1"/>
          <w:lang w:val="pt-BR"/>
        </w:rPr>
        <w:br w:type="page" w:clear="all"/>
      </w:r>
      <w:r>
        <w:rPr>
          <w:color w:val="000000" w:themeColor="text1"/>
          <w:lang w:val="pt-BR"/>
        </w:rPr>
      </w:r>
      <w:r>
        <w:rPr>
          <w:color w:val="000000" w:themeColor="text1"/>
        </w:rPr>
      </w:r>
    </w:p>
    <w:p>
      <w:pPr>
        <w:pBdr/>
        <w:spacing w:after="200" w:line="276" w:lineRule="auto"/>
        <w:ind/>
        <w:jc w:val="center"/>
        <w:rPr>
          <w:b/>
          <w:bCs/>
          <w:iCs/>
          <w:color w:val="000000" w:themeColor="text1"/>
          <w:highlight w:val="none"/>
        </w:rPr>
      </w:pPr>
      <w:r>
        <w:rPr>
          <w:b/>
          <w:bCs/>
          <w:iCs/>
          <w:color w:val="000000" w:themeColor="text1"/>
          <w:lang w:val="pt-BR"/>
        </w:rPr>
        <w:t xml:space="preserve">BIÊN BẢN KHẢO SÁT</w:t>
      </w:r>
      <w:r>
        <w:rPr>
          <w:b/>
          <w:bCs/>
          <w:iCs/>
          <w:color w:val="000000" w:themeColor="text1"/>
          <w:highlight w:val="none"/>
        </w:rPr>
      </w:r>
      <w:r>
        <w:rPr>
          <w:b/>
          <w:bCs/>
          <w:iCs/>
          <w:color w:val="000000" w:themeColor="text1"/>
          <w:highlight w:val="none"/>
        </w:rPr>
      </w:r>
    </w:p>
    <w:p>
      <w:pPr>
        <w:pBdr/>
        <w:spacing w:after="200" w:line="276" w:lineRule="auto"/>
        <w:ind/>
        <w:jc w:val="center"/>
        <w:rPr>
          <w:color w:val="000000" w:themeColor="text1"/>
        </w:rPr>
      </w:pPr>
      <w:r>
        <w:rPr>
          <w:iCs/>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84963"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color w:val="000000" w:themeColor="text1"/>
          <w:lang w:val="pt-BR"/>
        </w:rPr>
      </w:r>
      <w:r>
        <w:rPr>
          <w:color w:val="000000" w:themeColor="text1"/>
        </w:rP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C67E0D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A07418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5433A1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3A6BB52"/>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6">
    <w:name w:val="Table Grid Light"/>
    <w:basedOn w:val="97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1"/>
    <w:basedOn w:val="97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2"/>
    <w:basedOn w:val="97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3"/>
    <w:basedOn w:val="9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4"/>
    <w:basedOn w:val="9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Plain Table 5"/>
    <w:basedOn w:val="9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w:basedOn w:val="97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1"/>
    <w:basedOn w:val="97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2"/>
    <w:basedOn w:val="97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3"/>
    <w:basedOn w:val="97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1 Light - Accent 4"/>
    <w:basedOn w:val="97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1 Light - Accent 5"/>
    <w:basedOn w:val="97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1 Light - Accent 6"/>
    <w:basedOn w:val="97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w:basedOn w:val="97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1"/>
    <w:basedOn w:val="97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2"/>
    <w:basedOn w:val="97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3"/>
    <w:basedOn w:val="97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2 - Accent 4"/>
    <w:basedOn w:val="97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2 - Accent 5"/>
    <w:basedOn w:val="97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2 - Accent 6"/>
    <w:basedOn w:val="97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w:basedOn w:val="97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1"/>
    <w:basedOn w:val="97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2"/>
    <w:basedOn w:val="97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3"/>
    <w:basedOn w:val="97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3 - Accent 4"/>
    <w:basedOn w:val="97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3 - Accent 5"/>
    <w:basedOn w:val="97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3 - Accent 6"/>
    <w:basedOn w:val="97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w:basedOn w:val="97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1"/>
    <w:basedOn w:val="97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2"/>
    <w:basedOn w:val="97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3"/>
    <w:basedOn w:val="97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4 - Accent 4"/>
    <w:basedOn w:val="97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4 - Accent 5"/>
    <w:basedOn w:val="97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4 - Accent 6"/>
    <w:basedOn w:val="97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w:basedOn w:val="9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Accent 1"/>
    <w:basedOn w:val="9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 Accent 2"/>
    <w:basedOn w:val="9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 Accent 3"/>
    <w:basedOn w:val="9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5 Dark- Accent 4"/>
    <w:basedOn w:val="9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5 Dark - Accent 5"/>
    <w:basedOn w:val="9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5 Dark - Accent 6"/>
    <w:basedOn w:val="9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6 Colorful"/>
    <w:basedOn w:val="97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8">
    <w:name w:val="Grid Table 6 Colorful - Accent 1"/>
    <w:basedOn w:val="97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9">
    <w:name w:val="Grid Table 6 Colorful - Accent 2"/>
    <w:basedOn w:val="97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50">
    <w:name w:val="Grid Table 6 Colorful - Accent 3"/>
    <w:basedOn w:val="97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51">
    <w:name w:val="Grid Table 6 Colorful - Accent 4"/>
    <w:basedOn w:val="97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52">
    <w:name w:val="Grid Table 6 Colorful - Accent 5"/>
    <w:basedOn w:val="97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3">
    <w:name w:val="Grid Table 6 Colorful - Accent 6"/>
    <w:basedOn w:val="97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4">
    <w:name w:val="Grid Table 7 Colorful"/>
    <w:basedOn w:val="97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1"/>
    <w:basedOn w:val="97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2"/>
    <w:basedOn w:val="97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3"/>
    <w:basedOn w:val="97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7 Colorful - Accent 4"/>
    <w:basedOn w:val="97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7 Colorful - Accent 5"/>
    <w:basedOn w:val="97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7 Colorful - Accent 6"/>
    <w:basedOn w:val="97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w:basedOn w:val="9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1"/>
    <w:basedOn w:val="9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2"/>
    <w:basedOn w:val="9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3"/>
    <w:basedOn w:val="9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1 Light - Accent 4"/>
    <w:basedOn w:val="9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1 Light - Accent 5"/>
    <w:basedOn w:val="9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1 Light - Accent 6"/>
    <w:basedOn w:val="9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w:basedOn w:val="97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1"/>
    <w:basedOn w:val="97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2"/>
    <w:basedOn w:val="97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3"/>
    <w:basedOn w:val="97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2 - Accent 4"/>
    <w:basedOn w:val="97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2 - Accent 5"/>
    <w:basedOn w:val="97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2 - Accent 6"/>
    <w:basedOn w:val="97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w:basedOn w:val="9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1"/>
    <w:basedOn w:val="97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2"/>
    <w:basedOn w:val="97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3"/>
    <w:basedOn w:val="97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3 - Accent 4"/>
    <w:basedOn w:val="97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3 - Accent 5"/>
    <w:basedOn w:val="97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3 - Accent 6"/>
    <w:basedOn w:val="97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w:basedOn w:val="9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1"/>
    <w:basedOn w:val="97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2"/>
    <w:basedOn w:val="97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3"/>
    <w:basedOn w:val="97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4 - Accent 4"/>
    <w:basedOn w:val="97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4 - Accent 5"/>
    <w:basedOn w:val="97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4 - Accent 6"/>
    <w:basedOn w:val="97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5 Dark"/>
    <w:basedOn w:val="97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1"/>
    <w:basedOn w:val="97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2"/>
    <w:basedOn w:val="97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3"/>
    <w:basedOn w:val="97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5 Dark - Accent 4"/>
    <w:basedOn w:val="97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4">
    <w:name w:val="List Table 5 Dark - Accent 5"/>
    <w:basedOn w:val="97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5">
    <w:name w:val="List Table 5 Dark - Accent 6"/>
    <w:basedOn w:val="97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6">
    <w:name w:val="List Table 6 Colorful"/>
    <w:basedOn w:val="97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1"/>
    <w:basedOn w:val="97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2"/>
    <w:basedOn w:val="97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3"/>
    <w:basedOn w:val="97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6 Colorful - Accent 4"/>
    <w:basedOn w:val="97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6 Colorful - Accent 5"/>
    <w:basedOn w:val="97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6 Colorful - Accent 6"/>
    <w:basedOn w:val="97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7 Colorful"/>
    <w:basedOn w:val="97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4">
    <w:name w:val="List Table 7 Colorful - Accent 1"/>
    <w:basedOn w:val="97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05">
    <w:name w:val="List Table 7 Colorful - Accent 2"/>
    <w:basedOn w:val="97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06">
    <w:name w:val="List Table 7 Colorful - Accent 3"/>
    <w:basedOn w:val="97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07">
    <w:name w:val="List Table 7 Colorful - Accent 4"/>
    <w:basedOn w:val="97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08">
    <w:name w:val="List Table 7 Colorful - Accent 5"/>
    <w:basedOn w:val="97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09">
    <w:name w:val="List Table 7 Colorful - Accent 6"/>
    <w:basedOn w:val="97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10">
    <w:name w:val="Lined - Accent"/>
    <w:basedOn w:val="9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1"/>
    <w:basedOn w:val="9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2"/>
    <w:basedOn w:val="9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3"/>
    <w:basedOn w:val="9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ned - Accent 4"/>
    <w:basedOn w:val="9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ned - Accent 5"/>
    <w:basedOn w:val="9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ned - Accent 6"/>
    <w:basedOn w:val="9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w:basedOn w:val="97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1"/>
    <w:basedOn w:val="97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2"/>
    <w:basedOn w:val="97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3"/>
    <w:basedOn w:val="97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amp; Lined - Accent 4"/>
    <w:basedOn w:val="97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amp; Lined - Accent 5"/>
    <w:basedOn w:val="97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amp; Lined - Accent 6"/>
    <w:basedOn w:val="97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w:basedOn w:val="97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1"/>
    <w:basedOn w:val="97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2"/>
    <w:basedOn w:val="97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3"/>
    <w:basedOn w:val="97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 Accent 4"/>
    <w:basedOn w:val="97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 Accent 5"/>
    <w:basedOn w:val="97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Bordered - Accent 6"/>
    <w:basedOn w:val="97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1">
    <w:name w:val="Heading 5"/>
    <w:basedOn w:val="972"/>
    <w:next w:val="972"/>
    <w:link w:val="93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32">
    <w:name w:val="Heading 6"/>
    <w:basedOn w:val="972"/>
    <w:next w:val="972"/>
    <w:link w:val="93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33">
    <w:name w:val="Heading 7"/>
    <w:basedOn w:val="972"/>
    <w:next w:val="972"/>
    <w:link w:val="93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4">
    <w:name w:val="Heading 8"/>
    <w:basedOn w:val="972"/>
    <w:next w:val="972"/>
    <w:link w:val="93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5">
    <w:name w:val="Heading 9"/>
    <w:basedOn w:val="972"/>
    <w:next w:val="972"/>
    <w:link w:val="94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6">
    <w:name w:val="Heading 5 Char"/>
    <w:basedOn w:val="977"/>
    <w:link w:val="931"/>
    <w:uiPriority w:val="9"/>
    <w:pPr>
      <w:pBdr/>
      <w:spacing/>
      <w:ind/>
    </w:pPr>
    <w:rPr>
      <w:rFonts w:ascii="Arial" w:hAnsi="Arial" w:eastAsia="Arial" w:cs="Arial"/>
      <w:color w:val="0f4761" w:themeColor="accent1" w:themeShade="BF"/>
    </w:rPr>
  </w:style>
  <w:style w:type="character" w:styleId="937">
    <w:name w:val="Heading 6 Char"/>
    <w:basedOn w:val="977"/>
    <w:link w:val="932"/>
    <w:uiPriority w:val="9"/>
    <w:pPr>
      <w:pBdr/>
      <w:spacing/>
      <w:ind/>
    </w:pPr>
    <w:rPr>
      <w:rFonts w:ascii="Arial" w:hAnsi="Arial" w:eastAsia="Arial" w:cs="Arial"/>
      <w:i/>
      <w:iCs/>
      <w:color w:val="595959" w:themeColor="text1" w:themeTint="A6"/>
    </w:rPr>
  </w:style>
  <w:style w:type="character" w:styleId="938">
    <w:name w:val="Heading 7 Char"/>
    <w:basedOn w:val="977"/>
    <w:link w:val="933"/>
    <w:uiPriority w:val="9"/>
    <w:pPr>
      <w:pBdr/>
      <w:spacing/>
      <w:ind/>
    </w:pPr>
    <w:rPr>
      <w:rFonts w:ascii="Arial" w:hAnsi="Arial" w:eastAsia="Arial" w:cs="Arial"/>
      <w:color w:val="595959" w:themeColor="text1" w:themeTint="A6"/>
    </w:rPr>
  </w:style>
  <w:style w:type="character" w:styleId="939">
    <w:name w:val="Heading 8 Char"/>
    <w:basedOn w:val="977"/>
    <w:link w:val="934"/>
    <w:uiPriority w:val="9"/>
    <w:pPr>
      <w:pBdr/>
      <w:spacing/>
      <w:ind/>
    </w:pPr>
    <w:rPr>
      <w:rFonts w:ascii="Arial" w:hAnsi="Arial" w:eastAsia="Arial" w:cs="Arial"/>
      <w:i/>
      <w:iCs/>
      <w:color w:val="272727" w:themeColor="text1" w:themeTint="D8"/>
    </w:rPr>
  </w:style>
  <w:style w:type="character" w:styleId="940">
    <w:name w:val="Heading 9 Char"/>
    <w:basedOn w:val="977"/>
    <w:link w:val="935"/>
    <w:uiPriority w:val="9"/>
    <w:pPr>
      <w:pBdr/>
      <w:spacing/>
      <w:ind/>
    </w:pPr>
    <w:rPr>
      <w:rFonts w:ascii="Arial" w:hAnsi="Arial" w:eastAsia="Arial" w:cs="Arial"/>
      <w:i/>
      <w:iCs/>
      <w:color w:val="272727" w:themeColor="text1" w:themeTint="D8"/>
    </w:rPr>
  </w:style>
  <w:style w:type="paragraph" w:styleId="941">
    <w:name w:val="Subtitle"/>
    <w:basedOn w:val="972"/>
    <w:next w:val="972"/>
    <w:link w:val="942"/>
    <w:uiPriority w:val="11"/>
    <w:qFormat/>
    <w:pPr>
      <w:numPr>
        <w:ilvl w:val="1"/>
      </w:numPr>
      <w:pBdr/>
      <w:spacing/>
      <w:ind/>
    </w:pPr>
    <w:rPr>
      <w:color w:val="595959" w:themeColor="text1" w:themeTint="A6"/>
      <w:spacing w:val="15"/>
      <w:sz w:val="28"/>
      <w:szCs w:val="28"/>
    </w:rPr>
  </w:style>
  <w:style w:type="character" w:styleId="942">
    <w:name w:val="Subtitle Char"/>
    <w:basedOn w:val="977"/>
    <w:link w:val="941"/>
    <w:uiPriority w:val="11"/>
    <w:pPr>
      <w:pBdr/>
      <w:spacing/>
      <w:ind/>
    </w:pPr>
    <w:rPr>
      <w:color w:val="595959" w:themeColor="text1" w:themeTint="A6"/>
      <w:spacing w:val="15"/>
      <w:sz w:val="28"/>
      <w:szCs w:val="28"/>
    </w:rPr>
  </w:style>
  <w:style w:type="paragraph" w:styleId="943">
    <w:name w:val="Quote"/>
    <w:basedOn w:val="972"/>
    <w:next w:val="972"/>
    <w:link w:val="944"/>
    <w:uiPriority w:val="29"/>
    <w:qFormat/>
    <w:pPr>
      <w:pBdr/>
      <w:spacing w:before="160"/>
      <w:ind/>
      <w:jc w:val="center"/>
    </w:pPr>
    <w:rPr>
      <w:i/>
      <w:iCs/>
      <w:color w:val="404040" w:themeColor="text1" w:themeTint="BF"/>
    </w:rPr>
  </w:style>
  <w:style w:type="character" w:styleId="944">
    <w:name w:val="Quote Char"/>
    <w:basedOn w:val="977"/>
    <w:link w:val="943"/>
    <w:uiPriority w:val="29"/>
    <w:pPr>
      <w:pBdr/>
      <w:spacing/>
      <w:ind/>
    </w:pPr>
    <w:rPr>
      <w:i/>
      <w:iCs/>
      <w:color w:val="404040" w:themeColor="text1" w:themeTint="BF"/>
    </w:rPr>
  </w:style>
  <w:style w:type="character" w:styleId="945">
    <w:name w:val="Intense Emphasis"/>
    <w:basedOn w:val="977"/>
    <w:uiPriority w:val="21"/>
    <w:qFormat/>
    <w:pPr>
      <w:pBdr/>
      <w:spacing/>
      <w:ind/>
    </w:pPr>
    <w:rPr>
      <w:i/>
      <w:iCs/>
      <w:color w:val="0f4761" w:themeColor="accent1" w:themeShade="BF"/>
    </w:rPr>
  </w:style>
  <w:style w:type="paragraph" w:styleId="946">
    <w:name w:val="Intense Quote"/>
    <w:basedOn w:val="972"/>
    <w:next w:val="972"/>
    <w:link w:val="94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7">
    <w:name w:val="Intense Quote Char"/>
    <w:basedOn w:val="977"/>
    <w:link w:val="946"/>
    <w:uiPriority w:val="30"/>
    <w:pPr>
      <w:pBdr/>
      <w:spacing/>
      <w:ind/>
    </w:pPr>
    <w:rPr>
      <w:i/>
      <w:iCs/>
      <w:color w:val="0f4761" w:themeColor="accent1" w:themeShade="BF"/>
    </w:rPr>
  </w:style>
  <w:style w:type="character" w:styleId="948">
    <w:name w:val="Intense Reference"/>
    <w:basedOn w:val="977"/>
    <w:uiPriority w:val="32"/>
    <w:qFormat/>
    <w:pPr>
      <w:pBdr/>
      <w:spacing/>
      <w:ind/>
    </w:pPr>
    <w:rPr>
      <w:b/>
      <w:bCs/>
      <w:smallCaps/>
      <w:color w:val="0f4761" w:themeColor="accent1" w:themeShade="BF"/>
      <w:spacing w:val="5"/>
    </w:rPr>
  </w:style>
  <w:style w:type="paragraph" w:styleId="949">
    <w:name w:val="No Spacing"/>
    <w:basedOn w:val="972"/>
    <w:uiPriority w:val="1"/>
    <w:qFormat/>
    <w:pPr>
      <w:pBdr/>
      <w:spacing w:after="0" w:line="240" w:lineRule="auto"/>
      <w:ind/>
    </w:pPr>
  </w:style>
  <w:style w:type="character" w:styleId="950">
    <w:name w:val="Subtle Emphasis"/>
    <w:basedOn w:val="977"/>
    <w:uiPriority w:val="19"/>
    <w:qFormat/>
    <w:pPr>
      <w:pBdr/>
      <w:spacing/>
      <w:ind/>
    </w:pPr>
    <w:rPr>
      <w:i/>
      <w:iCs/>
      <w:color w:val="404040" w:themeColor="text1" w:themeTint="BF"/>
    </w:rPr>
  </w:style>
  <w:style w:type="character" w:styleId="951">
    <w:name w:val="Subtle Reference"/>
    <w:basedOn w:val="977"/>
    <w:uiPriority w:val="31"/>
    <w:qFormat/>
    <w:pPr>
      <w:pBdr/>
      <w:spacing/>
      <w:ind/>
    </w:pPr>
    <w:rPr>
      <w:smallCaps/>
      <w:color w:val="5a5a5a" w:themeColor="text1" w:themeTint="A5"/>
    </w:rPr>
  </w:style>
  <w:style w:type="character" w:styleId="952">
    <w:name w:val="Book Title"/>
    <w:basedOn w:val="977"/>
    <w:uiPriority w:val="33"/>
    <w:qFormat/>
    <w:pPr>
      <w:pBdr/>
      <w:spacing/>
      <w:ind/>
    </w:pPr>
    <w:rPr>
      <w:b/>
      <w:bCs/>
      <w:i/>
      <w:iCs/>
      <w:spacing w:val="5"/>
    </w:rPr>
  </w:style>
  <w:style w:type="paragraph" w:styleId="953">
    <w:name w:val="Caption"/>
    <w:basedOn w:val="972"/>
    <w:next w:val="972"/>
    <w:uiPriority w:val="35"/>
    <w:unhideWhenUsed/>
    <w:qFormat/>
    <w:pPr>
      <w:pBdr/>
      <w:spacing w:after="200" w:line="240" w:lineRule="auto"/>
      <w:ind/>
    </w:pPr>
    <w:rPr>
      <w:i/>
      <w:iCs/>
      <w:color w:val="0e2841" w:themeColor="text2"/>
      <w:sz w:val="18"/>
      <w:szCs w:val="18"/>
    </w:rPr>
  </w:style>
  <w:style w:type="paragraph" w:styleId="954">
    <w:name w:val="footnote text"/>
    <w:basedOn w:val="972"/>
    <w:link w:val="955"/>
    <w:uiPriority w:val="99"/>
    <w:semiHidden/>
    <w:unhideWhenUsed/>
    <w:pPr>
      <w:pBdr/>
      <w:spacing w:after="0" w:line="240" w:lineRule="auto"/>
      <w:ind/>
    </w:pPr>
    <w:rPr>
      <w:sz w:val="20"/>
      <w:szCs w:val="20"/>
    </w:rPr>
  </w:style>
  <w:style w:type="character" w:styleId="955">
    <w:name w:val="Footnote Text Char"/>
    <w:basedOn w:val="977"/>
    <w:link w:val="954"/>
    <w:uiPriority w:val="99"/>
    <w:semiHidden/>
    <w:pPr>
      <w:pBdr/>
      <w:spacing/>
      <w:ind/>
    </w:pPr>
    <w:rPr>
      <w:sz w:val="20"/>
      <w:szCs w:val="20"/>
    </w:rPr>
  </w:style>
  <w:style w:type="character" w:styleId="956">
    <w:name w:val="footnote reference"/>
    <w:basedOn w:val="977"/>
    <w:uiPriority w:val="99"/>
    <w:semiHidden/>
    <w:unhideWhenUsed/>
    <w:pPr>
      <w:pBdr/>
      <w:spacing/>
      <w:ind/>
    </w:pPr>
    <w:rPr>
      <w:vertAlign w:val="superscript"/>
    </w:rPr>
  </w:style>
  <w:style w:type="paragraph" w:styleId="957">
    <w:name w:val="endnote text"/>
    <w:basedOn w:val="972"/>
    <w:link w:val="958"/>
    <w:uiPriority w:val="99"/>
    <w:semiHidden/>
    <w:unhideWhenUsed/>
    <w:pPr>
      <w:pBdr/>
      <w:spacing w:after="0" w:line="240" w:lineRule="auto"/>
      <w:ind/>
    </w:pPr>
    <w:rPr>
      <w:sz w:val="20"/>
      <w:szCs w:val="20"/>
    </w:rPr>
  </w:style>
  <w:style w:type="character" w:styleId="958">
    <w:name w:val="Endnote Text Char"/>
    <w:basedOn w:val="977"/>
    <w:link w:val="957"/>
    <w:uiPriority w:val="99"/>
    <w:semiHidden/>
    <w:pPr>
      <w:pBdr/>
      <w:spacing/>
      <w:ind/>
    </w:pPr>
    <w:rPr>
      <w:sz w:val="20"/>
      <w:szCs w:val="20"/>
    </w:rPr>
  </w:style>
  <w:style w:type="character" w:styleId="959">
    <w:name w:val="endnote reference"/>
    <w:basedOn w:val="977"/>
    <w:uiPriority w:val="99"/>
    <w:semiHidden/>
    <w:unhideWhenUsed/>
    <w:pPr>
      <w:pBdr/>
      <w:spacing/>
      <w:ind/>
    </w:pPr>
    <w:rPr>
      <w:vertAlign w:val="superscript"/>
    </w:rPr>
  </w:style>
  <w:style w:type="paragraph" w:styleId="960">
    <w:name w:val="toc 1"/>
    <w:basedOn w:val="972"/>
    <w:next w:val="972"/>
    <w:uiPriority w:val="39"/>
    <w:unhideWhenUsed/>
    <w:pPr>
      <w:pBdr/>
      <w:spacing w:after="100"/>
      <w:ind/>
    </w:pPr>
  </w:style>
  <w:style w:type="paragraph" w:styleId="961">
    <w:name w:val="toc 2"/>
    <w:basedOn w:val="972"/>
    <w:next w:val="972"/>
    <w:uiPriority w:val="39"/>
    <w:unhideWhenUsed/>
    <w:pPr>
      <w:pBdr/>
      <w:spacing w:after="100"/>
      <w:ind w:left="220"/>
    </w:pPr>
  </w:style>
  <w:style w:type="paragraph" w:styleId="962">
    <w:name w:val="toc 3"/>
    <w:basedOn w:val="972"/>
    <w:next w:val="972"/>
    <w:uiPriority w:val="39"/>
    <w:unhideWhenUsed/>
    <w:pPr>
      <w:pBdr/>
      <w:spacing w:after="100"/>
      <w:ind w:left="440"/>
    </w:pPr>
  </w:style>
  <w:style w:type="paragraph" w:styleId="963">
    <w:name w:val="toc 4"/>
    <w:basedOn w:val="972"/>
    <w:next w:val="972"/>
    <w:uiPriority w:val="39"/>
    <w:unhideWhenUsed/>
    <w:pPr>
      <w:pBdr/>
      <w:spacing w:after="100"/>
      <w:ind w:left="660"/>
    </w:pPr>
  </w:style>
  <w:style w:type="paragraph" w:styleId="964">
    <w:name w:val="toc 5"/>
    <w:basedOn w:val="972"/>
    <w:next w:val="972"/>
    <w:uiPriority w:val="39"/>
    <w:unhideWhenUsed/>
    <w:pPr>
      <w:pBdr/>
      <w:spacing w:after="100"/>
      <w:ind w:left="880"/>
    </w:pPr>
  </w:style>
  <w:style w:type="paragraph" w:styleId="965">
    <w:name w:val="toc 6"/>
    <w:basedOn w:val="972"/>
    <w:next w:val="972"/>
    <w:uiPriority w:val="39"/>
    <w:unhideWhenUsed/>
    <w:pPr>
      <w:pBdr/>
      <w:spacing w:after="100"/>
      <w:ind w:left="1100"/>
    </w:pPr>
  </w:style>
  <w:style w:type="paragraph" w:styleId="966">
    <w:name w:val="toc 7"/>
    <w:basedOn w:val="972"/>
    <w:next w:val="972"/>
    <w:uiPriority w:val="39"/>
    <w:unhideWhenUsed/>
    <w:pPr>
      <w:pBdr/>
      <w:spacing w:after="100"/>
      <w:ind w:left="1320"/>
    </w:pPr>
  </w:style>
  <w:style w:type="paragraph" w:styleId="967">
    <w:name w:val="toc 8"/>
    <w:basedOn w:val="972"/>
    <w:next w:val="972"/>
    <w:uiPriority w:val="39"/>
    <w:unhideWhenUsed/>
    <w:pPr>
      <w:pBdr/>
      <w:spacing w:after="100"/>
      <w:ind w:left="1540"/>
    </w:pPr>
  </w:style>
  <w:style w:type="paragraph" w:styleId="968">
    <w:name w:val="toc 9"/>
    <w:basedOn w:val="972"/>
    <w:next w:val="972"/>
    <w:uiPriority w:val="39"/>
    <w:unhideWhenUsed/>
    <w:pPr>
      <w:pBdr/>
      <w:spacing w:after="100"/>
      <w:ind w:left="1760"/>
    </w:pPr>
  </w:style>
  <w:style w:type="character" w:styleId="969">
    <w:name w:val="Placeholder Text"/>
    <w:basedOn w:val="977"/>
    <w:uiPriority w:val="99"/>
    <w:semiHidden/>
    <w:pPr>
      <w:pBdr/>
      <w:spacing/>
      <w:ind/>
    </w:pPr>
    <w:rPr>
      <w:color w:val="666666"/>
    </w:rPr>
  </w:style>
  <w:style w:type="paragraph" w:styleId="970">
    <w:name w:val="TOC Heading"/>
    <w:uiPriority w:val="39"/>
    <w:unhideWhenUsed/>
    <w:pPr>
      <w:pBdr/>
      <w:spacing/>
      <w:ind/>
    </w:pPr>
  </w:style>
  <w:style w:type="paragraph" w:styleId="971">
    <w:name w:val="table of figures"/>
    <w:basedOn w:val="972"/>
    <w:next w:val="972"/>
    <w:uiPriority w:val="99"/>
    <w:unhideWhenUsed/>
    <w:pPr>
      <w:pBdr/>
      <w:spacing w:after="0" w:afterAutospacing="0"/>
      <w:ind/>
    </w:pPr>
  </w:style>
  <w:style w:type="paragraph" w:styleId="972" w:default="1">
    <w:name w:val="Normal"/>
    <w:qFormat/>
    <w:pPr>
      <w:pBdr/>
      <w:spacing w:after="0" w:line="240" w:lineRule="auto"/>
      <w:ind/>
    </w:pPr>
    <w:rPr>
      <w:rFonts w:ascii="Times New Roman" w:hAnsi="Times New Roman" w:eastAsia="Times New Roman" w:cs="Times New Roman"/>
      <w:sz w:val="24"/>
      <w:szCs w:val="24"/>
    </w:rPr>
  </w:style>
  <w:style w:type="paragraph" w:styleId="973">
    <w:name w:val="Heading 1"/>
    <w:basedOn w:val="972"/>
    <w:next w:val="972"/>
    <w:link w:val="980"/>
    <w:qFormat/>
    <w:pPr>
      <w:keepNext w:val="true"/>
      <w:pBdr/>
      <w:spacing w:after="120" w:before="120"/>
      <w:ind/>
      <w:jc w:val="center"/>
      <w:outlineLvl w:val="0"/>
    </w:pPr>
    <w:rPr>
      <w:b/>
      <w:bCs/>
      <w:sz w:val="27"/>
      <w:szCs w:val="27"/>
    </w:rPr>
  </w:style>
  <w:style w:type="paragraph" w:styleId="974">
    <w:name w:val="Heading 2"/>
    <w:basedOn w:val="972"/>
    <w:next w:val="972"/>
    <w:link w:val="98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75">
    <w:name w:val="Heading 3"/>
    <w:basedOn w:val="972"/>
    <w:next w:val="972"/>
    <w:link w:val="982"/>
    <w:qFormat/>
    <w:pPr>
      <w:keepNext w:val="true"/>
      <w:pBdr/>
      <w:spacing w:before="60"/>
      <w:ind/>
      <w:outlineLvl w:val="2"/>
    </w:pPr>
    <w:rPr>
      <w:sz w:val="28"/>
      <w:szCs w:val="28"/>
    </w:rPr>
  </w:style>
  <w:style w:type="paragraph" w:styleId="976">
    <w:name w:val="Heading 4"/>
    <w:basedOn w:val="972"/>
    <w:next w:val="972"/>
    <w:link w:val="983"/>
    <w:qFormat/>
    <w:pPr>
      <w:keepNext w:val="true"/>
      <w:pBdr/>
      <w:spacing/>
      <w:ind/>
      <w:jc w:val="center"/>
      <w:outlineLvl w:val="3"/>
    </w:pPr>
    <w:rPr>
      <w:b/>
      <w:bCs/>
    </w:rPr>
  </w:style>
  <w:style w:type="character" w:styleId="977" w:default="1">
    <w:name w:val="Default Paragraph Font"/>
    <w:uiPriority w:val="1"/>
    <w:semiHidden/>
    <w:unhideWhenUsed/>
    <w:pPr>
      <w:pBdr/>
      <w:spacing/>
      <w:ind/>
    </w:pPr>
  </w:style>
  <w:style w:type="table" w:styleId="97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79" w:default="1">
    <w:name w:val="No List"/>
    <w:uiPriority w:val="99"/>
    <w:semiHidden/>
    <w:unhideWhenUsed/>
    <w:pPr>
      <w:pBdr/>
      <w:spacing/>
      <w:ind/>
    </w:pPr>
  </w:style>
  <w:style w:type="character" w:styleId="980" w:customStyle="1">
    <w:name w:val="Heading 1 Char"/>
    <w:basedOn w:val="977"/>
    <w:link w:val="973"/>
    <w:pPr>
      <w:pBdr/>
      <w:spacing/>
      <w:ind/>
    </w:pPr>
    <w:rPr>
      <w:rFonts w:ascii="Times New Roman" w:hAnsi="Times New Roman" w:eastAsia="Times New Roman" w:cs="Times New Roman"/>
      <w:b/>
      <w:bCs/>
      <w:sz w:val="27"/>
      <w:szCs w:val="27"/>
    </w:rPr>
  </w:style>
  <w:style w:type="character" w:styleId="981" w:customStyle="1">
    <w:name w:val="Heading 2 Char"/>
    <w:basedOn w:val="977"/>
    <w:link w:val="974"/>
    <w:uiPriority w:val="9"/>
    <w:pPr>
      <w:pBdr/>
      <w:spacing/>
      <w:ind/>
    </w:pPr>
    <w:rPr>
      <w:rFonts w:asciiTheme="majorHAnsi" w:hAnsiTheme="majorHAnsi" w:eastAsiaTheme="majorEastAsia" w:cstheme="majorBidi"/>
      <w:color w:val="365f91" w:themeColor="accent1" w:themeShade="BF"/>
      <w:sz w:val="26"/>
      <w:szCs w:val="26"/>
    </w:rPr>
  </w:style>
  <w:style w:type="character" w:styleId="982" w:customStyle="1">
    <w:name w:val="Heading 3 Char"/>
    <w:basedOn w:val="977"/>
    <w:link w:val="975"/>
    <w:pPr>
      <w:pBdr/>
      <w:spacing/>
      <w:ind/>
    </w:pPr>
    <w:rPr>
      <w:rFonts w:ascii="Times New Roman" w:hAnsi="Times New Roman" w:eastAsia="Times New Roman" w:cs="Times New Roman"/>
      <w:sz w:val="28"/>
      <w:szCs w:val="28"/>
    </w:rPr>
  </w:style>
  <w:style w:type="character" w:styleId="983" w:customStyle="1">
    <w:name w:val="Heading 4 Char"/>
    <w:basedOn w:val="977"/>
    <w:link w:val="976"/>
    <w:pPr>
      <w:pBdr/>
      <w:spacing/>
      <w:ind/>
    </w:pPr>
    <w:rPr>
      <w:rFonts w:ascii="Times New Roman" w:hAnsi="Times New Roman" w:eastAsia="Times New Roman" w:cs="Times New Roman"/>
      <w:b/>
      <w:bCs/>
      <w:sz w:val="24"/>
      <w:szCs w:val="24"/>
    </w:rPr>
  </w:style>
  <w:style w:type="character" w:styleId="984">
    <w:name w:val="Hyperlink"/>
    <w:uiPriority w:val="99"/>
    <w:pPr>
      <w:pBdr/>
      <w:spacing/>
      <w:ind/>
    </w:pPr>
    <w:rPr>
      <w:color w:val="000000"/>
      <w:u w:val="single"/>
    </w:rPr>
  </w:style>
  <w:style w:type="character" w:styleId="985">
    <w:name w:val="Strong"/>
    <w:uiPriority w:val="22"/>
    <w:qFormat/>
    <w:pPr>
      <w:pBdr/>
      <w:spacing/>
      <w:ind/>
    </w:pPr>
    <w:rPr>
      <w:b/>
      <w:bCs/>
    </w:rPr>
  </w:style>
  <w:style w:type="paragraph" w:styleId="986">
    <w:name w:val="Balloon Text"/>
    <w:basedOn w:val="972"/>
    <w:link w:val="987"/>
    <w:uiPriority w:val="99"/>
    <w:semiHidden/>
    <w:unhideWhenUsed/>
    <w:pPr>
      <w:pBdr/>
      <w:spacing/>
      <w:ind/>
    </w:pPr>
    <w:rPr>
      <w:rFonts w:ascii="Tahoma" w:hAnsi="Tahoma" w:cs="Tahoma"/>
      <w:sz w:val="16"/>
      <w:szCs w:val="16"/>
    </w:rPr>
  </w:style>
  <w:style w:type="character" w:styleId="987" w:customStyle="1">
    <w:name w:val="Balloon Text Char"/>
    <w:basedOn w:val="977"/>
    <w:link w:val="986"/>
    <w:uiPriority w:val="99"/>
    <w:semiHidden/>
    <w:pPr>
      <w:pBdr/>
      <w:spacing/>
      <w:ind/>
    </w:pPr>
    <w:rPr>
      <w:rFonts w:ascii="Tahoma" w:hAnsi="Tahoma" w:eastAsia="Times New Roman" w:cs="Tahoma"/>
      <w:sz w:val="16"/>
      <w:szCs w:val="16"/>
    </w:rPr>
  </w:style>
  <w:style w:type="paragraph" w:styleId="988">
    <w:name w:val="Header"/>
    <w:basedOn w:val="972"/>
    <w:link w:val="989"/>
    <w:unhideWhenUsed/>
    <w:pPr>
      <w:pBdr/>
      <w:tabs>
        <w:tab w:val="center" w:leader="none" w:pos="4680"/>
        <w:tab w:val="right" w:leader="none" w:pos="9360"/>
      </w:tabs>
      <w:spacing/>
      <w:ind/>
    </w:pPr>
  </w:style>
  <w:style w:type="character" w:styleId="989" w:customStyle="1">
    <w:name w:val="Header Char"/>
    <w:basedOn w:val="977"/>
    <w:link w:val="988"/>
    <w:pPr>
      <w:pBdr/>
      <w:spacing/>
      <w:ind/>
    </w:pPr>
    <w:rPr>
      <w:rFonts w:ascii="Times New Roman" w:hAnsi="Times New Roman" w:eastAsia="Times New Roman" w:cs="Times New Roman"/>
      <w:sz w:val="24"/>
      <w:szCs w:val="24"/>
    </w:rPr>
  </w:style>
  <w:style w:type="paragraph" w:styleId="990">
    <w:name w:val="Footer"/>
    <w:basedOn w:val="972"/>
    <w:link w:val="991"/>
    <w:uiPriority w:val="99"/>
    <w:unhideWhenUsed/>
    <w:pPr>
      <w:pBdr/>
      <w:tabs>
        <w:tab w:val="center" w:leader="none" w:pos="4680"/>
        <w:tab w:val="right" w:leader="none" w:pos="9360"/>
      </w:tabs>
      <w:spacing/>
      <w:ind/>
    </w:pPr>
  </w:style>
  <w:style w:type="character" w:styleId="991" w:customStyle="1">
    <w:name w:val="Footer Char"/>
    <w:basedOn w:val="977"/>
    <w:link w:val="990"/>
    <w:uiPriority w:val="99"/>
    <w:pPr>
      <w:pBdr/>
      <w:spacing/>
      <w:ind/>
    </w:pPr>
    <w:rPr>
      <w:rFonts w:ascii="Times New Roman" w:hAnsi="Times New Roman" w:eastAsia="Times New Roman" w:cs="Times New Roman"/>
      <w:sz w:val="24"/>
      <w:szCs w:val="24"/>
    </w:rPr>
  </w:style>
  <w:style w:type="character" w:styleId="992" w:customStyle="1">
    <w:name w:val="normal-h1"/>
    <w:pPr>
      <w:pBdr/>
      <w:spacing/>
      <w:ind/>
    </w:pPr>
    <w:rPr>
      <w:rFonts w:hint="default" w:ascii=".VnTime" w:hAnsi=".VnTime"/>
      <w:color w:val="0000ff"/>
      <w:sz w:val="24"/>
      <w:szCs w:val="24"/>
    </w:rPr>
  </w:style>
  <w:style w:type="paragraph" w:styleId="993" w:customStyle="1">
    <w:name w:val="normal-p"/>
    <w:basedOn w:val="972"/>
    <w:pPr>
      <w:pBdr/>
      <w:spacing/>
      <w:ind/>
      <w:jc w:val="both"/>
    </w:pPr>
    <w:rPr>
      <w:sz w:val="20"/>
      <w:szCs w:val="20"/>
    </w:rPr>
  </w:style>
  <w:style w:type="paragraph" w:styleId="994">
    <w:name w:val="List Paragraph"/>
    <w:basedOn w:val="972"/>
    <w:link w:val="1081"/>
    <w:uiPriority w:val="34"/>
    <w:qFormat/>
    <w:pPr>
      <w:pBdr/>
      <w:spacing/>
      <w:ind w:left="720"/>
    </w:pPr>
  </w:style>
  <w:style w:type="paragraph" w:styleId="995">
    <w:name w:val="Normal (Web)"/>
    <w:basedOn w:val="972"/>
    <w:uiPriority w:val="99"/>
    <w:pPr>
      <w:pBdr/>
      <w:spacing w:after="100" w:afterAutospacing="1" w:before="100" w:beforeAutospacing="1"/>
      <w:ind/>
    </w:pPr>
  </w:style>
  <w:style w:type="paragraph" w:styleId="996">
    <w:name w:val="Body Text"/>
    <w:basedOn w:val="972"/>
    <w:link w:val="997"/>
    <w:pPr>
      <w:pBdr/>
      <w:spacing w:after="120"/>
      <w:ind/>
      <w:jc w:val="both"/>
    </w:pPr>
  </w:style>
  <w:style w:type="character" w:styleId="997" w:customStyle="1">
    <w:name w:val="Body Text Char"/>
    <w:basedOn w:val="977"/>
    <w:link w:val="996"/>
    <w:pPr>
      <w:pBdr/>
      <w:spacing/>
      <w:ind/>
    </w:pPr>
    <w:rPr>
      <w:rFonts w:ascii="Times New Roman" w:hAnsi="Times New Roman" w:eastAsia="Times New Roman" w:cs="Times New Roman"/>
      <w:sz w:val="24"/>
      <w:szCs w:val="24"/>
    </w:rPr>
  </w:style>
  <w:style w:type="table" w:styleId="998">
    <w:name w:val="Table Grid"/>
    <w:basedOn w:val="97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00">
    <w:name w:val="annotation reference"/>
    <w:basedOn w:val="977"/>
    <w:uiPriority w:val="99"/>
    <w:semiHidden/>
    <w:unhideWhenUsed/>
    <w:pPr>
      <w:pBdr/>
      <w:spacing/>
      <w:ind/>
    </w:pPr>
    <w:rPr>
      <w:sz w:val="16"/>
      <w:szCs w:val="16"/>
    </w:rPr>
  </w:style>
  <w:style w:type="paragraph" w:styleId="1001">
    <w:name w:val="annotation text"/>
    <w:basedOn w:val="972"/>
    <w:link w:val="1002"/>
    <w:uiPriority w:val="99"/>
    <w:unhideWhenUsed/>
    <w:pPr>
      <w:pBdr/>
      <w:spacing/>
      <w:ind/>
    </w:pPr>
    <w:rPr>
      <w:sz w:val="20"/>
      <w:szCs w:val="20"/>
    </w:rPr>
  </w:style>
  <w:style w:type="character" w:styleId="1002" w:customStyle="1">
    <w:name w:val="Comment Text Char"/>
    <w:basedOn w:val="977"/>
    <w:link w:val="1001"/>
    <w:uiPriority w:val="99"/>
    <w:pPr>
      <w:pBdr/>
      <w:spacing/>
      <w:ind/>
    </w:pPr>
    <w:rPr>
      <w:rFonts w:ascii="Times New Roman" w:hAnsi="Times New Roman" w:eastAsia="Times New Roman" w:cs="Times New Roman"/>
      <w:sz w:val="20"/>
      <w:szCs w:val="20"/>
    </w:rPr>
  </w:style>
  <w:style w:type="paragraph" w:styleId="1003">
    <w:name w:val="annotation subject"/>
    <w:basedOn w:val="1001"/>
    <w:next w:val="1001"/>
    <w:link w:val="1004"/>
    <w:uiPriority w:val="99"/>
    <w:semiHidden/>
    <w:unhideWhenUsed/>
    <w:pPr>
      <w:pBdr/>
      <w:spacing/>
      <w:ind/>
    </w:pPr>
    <w:rPr>
      <w:b/>
      <w:bCs/>
    </w:rPr>
  </w:style>
  <w:style w:type="character" w:styleId="1004" w:customStyle="1">
    <w:name w:val="Comment Subject Char"/>
    <w:basedOn w:val="1002"/>
    <w:link w:val="1003"/>
    <w:uiPriority w:val="99"/>
    <w:semiHidden/>
    <w:pPr>
      <w:pBdr/>
      <w:spacing/>
      <w:ind/>
    </w:pPr>
    <w:rPr>
      <w:rFonts w:ascii="Times New Roman" w:hAnsi="Times New Roman" w:eastAsia="Times New Roman" w:cs="Times New Roman"/>
      <w:b/>
      <w:bCs/>
      <w:sz w:val="20"/>
      <w:szCs w:val="20"/>
    </w:rPr>
  </w:style>
  <w:style w:type="paragraph" w:styleId="1005" w:customStyle="1">
    <w:name w:val="font5"/>
    <w:basedOn w:val="972"/>
    <w:pPr>
      <w:pBdr/>
      <w:spacing w:after="100" w:afterAutospacing="1" w:before="100" w:beforeAutospacing="1"/>
      <w:ind/>
    </w:pPr>
    <w:rPr>
      <w:rFonts w:ascii="Tahoma" w:hAnsi="Tahoma" w:cs="Tahoma"/>
      <w:color w:val="000000"/>
      <w:sz w:val="18"/>
      <w:szCs w:val="18"/>
    </w:rPr>
  </w:style>
  <w:style w:type="paragraph" w:styleId="1006" w:customStyle="1">
    <w:name w:val="font6"/>
    <w:basedOn w:val="972"/>
    <w:pPr>
      <w:pBdr/>
      <w:spacing w:after="100" w:afterAutospacing="1" w:before="100" w:beforeAutospacing="1"/>
      <w:ind/>
    </w:pPr>
    <w:rPr>
      <w:rFonts w:ascii="Tahoma" w:hAnsi="Tahoma" w:cs="Tahoma"/>
      <w:b/>
      <w:bCs/>
      <w:color w:val="000000"/>
      <w:sz w:val="18"/>
      <w:szCs w:val="18"/>
    </w:rPr>
  </w:style>
  <w:style w:type="paragraph" w:styleId="1007" w:customStyle="1">
    <w:name w:val="xl233"/>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8" w:customStyle="1">
    <w:name w:val="xl234"/>
    <w:basedOn w:val="972"/>
    <w:pPr>
      <w:pBdr/>
      <w:spacing w:after="100" w:afterAutospacing="1" w:before="100" w:beforeAutospacing="1"/>
      <w:ind/>
      <w:jc w:val="center"/>
    </w:pPr>
  </w:style>
  <w:style w:type="paragraph" w:styleId="1009" w:customStyle="1">
    <w:name w:val="xl235"/>
    <w:basedOn w:val="972"/>
    <w:pPr>
      <w:pBdr/>
      <w:spacing w:after="100" w:afterAutospacing="1" w:before="100" w:beforeAutospacing="1"/>
      <w:ind/>
      <w:jc w:val="center"/>
    </w:pPr>
    <w:rPr>
      <w:b/>
      <w:bCs/>
    </w:rPr>
  </w:style>
  <w:style w:type="paragraph" w:styleId="1010" w:customStyle="1">
    <w:name w:val="xl236"/>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1" w:customStyle="1">
    <w:name w:val="xl237"/>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2" w:customStyle="1">
    <w:name w:val="xl238"/>
    <w:basedOn w:val="97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3" w:customStyle="1">
    <w:name w:val="xl239"/>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14" w:customStyle="1">
    <w:name w:val="xl240"/>
    <w:basedOn w:val="972"/>
    <w:pPr>
      <w:pBdr/>
      <w:spacing w:after="100" w:afterAutospacing="1" w:before="100" w:beforeAutospacing="1"/>
      <w:ind/>
    </w:pPr>
  </w:style>
  <w:style w:type="paragraph" w:styleId="1015" w:customStyle="1">
    <w:name w:val="xl241"/>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6" w:customStyle="1">
    <w:name w:val="xl242"/>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7" w:customStyle="1">
    <w:name w:val="xl243"/>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8" w:customStyle="1">
    <w:name w:val="xl244"/>
    <w:basedOn w:val="972"/>
    <w:pPr>
      <w:pBdr/>
      <w:spacing w:after="100" w:afterAutospacing="1" w:before="100" w:beforeAutospacing="1"/>
      <w:ind/>
    </w:pPr>
    <w:rPr>
      <w:b/>
      <w:bCs/>
    </w:rPr>
  </w:style>
  <w:style w:type="paragraph" w:styleId="1019" w:customStyle="1">
    <w:name w:val="xl245"/>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0" w:customStyle="1">
    <w:name w:val="xl246"/>
    <w:basedOn w:val="97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1" w:customStyle="1">
    <w:name w:val="xl247"/>
    <w:basedOn w:val="97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2" w:customStyle="1">
    <w:name w:val="xl248"/>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23" w:customStyle="1">
    <w:name w:val="xl249"/>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4" w:customStyle="1">
    <w:name w:val="xl250"/>
    <w:basedOn w:val="97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25" w:customStyle="1">
    <w:name w:val="xl251"/>
    <w:basedOn w:val="97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26" w:customStyle="1">
    <w:name w:val="xl252"/>
    <w:basedOn w:val="97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7" w:customStyle="1">
    <w:name w:val="xl253"/>
    <w:basedOn w:val="97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8" w:customStyle="1">
    <w:name w:val="xl254"/>
    <w:basedOn w:val="97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9" w:customStyle="1">
    <w:name w:val="xl255"/>
    <w:basedOn w:val="97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30" w:customStyle="1">
    <w:name w:val="xl256"/>
    <w:basedOn w:val="97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1" w:customStyle="1">
    <w:name w:val="xl257"/>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2" w:customStyle="1">
    <w:name w:val="xl258"/>
    <w:basedOn w:val="97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3" w:customStyle="1">
    <w:name w:val="xl259"/>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4" w:customStyle="1">
    <w:name w:val="xl260"/>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5" w:customStyle="1">
    <w:name w:val="xl261"/>
    <w:basedOn w:val="97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6" w:customStyle="1">
    <w:name w:val="xl262"/>
    <w:basedOn w:val="97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7" w:customStyle="1">
    <w:name w:val="xl263"/>
    <w:basedOn w:val="972"/>
    <w:pPr>
      <w:pBdr/>
      <w:shd w:val="clear" w:color="000000" w:fill="ffffff"/>
      <w:spacing w:after="100" w:afterAutospacing="1" w:before="100" w:beforeAutospacing="1"/>
      <w:ind/>
    </w:pPr>
  </w:style>
  <w:style w:type="paragraph" w:styleId="1038" w:customStyle="1">
    <w:name w:val="xl264"/>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9" w:customStyle="1">
    <w:name w:val="xl265"/>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66"/>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41" w:customStyle="1">
    <w:name w:val="xl267"/>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2" w:customStyle="1">
    <w:name w:val="xl268"/>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69"/>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70"/>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5" w:customStyle="1">
    <w:name w:val="xl271"/>
    <w:basedOn w:val="97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46" w:customStyle="1">
    <w:name w:val="xl272"/>
    <w:basedOn w:val="97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73"/>
    <w:basedOn w:val="97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74"/>
    <w:basedOn w:val="97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75"/>
    <w:basedOn w:val="972"/>
    <w:pPr>
      <w:pBdr/>
      <w:spacing w:after="100" w:afterAutospacing="1" w:before="100" w:beforeAutospacing="1"/>
      <w:ind/>
    </w:pPr>
  </w:style>
  <w:style w:type="paragraph" w:styleId="1050" w:customStyle="1">
    <w:name w:val="xl276"/>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1" w:customStyle="1">
    <w:name w:val="xl277"/>
    <w:basedOn w:val="97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78"/>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79"/>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80"/>
    <w:basedOn w:val="97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81"/>
    <w:basedOn w:val="97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82"/>
    <w:basedOn w:val="97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83"/>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8" w:customStyle="1">
    <w:name w:val="xl284"/>
    <w:basedOn w:val="972"/>
    <w:pPr>
      <w:pBdr>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85"/>
    <w:basedOn w:val="97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86"/>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87"/>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2" w:customStyle="1">
    <w:name w:val="xl288"/>
    <w:basedOn w:val="972"/>
    <w:pPr>
      <w:pBdr>
        <w:top w:val="single" w:color="000000" w:sz="4" w:space="0"/>
        <w:left w:val="single" w:color="000000" w:sz="4" w:space="0"/>
        <w:right w:val="single" w:color="000000" w:sz="4" w:space="0"/>
      </w:pBdr>
      <w:spacing w:after="100" w:afterAutospacing="1" w:before="100" w:beforeAutospacing="1"/>
      <w:ind/>
    </w:pPr>
  </w:style>
  <w:style w:type="paragraph" w:styleId="1063" w:customStyle="1">
    <w:name w:val="xl289"/>
    <w:basedOn w:val="972"/>
    <w:pPr>
      <w:pBdr>
        <w:left w:val="single" w:color="000000" w:sz="4" w:space="0"/>
        <w:right w:val="single" w:color="000000" w:sz="4" w:space="0"/>
      </w:pBdr>
      <w:spacing w:after="100" w:afterAutospacing="1" w:before="100" w:beforeAutospacing="1"/>
      <w:ind/>
    </w:pPr>
    <w:rPr>
      <w:b/>
      <w:bCs/>
    </w:rPr>
  </w:style>
  <w:style w:type="paragraph" w:styleId="1064" w:customStyle="1">
    <w:name w:val="xl290"/>
    <w:basedOn w:val="97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91"/>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92"/>
    <w:basedOn w:val="972"/>
    <w:pPr>
      <w:pBdr>
        <w:top w:val="single" w:color="000000" w:sz="4" w:space="0"/>
        <w:left w:val="single" w:color="000000" w:sz="4" w:space="0"/>
        <w:right w:val="single" w:color="000000" w:sz="4" w:space="0"/>
      </w:pBdr>
      <w:spacing w:after="100" w:afterAutospacing="1" w:before="100" w:beforeAutospacing="1"/>
      <w:ind/>
    </w:pPr>
  </w:style>
  <w:style w:type="paragraph" w:styleId="1067" w:customStyle="1">
    <w:name w:val="xl293"/>
    <w:basedOn w:val="972"/>
    <w:pPr>
      <w:pBdr>
        <w:left w:val="single" w:color="000000" w:sz="4" w:space="0"/>
        <w:bottom w:val="single" w:color="000000" w:sz="4" w:space="0"/>
        <w:right w:val="single" w:color="000000" w:sz="4" w:space="0"/>
      </w:pBdr>
      <w:spacing w:after="100" w:afterAutospacing="1" w:before="100" w:beforeAutospacing="1"/>
      <w:ind/>
    </w:pPr>
  </w:style>
  <w:style w:type="paragraph" w:styleId="1068" w:customStyle="1">
    <w:name w:val="xl294"/>
    <w:basedOn w:val="97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name w:val="Title"/>
    <w:basedOn w:val="972"/>
    <w:link w:val="1070"/>
    <w:qFormat/>
    <w:pPr>
      <w:pBdr/>
      <w:spacing/>
      <w:ind/>
      <w:jc w:val="center"/>
    </w:pPr>
    <w:rPr>
      <w:b/>
      <w:bCs/>
      <w:sz w:val="32"/>
      <w:szCs w:val="26"/>
    </w:rPr>
  </w:style>
  <w:style w:type="character" w:styleId="1070" w:customStyle="1">
    <w:name w:val="Title Char"/>
    <w:basedOn w:val="977"/>
    <w:link w:val="1069"/>
    <w:pPr>
      <w:pBdr/>
      <w:spacing/>
      <w:ind/>
    </w:pPr>
    <w:rPr>
      <w:rFonts w:ascii="Times New Roman" w:hAnsi="Times New Roman" w:eastAsia="Times New Roman" w:cs="Times New Roman"/>
      <w:b/>
      <w:bCs/>
      <w:sz w:val="32"/>
      <w:szCs w:val="26"/>
    </w:rPr>
  </w:style>
  <w:style w:type="character" w:styleId="1071" w:customStyle="1">
    <w:name w:val="Unresolved Mention1"/>
    <w:basedOn w:val="977"/>
    <w:uiPriority w:val="99"/>
    <w:semiHidden/>
    <w:unhideWhenUsed/>
    <w:pPr>
      <w:pBdr/>
      <w:spacing/>
      <w:ind/>
    </w:pPr>
    <w:rPr>
      <w:color w:val="605e5c"/>
      <w:shd w:val="clear" w:color="auto" w:fill="e1dfdd"/>
    </w:rPr>
  </w:style>
  <w:style w:type="character" w:styleId="1072" w:customStyle="1">
    <w:name w:val="Body text (3)_"/>
    <w:link w:val="1073"/>
    <w:pPr>
      <w:pBdr/>
      <w:spacing/>
      <w:ind/>
    </w:pPr>
    <w:rPr>
      <w:rFonts w:ascii="Times New Roman" w:hAnsi="Times New Roman" w:cs="Times New Roman"/>
      <w:i/>
      <w:iCs/>
      <w:spacing w:val="4"/>
      <w:shd w:val="clear" w:color="auto" w:fill="ffffff"/>
    </w:rPr>
  </w:style>
  <w:style w:type="paragraph" w:styleId="1073" w:customStyle="1">
    <w:name w:val="Body text (3)1"/>
    <w:basedOn w:val="972"/>
    <w:link w:val="107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74" w:customStyle="1">
    <w:name w:val="t-j"/>
    <w:basedOn w:val="972"/>
    <w:pPr>
      <w:pBdr/>
      <w:spacing w:after="100" w:afterAutospacing="1" w:before="100" w:beforeAutospacing="1"/>
      <w:ind/>
    </w:pPr>
  </w:style>
  <w:style w:type="character" w:styleId="1075" w:customStyle="1">
    <w:name w:val="Unresolved Mention2"/>
    <w:basedOn w:val="977"/>
    <w:uiPriority w:val="99"/>
    <w:semiHidden/>
    <w:unhideWhenUsed/>
    <w:pPr>
      <w:pBdr/>
      <w:spacing/>
      <w:ind/>
    </w:pPr>
    <w:rPr>
      <w:color w:val="605e5c"/>
      <w:shd w:val="clear" w:color="auto" w:fill="e1dfdd"/>
    </w:rPr>
  </w:style>
  <w:style w:type="character" w:styleId="1076">
    <w:name w:val="FollowedHyperlink"/>
    <w:basedOn w:val="977"/>
    <w:uiPriority w:val="99"/>
    <w:semiHidden/>
    <w:unhideWhenUsed/>
    <w:pPr>
      <w:pBdr/>
      <w:spacing/>
      <w:ind/>
    </w:pPr>
    <w:rPr>
      <w:color w:val="800080" w:themeColor="followedHyperlink"/>
      <w:u w:val="single"/>
    </w:rPr>
  </w:style>
  <w:style w:type="character" w:styleId="1077" w:customStyle="1">
    <w:name w:val="text"/>
    <w:basedOn w:val="977"/>
    <w:pPr>
      <w:pBdr/>
      <w:spacing/>
      <w:ind/>
    </w:pPr>
  </w:style>
  <w:style w:type="character" w:styleId="1078" w:customStyle="1">
    <w:name w:val="card-send-time__sendtime"/>
    <w:basedOn w:val="977"/>
    <w:pPr>
      <w:pBdr/>
      <w:spacing/>
      <w:ind/>
    </w:pPr>
  </w:style>
  <w:style w:type="character" w:styleId="1079" w:customStyle="1">
    <w:name w:val="Đề cập Chưa giải quyết1"/>
    <w:basedOn w:val="977"/>
    <w:uiPriority w:val="99"/>
    <w:semiHidden/>
    <w:unhideWhenUsed/>
    <w:pPr>
      <w:pBdr/>
      <w:spacing/>
      <w:ind/>
    </w:pPr>
    <w:rPr>
      <w:color w:val="605e5c"/>
      <w:shd w:val="clear" w:color="auto" w:fill="e1dfdd"/>
    </w:rPr>
  </w:style>
  <w:style w:type="paragraph" w:styleId="1080" w:customStyle="1">
    <w:name w:val="nqtitle"/>
    <w:basedOn w:val="972"/>
    <w:pPr>
      <w:pBdr/>
      <w:spacing w:after="100" w:afterAutospacing="1" w:before="100" w:beforeAutospacing="1"/>
      <w:ind/>
    </w:pPr>
    <w:rPr>
      <w:lang w:val="vi-VN" w:eastAsia="vi-VN"/>
    </w:rPr>
  </w:style>
  <w:style w:type="character" w:styleId="1081" w:customStyle="1">
    <w:name w:val="List Paragraph Char"/>
    <w:link w:val="994"/>
    <w:uiPriority w:val="34"/>
    <w:qFormat/>
    <w:pPr>
      <w:pBdr/>
      <w:spacing/>
      <w:ind/>
    </w:pPr>
    <w:rPr>
      <w:rFonts w:ascii="Times New Roman" w:hAnsi="Times New Roman" w:eastAsia="Times New Roman" w:cs="Times New Roman"/>
      <w:sz w:val="24"/>
      <w:szCs w:val="24"/>
    </w:rPr>
  </w:style>
  <w:style w:type="character" w:styleId="1082" w:customStyle="1">
    <w:name w:val="Đề cập Chưa giải quyết2"/>
    <w:basedOn w:val="977"/>
    <w:uiPriority w:val="99"/>
    <w:semiHidden/>
    <w:unhideWhenUsed/>
    <w:pPr>
      <w:pBdr/>
      <w:spacing/>
      <w:ind/>
    </w:pPr>
    <w:rPr>
      <w:color w:val="605e5c"/>
      <w:shd w:val="clear" w:color="auto" w:fill="e1dfdd"/>
    </w:rPr>
  </w:style>
  <w:style w:type="character" w:styleId="1083" w:customStyle="1">
    <w:name w:val="Unresolved Mention3"/>
    <w:basedOn w:val="977"/>
    <w:uiPriority w:val="99"/>
    <w:semiHidden/>
    <w:unhideWhenUsed/>
    <w:pPr>
      <w:pBdr/>
      <w:spacing/>
      <w:ind/>
    </w:pPr>
    <w:rPr>
      <w:color w:val="605e5c"/>
      <w:shd w:val="clear" w:color="auto" w:fill="e1dfdd"/>
    </w:rPr>
  </w:style>
  <w:style w:type="character" w:styleId="1084" w:customStyle="1">
    <w:name w:val="copy"/>
    <w:basedOn w:val="977"/>
    <w:pPr>
      <w:pBdr/>
      <w:spacing/>
      <w:ind/>
    </w:pPr>
  </w:style>
  <w:style w:type="paragraph" w:styleId="1085" w:customStyle="1">
    <w:name w:val="align-justify"/>
    <w:basedOn w:val="972"/>
    <w:pPr>
      <w:pBdr/>
      <w:spacing w:after="100" w:afterAutospacing="1" w:before="100" w:beforeAutospacing="1"/>
      <w:ind/>
    </w:pPr>
  </w:style>
  <w:style w:type="character" w:styleId="1086" w:customStyle="1">
    <w:name w:val="btn"/>
    <w:basedOn w:val="977"/>
    <w:pPr>
      <w:pBdr/>
      <w:spacing/>
      <w:ind/>
    </w:pPr>
  </w:style>
  <w:style w:type="character" w:styleId="1087" w:customStyle="1">
    <w:name w:val="hide_mobile"/>
    <w:basedOn w:val="977"/>
    <w:pPr>
      <w:pBdr/>
      <w:spacing/>
      <w:ind/>
    </w:pPr>
  </w:style>
  <w:style w:type="character" w:styleId="1088">
    <w:name w:val="Emphasis"/>
    <w:basedOn w:val="977"/>
    <w:uiPriority w:val="20"/>
    <w:qFormat/>
    <w:pPr>
      <w:pBdr/>
      <w:spacing/>
      <w:ind/>
    </w:pPr>
    <w:rPr>
      <w:i/>
      <w:iCs/>
    </w:rPr>
  </w:style>
  <w:style w:type="character" w:styleId="1089" w:customStyle="1">
    <w:name w:val="t1"/>
    <w:basedOn w:val="977"/>
    <w:pPr>
      <w:pBdr/>
      <w:spacing/>
      <w:ind/>
    </w:pPr>
  </w:style>
  <w:style w:type="character" w:styleId="1090" w:customStyle="1">
    <w:name w:val="Unresolved Mention4"/>
    <w:basedOn w:val="977"/>
    <w:uiPriority w:val="99"/>
    <w:semiHidden/>
    <w:unhideWhenUsed/>
    <w:pPr>
      <w:pBdr/>
      <w:spacing/>
      <w:ind/>
    </w:pPr>
    <w:rPr>
      <w:color w:val="605e5c"/>
      <w:shd w:val="clear" w:color="auto" w:fill="e1dfdd"/>
    </w:rPr>
  </w:style>
  <w:style w:type="character" w:styleId="1091">
    <w:name w:val="Unresolved Mention"/>
    <w:basedOn w:val="97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mailto:ilotus.contact@gmail.com" TargetMode="External"/><Relationship Id="rId14" Type="http://schemas.openxmlformats.org/officeDocument/2006/relationships/hyperlink" Target="mailto:ilotus.contact@gmail.com"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hyperlink" Target="https://thuvienphapluat.vn/van-ban/Bat-dong-san/Nghi-quyet-52-2025-NQ-HDND-Bang-gia-dat-lan-dau-ap-dung-tu-01-thang-01-nam-2026-Ha-Noi-682673.aspx" TargetMode="External"/><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284</cp:revision>
  <dcterms:created xsi:type="dcterms:W3CDTF">2025-09-15T09:58:00Z</dcterms:created>
  <dcterms:modified xsi:type="dcterms:W3CDTF">2026-06-08T07:35:42Z</dcterms:modified>
</cp:coreProperties>
</file>