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730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730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rFonts w:ascii="Times New Roman" w:hAnsi="Times New Roman" w:eastAsia="Times New Roman" w:cs="Times New Roman"/>
                                <w:b/>
                                <w:color w:val="000000"/>
                                <w:sz w:val="24"/>
                              </w:rPr>
                              <w:t xml:space="preserve">275/2026/0931/VFI-CT.44.A</w:t>
                            </w:r>
                            <w:r>
                              <w:rPr>
                                <w:b/>
                              </w:rPr>
                            </w:r>
                            <w:r>
                              <w:rPr>
                                <w:b/>
                              </w:rPr>
                            </w:r>
                          </w:p>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Bà Nguyễn Thị Thuận</w:t>
                            </w:r>
                            <w:r/>
                          </w:p>
                          <w:p>
                            <w:pPr>
                              <w:pBdr/>
                              <w:spacing w:after="120" w:before="120" w:line="360" w:lineRule="auto"/>
                              <w:ind/>
                              <w:jc w:val="both"/>
                              <w:rPr>
                                <w:bCs/>
                                <w:i/>
                                <w:iCs/>
                              </w:rPr>
                            </w:pPr>
                            <w:r>
                              <w:rPr>
                                <w:rFonts w:ascii="Times New Roman" w:hAnsi="Times New Roman" w:eastAsia="Times New Roman" w:cs="Times New Roman"/>
                                <w:b/>
                                <w:color w:val="000000"/>
                                <w:sz w:val="24"/>
                              </w:rPr>
                              <w:t xml:space="preserve">Tài sản thẩm định: </w:t>
                            </w:r>
                            <w:r>
                              <w:rPr>
                                <w:rFonts w:ascii="Times New Roman" w:hAnsi="Times New Roman" w:eastAsia="Times New Roman" w:cs="Times New Roman"/>
                                <w:color w:val="000000"/>
                                <w:sz w:val="24"/>
                              </w:rPr>
                              <w:t xml:space="preserve">Quyền sử dụng đất tại thửa đất số: 299, tờ bản đồ số: 14, có địa chỉ: Xã Đồng Trúc, huyện Thạch Thất (</w:t>
                            </w:r>
                            <w:r>
                              <w:rPr>
                                <w:rFonts w:ascii="Times New Roman" w:hAnsi="Times New Roman" w:eastAsia="Times New Roman" w:cs="Times New Roman"/>
                                <w:i/>
                                <w:iCs/>
                                <w:color w:val="000000"/>
                                <w:sz w:val="24"/>
                              </w:rPr>
                              <w:t xml:space="preserve">nay là xã Hạ Bằng</w:t>
                            </w:r>
                            <w:r>
                              <w:rPr>
                                <w:rFonts w:ascii="Times New Roman" w:hAnsi="Times New Roman" w:eastAsia="Times New Roman" w:cs="Times New Roman"/>
                                <w:color w:val="000000"/>
                                <w:sz w:val="24"/>
                              </w:rPr>
                              <w:t xml:space="preserve">), thành phố Hà Nội theo Giấy chứng nhận quyền sử dụng đất, quyền sở hữu nhà ở và tài sản khác gắn liền với đất số: CO 700802, Số vào sổ </w:t>
                            </w:r>
                            <w:r>
                              <w:rPr>
                                <w:rFonts w:ascii="Times New Roman" w:hAnsi="Times New Roman" w:eastAsia="Times New Roman" w:cs="Times New Roman"/>
                                <w:color w:val="000000"/>
                                <w:sz w:val="24"/>
                              </w:rPr>
                              <w:t xml:space="preserve">cấp GCN: CS-TTH 12748 (11607) do Sở Tài nguyên và Môi trường thành phố Hà Nội cấp ngày 24/10/2018; Chủ sử dụng đất là Bà Nguyễn Thị Thuận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49.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rFonts w:ascii="Times New Roman" w:hAnsi="Times New Roman" w:eastAsia="Times New Roman" w:cs="Times New Roman"/>
                          <w:b/>
                          <w:color w:val="000000"/>
                          <w:sz w:val="24"/>
                        </w:rPr>
                        <w:t xml:space="preserve">275/2026/0931/VFI-CT.44.A</w:t>
                      </w:r>
                      <w:r>
                        <w:rPr>
                          <w:b/>
                        </w:rPr>
                      </w:r>
                      <w:r>
                        <w:rPr>
                          <w:b/>
                        </w:rPr>
                      </w:r>
                    </w:p>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Bà Nguyễn Thị Thuận</w:t>
                      </w:r>
                      <w:r/>
                    </w:p>
                    <w:p>
                      <w:pPr>
                        <w:pBdr/>
                        <w:spacing w:after="120" w:before="120" w:line="360" w:lineRule="auto"/>
                        <w:ind/>
                        <w:jc w:val="both"/>
                        <w:rPr>
                          <w:bCs/>
                          <w:i/>
                          <w:iCs/>
                        </w:rPr>
                      </w:pPr>
                      <w:r>
                        <w:rPr>
                          <w:rFonts w:ascii="Times New Roman" w:hAnsi="Times New Roman" w:eastAsia="Times New Roman" w:cs="Times New Roman"/>
                          <w:b/>
                          <w:color w:val="000000"/>
                          <w:sz w:val="24"/>
                        </w:rPr>
                        <w:t xml:space="preserve">Tài sản thẩm định: </w:t>
                      </w:r>
                      <w:r>
                        <w:rPr>
                          <w:rFonts w:ascii="Times New Roman" w:hAnsi="Times New Roman" w:eastAsia="Times New Roman" w:cs="Times New Roman"/>
                          <w:color w:val="000000"/>
                          <w:sz w:val="24"/>
                        </w:rPr>
                        <w:t xml:space="preserve">Quyền sử dụng đất tại thửa đất số: 299, tờ bản đồ số: 14, có địa chỉ: Xã Đồng Trúc, huyện Thạch Thất (</w:t>
                      </w:r>
                      <w:r>
                        <w:rPr>
                          <w:rFonts w:ascii="Times New Roman" w:hAnsi="Times New Roman" w:eastAsia="Times New Roman" w:cs="Times New Roman"/>
                          <w:i/>
                          <w:iCs/>
                          <w:color w:val="000000"/>
                          <w:sz w:val="24"/>
                        </w:rPr>
                        <w:t xml:space="preserve">nay là xã Hạ Bằng</w:t>
                      </w:r>
                      <w:r>
                        <w:rPr>
                          <w:rFonts w:ascii="Times New Roman" w:hAnsi="Times New Roman" w:eastAsia="Times New Roman" w:cs="Times New Roman"/>
                          <w:color w:val="000000"/>
                          <w:sz w:val="24"/>
                        </w:rPr>
                        <w:t xml:space="preserve">), thành phố Hà Nội theo Giấy chứng nhận quyền sử dụng đất, quyền sở hữu nhà ở và tài sản khác gắn liền với đất số: CO 700802, Số vào sổ </w:t>
                      </w:r>
                      <w:r>
                        <w:rPr>
                          <w:rFonts w:ascii="Times New Roman" w:hAnsi="Times New Roman" w:eastAsia="Times New Roman" w:cs="Times New Roman"/>
                          <w:color w:val="000000"/>
                          <w:sz w:val="24"/>
                        </w:rPr>
                        <w:t xml:space="preserve">cấp GCN: CS-TTH 12748 (11607) do Sở Tài nguyên và Môi trường thành phố Hà Nội cấp ngày 24/10/2018; Chủ sử dụng đất là Bà Nguyễn Thị Thuận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8"/>
          <w:highlight w:val="white"/>
        </w:rPr>
        <w:t xml:space="preserve"> </w:t>
      </w: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highlight w:val="white"/>
        </w:rPr>
        <w:t xml:space="preserve">MỤC LỤC</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highlight w:val="white"/>
        </w:rPr>
        <w:t xml:space="preserve"> </w:t>
      </w:r>
      <w:r/>
    </w:p>
    <w:tbl>
      <w:tblPr>
        <w:tblStyle w:val="1053"/>
        <w:tblInd w:w="93" w:type="dxa"/>
        <w:tblW w:w="0" w:type="auto"/>
        <w:tblCellMar>
          <w:left w:w="10" w:type="dxa"/>
          <w:top w:w="0" w:type="dxa"/>
          <w:right w:w="1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280"/>
        <w:gridCol w:w="1520"/>
      </w:tblGrid>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highlight w:val="white"/>
                <w:u w:val="single"/>
              </w:rPr>
              <w:t xml:space="preserve">NỘI DUNG</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highlight w:val="white"/>
                <w:u w:val="single"/>
              </w:rPr>
              <w:t xml:space="preserve">TRANG</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highlight w:val="white"/>
              </w:rPr>
              <w:t xml:space="preserve"> </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highlight w:val="white"/>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highlight w:val="white"/>
              </w:rPr>
              <w:t xml:space="preserve">Chứng thư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highlight w:val="white"/>
              </w:rPr>
              <w:t xml:space="preserve">1-3</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highlight w:val="white"/>
              </w:rPr>
              <w:t xml:space="preserve">Báo cáo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highlight w:val="white"/>
              </w:rPr>
              <w:t xml:space="preserve">4-2</w:t>
            </w:r>
            <w:r>
              <w:rPr>
                <w:rFonts w:ascii="Times New Roman" w:hAnsi="Times New Roman" w:eastAsia="Times New Roman" w:cs="Times New Roman"/>
                <w:b/>
                <w:color w:val="000000"/>
                <w:sz w:val="24"/>
                <w:highlight w:val="none"/>
              </w:rPr>
              <w:t xml:space="preserve">0</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highlight w:val="white"/>
              </w:rPr>
              <w:t xml:space="preserve">Các phụ lục chi tiết kèm theo</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highlight w:val="white"/>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highlight w:val="white"/>
              </w:rPr>
              <w:t xml:space="preserve">Phụ lục 1: Thông tin hiện trạng + Pháp lý tài sản</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21-22</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highlight w:val="white"/>
              </w:rPr>
              <w:t xml:space="preserve">Phụ lục 2: Thông tin thu thập thị trường + BBKS</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23</w:t>
            </w:r>
            <w:r>
              <w:rPr>
                <w:rFonts w:ascii="Times New Roman" w:hAnsi="Times New Roman" w:eastAsia="Times New Roman" w:cs="Times New Roman"/>
                <w:b/>
                <w:color w:val="000000"/>
                <w:sz w:val="24"/>
                <w:highlight w:val="white"/>
              </w:rPr>
              <w:t xml:space="preserve">-3</w:t>
            </w:r>
            <w:r>
              <w:rPr>
                <w:rFonts w:ascii="Times New Roman" w:hAnsi="Times New Roman" w:eastAsia="Times New Roman" w:cs="Times New Roman"/>
                <w:b/>
                <w:color w:val="000000"/>
                <w:sz w:val="24"/>
                <w:highlight w:val="none"/>
              </w:rPr>
              <w:t xml:space="preserve">0</w:t>
            </w:r>
            <w:r/>
          </w:p>
        </w:tc>
      </w:tr>
    </w:tbl>
    <w:p>
      <w:pPr>
        <w:pBdr>
          <w:top w:val="none" w:color="000000" w:sz="4" w:space="0"/>
          <w:left w:val="none" w:color="000000" w:sz="4" w:space="0"/>
          <w:bottom w:val="none" w:color="000000" w:sz="4" w:space="0"/>
          <w:right w:val="none" w:color="000000" w:sz="4" w:space="0"/>
        </w:pBdr>
        <w:tabs>
          <w:tab w:val="left" w:leader="none" w:pos="5103"/>
        </w:tabs>
        <w:spacing w:line="360" w:lineRule="auto"/>
        <w:ind w:right="0" w:firstLine="0" w:left="0"/>
        <w:jc w:val="center"/>
        <w:rPr/>
      </w:pPr>
      <w:r>
        <w:rPr>
          <w:rFonts w:ascii="Times New Roman" w:hAnsi="Times New Roman" w:eastAsia="Times New Roman" w:cs="Times New Roman"/>
          <w:b/>
          <w:color w:val="000000"/>
          <w:sz w:val="22"/>
          <w:highlight w:val="white"/>
        </w:rPr>
        <w:t xml:space="preserve"> </w:t>
      </w:r>
      <w:r/>
    </w:p>
    <w:p>
      <w:pPr>
        <w:pBdr>
          <w:top w:val="none" w:color="000000" w:sz="4" w:space="0"/>
          <w:left w:val="none" w:color="000000" w:sz="4" w:space="0"/>
          <w:bottom w:val="none" w:color="000000" w:sz="4" w:space="0"/>
          <w:right w:val="none" w:color="000000" w:sz="4" w:space="0"/>
        </w:pBdr>
        <w:tabs>
          <w:tab w:val="left" w:leader="none" w:pos="5103"/>
        </w:tabs>
        <w:spacing w:line="360" w:lineRule="auto"/>
        <w:ind w:right="0" w:firstLine="0" w:left="0"/>
        <w:jc w:val="center"/>
        <w:rPr/>
      </w:pPr>
      <w:r>
        <w:rPr>
          <w:rFonts w:ascii="Times New Roman" w:hAnsi="Times New Roman" w:eastAsia="Times New Roman" w:cs="Times New Roman"/>
          <w:b/>
          <w:color w:val="000000"/>
          <w:sz w:val="22"/>
          <w:highlight w:val="white"/>
        </w:rPr>
        <w:t xml:space="preserve"> </w:t>
      </w:r>
      <w:r/>
    </w:p>
    <w:p>
      <w:pPr>
        <w:pBdr>
          <w:top w:val="none" w:color="000000" w:sz="4" w:space="0"/>
          <w:left w:val="none" w:color="000000" w:sz="4" w:space="0"/>
          <w:bottom w:val="none" w:color="000000" w:sz="4" w:space="0"/>
          <w:right w:val="none" w:color="000000" w:sz="4" w:space="0"/>
        </w:pBdr>
        <w:tabs>
          <w:tab w:val="left" w:leader="none" w:pos="5103"/>
        </w:tabs>
        <w:spacing w:line="360" w:lineRule="auto"/>
        <w:ind w:right="0" w:firstLine="0" w:left="0"/>
        <w:jc w:val="center"/>
        <w:rPr/>
      </w:pPr>
      <w:r>
        <w:rPr>
          <w:rFonts w:ascii="Times New Roman" w:hAnsi="Times New Roman" w:eastAsia="Times New Roman" w:cs="Times New Roman"/>
          <w:b/>
          <w:color w:val="000000"/>
          <w:sz w:val="22"/>
          <w:highlight w:val="white"/>
        </w:rPr>
        <w:t xml:space="preserve"> </w:t>
      </w:r>
      <w:r/>
    </w:p>
    <w:p>
      <w:pPr>
        <w:pBdr>
          <w:top w:val="none" w:color="000000" w:sz="4" w:space="0"/>
          <w:left w:val="none" w:color="000000" w:sz="4" w:space="0"/>
          <w:bottom w:val="none" w:color="000000" w:sz="4" w:space="0"/>
          <w:right w:val="none" w:color="000000" w:sz="4" w:space="0"/>
        </w:pBdr>
        <w:tabs>
          <w:tab w:val="left" w:leader="none" w:pos="5103"/>
        </w:tabs>
        <w:spacing w:line="360" w:lineRule="auto"/>
        <w:ind w:right="0" w:firstLine="0" w:left="0"/>
        <w:jc w:val="center"/>
        <w:rPr/>
      </w:pPr>
      <w:r>
        <w:rPr>
          <w:rFonts w:ascii="Times New Roman" w:hAnsi="Times New Roman" w:eastAsia="Times New Roman" w:cs="Times New Roman"/>
          <w:b/>
          <w:color w:val="000000"/>
          <w:sz w:val="22"/>
          <w:highlight w:val="white"/>
        </w:rPr>
        <w:t xml:space="preserve"> </w:t>
      </w:r>
      <w:r/>
    </w:p>
    <w:p>
      <w:pPr>
        <w:pBdr>
          <w:top w:val="none" w:color="000000" w:sz="4" w:space="0"/>
          <w:left w:val="none" w:color="000000" w:sz="4" w:space="0"/>
          <w:bottom w:val="none" w:color="000000" w:sz="4" w:space="0"/>
          <w:right w:val="none" w:color="000000" w:sz="4" w:space="0"/>
        </w:pBdr>
        <w:tabs>
          <w:tab w:val="left" w:leader="none" w:pos="5103"/>
        </w:tabs>
        <w:spacing w:line="360" w:lineRule="auto"/>
        <w:ind w:right="0" w:firstLine="0" w:left="0"/>
        <w:jc w:val="center"/>
        <w:rPr/>
      </w:pPr>
      <w:r>
        <w:rPr>
          <w:rFonts w:ascii="Times New Roman" w:hAnsi="Times New Roman" w:eastAsia="Times New Roman" w:cs="Times New Roman"/>
          <w:b/>
          <w:color w:val="000000"/>
          <w:sz w:val="22"/>
          <w:highlight w:val="white"/>
        </w:rPr>
        <w:t xml:space="preserve"> </w:t>
      </w:r>
      <w:r/>
    </w:p>
    <w:p>
      <w:pPr>
        <w:pBdr>
          <w:top w:val="none" w:color="000000" w:sz="4" w:space="0"/>
          <w:left w:val="none" w:color="000000" w:sz="4" w:space="0"/>
          <w:bottom w:val="none" w:color="000000" w:sz="4" w:space="0"/>
          <w:right w:val="none" w:color="000000" w:sz="4" w:space="0"/>
        </w:pBdr>
        <w:tabs>
          <w:tab w:val="left" w:leader="none" w:pos="5103"/>
        </w:tabs>
        <w:spacing w:line="360" w:lineRule="auto"/>
        <w:ind w:right="0" w:firstLine="0" w:left="0"/>
        <w:jc w:val="center"/>
        <w:rPr/>
      </w:pPr>
      <w:r>
        <w:rPr>
          <w:rFonts w:ascii="Times New Roman" w:hAnsi="Times New Roman" w:eastAsia="Times New Roman" w:cs="Times New Roman"/>
          <w:b/>
          <w:color w:val="000000"/>
          <w:sz w:val="22"/>
          <w:highlight w:val="white"/>
        </w:rPr>
        <w:t xml:space="preserve"> </w:t>
      </w:r>
      <w:r/>
    </w:p>
    <w:p>
      <w:pPr>
        <w:pBdr>
          <w:top w:val="none" w:color="000000" w:sz="4" w:space="0"/>
          <w:left w:val="none" w:color="000000" w:sz="4" w:space="0"/>
          <w:bottom w:val="none" w:color="000000" w:sz="4" w:space="0"/>
          <w:right w:val="none" w:color="000000" w:sz="4" w:space="0"/>
        </w:pBdr>
        <w:tabs>
          <w:tab w:val="left" w:leader="none" w:pos="5103"/>
        </w:tabs>
        <w:spacing w:line="360" w:lineRule="auto"/>
        <w:ind w:right="0" w:firstLine="0" w:left="0"/>
        <w:jc w:val="center"/>
        <w:rPr/>
      </w:pPr>
      <w:r>
        <w:rPr>
          <w:rFonts w:ascii="Times New Roman" w:hAnsi="Times New Roman" w:eastAsia="Times New Roman" w:cs="Times New Roman"/>
          <w:b/>
          <w:color w:val="000000"/>
          <w:sz w:val="22"/>
          <w:highlight w:val="white"/>
        </w:rPr>
        <w:t xml:space="preserve"> </w:t>
      </w:r>
      <w:r/>
    </w:p>
    <w:p>
      <w:pPr>
        <w:pBdr>
          <w:top w:val="none" w:color="000000" w:sz="4" w:space="0"/>
          <w:left w:val="none" w:color="000000" w:sz="4" w:space="0"/>
          <w:bottom w:val="none" w:color="000000" w:sz="4" w:space="0"/>
          <w:right w:val="none" w:color="000000" w:sz="4" w:space="0"/>
        </w:pBdr>
        <w:tabs>
          <w:tab w:val="left" w:leader="none" w:pos="5103"/>
        </w:tabs>
        <w:spacing w:line="360" w:lineRule="auto"/>
        <w:ind w:right="0" w:firstLine="0" w:left="0"/>
        <w:jc w:val="center"/>
        <w:rPr/>
      </w:pPr>
      <w:r>
        <w:rPr>
          <w:rFonts w:ascii="Times New Roman" w:hAnsi="Times New Roman" w:eastAsia="Times New Roman" w:cs="Times New Roman"/>
          <w:b/>
          <w:color w:val="000000"/>
          <w:sz w:val="22"/>
          <w:highlight w:val="white"/>
        </w:rPr>
        <w:t xml:space="preserve"> </w:t>
      </w:r>
      <w:r/>
    </w:p>
    <w:p>
      <w:pPr>
        <w:pBdr>
          <w:top w:val="none" w:color="000000" w:sz="4" w:space="0"/>
          <w:left w:val="none" w:color="000000" w:sz="4" w:space="0"/>
          <w:bottom w:val="none" w:color="000000" w:sz="4" w:space="0"/>
          <w:right w:val="none" w:color="000000" w:sz="4" w:space="0"/>
        </w:pBdr>
        <w:tabs>
          <w:tab w:val="left" w:leader="none" w:pos="5103"/>
        </w:tabs>
        <w:spacing w:line="360" w:lineRule="auto"/>
        <w:ind w:right="0" w:firstLine="0" w:left="0"/>
        <w:jc w:val="center"/>
        <w:rPr/>
      </w:pPr>
      <w:r>
        <w:rPr>
          <w:rFonts w:ascii="Times New Roman" w:hAnsi="Times New Roman" w:eastAsia="Times New Roman" w:cs="Times New Roman"/>
          <w:b/>
          <w:color w:val="000000"/>
          <w:sz w:val="22"/>
          <w:highlight w:val="white"/>
        </w:rPr>
        <w:t xml:space="preserve"> </w:t>
      </w:r>
      <w:r/>
    </w:p>
    <w:p>
      <w:pPr>
        <w:pBdr>
          <w:top w:val="none" w:color="000000" w:sz="4" w:space="0"/>
          <w:left w:val="none" w:color="000000" w:sz="4" w:space="0"/>
          <w:bottom w:val="none" w:color="000000" w:sz="4" w:space="0"/>
          <w:right w:val="none" w:color="000000" w:sz="4" w:space="0"/>
        </w:pBdr>
        <w:tabs>
          <w:tab w:val="left" w:leader="none" w:pos="5103"/>
        </w:tabs>
        <w:spacing w:line="360" w:lineRule="auto"/>
        <w:ind w:right="0" w:firstLine="0" w:left="0"/>
        <w:jc w:val="center"/>
        <w:rPr/>
      </w:pPr>
      <w:r>
        <w:rPr>
          <w:rFonts w:ascii="Times New Roman" w:hAnsi="Times New Roman" w:eastAsia="Times New Roman" w:cs="Times New Roman"/>
          <w:b/>
          <w:color w:val="000000"/>
          <w:sz w:val="22"/>
          <w:highlight w:val="white"/>
        </w:rPr>
        <w:t xml:space="preserve"> </w:t>
      </w:r>
      <w:r/>
    </w:p>
    <w:p>
      <w:pPr>
        <w:pBdr>
          <w:top w:val="none" w:color="000000" w:sz="4" w:space="0"/>
          <w:left w:val="none" w:color="000000" w:sz="4" w:space="0"/>
          <w:bottom w:val="none" w:color="000000" w:sz="4" w:space="0"/>
          <w:right w:val="none" w:color="000000" w:sz="4" w:space="0"/>
        </w:pBdr>
        <w:tabs>
          <w:tab w:val="left" w:leader="none" w:pos="5103"/>
        </w:tabs>
        <w:spacing w:line="360" w:lineRule="auto"/>
        <w:ind w:right="0" w:firstLine="0" w:left="0"/>
        <w:jc w:val="center"/>
        <w:rPr/>
      </w:pPr>
      <w:r>
        <w:rPr>
          <w:rFonts w:ascii="Times New Roman" w:hAnsi="Times New Roman" w:eastAsia="Times New Roman" w:cs="Times New Roman"/>
          <w:b/>
          <w:color w:val="000000"/>
          <w:sz w:val="22"/>
          <w:highlight w:val="white"/>
        </w:rPr>
        <w:t xml:space="preserve"> </w:t>
      </w:r>
      <w:r/>
    </w:p>
    <w:p>
      <w:pPr>
        <w:pBdr>
          <w:top w:val="none" w:color="000000" w:sz="4" w:space="0"/>
          <w:left w:val="none" w:color="000000" w:sz="4" w:space="0"/>
          <w:bottom w:val="none" w:color="000000" w:sz="4" w:space="0"/>
          <w:right w:val="none" w:color="000000" w:sz="4" w:space="0"/>
        </w:pBdr>
        <w:tabs>
          <w:tab w:val="left" w:leader="none" w:pos="5103"/>
        </w:tabs>
        <w:spacing w:line="360" w:lineRule="auto"/>
        <w:ind w:right="0" w:firstLine="0" w:left="0"/>
        <w:jc w:val="center"/>
        <w:rPr/>
      </w:pPr>
      <w:r>
        <w:rPr>
          <w:rFonts w:ascii="Times New Roman" w:hAnsi="Times New Roman" w:eastAsia="Times New Roman" w:cs="Times New Roman"/>
          <w:b/>
          <w:color w:val="000000"/>
          <w:sz w:val="22"/>
          <w:highlight w:val="white"/>
        </w:rPr>
        <w:t xml:space="preserve"> </w:t>
      </w:r>
      <w:r/>
    </w:p>
    <w:p>
      <w:pPr>
        <w:pBdr>
          <w:top w:val="none" w:color="000000" w:sz="4" w:space="0"/>
          <w:left w:val="none" w:color="000000" w:sz="4" w:space="0"/>
          <w:bottom w:val="none" w:color="000000" w:sz="4" w:space="0"/>
          <w:right w:val="none" w:color="000000" w:sz="4" w:space="0"/>
        </w:pBdr>
        <w:tabs>
          <w:tab w:val="left" w:leader="none" w:pos="5103"/>
        </w:tabs>
        <w:spacing w:line="360" w:lineRule="auto"/>
        <w:ind w:right="0" w:firstLine="0" w:left="0"/>
        <w:jc w:val="center"/>
        <w:rPr/>
      </w:pPr>
      <w:r>
        <w:rPr>
          <w:rFonts w:ascii="Times New Roman" w:hAnsi="Times New Roman" w:eastAsia="Times New Roman" w:cs="Times New Roman"/>
          <w:b/>
          <w:color w:val="000000"/>
          <w:sz w:val="22"/>
          <w:highlight w:val="white"/>
        </w:rPr>
        <w:t xml:space="preserve"> </w:t>
      </w:r>
      <w:r/>
    </w:p>
    <w:p>
      <w:pPr>
        <w:pBdr>
          <w:top w:val="none" w:color="000000" w:sz="4" w:space="0"/>
          <w:left w:val="none" w:color="000000" w:sz="4" w:space="0"/>
          <w:bottom w:val="none" w:color="000000" w:sz="4" w:space="0"/>
          <w:right w:val="none" w:color="000000" w:sz="4" w:space="0"/>
        </w:pBdr>
        <w:tabs>
          <w:tab w:val="left" w:leader="none" w:pos="5103"/>
        </w:tabs>
        <w:spacing w:line="360" w:lineRule="auto"/>
        <w:ind w:right="0" w:firstLine="0" w:left="0"/>
        <w:jc w:val="center"/>
        <w:rPr/>
      </w:pPr>
      <w:r>
        <w:rPr>
          <w:rFonts w:ascii="Times New Roman" w:hAnsi="Times New Roman" w:eastAsia="Times New Roman" w:cs="Times New Roman"/>
          <w:b/>
          <w:color w:val="000000"/>
          <w:sz w:val="22"/>
          <w:highlight w:val="white"/>
        </w:rPr>
        <w:t xml:space="preserve"> </w:t>
      </w:r>
      <w:r/>
    </w:p>
    <w:p>
      <w:pPr>
        <w:pBdr>
          <w:top w:val="none" w:color="000000" w:sz="4" w:space="0"/>
          <w:left w:val="none" w:color="000000" w:sz="4" w:space="0"/>
          <w:bottom w:val="none" w:color="000000" w:sz="4" w:space="0"/>
          <w:right w:val="none" w:color="000000" w:sz="4" w:space="0"/>
        </w:pBdr>
        <w:tabs>
          <w:tab w:val="left" w:leader="none" w:pos="5103"/>
        </w:tabs>
        <w:spacing w:line="360" w:lineRule="auto"/>
        <w:ind w:right="0" w:firstLine="0" w:left="0"/>
        <w:jc w:val="center"/>
        <w:rPr/>
      </w:pPr>
      <w:r>
        <w:rPr>
          <w:rFonts w:ascii="Times New Roman" w:hAnsi="Times New Roman" w:eastAsia="Times New Roman" w:cs="Times New Roman"/>
          <w:b/>
          <w:color w:val="000000"/>
          <w:sz w:val="22"/>
          <w:highlight w:val="white"/>
        </w:rPr>
        <w:t xml:space="preserve"> </w:t>
      </w:r>
      <w:r/>
    </w:p>
    <w:p>
      <w:pPr>
        <w:pBdr>
          <w:top w:val="none" w:color="000000" w:sz="4" w:space="0"/>
          <w:left w:val="none" w:color="000000" w:sz="4" w:space="0"/>
          <w:bottom w:val="none" w:color="000000" w:sz="4" w:space="0"/>
          <w:right w:val="none" w:color="000000" w:sz="4" w:space="0"/>
        </w:pBdr>
        <w:tabs>
          <w:tab w:val="left" w:leader="none" w:pos="5103"/>
        </w:tabs>
        <w:spacing w:line="360" w:lineRule="auto"/>
        <w:ind w:right="0" w:firstLine="0" w:left="0"/>
        <w:jc w:val="center"/>
        <w:rPr/>
      </w:pPr>
      <w:r>
        <w:rPr>
          <w:rFonts w:ascii="Times New Roman" w:hAnsi="Times New Roman" w:eastAsia="Times New Roman" w:cs="Times New Roman"/>
          <w:b/>
          <w:color w:val="000000"/>
          <w:sz w:val="22"/>
          <w:highlight w:val="white"/>
        </w:rPr>
        <w:t xml:space="preserve"> </w:t>
      </w:r>
      <w:r/>
    </w:p>
    <w:p>
      <w:pPr>
        <w:pBdr>
          <w:top w:val="none" w:color="000000" w:sz="4" w:space="0"/>
          <w:left w:val="none" w:color="000000" w:sz="4" w:space="0"/>
          <w:bottom w:val="none" w:color="000000" w:sz="4" w:space="0"/>
          <w:right w:val="none" w:color="000000" w:sz="4" w:space="0"/>
        </w:pBdr>
        <w:tabs>
          <w:tab w:val="left" w:leader="none" w:pos="5103"/>
        </w:tabs>
        <w:spacing w:line="360" w:lineRule="auto"/>
        <w:ind w:right="0" w:firstLine="0" w:left="0"/>
        <w:jc w:val="center"/>
        <w:rPr/>
      </w:pPr>
      <w:r>
        <w:rPr>
          <w:rFonts w:ascii="Times New Roman" w:hAnsi="Times New Roman" w:eastAsia="Times New Roman" w:cs="Times New Roman"/>
          <w:b/>
          <w:color w:val="000000"/>
          <w:sz w:val="22"/>
          <w:highlight w:val="white"/>
        </w:rPr>
        <w:t xml:space="preserve"> </w:t>
      </w:r>
      <w:r/>
    </w:p>
    <w:p>
      <w:pPr>
        <w:pBdr>
          <w:top w:val="none" w:color="000000" w:sz="4" w:space="0"/>
          <w:left w:val="none" w:color="000000" w:sz="4" w:space="0"/>
          <w:bottom w:val="none" w:color="000000" w:sz="4" w:space="0"/>
          <w:right w:val="none" w:color="000000" w:sz="4" w:space="0"/>
        </w:pBdr>
        <w:tabs>
          <w:tab w:val="left" w:leader="none" w:pos="5103"/>
        </w:tabs>
        <w:spacing w:line="360" w:lineRule="auto"/>
        <w:ind w:right="0" w:firstLine="0" w:left="0"/>
        <w:jc w:val="center"/>
        <w:rPr/>
      </w:pPr>
      <w:r>
        <w:rPr>
          <w:rFonts w:ascii="Times New Roman" w:hAnsi="Times New Roman" w:eastAsia="Times New Roman" w:cs="Times New Roman"/>
          <w:b/>
          <w:color w:val="000000"/>
          <w:sz w:val="22"/>
          <w:highlight w:val="white"/>
        </w:rPr>
        <w:t xml:space="preserve"> </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highlight w:val="white"/>
        </w:rPr>
        <w:t xml:space="preserve"> </w:t>
      </w:r>
      <w:r/>
    </w:p>
    <w:tbl>
      <w:tblPr>
        <w:tblStyle w:val="1053"/>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58"/>
        <w:gridCol w:w="2138"/>
        <w:gridCol w:w="5536"/>
        <w:gridCol w:w="567"/>
      </w:tblGrid>
      <w:tr>
        <w:trPr>
          <w:trHeight w:val="1152"/>
        </w:trPr>
        <w:tc>
          <w:tcPr>
            <w:tcBorders/>
            <w:tcMar>
              <w:left w:w="108" w:type="dxa"/>
              <w:top w:w="0" w:type="dxa"/>
              <w:right w:w="108" w:type="dxa"/>
              <w:bottom w:w="0" w:type="dxa"/>
            </w:tcMar>
            <w:tcW w:w="1858" w:type="dxa"/>
            <w:vAlign w:val="top"/>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hanging="108" w:left="0"/>
              <w:rPr/>
            </w:pPr>
            <w:r>
              <mc:AlternateContent>
                <mc:Choice Requires="wpg">
                  <w:drawing>
                    <wp:inline xmlns:wp="http://schemas.openxmlformats.org/drawingml/2006/wordprocessingDrawing" distT="0" distB="0" distL="0" distR="0">
                      <wp:extent cx="1019175" cy="92392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174382" name=""/>
                              <pic:cNvPicPr>
                                <a:picLocks noChangeAspect="1"/>
                              </pic:cNvPicPr>
                              <pic:nvPr/>
                            </pic:nvPicPr>
                            <pic:blipFill rotWithShape="1">
                              <a:blip r:embed="rId13"/>
                              <a:stretch/>
                            </pic:blipFill>
                            <pic:spPr bwMode="auto">
                              <a:xfrm>
                                <a:off x="0" y="0"/>
                                <a:ext cx="1019174" cy="923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25pt;height:72.75pt;mso-wrap-distance-left:0.00pt;mso-wrap-distance-top:0.00pt;mso-wrap-distance-right:0.00pt;mso-wrap-distance-bottom:0.00pt;z-index:1;" stroked="false">
                      <v:imagedata r:id="rId13" o:title=""/>
                      <o:lock v:ext="edit" rotation="t"/>
                    </v:shape>
                  </w:pict>
                </mc:Fallback>
              </mc:AlternateContent>
            </w:r>
            <w:r/>
          </w:p>
        </w:tc>
        <w:tc>
          <w:tcPr>
            <w:gridSpan w:val="3"/>
            <w:tcBorders/>
            <w:tcMar>
              <w:left w:w="108" w:type="dxa"/>
              <w:top w:w="0" w:type="dxa"/>
              <w:right w:w="108" w:type="dxa"/>
              <w:bottom w:w="0" w:type="dxa"/>
            </w:tcMar>
            <w:tcW w:w="8241"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highlight w:val="white"/>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highlight w:val="white"/>
              </w:rPr>
              <w:t xml:space="preserve">Trụ sở: BT5 - 23, Khu đô thị mới Văn Phú, Phường Kiến Hưng, TP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highlight w:val="white"/>
              </w:rPr>
              <w:t xml:space="preserve">Điện thoại:  085 329 3333/ 024 2264 4333</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highlight w:val="white"/>
              </w:rPr>
              <w:t xml:space="preserve">Email: </w:t>
              <w:tab/>
            </w:r>
            <w:hyperlink r:id="rId14" w:tooltip="mailto:ilotus.contact@gmail.com" w:history="1">
              <w:r>
                <w:rPr>
                  <w:rStyle w:val="1039"/>
                  <w:rFonts w:ascii="Times New Roman" w:hAnsi="Times New Roman" w:eastAsia="Times New Roman" w:cs="Times New Roman"/>
                  <w:color w:val="000000"/>
                  <w:sz w:val="24"/>
                  <w:highlight w:val="white"/>
                  <w:u w:val="none"/>
                </w:rPr>
                <w:t xml:space="preserve">ilotus.contact@gmail.com</w:t>
              </w:r>
            </w:hyperlink>
            <w:r>
              <w:rPr>
                <w:rFonts w:ascii="Times New Roman" w:hAnsi="Times New Roman" w:eastAsia="Times New Roman" w:cs="Times New Roman"/>
                <w:color w:val="000000"/>
                <w:sz w:val="24"/>
                <w:highlight w:val="white"/>
              </w:rPr>
              <w:t xml:space="preserve">                         Website: ilotus.com.vn</w:t>
            </w:r>
            <w:r/>
          </w:p>
        </w:tc>
      </w:tr>
      <w:tr>
        <w:trPr>
          <w:gridAfter w:val="1"/>
          <w:trHeight w:val="482"/>
        </w:trPr>
        <w:tc>
          <w:tcPr>
            <w:gridSpan w:val="2"/>
            <w:tcBorders/>
            <w:tcMar>
              <w:left w:w="108" w:type="dxa"/>
              <w:top w:w="0" w:type="dxa"/>
              <w:right w:w="108" w:type="dxa"/>
              <w:bottom w:w="0" w:type="dxa"/>
            </w:tcMar>
            <w:tcW w:w="399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highlight w:val="white"/>
              </w:rPr>
              <w:t xml:space="preserve">Số: 275/2026/0931/VFI-CT.44.A</w:t>
            </w:r>
            <w:r/>
          </w:p>
        </w:tc>
        <w:tc>
          <w:tcPr>
            <w:tcBorders/>
            <w:tcMar>
              <w:left w:w="108" w:type="dxa"/>
              <w:top w:w="0" w:type="dxa"/>
              <w:right w:w="108" w:type="dxa"/>
              <w:bottom w:w="0" w:type="dxa"/>
            </w:tcMar>
            <w:tcW w:w="553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Times New Roman" w:hAnsi="Times New Roman" w:eastAsia="Times New Roman" w:cs="Times New Roman"/>
                <w:i/>
                <w:color w:val="000000"/>
                <w:sz w:val="24"/>
                <w:highlight w:val="white"/>
              </w:rPr>
              <w:t xml:space="preserve">TP. Hà Nội, ngày 22 tháng 6 năm 2026</w:t>
            </w:r>
            <w:r/>
          </w:p>
        </w:tc>
      </w:tr>
    </w:tbl>
    <w:p>
      <w:pPr>
        <w:pBdr>
          <w:top w:val="none" w:color="000000" w:sz="4" w:space="0"/>
          <w:left w:val="none" w:color="000000" w:sz="4" w:space="0"/>
          <w:bottom w:val="none" w:color="000000" w:sz="4" w:space="0"/>
          <w:right w:val="none" w:color="000000" w:sz="4" w:space="0"/>
        </w:pBdr>
        <w:spacing w:after="120" w:before="200" w:line="288" w:lineRule="auto"/>
        <w:ind w:right="0" w:firstLine="0" w:left="0"/>
        <w:jc w:val="center"/>
        <w:rPr/>
      </w:pPr>
      <w:r>
        <w:rPr>
          <w:rFonts w:ascii="Times New Roman" w:hAnsi="Times New Roman" w:eastAsia="Times New Roman" w:cs="Times New Roman"/>
          <w:b/>
          <w:color w:val="000000"/>
          <w:sz w:val="30"/>
          <w:highlight w:val="white"/>
        </w:rPr>
        <w:t xml:space="preserve">CHỨNG THƯ THẨM ĐỊNH GIÁ</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highlight w:val="white"/>
          <w:u w:val="single"/>
        </w:rPr>
        <w:t xml:space="preserve">Kính gửi</w:t>
      </w:r>
      <w:r>
        <w:rPr>
          <w:rFonts w:ascii="Times New Roman" w:hAnsi="Times New Roman" w:eastAsia="Times New Roman" w:cs="Times New Roman"/>
          <w:b/>
          <w:color w:val="000000"/>
          <w:sz w:val="24"/>
          <w:highlight w:val="white"/>
        </w:rPr>
        <w:t xml:space="preserve">: Bà Nguyễn Thị Thuận</w:t>
      </w:r>
      <w:r/>
    </w:p>
    <w:p>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72"/>
        <w:jc w:val="both"/>
        <w:rPr/>
      </w:pPr>
      <w:r>
        <w:rPr>
          <w:rFonts w:ascii="Times New Roman" w:hAnsi="Times New Roman" w:eastAsia="Times New Roman" w:cs="Times New Roman"/>
          <w:color w:val="000000"/>
          <w:spacing w:val="-4"/>
          <w:sz w:val="24"/>
          <w:highlight w:val="white"/>
        </w:rPr>
        <w:tab/>
        <w:t xml:space="preserve">Căn cứ Hợp đồng dịch vụ thẩm định giá số: 275/2026/0931/VFI-HĐTĐ.44.A ký ngày 18 tháng 6 năm 2026 giữa Bà Nguyễn Thị Thuận</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pacing w:val="-6"/>
          <w:sz w:val="24"/>
          <w:highlight w:val="white"/>
        </w:rPr>
        <w:t xml:space="preserve">với </w:t>
      </w:r>
      <w:r>
        <w:rPr>
          <w:rFonts w:ascii="Times New Roman" w:hAnsi="Times New Roman" w:eastAsia="Times New Roman" w:cs="Times New Roman"/>
          <w:color w:val="000000"/>
          <w:spacing w:val="-4"/>
          <w:sz w:val="24"/>
          <w:highlight w:val="white"/>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highlight w:val="white"/>
        </w:rPr>
        <w:t xml:space="preserve">Căn cứ Báo cáo thẩm định giá số 275/2026/0931/VFI-BC.44.A ngày 22 tháng 6 năm 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z w:val="24"/>
          <w:highlight w:val="white"/>
        </w:rPr>
        <w:t xml:space="preserve">Công ty Cổ phần Thẩm định và Đầu tư Tài chính Hoa Sen cung cấp Chứng thư thẩm định giá tài sản với nội dung sau:</w:t>
      </w:r>
      <w:r/>
    </w:p>
    <w:p>
      <w:pPr>
        <w:pBdr>
          <w:top w:val="none" w:color="000000" w:sz="4" w:space="0"/>
          <w:left w:val="none" w:color="000000" w:sz="4" w:space="0"/>
          <w:bottom w:val="none" w:color="000000" w:sz="4" w:space="0"/>
          <w:right w:val="none" w:color="000000" w:sz="4" w:space="0"/>
        </w:pBdr>
        <w:tabs>
          <w:tab w:val="left" w:leader="none" w:pos="851"/>
        </w:tabs>
        <w:spacing w:after="120" w:before="120" w:line="288" w:lineRule="auto"/>
        <w:ind w:right="0" w:firstLine="0" w:left="0"/>
        <w:jc w:val="both"/>
        <w:rPr/>
      </w:pPr>
      <w:r>
        <w:rPr>
          <w:rFonts w:ascii="Times New Roman" w:hAnsi="Times New Roman" w:eastAsia="Times New Roman" w:cs="Times New Roman"/>
          <w:b/>
          <w:color w:val="000000"/>
          <w:sz w:val="24"/>
          <w:highlight w:val="white"/>
        </w:rPr>
        <w:t xml:space="preserve">1. Khách hàng yêu cầu thẩm định giá:</w:t>
      </w:r>
      <w:r/>
    </w:p>
    <w:tbl>
      <w:tblPr>
        <w:tblStyle w:val="1053"/>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113"/>
        <w:gridCol w:w="472"/>
        <w:gridCol w:w="6940"/>
      </w:tblGrid>
      <w:tr>
        <w:trPr>
          <w:trHeight w:val="20"/>
        </w:trPr>
        <w:tc>
          <w:tcPr>
            <w:tcBorders/>
            <w:tcMar>
              <w:left w:w="108" w:type="dxa"/>
              <w:top w:w="0" w:type="dxa"/>
              <w:right w:w="108" w:type="dxa"/>
              <w:bottom w:w="0" w:type="dxa"/>
            </w:tcMar>
            <w:tcW w:w="21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highlight w:val="white"/>
              </w:rPr>
              <w:t xml:space="preserve">Tên khách hàng</w:t>
            </w:r>
            <w:r/>
          </w:p>
        </w:tc>
        <w:tc>
          <w:tcPr>
            <w:tcBorders/>
            <w:tcMar>
              <w:left w:w="108" w:type="dxa"/>
              <w:top w:w="0" w:type="dxa"/>
              <w:right w:w="108" w:type="dxa"/>
              <w:bottom w:w="0" w:type="dxa"/>
            </w:tcMar>
            <w:tcW w:w="4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highlight w:val="white"/>
              </w:rPr>
              <w:t xml:space="preserve">BÀ NGUYỄN THỊ THUẬN</w:t>
            </w:r>
            <w:r/>
          </w:p>
        </w:tc>
      </w:tr>
      <w:tr>
        <w:trPr>
          <w:trHeight w:val="20"/>
        </w:trPr>
        <w:tc>
          <w:tcPr>
            <w:tcBorders/>
            <w:tcMar>
              <w:left w:w="108" w:type="dxa"/>
              <w:top w:w="0" w:type="dxa"/>
              <w:right w:w="108" w:type="dxa"/>
              <w:bottom w:w="0" w:type="dxa"/>
            </w:tcMar>
            <w:tcW w:w="21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highlight w:val="white"/>
              </w:rPr>
              <w:t xml:space="preserve">CCCD</w:t>
            </w:r>
            <w:r/>
          </w:p>
        </w:tc>
        <w:tc>
          <w:tcPr>
            <w:tcBorders/>
            <w:tcMar>
              <w:left w:w="108" w:type="dxa"/>
              <w:top w:w="0" w:type="dxa"/>
              <w:right w:w="108" w:type="dxa"/>
              <w:bottom w:w="0" w:type="dxa"/>
            </w:tcMar>
            <w:tcW w:w="4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1223"/>
                <w:tab w:val="left" w:leader="none" w:pos="1591"/>
              </w:tabs>
              <w:spacing w:after="40" w:before="40" w:line="276" w:lineRule="auto"/>
              <w:ind w:right="0" w:firstLine="0" w:left="0"/>
              <w:jc w:val="both"/>
              <w:rPr/>
            </w:pPr>
            <w:r>
              <w:rPr>
                <w:rFonts w:ascii="Times New Roman" w:hAnsi="Times New Roman" w:eastAsia="Times New Roman" w:cs="Times New Roman"/>
                <w:color w:val="000000"/>
                <w:sz w:val="24"/>
                <w:highlight w:val="none"/>
              </w:rPr>
              <w:t xml:space="preserve">001187016748</w:t>
            </w:r>
            <w:r>
              <w:rPr>
                <w:rFonts w:ascii="Times New Roman" w:hAnsi="Times New Roman" w:eastAsia="Times New Roman" w:cs="Times New Roman"/>
                <w:color w:val="000000"/>
                <w:sz w:val="24"/>
                <w:highlight w:val="white"/>
              </w:rPr>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highlight w:val="white"/>
        </w:rPr>
        <w:t xml:space="preserve">2. Thông tin về doanh nghiệp thẩm định giá:</w:t>
      </w:r>
      <w:r/>
    </w:p>
    <w:tbl>
      <w:tblPr>
        <w:tblStyle w:val="1053"/>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269"/>
        <w:gridCol w:w="289"/>
        <w:gridCol w:w="7115"/>
      </w:tblGrid>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highlight w:val="white"/>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pacing w:val="-4"/>
                <w:sz w:val="24"/>
                <w:highlight w:val="white"/>
              </w:rPr>
              <w:t xml:space="preserve">CÔNG TY CP THẨM ĐỊNH VÀ ĐẦU TƯ TÀI CHÍNH HOA SEN</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highlight w:val="white"/>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highlight w:val="white"/>
              </w:rPr>
              <w:t xml:space="preserve">BT5 - 23, Khu đô thị mới Văn Phú, Phường Kiến Hưng, TP Hà Nội</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highlight w:val="white"/>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highlight w:val="white"/>
              </w:rPr>
              <w:t xml:space="preserve">: </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40" w:before="40" w:line="276" w:lineRule="auto"/>
              <w:ind w:right="0" w:firstLine="0" w:left="0"/>
              <w:rPr/>
            </w:pPr>
            <w:r>
              <w:rPr>
                <w:rFonts w:ascii="Times New Roman" w:hAnsi="Times New Roman" w:eastAsia="Times New Roman" w:cs="Times New Roman"/>
                <w:color w:val="000000"/>
                <w:sz w:val="24"/>
                <w:highlight w:val="white"/>
              </w:rPr>
              <w:t xml:space="preserve">024 2264 4333</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highlight w:val="white"/>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highlight w:val="white"/>
              </w:rPr>
              <w:t xml:space="preserve">0102708994</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highlight w:val="white"/>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highlight w:val="white"/>
              </w:rPr>
              <w:t xml:space="preserve">275/TĐG</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highlight w:val="white"/>
              </w:rPr>
              <w:t xml:space="preserve">Thông báo</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292a2e"/>
                <w:sz w:val="24"/>
                <w:highlight w:val="white"/>
              </w:rPr>
              <w:t xml:space="preserve">Số 1294/TB-BTC ngày 25/12/2025</w:t>
            </w:r>
            <w:r>
              <w:rPr>
                <w:rFonts w:ascii="Segoe UI" w:hAnsi="Segoe UI" w:eastAsia="Segoe UI" w:cs="Segoe UI"/>
                <w:color w:val="292a2e"/>
                <w:sz w:val="21"/>
                <w:highlight w:val="white"/>
              </w:rPr>
              <w:t xml:space="preserve"> </w:t>
            </w:r>
            <w:r>
              <w:rPr>
                <w:rFonts w:ascii="Times New Roman" w:hAnsi="Times New Roman" w:eastAsia="Times New Roman" w:cs="Times New Roman"/>
                <w:color w:val="000000"/>
                <w:sz w:val="24"/>
                <w:highlight w:val="white"/>
              </w:rPr>
              <w:t xml:space="preserve">về việc doanh nghiệp đủ điều kiện kinh doanh Dịch vụ thẩm định giá.</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highlight w:val="white"/>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4"/>
                <w:sz w:val="24"/>
                <w:highlight w:val="white"/>
              </w:rPr>
              <w:t xml:space="preserve">1505112366666 tại Agribank Chi nhánh Hà Nội II</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highlight w:val="white"/>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highlight w:val="white"/>
              </w:rPr>
              <w:t xml:space="preserve">Ông Vũ Văn Quân</w:t>
              <w:tab/>
              <w:t xml:space="preserve">      Chức vụ: Chủ tịch HĐQT kiêm Tổng G</w:t>
            </w:r>
            <w:r>
              <w:rPr>
                <w:rFonts w:ascii="Times New Roman" w:hAnsi="Times New Roman" w:eastAsia="Times New Roman" w:cs="Times New Roman"/>
                <w:b/>
                <w:color w:val="000000"/>
                <w:sz w:val="24"/>
                <w:highlight w:val="none"/>
              </w:rPr>
              <w:t xml:space="preserve">Đ</w:t>
            </w:r>
            <w:r/>
          </w:p>
        </w:tc>
      </w:tr>
    </w:tbl>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highlight w:val="white"/>
        </w:rPr>
        <w:t xml:space="preserve">3. Tài sản thẩm định:</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z w:val="24"/>
        </w:rPr>
        <w:t xml:space="preserve">Quyền sử dụng đất tại thửa đất số: 299, tờ bản đồ số: 14, có địa chỉ: Xã Đồng Trúc, huyện Thạch Thất (</w:t>
      </w:r>
      <w:r>
        <w:rPr>
          <w:rFonts w:ascii="Times New Roman" w:hAnsi="Times New Roman" w:eastAsia="Times New Roman" w:cs="Times New Roman"/>
          <w:i/>
          <w:iCs/>
          <w:color w:val="000000"/>
          <w:sz w:val="24"/>
        </w:rPr>
        <w:t xml:space="preserve">nay là xã Hạ Bằng</w:t>
      </w:r>
      <w:r>
        <w:rPr>
          <w:rFonts w:ascii="Times New Roman" w:hAnsi="Times New Roman" w:eastAsia="Times New Roman" w:cs="Times New Roman"/>
          <w:color w:val="000000"/>
          <w:sz w:val="24"/>
        </w:rPr>
        <w:t xml:space="preserve">), thành phố Hà Nội theo Giấy chứng nhận quyền sử dụng đất, quyền sở hữu nhà ở và tài sản khác gắn liền với đất số: CO 700802, Số vào sổ </w:t>
      </w:r>
      <w:r>
        <w:rPr>
          <w:rFonts w:ascii="Times New Roman" w:hAnsi="Times New Roman" w:eastAsia="Times New Roman" w:cs="Times New Roman"/>
          <w:color w:val="000000"/>
          <w:sz w:val="24"/>
        </w:rPr>
        <w:t xml:space="preserve">cấp GCN: CS-TTH 12748 (11607) do Sở Tài nguyên và Môi trường thành phố Hà Nội cấp ngày 24/10/2018; Chủ sử dụng đất là Bà Nguyễn Thị Thuận</w:t>
      </w:r>
      <w:r>
        <w:rPr>
          <w:rFonts w:ascii="Times New Roman" w:hAnsi="Times New Roman" w:eastAsia="Times New Roman" w:cs="Times New Roman"/>
          <w:color w:val="000000"/>
          <w:sz w:val="24"/>
          <w:highlight w:val="white"/>
        </w:rPr>
        <w:t xml:space="preserve">.</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highlight w:val="white"/>
        </w:rPr>
        <w:t xml:space="preserve">4. Thời điểm thẩm định giá:</w:t>
      </w:r>
      <w:r>
        <w:rPr>
          <w:rFonts w:ascii="Times New Roman" w:hAnsi="Times New Roman" w:eastAsia="Times New Roman" w:cs="Times New Roman"/>
          <w:color w:val="000000"/>
          <w:sz w:val="24"/>
          <w:highlight w:val="white"/>
        </w:rPr>
        <w:t xml:space="preserve"> Tháng 6/2026.</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z w:val="24"/>
          <w:highlight w:val="white"/>
        </w:rPr>
        <w:t xml:space="preserve">5. Mục đích thẩm định giá: </w:t>
      </w:r>
      <w:r>
        <w:rPr>
          <w:rFonts w:ascii="Times New Roman" w:hAnsi="Times New Roman" w:eastAsia="Times New Roman" w:cs="Times New Roman"/>
          <w:color w:val="000000"/>
          <w:spacing w:val="-4"/>
          <w:sz w:val="24"/>
          <w:highlight w:val="white"/>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color w:val="000000"/>
          <w:sz w:val="24"/>
          <w:highlight w:val="white"/>
        </w:rPr>
        <w:t xml:space="preserve">.</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z w:val="24"/>
          <w:highlight w:val="white"/>
        </w:rPr>
        <w:t xml:space="preserve">6. Cơ sở giá trị của tài sản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highlight w:val="white"/>
        </w:rPr>
        <w:t xml:space="preserve">Chi tiết như Báo cáo kèm theo </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highlight w:val="white"/>
        </w:rPr>
        <w:t xml:space="preserve">7. Giả thiết và giả thiết đặc biệt:</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highlight w:val="white"/>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highlight w:val="white"/>
        </w:rPr>
        <w:t xml:space="preserve">8. Cách tiếp cận và phương pháp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highlight w:val="white"/>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highlight w:val="white"/>
        </w:rPr>
        <w:t xml:space="preserve">9.Giá trị tài sản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color w:val="000000"/>
          <w:sz w:val="24"/>
          <w:highlight w:val="white"/>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highlight w:val="white"/>
        </w:rPr>
        <w:t xml:space="preserve">hưa bao gồm các loại thuế, phí và lệ phí liên quan đến việc chuyển nhượng tài sản của Quý khách hàng tại thời điểm Tháng 6/2026 ước tính như sau:</w:t>
      </w:r>
      <w:r/>
    </w:p>
    <w:tbl>
      <w:tblPr>
        <w:tblStyle w:val="1053"/>
        <w:tblInd w:w="0" w:type="dxa"/>
        <w:tblW w:w="4964"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817"/>
        <w:gridCol w:w="2801"/>
        <w:gridCol w:w="1905"/>
        <w:gridCol w:w="1905"/>
        <w:gridCol w:w="2030"/>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highlight w:val="white"/>
              </w:rPr>
              <w:t xml:space="preserve">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highlight w:val="white"/>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highlight w:val="white"/>
              </w:rPr>
              <w:t xml:space="preserve">Diện tích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highlight w:val="white"/>
              </w:rPr>
              <w:t xml:space="preserve">Đơn giá (đồng/m²)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highlight w:val="white"/>
              </w:rPr>
              <w:t xml:space="preserve">Thành tiền (đồng)</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highlight w:val="white"/>
              </w:rPr>
              <w:t xml:space="preserve"> </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48" w:lineRule="auto"/>
              <w:ind w:right="0" w:firstLine="0" w:left="0"/>
              <w:jc w:val="both"/>
              <w:rPr>
                <w:b/>
                <w:bCs/>
              </w:rPr>
            </w:pPr>
            <w:r>
              <w:rPr>
                <w:rFonts w:ascii="Times New Roman" w:hAnsi="Times New Roman" w:eastAsia="Times New Roman" w:cs="Times New Roman"/>
                <w:color w:val="000000"/>
                <w:sz w:val="24"/>
              </w:rPr>
            </w:r>
            <w:r>
              <w:rPr>
                <w:rFonts w:ascii="Times New Roman" w:hAnsi="Times New Roman" w:eastAsia="Times New Roman" w:cs="Times New Roman"/>
                <w:b/>
                <w:bCs/>
                <w:color w:val="000000"/>
                <w:sz w:val="24"/>
              </w:rPr>
              <w:t xml:space="preserve">Quyền sử dụng đất tại thửa đất số: 299, tờ bản đồ số: 14, có địa chỉ: Xã Đồng Trúc, huyện Thạch Thất (</w:t>
            </w:r>
            <w:r>
              <w:rPr>
                <w:rFonts w:ascii="Times New Roman" w:hAnsi="Times New Roman" w:eastAsia="Times New Roman" w:cs="Times New Roman"/>
                <w:b/>
                <w:bCs/>
                <w:i/>
                <w:iCs/>
                <w:color w:val="000000"/>
                <w:sz w:val="24"/>
              </w:rPr>
              <w:t xml:space="preserve">nay là xã Hạ Bằng</w:t>
            </w:r>
            <w:r>
              <w:rPr>
                <w:rFonts w:ascii="Times New Roman" w:hAnsi="Times New Roman" w:eastAsia="Times New Roman" w:cs="Times New Roman"/>
                <w:b/>
                <w:bCs/>
                <w:color w:val="000000"/>
                <w:sz w:val="24"/>
              </w:rPr>
              <w:t xml:space="preserve">), thành phố Hà Nội theo Giấy chứng nhận quyền sử dụng đất, quyền sở hữu nhà ở và tài sản khác gắn liền với đất số: CO 700802, Số vào sổ </w:t>
            </w:r>
            <w:r>
              <w:rPr>
                <w:rFonts w:ascii="Times New Roman" w:hAnsi="Times New Roman" w:eastAsia="Times New Roman" w:cs="Times New Roman"/>
                <w:b/>
                <w:bCs/>
                <w:color w:val="000000"/>
                <w:sz w:val="24"/>
              </w:rPr>
              <w:t xml:space="preserve">cấp GCN: CS-TTH 12748 (11607) do Sở Tài nguyên và Môi trường thành phố Hà Nội cấp ngày 24/10/2018; Chủ sử dụng đất là Bà Nguyễn Thị Thuận</w:t>
            </w:r>
            <w:r>
              <w:rPr>
                <w:b/>
                <w:bCs/>
                <w:i/>
                <w:iCs/>
              </w:rPr>
              <w:t xml:space="preserve">.</w:t>
            </w:r>
            <w:r>
              <w:rPr>
                <w:b/>
                <w:bCs/>
              </w:rPr>
            </w:r>
            <w:r>
              <w:rPr>
                <w:b/>
                <w:bCs/>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b/>
                <w:color w:val="000000"/>
                <w:sz w:val="24"/>
                <w:highlight w:val="white"/>
              </w:rPr>
              <w:t xml:space="preserve">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highlight w:val="none"/>
              </w:rPr>
              <w:t xml:space="preserve">-</w:t>
            </w:r>
            <w:r>
              <w:rPr>
                <w:rFonts w:ascii="Times New Roman" w:hAnsi="Times New Roman" w:eastAsia="Times New Roman" w:cs="Times New Roman"/>
                <w:color w:val="000000"/>
                <w:sz w:val="24"/>
                <w:highlight w:val="white"/>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highlight w:val="white"/>
              </w:rPr>
              <w:t xml:space="preserve">Đất ở </w:t>
            </w:r>
            <w:r>
              <w:rPr>
                <w:rFonts w:ascii="Times New Roman" w:hAnsi="Times New Roman" w:eastAsia="Times New Roman" w:cs="Times New Roman"/>
                <w:color w:val="000000"/>
                <w:sz w:val="24"/>
                <w:highlight w:val="none"/>
              </w:rPr>
              <w:t xml:space="preserve">tại nông thôn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highlight w:val="white"/>
              </w:rPr>
              <w:t xml:space="preserve">287</w:t>
            </w:r>
            <w:r>
              <w:rPr>
                <w:rFonts w:ascii="Times New Roman" w:hAnsi="Times New Roman" w:eastAsia="Times New Roman" w:cs="Times New Roman"/>
                <w:color w:val="000000"/>
                <w:sz w:val="24"/>
                <w:highlight w:val="none"/>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highlight w:val="white"/>
              </w:rPr>
              <w:t xml:space="preserve">36.700.000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highlight w:val="white"/>
              </w:rPr>
              <w:t xml:space="preserve"> 10.532.900.000 </w:t>
            </w:r>
            <w:r/>
          </w:p>
        </w:tc>
      </w:tr>
      <w:tr>
        <w:trPr>
          <w:trHeight w:val="20"/>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428"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highlight w:val="white"/>
              </w:rPr>
              <w:t xml:space="preserve">TỔNG CỘNG: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highlight w:val="white"/>
              </w:rPr>
              <w:t xml:space="preserve">  10.532.900.000</w:t>
            </w:r>
            <w:r/>
          </w:p>
        </w:tc>
      </w:tr>
      <w:tr>
        <w:trPr>
          <w:trHeight w:val="20"/>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428"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highlight w:val="none"/>
              </w:rPr>
              <w:t xml:space="preserve">LÀM TRÒN</w:t>
            </w:r>
            <w:r>
              <w:rPr>
                <w:rFonts w:ascii="Times New Roman" w:hAnsi="Times New Roman" w:eastAsia="Times New Roman" w:cs="Times New Roman"/>
                <w:b/>
                <w:color w:val="000000"/>
                <w:sz w:val="24"/>
                <w:highlight w:val="white"/>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highlight w:val="white"/>
              </w:rPr>
              <w:t xml:space="preserve">  10.533.000.000</w:t>
            </w:r>
            <w:r/>
          </w:p>
        </w:tc>
      </w:tr>
      <w:tr>
        <w:trPr>
          <w:trHeight w:val="20"/>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4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highlight w:val="white"/>
              </w:rPr>
              <w:t xml:space="preserve">(Bằng chữ: Mười tỷ, năm trăm ba mươi ba triệu đồng./.)</w:t>
            </w:r>
            <w:r/>
          </w:p>
        </w:tc>
      </w:tr>
    </w:tbl>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highlight w:val="white"/>
        </w:rPr>
        <w:t xml:space="preserve">10. Thời hạn hiệu lực của kết quả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jc w:val="both"/>
        <w:rPr/>
      </w:pPr>
      <w:r>
        <w:rPr>
          <w:rFonts w:ascii="Times New Roman" w:hAnsi="Times New Roman" w:eastAsia="Times New Roman" w:cs="Times New Roman"/>
          <w:color w:val="000000"/>
          <w:sz w:val="24"/>
          <w:highlight w:val="white"/>
        </w:rPr>
        <w:t xml:space="preserve">- 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rPr/>
      </w:pPr>
      <w:r>
        <w:rPr>
          <w:rFonts w:ascii="Times New Roman" w:hAnsi="Times New Roman" w:eastAsia="Times New Roman" w:cs="Times New Roman"/>
          <w:b/>
          <w:color w:val="000000"/>
          <w:sz w:val="24"/>
          <w:highlight w:val="white"/>
        </w:rPr>
        <w:t xml:space="preserve">11. Những điều khoản loại trừ và hạn chế của kết quả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rPr>
          <w:rFonts w:ascii="Times New Roman" w:hAnsi="Times New Roman" w:eastAsia="Times New Roman" w:cs="Times New Roman"/>
          <w:b/>
          <w:bCs/>
          <w:color w:val="000000"/>
          <w:spacing w:val="-4"/>
          <w:sz w:val="24"/>
          <w:szCs w:val="24"/>
          <w:highlight w:val="white"/>
        </w:rPr>
      </w:pPr>
      <w:r>
        <w:rPr>
          <w:rFonts w:ascii="Times New Roman" w:hAnsi="Times New Roman" w:eastAsia="Times New Roman" w:cs="Times New Roman"/>
          <w:color w:val="000000"/>
          <w:sz w:val="24"/>
          <w:highlight w:val="white"/>
        </w:rPr>
        <w:t xml:space="preserve">- Chi tiết như Báo cáo kèm theo.</w:t>
      </w:r>
      <w:r>
        <w:rPr>
          <w:rFonts w:ascii="Times New Roman" w:hAnsi="Times New Roman" w:eastAsia="Times New Roman" w:cs="Times New Roman"/>
          <w:b/>
          <w:color w:val="000000"/>
          <w:spacing w:val="-4"/>
          <w:sz w:val="24"/>
          <w:highlight w:val="white"/>
        </w:rPr>
      </w:r>
      <w:r>
        <w:rPr>
          <w:rFonts w:ascii="Times New Roman" w:hAnsi="Times New Roman" w:eastAsia="Times New Roman" w:cs="Times New Roman"/>
          <w:b/>
          <w:bCs/>
          <w:color w:val="000000"/>
          <w:spacing w:val="-4"/>
          <w:sz w:val="24"/>
          <w:szCs w:val="24"/>
          <w:highlight w:val="white"/>
        </w:rP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rPr/>
      </w:pPr>
      <w:r>
        <w:rPr>
          <w:rFonts w:ascii="Times New Roman" w:hAnsi="Times New Roman" w:eastAsia="Times New Roman" w:cs="Times New Roman"/>
          <w:b/>
          <w:color w:val="000000"/>
          <w:spacing w:val="-4"/>
          <w:sz w:val="24"/>
          <w:highlight w:val="none"/>
        </w:rPr>
      </w:r>
      <w:r>
        <w:rPr>
          <w:rFonts w:ascii="Times New Roman" w:hAnsi="Times New Roman" w:eastAsia="Times New Roman" w:cs="Times New Roman"/>
          <w:b/>
          <w:color w:val="000000"/>
          <w:spacing w:val="-4"/>
          <w:sz w:val="24"/>
          <w:highlight w:val="none"/>
        </w:rPr>
      </w: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rPr>
          <w:rFonts w:ascii="Times New Roman" w:hAnsi="Times New Roman" w:eastAsia="Times New Roman" w:cs="Times New Roman"/>
          <w:b/>
          <w:bCs/>
          <w:color w:val="000000"/>
          <w:spacing w:val="-4"/>
          <w:sz w:val="24"/>
          <w:szCs w:val="24"/>
          <w:highlight w:val="none"/>
        </w:rPr>
      </w:pPr>
      <w:r>
        <w:rPr>
          <w:rFonts w:ascii="Times New Roman" w:hAnsi="Times New Roman" w:eastAsia="Times New Roman" w:cs="Times New Roman"/>
          <w:b/>
          <w:color w:val="000000"/>
          <w:spacing w:val="-4"/>
          <w:sz w:val="24"/>
          <w:highlight w:val="none"/>
        </w:rPr>
      </w:r>
      <w:r>
        <w:rPr>
          <w:rFonts w:ascii="Times New Roman" w:hAnsi="Times New Roman" w:eastAsia="Times New Roman" w:cs="Times New Roman"/>
          <w:b/>
          <w:color w:val="000000"/>
          <w:spacing w:val="-4"/>
          <w:sz w:val="24"/>
          <w:highlight w:val="none"/>
        </w:rPr>
      </w:r>
      <w:r>
        <w:rPr>
          <w:rFonts w:ascii="Times New Roman" w:hAnsi="Times New Roman" w:eastAsia="Times New Roman" w:cs="Times New Roman"/>
          <w:b/>
          <w:bCs/>
          <w:color w:val="000000"/>
          <w:spacing w:val="-4"/>
          <w:sz w:val="24"/>
          <w:szCs w:val="24"/>
          <w:highlight w:val="none"/>
        </w:rP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rPr>
          <w:rFonts w:ascii="Times New Roman" w:hAnsi="Times New Roman" w:eastAsia="Times New Roman" w:cs="Times New Roman"/>
          <w:b/>
          <w:bCs/>
          <w:color w:val="000000"/>
          <w:spacing w:val="-4"/>
          <w:sz w:val="24"/>
          <w:szCs w:val="24"/>
          <w:highlight w:val="none"/>
        </w:rPr>
      </w:pPr>
      <w:r>
        <w:rPr>
          <w:rFonts w:ascii="Times New Roman" w:hAnsi="Times New Roman" w:eastAsia="Times New Roman" w:cs="Times New Roman"/>
          <w:b/>
          <w:color w:val="000000"/>
          <w:spacing w:val="-4"/>
          <w:sz w:val="24"/>
          <w:highlight w:val="white"/>
        </w:rPr>
        <w:t xml:space="preserve">12. Các tài liệu kèm theo:</w:t>
      </w:r>
      <w:r>
        <w:rPr>
          <w:rFonts w:ascii="Times New Roman" w:hAnsi="Times New Roman" w:eastAsia="Times New Roman" w:cs="Times New Roman"/>
          <w:b/>
          <w:bCs/>
          <w:color w:val="000000"/>
          <w:spacing w:val="-4"/>
          <w:sz w:val="24"/>
          <w:szCs w:val="24"/>
          <w:highlight w:val="none"/>
        </w:rP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highlight w:val="white"/>
        </w:rPr>
        <w:t xml:space="preserve">- Báo cáo kết quả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highlight w:val="white"/>
        </w:rPr>
        <w:t xml:space="preserve">- Các phụ lục chi tiết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highlight w:val="white"/>
        </w:rPr>
        <w:t xml:space="preserve">- Chứng thư thẩm định giá được phát hành 03 (ba) bản chính bằng tiếng Việt, cấp cho quý khách hàng 02 (hai) bản, lưu lại Công ty Cổ phần Thẩm định và Đầu tư Tài chính Hoa Sen 01 (một) bản có giá trị pháp lý như nhau.</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highlight w:val="white"/>
        </w:rPr>
        <w:t xml:space="preserve"> - Mọi hình thức sao chép báo cáo và chứng thư thẩm định giá không có sự đồng ý bằng văn bản của Công ty Cổ phần Thẩm định và Đầu tư Tài chính Hoa Sen đều là hành vi vi phạm pháp luật.</w:t>
      </w:r>
      <w:r/>
    </w:p>
    <w:tbl>
      <w:tblPr>
        <w:tblStyle w:val="1053"/>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highlight w:val="white"/>
              </w:rPr>
              <w:t xml:space="preserve">THẨM ĐỊNH VIÊN VỀ GIÁ</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highlight w:val="white"/>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highlight w:val="white"/>
              </w:rPr>
              <w:t xml:space="preserve">CHỦ TỊCH HĐQT KIÊM TỔNG GIÁM ĐỐC</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highlight w:val="white"/>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highlight w:val="white"/>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Lê Thị Thịnh</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Số thẻ thẩm định viên về giá: VIII13.990</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highlight w:val="white"/>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highlight w:val="white"/>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highlight w:val="white"/>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highlight w:val="white"/>
        </w:rPr>
        <w:t xml:space="preserve"> </w:t>
      </w:r>
      <w:r/>
    </w:p>
    <w:tbl>
      <w:tblPr>
        <w:tblStyle w:val="1053"/>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16"/>
        <w:gridCol w:w="2091"/>
        <w:gridCol w:w="5412"/>
        <w:gridCol w:w="554"/>
      </w:tblGrid>
      <w:tr>
        <w:trPr>
          <w:trHeight w:val="1843"/>
        </w:trPr>
        <w:tc>
          <w:tcPr>
            <w:tcBorders/>
            <w:tcMar>
              <w:left w:w="108" w:type="dxa"/>
              <w:top w:w="0" w:type="dxa"/>
              <w:right w:w="108" w:type="dxa"/>
              <w:bottom w:w="0" w:type="dxa"/>
            </w:tcMar>
            <w:tcW w:w="1816" w:type="dxa"/>
            <w:vAlign w:val="top"/>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hanging="108" w:left="0"/>
              <w:rPr/>
            </w:pPr>
            <w:r>
              <mc:AlternateContent>
                <mc:Choice Requires="wpg">
                  <w:drawing>
                    <wp:inline xmlns:wp="http://schemas.openxmlformats.org/drawingml/2006/wordprocessingDrawing" distT="0" distB="0" distL="0" distR="0">
                      <wp:extent cx="1019175" cy="923925"/>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763255" name=""/>
                              <pic:cNvPicPr>
                                <a:picLocks noChangeAspect="1"/>
                              </pic:cNvPicPr>
                              <pic:nvPr/>
                            </pic:nvPicPr>
                            <pic:blipFill rotWithShape="1">
                              <a:blip r:embed="rId15"/>
                              <a:stretch/>
                            </pic:blipFill>
                            <pic:spPr bwMode="auto">
                              <a:xfrm>
                                <a:off x="0" y="0"/>
                                <a:ext cx="1019174" cy="923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25pt;height:72.75pt;mso-wrap-distance-left:0.00pt;mso-wrap-distance-top:0.00pt;mso-wrap-distance-right:0.00pt;mso-wrap-distance-bottom:0.00pt;z-index:1;" stroked="false">
                      <v:imagedata r:id="rId15" o:title=""/>
                      <o:lock v:ext="edit" rotation="t"/>
                    </v:shape>
                  </w:pict>
                </mc:Fallback>
              </mc:AlternateContent>
            </w:r>
            <w:r/>
          </w:p>
        </w:tc>
        <w:tc>
          <w:tcPr>
            <w:gridSpan w:val="3"/>
            <w:tcBorders/>
            <w:tcMar>
              <w:left w:w="108" w:type="dxa"/>
              <w:top w:w="0" w:type="dxa"/>
              <w:right w:w="108" w:type="dxa"/>
              <w:bottom w:w="0" w:type="dxa"/>
            </w:tcMar>
            <w:tcW w:w="8057"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highlight w:val="white"/>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highlight w:val="white"/>
              </w:rPr>
              <w:t xml:space="preserve">Trụ sở: BT5 - 23, Khu đô thị mới Văn Phú, Phường Kiến Hưng, TP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highlight w:val="white"/>
              </w:rPr>
              <w:t xml:space="preserve">Điện thoại:  085 329 3333/ 024 2264 4333</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highlight w:val="white"/>
              </w:rPr>
              <w:t xml:space="preserve">Email: </w:t>
              <w:tab/>
            </w:r>
            <w:hyperlink r:id="rId16" w:tooltip="mailto:ilotus.contact@gmail.com" w:history="1">
              <w:r>
                <w:rPr>
                  <w:rStyle w:val="1039"/>
                  <w:rFonts w:ascii="Times New Roman" w:hAnsi="Times New Roman" w:eastAsia="Times New Roman" w:cs="Times New Roman"/>
                  <w:color w:val="000000"/>
                  <w:sz w:val="24"/>
                  <w:highlight w:val="white"/>
                  <w:u w:val="none"/>
                </w:rPr>
                <w:t xml:space="preserve">ilotus.contact@gmail.com</w:t>
              </w:r>
            </w:hyperlink>
            <w:r>
              <w:rPr>
                <w:rFonts w:ascii="Times New Roman" w:hAnsi="Times New Roman" w:eastAsia="Times New Roman" w:cs="Times New Roman"/>
                <w:color w:val="000000"/>
                <w:sz w:val="24"/>
                <w:highlight w:val="white"/>
              </w:rPr>
              <w:t xml:space="preserve">                         Website: ilotus.com.vn</w:t>
            </w:r>
            <w:r/>
          </w:p>
        </w:tc>
      </w:tr>
      <w:tr>
        <w:trPr>
          <w:gridAfter w:val="1"/>
          <w:trHeight w:val="84"/>
        </w:trPr>
        <w:tc>
          <w:tcPr>
            <w:gridSpan w:val="2"/>
            <w:tcBorders/>
            <w:tcMar>
              <w:left w:w="108" w:type="dxa"/>
              <w:top w:w="0" w:type="dxa"/>
              <w:right w:w="108" w:type="dxa"/>
              <w:bottom w:w="0" w:type="dxa"/>
            </w:tcMar>
            <w:tcW w:w="3907"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highlight w:val="white"/>
              </w:rPr>
              <w:t xml:space="preserve">Số: 275/2026/0931/VFI-BC.44.A</w:t>
            </w:r>
            <w:r/>
          </w:p>
        </w:tc>
        <w:tc>
          <w:tcPr>
            <w:tcBorders/>
            <w:tcMar>
              <w:left w:w="108" w:type="dxa"/>
              <w:top w:w="0" w:type="dxa"/>
              <w:right w:w="108" w:type="dxa"/>
              <w:bottom w:w="0" w:type="dxa"/>
            </w:tcMar>
            <w:tcW w:w="5412"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Times New Roman" w:hAnsi="Times New Roman" w:eastAsia="Times New Roman" w:cs="Times New Roman"/>
                <w:i/>
                <w:color w:val="000000"/>
                <w:sz w:val="24"/>
                <w:highlight w:val="white"/>
              </w:rPr>
              <w:t xml:space="preserve">TP. Hà Nội, ngày 22 tháng 6 năm 2026</w:t>
            </w:r>
            <w:r/>
          </w:p>
        </w:tc>
      </w:tr>
      <w:tr>
        <w:trPr>
          <w:gridAfter w:val="1"/>
          <w:trHeight w:val="84"/>
        </w:trPr>
        <w:tc>
          <w:tcPr>
            <w:gridSpan w:val="2"/>
            <w:tcBorders/>
            <w:tcMar>
              <w:left w:w="108" w:type="dxa"/>
              <w:top w:w="0" w:type="dxa"/>
              <w:right w:w="108" w:type="dxa"/>
              <w:bottom w:w="0" w:type="dxa"/>
            </w:tcMar>
            <w:tcW w:w="3907"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highlight w:val="white"/>
              </w:rPr>
              <w:t xml:space="preserve"> </w:t>
            </w:r>
            <w:r/>
          </w:p>
        </w:tc>
        <w:tc>
          <w:tcPr>
            <w:tcBorders/>
            <w:tcMar>
              <w:left w:w="108" w:type="dxa"/>
              <w:top w:w="0" w:type="dxa"/>
              <w:right w:w="108" w:type="dxa"/>
              <w:bottom w:w="0" w:type="dxa"/>
            </w:tcMar>
            <w:tcW w:w="5412"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both"/>
              <w:rPr/>
            </w:pPr>
            <w:r>
              <w:rPr>
                <w:rFonts w:ascii="Times New Roman" w:hAnsi="Times New Roman" w:eastAsia="Times New Roman" w:cs="Times New Roman"/>
                <w:i/>
                <w:color w:val="000000"/>
                <w:sz w:val="24"/>
                <w:highlight w:val="white"/>
              </w:rPr>
              <w:t xml:space="preserve"> </w:t>
            </w:r>
            <w:r/>
          </w:p>
        </w:tc>
      </w:tr>
    </w:tbl>
    <w:p>
      <w:pPr>
        <w:pBdr>
          <w:top w:val="none" w:color="000000" w:sz="4" w:space="0"/>
          <w:left w:val="none" w:color="000000" w:sz="4" w:space="0"/>
          <w:bottom w:val="none" w:color="000000" w:sz="4" w:space="0"/>
          <w:right w:val="none" w:color="000000" w:sz="4" w:space="0"/>
        </w:pBdr>
        <w:tabs>
          <w:tab w:val="left" w:leader="none" w:pos="5103"/>
        </w:tabs>
        <w:spacing w:before="200" w:line="340" w:lineRule="atLeast"/>
        <w:ind w:right="0" w:firstLine="0" w:left="0"/>
        <w:jc w:val="center"/>
        <w:rPr/>
      </w:pPr>
      <w:r>
        <w:rPr>
          <w:rFonts w:ascii="Times New Roman" w:hAnsi="Times New Roman" w:eastAsia="Times New Roman" w:cs="Times New Roman"/>
          <w:b/>
          <w:color w:val="000000"/>
          <w:sz w:val="30"/>
          <w:highlight w:val="white"/>
        </w:rPr>
        <w:t xml:space="preserve">BÁO CÁO KẾT QUẢ THẨM ĐỊNH GIÁ</w:t>
      </w:r>
      <w:r/>
    </w:p>
    <w:p>
      <w:pPr>
        <w:pStyle w:val="1028"/>
        <w:pBdr>
          <w:top w:val="none" w:color="000000" w:sz="4" w:space="0"/>
          <w:left w:val="none" w:color="000000" w:sz="4" w:space="0"/>
          <w:bottom w:val="none" w:color="000000" w:sz="4" w:space="0"/>
          <w:right w:val="none" w:color="000000" w:sz="4" w:space="0"/>
        </w:pBdr>
        <w:tabs>
          <w:tab w:val="left" w:leader="none" w:pos="4820"/>
        </w:tabs>
        <w:spacing w:after="200" w:before="100" w:line="340" w:lineRule="atLeast"/>
        <w:ind w:right="0" w:hanging="180" w:left="0"/>
        <w:jc w:val="center"/>
        <w:rPr>
          <w:b w:val="0"/>
          <w:bCs w:val="0"/>
        </w:rPr>
      </w:pPr>
      <w:r>
        <w:rPr>
          <w:rFonts w:ascii="Times New Roman" w:hAnsi="Times New Roman" w:eastAsia="Times New Roman" w:cs="Times New Roman"/>
          <w:b w:val="0"/>
          <w:bCs w:val="0"/>
          <w:i/>
          <w:color w:val="000000"/>
          <w:spacing w:val="-6"/>
          <w:sz w:val="24"/>
          <w:highlight w:val="white"/>
        </w:rPr>
        <w:t xml:space="preserve">(Kèm theo Chứng thư thẩm định giá số: 275/2026/0931/VFI-CT.44.A ngày 22 tháng 6 năm 2026)</w:t>
      </w:r>
      <w:r>
        <w:rPr>
          <w:b w:val="0"/>
          <w:bCs w:val="0"/>
        </w:rPr>
      </w:r>
      <w:r>
        <w:rPr>
          <w:b w:val="0"/>
          <w:bCs w:val="0"/>
        </w:rPr>
      </w:r>
    </w:p>
    <w:p>
      <w:pPr>
        <w:pStyle w:val="1028"/>
        <w:pBdr>
          <w:top w:val="none" w:color="000000" w:sz="4" w:space="0"/>
          <w:left w:val="none" w:color="000000" w:sz="4" w:space="0"/>
          <w:bottom w:val="none" w:color="000000" w:sz="4" w:space="0"/>
          <w:right w:val="none" w:color="000000" w:sz="4" w:space="0"/>
        </w:pBdr>
        <w:tabs>
          <w:tab w:val="left" w:leader="none" w:pos="4820"/>
        </w:tabs>
        <w:spacing w:after="200" w:before="0" w:line="340" w:lineRule="atLeast"/>
        <w:ind w:right="0" w:firstLine="0" w:left="0"/>
        <w:jc w:val="both"/>
        <w:rPr/>
      </w:pPr>
      <w:r>
        <w:rPr>
          <w:rFonts w:ascii="Times New Roman" w:hAnsi="Times New Roman" w:eastAsia="Times New Roman" w:cs="Times New Roman"/>
          <w:b/>
          <w:color w:val="000000"/>
          <w:sz w:val="24"/>
          <w:highlight w:val="white"/>
        </w:rPr>
        <w:t xml:space="preserve">I. THÔNG TIN VỀ DOANH NGHIỆP THẨM ĐỊNH GIÁ </w:t>
      </w:r>
      <w:r/>
    </w:p>
    <w:tbl>
      <w:tblPr>
        <w:tblStyle w:val="1053"/>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52"/>
        <w:gridCol w:w="289"/>
        <w:gridCol w:w="6940"/>
      </w:tblGrid>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white"/>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pacing w:val="-4"/>
                <w:sz w:val="24"/>
                <w:highlight w:val="white"/>
              </w:rPr>
              <w:t xml:space="preserve">CÔNG TY CP THẨM ĐỊNH VÀ ĐẦU TƯ TÀI CHÍNH HOA SEN</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white"/>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pacing w:val="-2"/>
                <w:sz w:val="24"/>
                <w:highlight w:val="white"/>
              </w:rPr>
              <w:t xml:space="preserve">BT5 - 23, Khu đô thị mới Văn Phú, Phường Kiến Hưng, TP Hà Nội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white"/>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white"/>
              </w:rPr>
              <w:t xml:space="preserve">: </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60" w:before="60" w:line="276" w:lineRule="auto"/>
              <w:ind w:right="0" w:firstLine="0" w:left="0"/>
              <w:rPr/>
            </w:pPr>
            <w:r>
              <w:rPr>
                <w:rFonts w:ascii="Times New Roman" w:hAnsi="Times New Roman" w:eastAsia="Times New Roman" w:cs="Times New Roman"/>
                <w:color w:val="000000"/>
                <w:sz w:val="24"/>
                <w:highlight w:val="white"/>
              </w:rPr>
              <w:t xml:space="preserve">024 2264 4333</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white"/>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white"/>
              </w:rPr>
              <w:t xml:space="preserve">0102708994</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white"/>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white"/>
              </w:rPr>
              <w:t xml:space="preserve">275/TĐG</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white"/>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4"/>
                <w:sz w:val="24"/>
                <w:highlight w:val="white"/>
              </w:rPr>
              <w:t xml:space="preserve">1505112366666 tại Agribank Chi nhánh Hà Nội II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white"/>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highlight w:val="white"/>
              </w:rPr>
              <w:t xml:space="preserve">Ông Vũ Văn Quân </w:t>
              <w:tab/>
              <w:t xml:space="preserve">Chức vụ: Chủ tịch HĐQT kiêm Tổng G</w:t>
            </w:r>
            <w:r>
              <w:rPr>
                <w:rFonts w:ascii="Times New Roman" w:hAnsi="Times New Roman" w:eastAsia="Times New Roman" w:cs="Times New Roman"/>
                <w:b/>
                <w:color w:val="000000"/>
                <w:sz w:val="24"/>
                <w:highlight w:val="none"/>
              </w:rPr>
              <w:t xml:space="preserve">Đ</w:t>
            </w:r>
            <w:r/>
          </w:p>
        </w:tc>
      </w:tr>
    </w:tbl>
    <w:p>
      <w:pPr>
        <w:pBdr>
          <w:top w:val="none" w:color="000000" w:sz="4" w:space="0"/>
          <w:left w:val="none" w:color="000000" w:sz="4" w:space="0"/>
          <w:bottom w:val="none" w:color="000000" w:sz="4" w:space="0"/>
          <w:right w:val="none" w:color="000000" w:sz="4" w:space="0"/>
        </w:pBdr>
        <w:tabs>
          <w:tab w:val="left" w:leader="none" w:pos="284"/>
        </w:tabs>
        <w:spacing w:after="120" w:before="0" w:line="320" w:lineRule="atLeast"/>
        <w:ind w:right="0" w:firstLine="0" w:left="0"/>
        <w:jc w:val="both"/>
        <w:rPr/>
      </w:pPr>
      <w:r>
        <w:rPr>
          <w:rFonts w:ascii="Times New Roman" w:hAnsi="Times New Roman" w:eastAsia="Times New Roman" w:cs="Times New Roman"/>
          <w:b/>
          <w:color w:val="000000"/>
          <w:sz w:val="24"/>
          <w:highlight w:val="white"/>
        </w:rPr>
        <w:t xml:space="preserve">II. THÔNG TIN CƠ BẢN VỀ CUỘC THẨM ĐỊNH GIÁ</w:t>
      </w:r>
      <w:r/>
    </w:p>
    <w:p>
      <w:pPr>
        <w:pBdr>
          <w:top w:val="none" w:color="000000" w:sz="4" w:space="0"/>
          <w:left w:val="none" w:color="000000" w:sz="4" w:space="0"/>
          <w:bottom w:val="none" w:color="000000" w:sz="4" w:space="0"/>
          <w:right w:val="none" w:color="000000" w:sz="4" w:space="0"/>
        </w:pBdr>
        <w:tabs>
          <w:tab w:val="left" w:leader="none" w:pos="284"/>
        </w:tabs>
        <w:spacing w:after="120" w:before="120" w:line="320" w:lineRule="atLeast"/>
        <w:ind w:right="0" w:firstLine="0" w:left="0"/>
        <w:jc w:val="both"/>
        <w:rPr/>
      </w:pPr>
      <w:r>
        <w:rPr>
          <w:rFonts w:ascii="Times New Roman" w:hAnsi="Times New Roman" w:eastAsia="Times New Roman" w:cs="Times New Roman"/>
          <w:b/>
          <w:color w:val="000000"/>
          <w:sz w:val="24"/>
          <w:highlight w:val="white"/>
        </w:rPr>
        <w:t xml:space="preserve">1. Thông tin cơ bản về cuộc thẩm định giá:</w:t>
      </w:r>
      <w:r/>
    </w:p>
    <w:tbl>
      <w:tblPr>
        <w:tblStyle w:val="105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18"/>
        <w:gridCol w:w="284"/>
        <w:gridCol w:w="6945"/>
      </w:tblGrid>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highlight w:val="white"/>
              </w:rPr>
              <w:t xml:space="preserve">Tên khách hàng</w:t>
            </w:r>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highlight w:val="white"/>
              </w:rPr>
              <w:t xml:space="preserve">:</w:t>
            </w:r>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highlight w:val="white"/>
              </w:rPr>
              <w:t xml:space="preserve">BÀ NGUYỄN THỊ THUẬN</w:t>
            </w:r>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highlight w:val="white"/>
              </w:rPr>
              <w:t xml:space="preserve">CCCD</w:t>
            </w:r>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highlight w:val="white"/>
              </w:rPr>
              <w:t xml:space="preserve">:</w:t>
            </w:r>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1223"/>
                <w:tab w:val="left" w:leader="none" w:pos="1591"/>
              </w:tabs>
              <w:spacing w:after="40" w:before="40" w:line="276" w:lineRule="auto"/>
              <w:ind w:right="0" w:firstLine="0" w:left="0"/>
              <w:jc w:val="both"/>
              <w:rPr/>
            </w:pPr>
            <w:r>
              <w:rPr>
                <w:rFonts w:ascii="Times New Roman" w:hAnsi="Times New Roman" w:eastAsia="Times New Roman" w:cs="Times New Roman"/>
                <w:color w:val="000000"/>
                <w:sz w:val="24"/>
                <w:highlight w:val="none"/>
              </w:rPr>
              <w:t xml:space="preserve">001187016748</w:t>
            </w:r>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white"/>
              </w:rPr>
              <w:t xml:space="preserve">Tài sản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Quyền sử dụng đất tại thửa đất số: 299, tờ bản đồ số: 14, có địa chỉ: Xã Đồng Trúc, huyện Thạch Thất (</w:t>
            </w:r>
            <w:r>
              <w:rPr>
                <w:rFonts w:ascii="Times New Roman" w:hAnsi="Times New Roman" w:eastAsia="Times New Roman" w:cs="Times New Roman"/>
                <w:i/>
                <w:iCs/>
                <w:color w:val="000000"/>
                <w:sz w:val="24"/>
              </w:rPr>
              <w:t xml:space="preserve">nay là xã Hạ Bằng</w:t>
            </w:r>
            <w:r>
              <w:rPr>
                <w:rFonts w:ascii="Times New Roman" w:hAnsi="Times New Roman" w:eastAsia="Times New Roman" w:cs="Times New Roman"/>
                <w:color w:val="000000"/>
                <w:sz w:val="24"/>
              </w:rPr>
              <w:t xml:space="preserve">), thành phố Hà Nội theo Giấy chứng nhận quyền sử dụng đất, quyền sở hữu nhà ở và tài sản khác gắn liền với đất số: CO 700802, Số vào sổ </w:t>
            </w:r>
            <w:r>
              <w:rPr>
                <w:rFonts w:ascii="Times New Roman" w:hAnsi="Times New Roman" w:eastAsia="Times New Roman" w:cs="Times New Roman"/>
                <w:color w:val="000000"/>
                <w:sz w:val="24"/>
              </w:rPr>
              <w:t xml:space="preserve">cấp GCN: CS-TTH 12748 (11607) do Sở Tài nguyên và Môi trường thành phố Hà Nội cấp ngày 24/10/2018; Chủ sử dụng đất là Bà Nguyễn Thị Thuận</w:t>
            </w:r>
            <w:r>
              <w:rPr>
                <w:bCs/>
                <w:i/>
                <w:iCs/>
              </w:rPr>
              <w:t xml:space="preserve">.</w:t>
            </w:r>
            <w:r>
              <w:rPr>
                <w:rFonts w:ascii="Times New Roman" w:hAnsi="Times New Roman" w:eastAsia="Times New Roman" w:cs="Times New Roman"/>
                <w:color w:val="000000"/>
                <w:sz w:val="24"/>
              </w:rPr>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white"/>
              </w:rPr>
              <w:t xml:space="preserve">Mục đích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highlight w:val="white"/>
              </w:rPr>
              <w:t xml:space="preserve">Kết quả thẩm định giá để khách hàng tham khảo giá trị tài sản phục vụ công tác vay vốn tại tổ chức tín dụng.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12"/>
                <w:sz w:val="24"/>
                <w:highlight w:val="white"/>
              </w:rPr>
              <w:t xml:space="preserve">Cơ sở giá trị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highlight w:val="white"/>
              </w:rPr>
              <w:t xml:space="preserve">Giá trị thị trường.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highlight w:val="white"/>
              </w:rPr>
              <w:t xml:space="preserve">Thời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highlight w:val="white"/>
              </w:rPr>
              <w:t xml:space="preserve">Tháng 6/2026.</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highlight w:val="white"/>
              </w:rPr>
              <w:t xml:space="preserve">Địa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highlight w:val="white"/>
              </w:rPr>
              <w:t xml:space="preserve">Xã Hạ Bằng, TP Hà Nội</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highlight w:val="white"/>
              </w:rPr>
              <w:t xml:space="preserve">Thời điểm khảo sát</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highlight w:val="white"/>
              </w:rPr>
              <w:t xml:space="preserve">Tháng 6/2026.</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pacing w:val="-6"/>
          <w:sz w:val="24"/>
          <w:highlight w:val="white"/>
        </w:rPr>
        <w:t xml:space="preserve">2. Các nguồn thông tin được sử dụng trong quá trình thẩm định giá và xem xét đánh giá các thông tin thu thập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6"/>
          <w:sz w:val="24"/>
          <w:highlight w:val="white"/>
        </w:rPr>
        <w:t xml:space="preserve">Tham khảo nguồn thông tin từ các trang giao bán bất động sản qua mạng Internet, gọi điện trực tiếp</w:t>
      </w:r>
      <w:r>
        <w:rPr>
          <w:rFonts w:ascii="Times New Roman" w:hAnsi="Times New Roman" w:eastAsia="Times New Roman" w:cs="Times New Roman"/>
          <w:color w:val="000000"/>
          <w:sz w:val="24"/>
          <w:highlight w:val="white"/>
        </w:rPr>
        <w:t xml:space="preserve">.</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Tham khảo nguồn thông tin trực tiếp từ những người dân sinh sống xung quanh trên địa bàn.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Đánh giá nguồn thông tin thu thập: Nguồn thông tin thu thập khách quan và phổ biến trên thị trường.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highlight w:val="white"/>
        </w:rPr>
        <w:t xml:space="preserve">3. Căn cứ pháp lý</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highlight w:val="white"/>
        </w:rPr>
        <w:t xml:space="preserve">3.1. Văn bản quy phạm pháp luật:</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    Luật Giá số 16/2023/QH15 ngày 19/6/2023;</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Luật Đất đai số 31/2024/QH15 đã được Quốc hội nước Cộng hòa xã hội chủ nghĩa Việt Nam khóa XV, kỳ họp bất thường lần thứ 5 thông qua ngày 18 tháng 01 năm 2024;</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Luật Xây dựng số 50/2014/QH13 đã được Quốc hội nước Cộng hòa xã hội chủ nghĩa Việt Nam khóa XIII, kỳ họp thứ 7 thông qua ngày 18 tháng 6 năm 2014;</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Luật số 62/2020/QH14 đã được Quốc hội nước Cộng hòa xã hội chủ nghĩa Việt Nam khóa XIV, kỳ họp thứ 9 thông qua ngày 17 tháng 6 năm 2020 về việc Sửa đổi, bổ sung một số điều của Luật Xây dựng;</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Luật Nhà ở số 27/2023/QH15 đã được Quốc hội nước Cộng hòa xã hội chủ nghĩa Việt Nam khóa XV, kỳ họp thứ 6 thông qua ngày 27 tháng 11 năm 2023;</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Pr/>
      </w:pPr>
      <w:r>
        <w:rPr>
          <w:rFonts w:ascii="Times New Roman" w:hAnsi="Times New Roman" w:eastAsia="Times New Roman" w:cs="Times New Roman"/>
          <w:color w:val="000000"/>
          <w:sz w:val="24"/>
          <w:highlight w:val="white"/>
        </w:rPr>
        <w:t xml:space="preserve">Nghị định số 71/2024/NĐ-CP ngày 27/6/2024 của Chính phủ Quy định về giá đất</w:t>
      </w:r>
      <w:r>
        <w:rPr>
          <w:rFonts w:ascii="Times New Roman" w:hAnsi="Times New Roman" w:eastAsia="Times New Roman" w:cs="Times New Roman"/>
          <w:color w:val="000000"/>
          <w:sz w:val="24"/>
          <w:highlight w:val="none"/>
        </w:rPr>
        <w:t xml:space="preserve">;</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Nghị định số 103/2024/NĐ-CP ngày 30/7/2024 của Chính phủ quy định về thu tiền sử dụng đất, tiền thuê đất;</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Thông tư số 28/2024/TT-BTC ngày 16/5/2024 của Bộ Tài chính Quy định về trình tự, thủ tục kiểm tra việc chấp hành pháp luật về giá, thẩm định giá do Bộ trưởng Bộ Tài chính ban hành;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Thông tư số 30/2024/TT-BTC ngày 16/5/2024 của Bộ Tài chính ban hành các chuẩn mực thẩm định giá Việt Nam về quy tắc đạo đức nghề nghiệp thẩm định giá, phạm vi công việc thẩm định giá, cơ sở giá trị thẩm định giá, hồ sơ thẩm định giá;</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Thông tư số 31/2024/TT-BTC ngày 16/5/2024 của Bộ Tài chính ban hành chuẩn mực thẩm định giá Việt Nam về thu thập và phân tích thông tin về tài sản thẩm định giá;</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Thông tư số 32/2024/TT-BTC ngày 16/5/2024 của Bộ Tài chính ban hành các chuẩn mực thẩm định giá Việt Nam về cách tiếp cận từ thị trường, cách tiếp cận từ chi phí, cách tiếp cận từ thu nhập;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Thông tư số 36/2024/TT-BTC ngày 16/5/2024 của Bộ Tài chính ban hành chuẩn mực thẩm định giá Việt Nam về thẩm định giá doanh nghiệp;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Thông tư số 37/2024/TT-BTC ngày 16/5/2024 của Bộ Tài chính ban hành chuẩn mực thẩm định giá Việt Nam về thẩm định giá tài sản vô hình;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Thông tư số 42/2024/TT-BTC ngày 20/6/2024 của Bộ Tài chính ban hành chuẩn mực thẩm định giá Việt Nam về thẩm định giá bất động sản;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Thông tư số 45/2013/TT-BTC ngày 24/5/2013 của Bộ Tài chính về việc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4"/>
          <w:sz w:val="24"/>
          <w:highlight w:val="white"/>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spacing w:val="-4"/>
          <w:sz w:val="24"/>
          <w:highlight w:val="white"/>
        </w:rPr>
        <w:t xml:space="preserve">ài sản cố định;</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Và các văn bản pháp luật có liên quan khác.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highlight w:val="white"/>
        </w:rPr>
        <w:t xml:space="preserve">3.2. Các văn bản liên quan khác: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highlight w:val="white"/>
        </w:rPr>
        <w:t xml:space="preserve">a. Hồ sơ pháp lý của tài sản: </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CO 700802, Số vào sổ </w:t>
      </w:r>
      <w:r>
        <w:rPr>
          <w:rFonts w:ascii="Times New Roman" w:hAnsi="Times New Roman" w:eastAsia="Times New Roman" w:cs="Times New Roman"/>
          <w:color w:val="000000"/>
          <w:sz w:val="24"/>
        </w:rPr>
        <w:t xml:space="preserve">cấp GCN: CS-TTH 12748 (11607) do Sở Tài nguyên và Môi trường thành phố Hà Nội cấp ngày 24/10/2018; Chủ sử dụng đất là Bà Nguyễn Thị Thuận</w:t>
      </w:r>
      <w:r>
        <w:rPr>
          <w:rFonts w:ascii="Times New Roman" w:hAnsi="Times New Roman" w:eastAsia="Times New Roman" w:cs="Times New Roman"/>
          <w:color w:val="000000"/>
          <w:sz w:val="24"/>
          <w:highlight w:val="white"/>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highlight w:val="white"/>
        </w:rPr>
        <w:t xml:space="preserve">b. Hồ sơ khác:</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Hợp đồng dịch vụ thẩm định giá số</w:t>
      </w:r>
      <w:r>
        <w:rPr>
          <w:rFonts w:ascii="Times New Roman" w:hAnsi="Times New Roman" w:eastAsia="Times New Roman" w:cs="Times New Roman"/>
          <w:color w:val="000000"/>
          <w:spacing w:val="-4"/>
          <w:sz w:val="24"/>
          <w:highlight w:val="white"/>
        </w:rPr>
        <w:t xml:space="preserve"> 275/2026/0931/VFI-HĐTĐ.44.A</w:t>
      </w:r>
      <w:r>
        <w:rPr>
          <w:rFonts w:ascii="Times New Roman" w:hAnsi="Times New Roman" w:eastAsia="Times New Roman" w:cs="Times New Roman"/>
          <w:color w:val="000000"/>
          <w:sz w:val="24"/>
          <w:highlight w:val="white"/>
        </w:rPr>
        <w:t xml:space="preserve"> ngày 18/6/2026 giữa Bà Nguyễn Thị Thuận với Công ty Cổ phần Thẩm định và Đầu tư Tài chính Hoa Sen</w:t>
      </w:r>
      <w:r>
        <w:rPr>
          <w:rFonts w:ascii="Times New Roman" w:hAnsi="Times New Roman" w:eastAsia="Times New Roman" w:cs="Times New Roman"/>
          <w:color w:val="000000"/>
          <w:sz w:val="24"/>
          <w:highlight w:val="none"/>
        </w:rPr>
        <w:t xml:space="preserve">;</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Hồ sơ, tài liệu, chứng từ liên quan đến tài sản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0" w:left="0"/>
        <w:jc w:val="both"/>
        <w:rPr/>
      </w:pPr>
      <w:r>
        <w:rPr>
          <w:rFonts w:ascii="Times New Roman" w:hAnsi="Times New Roman" w:eastAsia="Times New Roman" w:cs="Times New Roman"/>
          <w:b/>
          <w:color w:val="000000"/>
          <w:sz w:val="24"/>
          <w:highlight w:val="white"/>
        </w:rPr>
        <w:t xml:space="preserve">III. TỔNG QUAN VỀ THỊ TRƯỜNG CỦA TÀI SẢN THẨM ĐỊNH GIÁ</w:t>
      </w:r>
      <w:r/>
    </w:p>
    <w:p>
      <w:pPr>
        <w:pBdr>
          <w:top w:val="none" w:color="000000" w:sz="4" w:space="0"/>
          <w:left w:val="none" w:color="000000" w:sz="4" w:space="0"/>
          <w:bottom w:val="none" w:color="000000" w:sz="4" w:space="0"/>
          <w:right w:val="none" w:color="000000" w:sz="4" w:space="0"/>
        </w:pBdr>
        <w:spacing w:after="240" w:before="180" w:line="276" w:lineRule="auto"/>
        <w:ind w:right="0" w:firstLine="283" w:left="0"/>
        <w:jc w:val="both"/>
        <w:rPr/>
      </w:pPr>
      <w:r>
        <w:rPr>
          <w:rFonts w:ascii="Times New Roman" w:hAnsi="Times New Roman" w:eastAsia="Times New Roman" w:cs="Times New Roman"/>
          <w:color w:val="000000"/>
          <w:sz w:val="24"/>
          <w:highlight w:val="white"/>
        </w:rPr>
        <w:t xml:space="preserve">Thị trường bất động sản (BĐS) Hà Nội năm 2026 đang bước vào một chu kỳ phát triển mới, thực chất và bền vững hơn, chấm dứt thời kỳ đầu cơ hay các cơn "sốt ảo" ngắn hạn.</w:t>
      </w:r>
      <w:r/>
    </w:p>
    <w:p>
      <w:pPr>
        <w:pBdr>
          <w:top w:val="none" w:color="000000" w:sz="4" w:space="0"/>
          <w:left w:val="none" w:color="000000" w:sz="4" w:space="0"/>
          <w:bottom w:val="none" w:color="000000" w:sz="4" w:space="0"/>
          <w:right w:val="none" w:color="000000" w:sz="4" w:space="0"/>
        </w:pBdr>
        <w:spacing w:after="240" w:before="180" w:line="276" w:lineRule="auto"/>
        <w:ind w:right="0" w:firstLine="283" w:left="0"/>
        <w:jc w:val="both"/>
        <w:rPr/>
      </w:pPr>
      <w:r>
        <w:rPr>
          <w:rFonts w:ascii="Times New Roman" w:hAnsi="Times New Roman" w:eastAsia="Times New Roman" w:cs="Times New Roman"/>
          <w:color w:val="000000"/>
          <w:sz w:val="24"/>
          <w:highlight w:val="white"/>
        </w:rPr>
        <w:t xml:space="preserve">Dưới tác động mạnh mẽ của khung pháp lý hoàn thiện và các dự án hạ tầng giao thông lớn, dòng tiền trên thị trường hiện đang hướng thẳng vào các sản phẩm đáp ứng nhu cầu ở thực. </w:t>
      </w:r>
      <w:r/>
    </w:p>
    <w:p>
      <w:pPr>
        <w:pBdr>
          <w:top w:val="none" w:color="000000" w:sz="4" w:space="0"/>
          <w:left w:val="none" w:color="000000" w:sz="4" w:space="0"/>
          <w:bottom w:val="none" w:color="000000" w:sz="4" w:space="0"/>
          <w:right w:val="none" w:color="000000" w:sz="4" w:space="0"/>
        </w:pBdr>
        <w:spacing w:after="180" w:before="360" w:line="276" w:lineRule="auto"/>
        <w:ind w:right="0" w:firstLine="283" w:left="0"/>
        <w:jc w:val="both"/>
        <w:rPr/>
      </w:pPr>
      <w:r>
        <w:rPr>
          <w:rFonts w:ascii="Times New Roman" w:hAnsi="Times New Roman" w:eastAsia="Times New Roman" w:cs="Times New Roman"/>
          <w:b/>
          <w:color w:val="000000"/>
          <w:sz w:val="24"/>
          <w:highlight w:val="white"/>
        </w:rPr>
        <w:t xml:space="preserve">1. Xu hướng dịch chuyển "phi tập trung" ra vùng ven</w:t>
      </w:r>
      <w:r/>
    </w:p>
    <w:p>
      <w:pPr>
        <w:numPr>
          <w:ilvl w:val="0"/>
          <w:numId w:val="42"/>
        </w:numPr>
        <w:pBdr>
          <w:top w:val="none" w:color="000000" w:sz="4" w:space="0"/>
          <w:left w:val="none" w:color="000000" w:sz="4" w:space="0"/>
          <w:bottom w:val="none" w:color="000000" w:sz="4" w:space="0"/>
          <w:right w:val="none" w:color="000000" w:sz="4" w:space="0"/>
        </w:pBdr>
        <w:spacing w:after="180" w:before="0" w:line="276" w:lineRule="auto"/>
        <w:ind/>
        <w:jc w:val="both"/>
        <w:rPr/>
      </w:pPr>
      <w:r>
        <w:rPr>
          <w:rFonts w:ascii="Times New Roman" w:hAnsi="Times New Roman" w:eastAsia="Times New Roman" w:cs="Times New Roman"/>
          <w:color w:val="000000"/>
          <w:sz w:val="24"/>
          <w:highlight w:val="white"/>
        </w:rPr>
        <w:t xml:space="preserve">Quỹ đất nội đô khan hiếm đẩy làn sóng đầu tư mạnh mẽ ra các trục đô thị ngoại thành.</w:t>
      </w:r>
      <w:r/>
    </w:p>
    <w:p>
      <w:pPr>
        <w:numPr>
          <w:ilvl w:val="0"/>
          <w:numId w:val="42"/>
        </w:numPr>
        <w:pBdr>
          <w:top w:val="none" w:color="000000" w:sz="4" w:space="0"/>
          <w:left w:val="none" w:color="000000" w:sz="4" w:space="0"/>
          <w:bottom w:val="none" w:color="000000" w:sz="4" w:space="0"/>
          <w:right w:val="none" w:color="000000" w:sz="4" w:space="0"/>
        </w:pBdr>
        <w:spacing w:after="180" w:before="0" w:line="276" w:lineRule="auto"/>
        <w:ind/>
        <w:jc w:val="both"/>
        <w:rPr/>
      </w:pPr>
      <w:r>
        <w:rPr>
          <w:rFonts w:ascii="Times New Roman" w:hAnsi="Times New Roman" w:eastAsia="Times New Roman" w:cs="Times New Roman"/>
          <w:color w:val="000000"/>
          <w:sz w:val="24"/>
          <w:highlight w:val="white"/>
        </w:rPr>
        <w:t xml:space="preserve">Các khu vực phía Đông (Gia Lâm, Long Biên), phía Bắc (Đông Anh) và phía Tây đang hình thành các cực tăng trưởng mới.</w:t>
      </w:r>
      <w:r/>
    </w:p>
    <w:p>
      <w:pPr>
        <w:numPr>
          <w:ilvl w:val="0"/>
          <w:numId w:val="42"/>
        </w:numPr>
        <w:pBdr>
          <w:top w:val="none" w:color="000000" w:sz="4" w:space="0"/>
          <w:left w:val="none" w:color="000000" w:sz="4" w:space="0"/>
          <w:bottom w:val="none" w:color="000000" w:sz="4" w:space="0"/>
          <w:right w:val="none" w:color="000000" w:sz="4" w:space="0"/>
        </w:pBdr>
        <w:spacing w:after="180" w:before="0" w:line="276" w:lineRule="auto"/>
        <w:ind/>
        <w:jc w:val="both"/>
        <w:rPr/>
      </w:pPr>
      <w:r>
        <w:rPr>
          <w:rFonts w:ascii="Times New Roman" w:hAnsi="Times New Roman" w:eastAsia="Times New Roman" w:cs="Times New Roman"/>
          <w:color w:val="000000"/>
          <w:sz w:val="24"/>
          <w:highlight w:val="white"/>
        </w:rPr>
        <w:t xml:space="preserve">Hạ tầng kết nối như đường Vành đai 4, các tuyến Metro và những cây cầu mới qua sông Hồng là "xương sống" thúc đẩy xu hướng này.</w:t>
      </w:r>
      <w:r/>
    </w:p>
    <w:p>
      <w:pPr>
        <w:numPr>
          <w:ilvl w:val="0"/>
          <w:numId w:val="42"/>
        </w:numPr>
        <w:pBdr>
          <w:top w:val="none" w:color="000000" w:sz="4" w:space="0"/>
          <w:left w:val="none" w:color="000000" w:sz="4" w:space="0"/>
          <w:bottom w:val="none" w:color="000000" w:sz="4" w:space="0"/>
          <w:right w:val="none" w:color="000000" w:sz="4" w:space="0"/>
        </w:pBdr>
        <w:spacing w:after="180" w:before="0" w:line="276" w:lineRule="auto"/>
        <w:ind/>
        <w:jc w:val="both"/>
        <w:rPr/>
      </w:pPr>
      <w:r>
        <w:rPr>
          <w:rFonts w:ascii="Times New Roman" w:hAnsi="Times New Roman" w:eastAsia="Times New Roman" w:cs="Times New Roman"/>
          <w:color w:val="000000"/>
          <w:sz w:val="24"/>
          <w:highlight w:val="white"/>
        </w:rPr>
        <w:t xml:space="preserve">Các đô thị vệ tinh lân cận (Hưng Yên, Bắc Ninh) cũng tham gia mạnh mẽ để giải tỏa áp lực nhà ở cho vùng lõi.</w:t>
      </w:r>
      <w:r/>
    </w:p>
    <w:p>
      <w:pPr>
        <w:pBdr>
          <w:top w:val="none" w:color="000000" w:sz="4" w:space="0"/>
          <w:left w:val="none" w:color="000000" w:sz="4" w:space="0"/>
          <w:bottom w:val="none" w:color="000000" w:sz="4" w:space="0"/>
          <w:right w:val="none" w:color="000000" w:sz="4" w:space="0"/>
        </w:pBdr>
        <w:spacing w:after="180" w:before="360" w:line="276" w:lineRule="auto"/>
        <w:ind w:right="0" w:firstLine="0" w:left="0"/>
        <w:jc w:val="both"/>
        <w:rPr/>
      </w:pPr>
      <w:r>
        <w:rPr>
          <w:rFonts w:ascii="Times New Roman" w:hAnsi="Times New Roman" w:eastAsia="Times New Roman" w:cs="Times New Roman"/>
          <w:b/>
          <w:color w:val="000000"/>
          <w:sz w:val="24"/>
          <w:highlight w:val="white"/>
        </w:rPr>
        <w:t xml:space="preserve">2. Tâm lý người mua và dòng tiền hiện tại</w:t>
      </w:r>
      <w:r/>
    </w:p>
    <w:p>
      <w:pPr>
        <w:numPr>
          <w:ilvl w:val="0"/>
          <w:numId w:val="43"/>
        </w:numPr>
        <w:pBdr>
          <w:top w:val="none" w:color="000000" w:sz="4" w:space="0"/>
          <w:left w:val="none" w:color="000000" w:sz="4" w:space="0"/>
          <w:bottom w:val="none" w:color="000000" w:sz="4" w:space="0"/>
          <w:right w:val="none" w:color="000000" w:sz="4" w:space="0"/>
        </w:pBdr>
        <w:spacing w:after="180" w:before="0" w:line="276" w:lineRule="auto"/>
        <w:ind/>
        <w:jc w:val="both"/>
        <w:rPr/>
      </w:pPr>
      <w:r>
        <w:rPr>
          <w:rFonts w:ascii="Times New Roman" w:hAnsi="Times New Roman" w:eastAsia="Times New Roman" w:cs="Times New Roman"/>
          <w:b/>
          <w:color w:val="000000"/>
          <w:sz w:val="24"/>
          <w:highlight w:val="white"/>
        </w:rPr>
        <w:t xml:space="preserve">Thận trọng và thực tế</w:t>
      </w:r>
      <w:r>
        <w:rPr>
          <w:rFonts w:ascii="Times New Roman" w:hAnsi="Times New Roman" w:eastAsia="Times New Roman" w:cs="Times New Roman"/>
          <w:color w:val="000000"/>
          <w:sz w:val="24"/>
          <w:highlight w:val="white"/>
        </w:rPr>
        <w:t xml:space="preserve">: Dòng tiền đầu cơ ngắn hạn sụt giảm mạnh, lượng giao dịch căn hộ đầu năm giảm do các nhà đầu tư rút lui. Người mua nhà hiện tại đặt tiêu chuẩn rất cao về hệ sinh thái, tiện ích sống và uy tín của chủ đầu tư. </w:t>
      </w:r>
      <w:r/>
    </w:p>
    <w:p>
      <w:pPr>
        <w:numPr>
          <w:ilvl w:val="0"/>
          <w:numId w:val="43"/>
        </w:numPr>
        <w:pBdr>
          <w:top w:val="none" w:color="000000" w:sz="4" w:space="0"/>
          <w:left w:val="none" w:color="000000" w:sz="4" w:space="0"/>
          <w:bottom w:val="none" w:color="000000" w:sz="4" w:space="0"/>
          <w:right w:val="none" w:color="000000" w:sz="4" w:space="0"/>
        </w:pBdr>
        <w:spacing w:after="180" w:before="0" w:line="276" w:lineRule="auto"/>
        <w:ind/>
        <w:jc w:val="both"/>
        <w:rPr/>
      </w:pPr>
      <w:r>
        <w:rPr>
          <w:rFonts w:ascii="Times New Roman" w:hAnsi="Times New Roman" w:eastAsia="Times New Roman" w:cs="Times New Roman"/>
          <w:b/>
          <w:color w:val="000000"/>
          <w:sz w:val="24"/>
          <w:highlight w:val="white"/>
        </w:rPr>
        <w:t xml:space="preserve">Thanh khoản tập trung</w:t>
      </w:r>
      <w:r>
        <w:rPr>
          <w:rFonts w:ascii="Times New Roman" w:hAnsi="Times New Roman" w:eastAsia="Times New Roman" w:cs="Times New Roman"/>
          <w:color w:val="000000"/>
          <w:sz w:val="24"/>
          <w:highlight w:val="white"/>
        </w:rPr>
        <w:t xml:space="preserve">: Gần 30% tổng lượng giao dịch toàn thị trường tiếp tục đổ dồn về các đại đô thị quy hoạch bài bản sẵn có (như các dự án Vinhomes Smart City hay Vinhomes Ocean Park). </w:t>
      </w:r>
      <w:r/>
    </w:p>
    <w:p>
      <w:pPr>
        <w:numPr>
          <w:ilvl w:val="0"/>
          <w:numId w:val="43"/>
        </w:numPr>
        <w:pBdr>
          <w:top w:val="none" w:color="000000" w:sz="4" w:space="0"/>
          <w:left w:val="none" w:color="000000" w:sz="4" w:space="0"/>
          <w:bottom w:val="none" w:color="000000" w:sz="4" w:space="0"/>
          <w:right w:val="none" w:color="000000" w:sz="4" w:space="0"/>
        </w:pBdr>
        <w:spacing w:after="180" w:before="0" w:line="276" w:lineRule="auto"/>
        <w:ind/>
        <w:jc w:val="both"/>
        <w:rPr/>
      </w:pPr>
      <w:r>
        <w:rPr>
          <w:rFonts w:ascii="Times New Roman" w:hAnsi="Times New Roman" w:eastAsia="Times New Roman" w:cs="Times New Roman"/>
          <w:b/>
          <w:color w:val="000000"/>
          <w:sz w:val="24"/>
          <w:highlight w:val="white"/>
        </w:rPr>
        <w:t xml:space="preserve">Điểm tựa pháp lý</w:t>
      </w:r>
      <w:r>
        <w:rPr>
          <w:rFonts w:ascii="Times New Roman" w:hAnsi="Times New Roman" w:eastAsia="Times New Roman" w:cs="Times New Roman"/>
          <w:color w:val="000000"/>
          <w:sz w:val="24"/>
          <w:highlight w:val="white"/>
        </w:rPr>
        <w:t xml:space="preserve">: Việc thắt chặt tín dụng và thanh lọc thị trường giúp giữ chân các chủ đầu tư có năng lực tài chính lành mạnh. Thành phố cũng đang đẩy mạnh quy hoạch hạ tầng và phát triển nhà ở xã hội (gần 1.000ha) để cân bằng nguồn cung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highlight w:val="white"/>
        </w:rPr>
        <w:t xml:space="preserve">IV. THÔNG TIN VỀ TÀI SẢN THẨM ĐỊNH GIÁ</w:t>
      </w:r>
      <w:r/>
    </w:p>
    <w:tbl>
      <w:tblPr>
        <w:tblStyle w:val="105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17"/>
        <w:gridCol w:w="2412"/>
        <w:gridCol w:w="2048"/>
        <w:gridCol w:w="2137"/>
        <w:gridCol w:w="2315"/>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bCs/>
              </w:rPr>
            </w:pPr>
            <w:r>
              <w:rPr>
                <w:rFonts w:ascii="Times New Roman" w:hAnsi="Times New Roman" w:eastAsia="Times New Roman" w:cs="Times New Roman"/>
                <w:b/>
                <w:bCs/>
                <w:color w:val="000000"/>
                <w:sz w:val="24"/>
              </w:rPr>
              <w:t xml:space="preserve">Tên tài sản</w:t>
            </w:r>
            <w:r>
              <w:rPr>
                <w:b/>
                <w:bCs/>
              </w:rPr>
            </w:r>
            <w:r>
              <w:rPr>
                <w:b/>
                <w:bCs/>
              </w:rP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9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b/>
                <w:bCs/>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t xml:space="preserve">Quyền sử dụng đất tại thửa đất số: 299, tờ bản đồ số: 14, có địa chỉ: Xã Đồng Trúc, huyện Thạch Thất (</w:t>
            </w:r>
            <w:r>
              <w:rPr>
                <w:rFonts w:ascii="Times New Roman" w:hAnsi="Times New Roman" w:eastAsia="Times New Roman" w:cs="Times New Roman"/>
                <w:b/>
                <w:bCs/>
                <w:i/>
                <w:iCs/>
                <w:color w:val="000000"/>
                <w:sz w:val="24"/>
              </w:rPr>
              <w:t xml:space="preserve">nay là xã Hạ Bằng</w:t>
            </w:r>
            <w:r>
              <w:rPr>
                <w:rFonts w:ascii="Times New Roman" w:hAnsi="Times New Roman" w:eastAsia="Times New Roman" w:cs="Times New Roman"/>
                <w:b/>
                <w:bCs/>
                <w:color w:val="000000"/>
                <w:sz w:val="24"/>
              </w:rPr>
              <w:t xml:space="preserve">), thành phố Hà Nội theo Giấy chứng nhận quyền sử dụng đất, quyền sở hữu nhà ở và tài sản khác gắn liền với đất số: CO 700802, Số vào sổ </w:t>
            </w:r>
            <w:r>
              <w:rPr>
                <w:rFonts w:ascii="Times New Roman" w:hAnsi="Times New Roman" w:eastAsia="Times New Roman" w:cs="Times New Roman"/>
                <w:b/>
                <w:bCs/>
                <w:color w:val="000000"/>
                <w:sz w:val="24"/>
              </w:rPr>
              <w:t xml:space="preserve">cấp GCN: CS-TTH 12748 (11607) do Sở Tài nguyên và Môi trường thành phố Hà Nội cấp ngày 24/10/2018; Chủ sử dụng đất là Bà Nguyễn Thị Thuận</w:t>
            </w:r>
            <w:r>
              <w:rPr>
                <w:b/>
                <w:bCs/>
                <w:i/>
                <w:iCs/>
              </w:rPr>
              <w:t xml:space="preserve">.</w:t>
            </w:r>
            <w:r>
              <w:rPr>
                <w:b/>
                <w:bCs/>
              </w:rPr>
            </w:r>
            <w:r>
              <w:rPr>
                <w:b/>
                <w:bCs/>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9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9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299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Tờ bản đồ số: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5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Xã Đồng Trúc, huyện Thạch Thất </w:t>
            </w:r>
            <w:r>
              <w:rPr>
                <w:rFonts w:ascii="Times New Roman" w:hAnsi="Times New Roman" w:eastAsia="Times New Roman" w:cs="Times New Roman"/>
                <w:i/>
                <w:color w:val="000000"/>
                <w:sz w:val="24"/>
              </w:rPr>
              <w:t xml:space="preserve">(nay là xã Hạ Bằng</w:t>
            </w:r>
            <w:r>
              <w:rPr>
                <w:rFonts w:ascii="Times New Roman" w:hAnsi="Times New Roman" w:eastAsia="Times New Roman" w:cs="Times New Roman"/>
                <w:color w:val="000000"/>
                <w:sz w:val="24"/>
              </w:rPr>
              <w:t xml:space="preserve">),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287,0</w:t>
            </w:r>
            <w:r/>
          </w:p>
        </w:tc>
        <w:tc>
          <w:tcPr>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3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0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3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5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Được tặng cho đất được Công nhận QSDĐ như giao đất có thu tiền sử dụng đất: 215,25m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Công nhận QSDĐ như giao đất có thu tiền sử dụng đất: 71,75m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1.2</w:t>
            </w:r>
            <w:r/>
          </w:p>
        </w:tc>
        <w:tc>
          <w:tcPr>
            <w:gridSpan w:val="4"/>
            <w:tcBorders>
              <w:bottom w:val="single" w:color="000000" w:sz="8" w:space="0"/>
              <w:right w:val="single" w:color="000000" w:sz="8" w:space="0"/>
            </w:tcBorders>
            <w:tcMar>
              <w:left w:w="108" w:type="dxa"/>
              <w:top w:w="0" w:type="dxa"/>
              <w:right w:w="108" w:type="dxa"/>
              <w:bottom w:w="0" w:type="dxa"/>
            </w:tcMar>
            <w:tcW w:w="89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Ghi chú:</w:t>
            </w:r>
            <w:r/>
          </w:p>
        </w:tc>
      </w:tr>
      <w:tr>
        <w:trPr>
          <w:trHeight w:val="569"/>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9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bCs/>
                <w:i/>
              </w:rPr>
            </w:pPr>
            <w:r>
              <w:rPr>
                <w:rFonts w:ascii="Times New Roman" w:hAnsi="Times New Roman" w:eastAsia="Times New Roman" w:cs="Times New Roman"/>
                <w:i/>
                <w:iCs/>
                <w:color w:val="000000"/>
                <w:sz w:val="24"/>
              </w:rPr>
              <w:t xml:space="preserve">GCN này được cấp đổi từ GCN số S 264114 do UBND huyện Thạch Thất cấp ngày 29/5/2003.</w:t>
            </w:r>
            <w:r>
              <w:rPr>
                <w:i/>
                <w:iCs/>
              </w:rPr>
            </w:r>
            <w:r>
              <w:rPr>
                <w:bCs/>
                <w:i/>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1.3.</w:t>
            </w:r>
            <w:r/>
          </w:p>
        </w:tc>
        <w:tc>
          <w:tcPr>
            <w:gridSpan w:val="4"/>
            <w:tcBorders>
              <w:bottom w:val="single" w:color="000000" w:sz="8" w:space="0"/>
              <w:right w:val="single" w:color="000000" w:sz="8" w:space="0"/>
            </w:tcBorders>
            <w:tcMar>
              <w:left w:w="108" w:type="dxa"/>
              <w:top w:w="0" w:type="dxa"/>
              <w:right w:w="108" w:type="dxa"/>
              <w:bottom w:w="0" w:type="dxa"/>
            </w:tcMar>
            <w:tcW w:w="89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quy hoạch: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9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Tại thời điểm thẩm định giá, Tổ thẩm định không thu thập được bất kỳ thông tin quy hoạch nào của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r>
          </w:p>
        </w:tc>
        <w:tc>
          <w:tcPr>
            <w:gridSpan w:val="4"/>
            <w:tcBorders>
              <w:bottom w:val="single" w:color="000000" w:sz="8" w:space="0"/>
              <w:right w:val="single" w:color="000000" w:sz="8" w:space="0"/>
            </w:tcBorders>
            <w:tcMar>
              <w:left w:w="108" w:type="dxa"/>
              <w:top w:w="0" w:type="dxa"/>
              <w:right w:w="108" w:type="dxa"/>
              <w:bottom w:w="0" w:type="dxa"/>
            </w:tcMar>
            <w:tcW w:w="891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5547065" cy="253083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9848" name=""/>
                              <pic:cNvPicPr>
                                <a:picLocks noChangeAspect="1"/>
                              </pic:cNvPicPr>
                              <pic:nvPr/>
                            </pic:nvPicPr>
                            <pic:blipFill rotWithShape="1">
                              <a:blip r:embed="rId17"/>
                              <a:stretch/>
                            </pic:blipFill>
                            <pic:spPr bwMode="auto">
                              <a:xfrm flipH="0" flipV="0">
                                <a:off x="0" y="0"/>
                                <a:ext cx="5547064" cy="25308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6.78pt;height:199.28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9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9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5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 Đồng Trúc, xã Hạ Bằng,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4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right w:val="single" w:color="000000" w:sz="8" w:space="0"/>
            </w:tcBorders>
            <w:tcMar>
              <w:left w:w="108" w:type="dxa"/>
              <w:top w:w="0" w:type="dxa"/>
              <w:right w:w="108" w:type="dxa"/>
              <w:bottom w:w="0" w:type="dxa"/>
            </w:tcMar>
            <w:tcW w:w="20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Ngõ giao thông</w:t>
            </w:r>
            <w:r/>
          </w:p>
        </w:tc>
        <w:tc>
          <w:tcPr>
            <w:tcBorders>
              <w:right w:val="single" w:color="000000" w:sz="8" w:space="0"/>
            </w:tcBorders>
            <w:tcMar>
              <w:left w:w="108" w:type="dxa"/>
              <w:top w:w="0" w:type="dxa"/>
              <w:right w:w="108" w:type="dxa"/>
              <w:bottom w:w="0" w:type="dxa"/>
            </w:tcMar>
            <w:tcW w:w="21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right w:val="single" w:color="000000" w:sz="8" w:space="0"/>
            </w:tcBorders>
            <w:tcMar>
              <w:left w:w="108" w:type="dxa"/>
              <w:top w:w="0" w:type="dxa"/>
              <w:right w:w="108" w:type="dxa"/>
              <w:bottom w:w="0" w:type="dxa"/>
            </w:tcMar>
            <w:tcW w:w="23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r>
      <w:tr>
        <w:trPr>
          <w:trHeight w:val="20"/>
        </w:trPr>
        <w:tc>
          <w:tcPr>
            <w:tcBorders>
              <w:left w:val="single" w:color="000000" w:sz="8" w:space="0"/>
              <w:bottom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4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6,8</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4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5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Tiếp giáp trục chính thôn Trúc Động. Cách đường Hạ Bằng khoảng 550m.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Hướng Đông Nam tiếp giáp đường giao thông 6,8m;</w:t>
              <w:br/>
              <w:t xml:space="preserve">+ Các hường còn lại tiếp giáp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trên bản đồ vệ tinh: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
              <mc:AlternateContent>
                <mc:Choice Requires="wpg">
                  <w:drawing>
                    <wp:inline xmlns:wp="http://schemas.openxmlformats.org/drawingml/2006/wordprocessingDrawing" distT="0" distB="0" distL="0" distR="0">
                      <wp:extent cx="6048375" cy="303953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328015" name=""/>
                              <pic:cNvPicPr>
                                <a:picLocks noChangeAspect="1"/>
                              </pic:cNvPicPr>
                              <pic:nvPr/>
                            </pic:nvPicPr>
                            <pic:blipFill rotWithShape="1">
                              <a:blip r:embed="rId18"/>
                              <a:stretch/>
                            </pic:blipFill>
                            <pic:spPr bwMode="auto">
                              <a:xfrm>
                                <a:off x="0" y="0"/>
                                <a:ext cx="6048374" cy="30395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76.25pt;height:239.33pt;mso-wrap-distance-left:0.00pt;mso-wrap-distance-top:0.00pt;mso-wrap-distance-right:0.00pt;mso-wrap-distance-bottom:0.00pt;z-index:1;" stroked="false">
                      <v:imagedata r:id="rId18" o:title=""/>
                      <o:lock v:ext="edit" rotation="t"/>
                    </v:shape>
                  </w:pict>
                </mc:Fallback>
              </mc:AlternateContent>
            </w:r>
            <w:r/>
            <w:r/>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287,0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21,33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Đa giác không đều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Đông 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0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c>
          <w:tcPr>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3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20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1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31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91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Đât trống.</w:t>
            </w: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color w:val="000000"/>
          <w:sz w:val="24"/>
          <w:highlight w:val="white"/>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highlight w:val="white"/>
          <w:u w:val="single"/>
        </w:rPr>
        <w:t xml:space="preserve">Các lợi thế thương mại của thửa đất:</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highlight w:val="white"/>
          <w:u w:val="none"/>
        </w:rPr>
        <w:t xml:space="preserve"> </w:t>
      </w:r>
      <w:r/>
    </w:p>
    <w:tbl>
      <w:tblPr>
        <w:tblStyle w:val="1053"/>
        <w:tblInd w:w="0" w:type="dxa"/>
        <w:tblW w:w="5157"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fixed"/>
        <w:tblLook w:val="04A0" w:firstRow="1" w:lastRow="0" w:firstColumn="1" w:lastColumn="0" w:noHBand="0" w:noVBand="1"/>
      </w:tblPr>
      <w:tblGrid>
        <w:gridCol w:w="612"/>
        <w:gridCol w:w="4535"/>
        <w:gridCol w:w="2381"/>
        <w:gridCol w:w="2296"/>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highlight w:val="white"/>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highlight w:val="white"/>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highlight w:val="white"/>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highlight w:val="white"/>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Đất/Tài sản bám biển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Đất bám hồ (Diện tích &gt;=5ha thì được coi là hồ)</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Bám đầm, ao lớn thuộc sở hữu nhà nước (ao lớn - S=0.5ha)&lt;5ha</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Thế đất tọa sơn hướng thủy 'hậu tựa núi, trước view sông, hồ, đầm', view thoáng, không bị che khuất, loại đất rất được ưa chuộng nghỉ dưỡng, nhà nghỉ cao cấp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View hồ sông, sông, suối, đầm, ao lớn (S=0.5ha), ruộng lúa, đồi núi xa, ngắm hoàng hôn, bình minh xa soi mặt nước, thơ mộng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Đường vào thoáng không đâm thẳng cửa chính 'Thế tránh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Có yếu tố 'Linh' gắn với tiếng lành, tài lộc, đại danh, văn hóa, truyền thuyết được xem là khu địa linh nhân kiệt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Đất/tài sản liền kề, đối diện vườn hoa, khu thể thao, bể bơi (không đối diện nhà ở) để được xe hơi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Đất view công viên, vườn hoa, khu thể thao, bể bơi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color w:val="000000"/>
          <w:sz w:val="24"/>
          <w:highlight w:val="white"/>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highlight w:val="white"/>
          <w:u w:val="single"/>
        </w:rPr>
        <w:t xml:space="preserve">Các bất lợi thương mại của thửa đất:</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highlight w:val="white"/>
          <w:u w:val="none"/>
        </w:rPr>
        <w:t xml:space="preserve"> </w:t>
      </w:r>
      <w:r/>
    </w:p>
    <w:tbl>
      <w:tblPr>
        <w:tblStyle w:val="1053"/>
        <w:tblInd w:w="0" w:type="dxa"/>
        <w:tblW w:w="5202"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fixed"/>
        <w:tblLook w:val="04A0" w:firstRow="1" w:lastRow="0" w:firstColumn="1" w:lastColumn="0" w:noHBand="0" w:noVBand="1"/>
      </w:tblPr>
      <w:tblGrid>
        <w:gridCol w:w="612"/>
        <w:gridCol w:w="4535"/>
        <w:gridCol w:w="2381"/>
        <w:gridCol w:w="2381"/>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highlight w:val="white"/>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highlight w:val="white"/>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highlight w:val="white"/>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highlight w:val="white"/>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Đất gần khu vực tâm linh, có âm, sát khí (Nhà tang lễ, nghĩa trang, nhà xác…)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Đất gần khu vực tâm linh, có âm, sát khí (Nhà tang lễ, nghĩa trang, nhà xác…) (50m &lt;= 150m)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Đất gần khu vực tâm linh, có âm, sát khí (Nhà tang lễ, nghĩa trang, nhà xác…) (150m &lt;= 300m)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Đất gần khu vực tâm linh, có âm, sát khí (Nhà tang lễ, nghĩa trang, nhà xác…) (300m &lt;= 500m)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Đất gần khu vực tâm linh (Miếu thờ cúng tâm linh, đình, đền, chùa…)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Đất gần khu vực tâm linh (Miếu thờ cúng tâm linh, đình, đền, chùa…) (30m &lt;= 100m)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Đất từng là nghĩa trang, khu tâm linh cũ (đền, đình, chùa, miếu mạo…) đã được san lấp làm khu dân cư</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Trên đất/Công trình có mộ không thể hoặc rất khó có khả năng di chuyển (Mộ tổ chi, tộc, mộ cổ, mộ tâm linh gắn với miếu mạo được nhân dân thờ cúng)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Trên đất/ Công trình có mộ gia đình hoặc vô chủ có thể di chuyển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10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Đất sát khu mộ phần hoặc liền kề mộ phần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11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Trên đất/ Công trình có điện thờ, nhà thợ họ dòng tộc</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12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Đất sát hoặc liền kề nhà thờ họ</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13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Đất gia tộc anh em, họ hàng sống xung quanh chung ngõ đi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14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Đất/ Công trình có người tự sát/ án mạng/ tại nạn... bị ảnh hưởng truyền thông Nhẹ “Một vụ tự sát cá biệt không ồn ào, không truyền thông, trong nhà riêng, người Mua/Bán đông ít quan tâm: thị trường ít phản ứng, nếu có phản ứng chỉ là tâm lý tạm thời.”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15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Đất/ Công trình có người tự sát/án mạng/ tai nạn... bị ảnh hưởng truyền thông Trung bình “Một vụ tự sát được biết trong khu vực nhưng có ít lời đồn, nhưng có thể che dấu/ khắc phục nhanh (sơn sửa, thay nội thất: phổ biến ở căn hộ chung cư, nhà phố ảnh hưởn</w:t>
            </w:r>
            <w:r>
              <w:rPr>
                <w:rFonts w:ascii="Times New Roman" w:hAnsi="Times New Roman" w:eastAsia="Times New Roman" w:cs="Times New Roman"/>
                <w:color w:val="000000"/>
                <w:sz w:val="24"/>
                <w:highlight w:val="white"/>
              </w:rPr>
              <w:t xml:space="preserve">g của nó giảm theo thời gian”.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16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Đất/ Công trình có người tự sát/án mạng/ tai nạn... bị ảnh hưởng truyền thông Mạnh “Vụ có yếu tố bạo lực, hoặc được đăng báo địa phương; khu dân cư tỏ ra e ngại; mua ở chịu ảnh hưởng. Mức này thường dùng khi có giao dịch thực tế cho thấy có sự kiện bị bán </w:t>
            </w:r>
            <w:r>
              <w:rPr>
                <w:rFonts w:ascii="Times New Roman" w:hAnsi="Times New Roman" w:eastAsia="Times New Roman" w:cs="Times New Roman"/>
                <w:color w:val="000000"/>
                <w:sz w:val="24"/>
                <w:highlight w:val="white"/>
              </w:rPr>
              <w:t xml:space="preserve">rẻ hơn”.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17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Đất/ Công trình có người tự sát/án mạng/ tai nạn... bị ảnh hưởng truyền thông Rất Mạnh “Vụ nổi tiếng, nhiều truyền thông, nhiều vụ tương tự tại cùng vị trí, hoặc địa điểm mang tính 'tăm tối' (ví dụ: nhiều vụ xảy ra liên tiếp hoặc lời đồn qua nhiều năm có m</w:t>
            </w:r>
            <w:r>
              <w:rPr>
                <w:rFonts w:ascii="Times New Roman" w:hAnsi="Times New Roman" w:eastAsia="Times New Roman" w:cs="Times New Roman"/>
                <w:color w:val="000000"/>
                <w:sz w:val="24"/>
                <w:highlight w:val="white"/>
              </w:rPr>
              <w:t xml:space="preserve">a, quỉ, hiện tượng tâm linh nhiều năm. Mức này dẫn tới tài sản rất khó bán thậm trí có thể loại trừ trong so sánh”.</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18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Đất gần hoặc liên kế cây xăng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19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Đất gần hoặc liên kế trạm thu phát sóng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20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Đất gần hoặc liên kế đường dây truyền tải điện cao thế 500 KV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21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Đất gần hoặc liên kế đường dây truyền tải điện 220 KV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22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Mặt tiền bị che chắn (có cột điện, trạm biến áp…)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23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Đất gần đường sắt&lt;=50m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24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Đường vào thẳng tắp như mũi tên đâm thẳng cửa chính “Thế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25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Đất nằm dưới chân cầu, đường dốc cao (Thế bị xung : Hổ phục, Long phục) xe lao xuống, gió tạt thẳng sát khí, không tụ.</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1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highlight w:val="white"/>
              </w:rPr>
              <w:t xml:space="preserve">26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5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highlight w:val="white"/>
              </w:rPr>
              <w:t xml:space="preserve">Giao lộ Chữ “T”, bị đường đâm thẳng vào “Thế tiền đao sát”.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highlight w:val="white"/>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highlight w:val="white"/>
              </w:rPr>
              <w:t xml:space="preserve"> </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240" w:line="360" w:lineRule="auto"/>
        <w:ind w:right="0" w:firstLine="0" w:left="0"/>
        <w:jc w:val="both"/>
        <w:rPr/>
      </w:pPr>
      <w:r>
        <w:rPr>
          <w:rFonts w:ascii="Times New Roman" w:hAnsi="Times New Roman" w:eastAsia="Times New Roman" w:cs="Times New Roman"/>
          <w:b/>
          <w:color w:val="000000"/>
          <w:sz w:val="24"/>
          <w:highlight w:val="white"/>
        </w:rPr>
        <w:t xml:space="preserve">V. CÁC GIẢ THIẾT VÀ GIẢ THIẾT ĐẶC BIỆT</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hanging="283" w:left="0"/>
        <w:jc w:val="both"/>
        <w:rPr/>
      </w:pPr>
      <w:r>
        <w:rPr>
          <w:rFonts w:ascii="Times New Roman" w:hAnsi="Times New Roman" w:eastAsia="Times New Roman" w:cs="Times New Roman"/>
          <w:color w:val="000000"/>
          <w:spacing w:val="-2"/>
          <w:sz w:val="24"/>
          <w:highlight w:val="white"/>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pacing w:val="-2"/>
          <w:sz w:val="24"/>
          <w:highlight w:val="white"/>
        </w:rPr>
        <w:t xml:space="preserve"> trừ mọi trách nhiệm phát sinh, liên đới (nếu có) trong trường hợp này.</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hanging="283" w:left="0"/>
        <w:jc w:val="both"/>
        <w:rPr/>
      </w:pPr>
      <w:r>
        <w:rPr>
          <w:rFonts w:ascii="Times New Roman" w:hAnsi="Times New Roman" w:eastAsia="Times New Roman" w:cs="Times New Roman"/>
          <w:color w:val="000000"/>
          <w:sz w:val="24"/>
          <w:highlight w:val="white"/>
        </w:rPr>
        <w:t xml:space="preserve">Giá trị tài sản thẩm định giá được ước tính dựa trên giả định không có bất kỳ yếu tố nào làm cản trở ảnh hưởng đến việc giao dịch bình thường của tài sản trên thị trường.</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rPr/>
      </w:pPr>
      <w:r>
        <w:rPr>
          <w:rFonts w:ascii="Times New Roman" w:hAnsi="Times New Roman" w:eastAsia="Times New Roman" w:cs="Times New Roman"/>
          <w:b/>
          <w:color w:val="000000"/>
          <w:sz w:val="24"/>
          <w:highlight w:val="white"/>
        </w:rPr>
        <w:t xml:space="preserve">VI. CƠ SỞ GIÁ TRỊ THẨM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hanging="284" w:left="0"/>
        <w:jc w:val="both"/>
        <w:rPr/>
      </w:pPr>
      <w:r>
        <w:rPr>
          <w:rFonts w:ascii="Times New Roman" w:hAnsi="Times New Roman" w:eastAsia="Times New Roman" w:cs="Times New Roman"/>
          <w:b/>
          <w:color w:val="000000"/>
          <w:sz w:val="24"/>
          <w:highlight w:val="white"/>
        </w:rPr>
        <w:t xml:space="preserve">Giá trị thị trường:</w:t>
      </w:r>
      <w:r>
        <w:rPr>
          <w:rFonts w:ascii="Times New Roman" w:hAnsi="Times New Roman" w:eastAsia="Times New Roman" w:cs="Times New Roman"/>
          <w:color w:val="000000"/>
          <w:sz w:val="24"/>
          <w:highlight w:val="white"/>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rFonts w:ascii="Times New Roman" w:hAnsi="Times New Roman" w:eastAsia="Times New Roman" w:cs="Times New Roman"/>
          <w:i/>
          <w:color w:val="000000"/>
          <w:sz w:val="24"/>
          <w:highlight w:val="white"/>
        </w:rPr>
        <w:t xml:space="preserve">“Giá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w:t>
      </w:r>
      <w:r>
        <w:rPr>
          <w:rFonts w:ascii="Times New Roman" w:hAnsi="Times New Roman" w:eastAsia="Times New Roman" w:cs="Times New Roman"/>
          <w:i/>
          <w:color w:val="000000"/>
          <w:sz w:val="24"/>
          <w:highlight w:val="white"/>
        </w:rPr>
        <w:t xml:space="preserve">u biết, thận trọng và không bị ép buộc”</w:t>
      </w:r>
      <w:r>
        <w:rPr>
          <w:rFonts w:ascii="Times New Roman" w:hAnsi="Times New Roman" w:eastAsia="Times New Roman" w:cs="Times New Roman"/>
          <w:color w:val="000000"/>
          <w:sz w:val="24"/>
          <w:highlight w:val="white"/>
        </w:rPr>
        <w:t xml:space="preserve">. </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highlight w:val="white"/>
        </w:rPr>
        <w:t xml:space="preserve">VII. CÁCH TIẾP CẬN, PHƯƠNG PHÁP THẨM ĐỊNH GIÁ</w:t>
      </w:r>
      <w:r/>
    </w:p>
    <w:p>
      <w:pPr>
        <w:pStyle w:val="1049"/>
        <w:numPr>
          <w:ilvl w:val="0"/>
          <w:numId w:val="54"/>
        </w:numPr>
        <w:pBdr>
          <w:top w:val="none" w:color="000000" w:sz="4" w:space="0"/>
          <w:left w:val="none" w:color="000000" w:sz="4" w:space="0"/>
          <w:bottom w:val="none" w:color="000000" w:sz="4" w:space="0"/>
          <w:right w:val="none" w:color="000000" w:sz="4" w:space="0"/>
        </w:pBdr>
        <w:spacing w:after="120" w:before="120" w:line="312" w:lineRule="auto"/>
        <w:ind w:right="0" w:hanging="283" w:left="283"/>
        <w:jc w:val="both"/>
        <w:rPr/>
      </w:pPr>
      <w:r>
        <w:rPr>
          <w:rFonts w:ascii="Times New Roman" w:hAnsi="Times New Roman" w:eastAsia="Times New Roman" w:cs="Times New Roman"/>
          <w:b/>
          <w:color w:val="000000"/>
          <w:sz w:val="24"/>
          <w:highlight w:val="white"/>
        </w:rPr>
        <w:t xml:space="preserve">Cách tiếp cận và phương pháp thẩm định:</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hanging="425" w:left="283"/>
        <w:jc w:val="both"/>
        <w:rPr/>
      </w:pPr>
      <w:r>
        <w:rPr>
          <w:rFonts w:ascii="Times New Roman" w:hAnsi="Times New Roman" w:eastAsia="Times New Roman" w:cs="Times New Roman"/>
          <w:i/>
          <w:color w:val="000000"/>
          <w:sz w:val="24"/>
          <w:highlight w:val="white"/>
        </w:rPr>
        <w:t xml:space="preserve">Cách tiếp cận từ thị trường: </w:t>
      </w:r>
      <w:r>
        <w:rPr>
          <w:rFonts w:ascii="Times New Roman" w:hAnsi="Times New Roman" w:eastAsia="Times New Roman" w:cs="Times New Roman"/>
          <w:color w:val="000000"/>
          <w:sz w:val="24"/>
          <w:highlight w:val="white"/>
        </w:rPr>
        <w:t xml:space="preserve">Xác định giá trị của tài sản thẩm định giá thông qua việc so sánh tài sản thẩm định giá với các tài sản so sánh đã có các thông tin về giá trên thị trường.</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hanging="283" w:left="283"/>
        <w:jc w:val="both"/>
        <w:rPr/>
      </w:pPr>
      <w:r>
        <w:rPr>
          <w:rFonts w:ascii="Times New Roman" w:hAnsi="Times New Roman" w:eastAsia="Times New Roman" w:cs="Times New Roman"/>
          <w:i/>
          <w:color w:val="000000"/>
          <w:sz w:val="24"/>
          <w:highlight w:val="white"/>
        </w:rPr>
        <w:t xml:space="preserve">Phương pháp so sánh:</w:t>
      </w:r>
      <w:r>
        <w:rPr>
          <w:rFonts w:ascii="Times New Roman" w:hAnsi="Times New Roman" w:eastAsia="Times New Roman" w:cs="Times New Roman"/>
          <w:color w:val="000000"/>
          <w:sz w:val="24"/>
          <w:highlight w:val="white"/>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w:t>
      </w:r>
      <w:r>
        <w:rPr>
          <w:rFonts w:ascii="Times New Roman" w:hAnsi="Times New Roman" w:eastAsia="Times New Roman" w:cs="Times New Roman"/>
          <w:color w:val="000000"/>
          <w:sz w:val="24"/>
          <w:highlight w:val="white"/>
        </w:rPr>
        <w:t xml:space="preserve">nh giá.</w:t>
      </w:r>
      <w:r/>
    </w:p>
    <w:p>
      <w:pPr>
        <w:pBdr>
          <w:top w:val="none" w:color="000000" w:sz="4" w:space="0"/>
          <w:left w:val="none" w:color="000000" w:sz="4" w:space="0"/>
          <w:bottom w:val="none" w:color="000000" w:sz="4" w:space="0"/>
          <w:right w:val="none" w:color="000000" w:sz="4" w:space="0"/>
        </w:pBdr>
        <w:spacing w:after="120" w:before="120" w:line="312" w:lineRule="auto"/>
        <w:ind w:firstLine="0" w:left="0"/>
        <w:jc w:val="both"/>
        <w:rPr/>
      </w:pPr>
      <w:r>
        <w:rPr>
          <w:rFonts w:ascii="Times New Roman" w:hAnsi="Times New Roman" w:eastAsia="Times New Roman" w:cs="Times New Roman"/>
          <w:b/>
          <w:color w:val="000000"/>
          <w:sz w:val="24"/>
          <w:highlight w:val="none"/>
        </w:rPr>
        <w:t xml:space="preserve">2. </w:t>
      </w:r>
      <w:r>
        <w:rPr>
          <w:rFonts w:ascii="Times New Roman" w:hAnsi="Times New Roman" w:eastAsia="Times New Roman" w:cs="Times New Roman"/>
          <w:b/>
          <w:color w:val="000000"/>
          <w:sz w:val="24"/>
          <w:highlight w:val="white"/>
        </w:rPr>
        <w:t xml:space="preserve">Xác định cách tiếp cận và phương pháp đối với tài sản thẩm định giá:</w:t>
      </w:r>
      <w:r/>
    </w:p>
    <w:p>
      <w:pPr>
        <w:numPr>
          <w:ilvl w:val="0"/>
          <w:numId w:val="42"/>
        </w:numPr>
        <w:pBdr>
          <w:top w:val="none" w:color="000000" w:sz="4" w:space="0"/>
          <w:left w:val="none" w:color="000000" w:sz="4" w:space="0"/>
          <w:bottom w:val="none" w:color="000000" w:sz="4" w:space="0"/>
          <w:right w:val="none" w:color="000000" w:sz="4" w:space="0"/>
        </w:pBdr>
        <w:spacing w:after="120" w:before="120" w:line="312" w:lineRule="auto"/>
        <w:ind w:right="0" w:hanging="283" w:left="283"/>
        <w:jc w:val="both"/>
        <w:rPr/>
      </w:pPr>
      <w:r>
        <w:rPr>
          <w:rFonts w:ascii="Times New Roman" w:hAnsi="Times New Roman" w:eastAsia="Times New Roman" w:cs="Times New Roman"/>
          <w:color w:val="000000"/>
          <w:spacing w:val="-4"/>
          <w:sz w:val="24"/>
          <w:highlight w:val="white"/>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 giá trị quyền sử dụng</w:t>
      </w:r>
      <w:r>
        <w:rPr>
          <w:rFonts w:ascii="Times New Roman" w:hAnsi="Times New Roman" w:eastAsia="Times New Roman" w:cs="Times New Roman"/>
          <w:color w:val="000000"/>
          <w:spacing w:val="-4"/>
          <w:sz w:val="24"/>
          <w:highlight w:val="white"/>
        </w:rPr>
        <w:t xml:space="preserve"> đất của tài sản thẩm định giá.</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highlight w:val="white"/>
        </w:rPr>
        <w:t xml:space="preserve">VIII. GIÁ TRỊ TÀI SẢN THẨM ĐỊNH</w:t>
      </w:r>
      <w:r/>
    </w:p>
    <w:p>
      <w:pPr>
        <w:pStyle w:val="1049"/>
        <w:numPr>
          <w:ilvl w:val="0"/>
          <w:numId w:val="55"/>
        </w:numPr>
        <w:pBdr>
          <w:top w:val="none" w:color="000000" w:sz="4" w:space="0"/>
          <w:left w:val="none" w:color="000000" w:sz="4" w:space="0"/>
          <w:bottom w:val="none" w:color="000000" w:sz="4" w:space="0"/>
          <w:right w:val="none" w:color="000000" w:sz="4" w:space="0"/>
        </w:pBdr>
        <w:spacing w:after="120" w:before="120" w:line="360" w:lineRule="auto"/>
        <w:ind/>
        <w:jc w:val="both"/>
        <w:rPr/>
      </w:pPr>
      <w:r>
        <w:rPr>
          <w:rFonts w:ascii="Times New Roman" w:hAnsi="Times New Roman" w:eastAsia="Times New Roman" w:cs="Times New Roman"/>
          <w:b w:val="0"/>
          <w:bCs w:val="0"/>
          <w:color w:val="000000"/>
          <w:sz w:val="24"/>
          <w:highlight w:val="white"/>
        </w:rPr>
      </w:r>
      <w:r>
        <w:rPr>
          <w:rFonts w:ascii="Times New Roman" w:hAnsi="Times New Roman" w:eastAsia="Times New Roman" w:cs="Times New Roman"/>
          <w:b/>
          <w:bCs/>
          <w:color w:val="000000"/>
          <w:sz w:val="24"/>
          <w:highlight w:val="white"/>
        </w:rPr>
        <w:t xml:space="preserve">Xác </w:t>
      </w:r>
      <w:r>
        <w:rPr>
          <w:rFonts w:ascii="Times New Roman" w:hAnsi="Times New Roman" w:eastAsia="Times New Roman" w:cs="Times New Roman"/>
          <w:b/>
          <w:color w:val="000000"/>
          <w:sz w:val="24"/>
          <w:highlight w:val="white"/>
        </w:rPr>
        <w:t xml:space="preserve">định đơn giá quyền sử dụng đất:</w:t>
      </w:r>
      <w:r/>
    </w:p>
    <w:p>
      <w:pPr>
        <w:pBdr>
          <w:top w:val="none" w:color="000000" w:sz="4" w:space="0"/>
          <w:left w:val="none" w:color="000000" w:sz="4" w:space="0"/>
          <w:bottom w:val="none" w:color="000000" w:sz="4" w:space="0"/>
          <w:right w:val="none" w:color="000000" w:sz="4" w:space="0"/>
        </w:pBdr>
        <w:spacing w:after="120" w:before="120" w:line="360" w:lineRule="auto"/>
        <w:ind w:right="0" w:firstLine="357" w:left="0"/>
        <w:jc w:val="both"/>
        <w:rPr/>
      </w:pPr>
      <w:r>
        <w:rPr>
          <w:rFonts w:ascii="Times New Roman" w:hAnsi="Times New Roman" w:eastAsia="Times New Roman" w:cs="Times New Roman"/>
          <w:color w:val="000000"/>
          <w:sz w:val="24"/>
          <w:highlight w:val="white"/>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pPr>
        <w:numPr>
          <w:ilvl w:val="0"/>
          <w:numId w:val="43"/>
        </w:numPr>
        <w:pBdr>
          <w:top w:val="none" w:color="000000" w:sz="4" w:space="0"/>
          <w:left w:val="none" w:color="000000" w:sz="4" w:space="0"/>
          <w:bottom w:val="none" w:color="000000" w:sz="4" w:space="0"/>
          <w:right w:val="none" w:color="000000" w:sz="4" w:space="0"/>
        </w:pBdr>
        <w:spacing w:after="120" w:before="120" w:line="360" w:lineRule="auto"/>
        <w:ind/>
        <w:jc w:val="both"/>
        <w:rPr/>
      </w:pPr>
      <w:r>
        <w:rPr>
          <w:rFonts w:ascii="Times New Roman" w:hAnsi="Times New Roman" w:eastAsia="Times New Roman" w:cs="Times New Roman"/>
          <w:b/>
          <w:color w:val="000000"/>
          <w:sz w:val="24"/>
          <w:highlight w:val="white"/>
        </w:rPr>
        <w:t xml:space="preserve">Thông tin tài sản so sánh:</w:t>
      </w:r>
      <w:r/>
    </w:p>
    <w:tbl>
      <w:tblPr>
        <w:tblStyle w:val="105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42"/>
        <w:gridCol w:w="1809"/>
        <w:gridCol w:w="1843"/>
        <w:gridCol w:w="1843"/>
        <w:gridCol w:w="1701"/>
        <w:gridCol w:w="1701"/>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ĐẶC ĐIỂM BĐS</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Thông tin về tài sản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Địa chỉ</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Thôn Đồng Trúc, xã Hạ Bằng,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Thôn Đồng Trúc, xã Hạ Bằng,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Hạ Bằng,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Hạ Bằng, thành phố Hà Nội</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Nguồn tham khảo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https://www.facebook.com/share/p/1BQebzZSKV/</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Thông tin liên lạc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0983.007658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0961.105906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SĐT: 0976.807668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Tình trạng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6/2026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6/2026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6/2026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trục chính thôn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trục chính thôn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ngõ nội thôn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ngõ nội thôn</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Giao thông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bê tông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 ở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287,0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183,0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Cambria" w:hAnsi="Cambria" w:eastAsia="Cambria" w:cs="Cambria"/>
                <w:color w:val="000000"/>
                <w:sz w:val="22"/>
              </w:rPr>
              <w:t xml:space="preserve">70,6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15,43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7,72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 mặt tiền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Tiếp giáp góc, 02 mặt tiền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Tiếp giáp góc, 02 mặt tiền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1 mặt tiền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 giác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 giác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Khá</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Khá</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Phù hợp để ở</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Phù hợp để ở</w:t>
            </w:r>
            <w:r>
              <w:rPr>
                <w:color w:val="000000" w:themeColor="text1"/>
              </w:rPr>
            </w:r>
            <w:r>
              <w:rPr>
                <w:color w:val="000000" w:themeColor="text1"/>
              </w:rPr>
            </w:r>
          </w:p>
        </w:tc>
      </w:tr>
      <w:tr>
        <w:trPr>
          <w:trHeight w:val="56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Bất lợi thuơng mại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Cách đình làng khoảng 60m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rPr>
            </w:pPr>
            <w:r>
              <w:rPr>
                <w:rFonts w:ascii="Times New Roman" w:hAnsi="Times New Roman" w:eastAsia="Times New Roman" w:cs="Times New Roman"/>
                <w:b w:val="0"/>
                <w:bCs w:val="0"/>
                <w:color w:val="000000"/>
                <w:sz w:val="22"/>
              </w:rPr>
              <w:t xml:space="preserve">Bình thường</w:t>
            </w:r>
            <w:r>
              <w:rPr>
                <w:b w:val="0"/>
                <w:bCs w:val="0"/>
              </w:rPr>
            </w:r>
            <w:r>
              <w:rPr>
                <w:b w:val="0"/>
                <w:bCs w:val="0"/>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rPr>
            </w:pPr>
            <w:r>
              <w:rPr>
                <w:rFonts w:ascii="Times New Roman" w:hAnsi="Times New Roman" w:eastAsia="Times New Roman" w:cs="Times New Roman"/>
                <w:b w:val="0"/>
                <w:bCs w:val="0"/>
                <w:color w:val="000000"/>
                <w:sz w:val="22"/>
              </w:rPr>
              <w:t xml:space="preserve">Bình thường</w:t>
            </w:r>
            <w:r>
              <w:rPr>
                <w:b w:val="0"/>
                <w:bCs w:val="0"/>
              </w:rPr>
            </w:r>
            <w:r>
              <w:rPr>
                <w:b w:val="0"/>
                <w:bCs w:val="0"/>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rPr>
            </w:pPr>
            <w:r>
              <w:rPr>
                <w:rFonts w:ascii="Times New Roman" w:hAnsi="Times New Roman" w:eastAsia="Times New Roman" w:cs="Times New Roman"/>
                <w:b w:val="0"/>
                <w:bCs w:val="0"/>
                <w:color w:val="000000"/>
                <w:sz w:val="22"/>
              </w:rPr>
              <w:t xml:space="preserve">Bình thường</w:t>
            </w:r>
            <w:r>
              <w:rPr>
                <w:b w:val="0"/>
                <w:bCs w:val="0"/>
              </w:rPr>
            </w:r>
            <w:r>
              <w:rPr>
                <w:b w:val="0"/>
                <w:bCs w:val="0"/>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Tài sản trên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Đất trống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rao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9.700.000.000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    3.000.000.000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4.500.000.000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Khả năng giao dịch thành công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thương lượng/bán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8.730.000.000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3.600.000.000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 tiết tính toán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đất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    8.730.000.000   </w:t>
            </w:r>
            <w:r>
              <w:rPr>
                <w:b/>
                <w:bCs/>
              </w:rPr>
            </w:r>
            <w:r>
              <w:rPr>
                <w:b/>
                <w:bCs/>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  2.700.000.000   </w:t>
            </w:r>
            <w:r>
              <w:rPr>
                <w:b/>
                <w:bCs/>
              </w:rPr>
            </w:r>
            <w:r>
              <w:rPr>
                <w:b/>
                <w:bCs/>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  3.600.000.000   </w:t>
            </w:r>
            <w:r>
              <w:rPr>
                <w:b/>
                <w:bCs/>
              </w:rPr>
            </w:r>
            <w:r>
              <w:rPr>
                <w:b/>
                <w:bCs/>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QSDĐ (đồng/m²)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47.704.918 </w:t>
            </w:r>
            <w:r>
              <w:rPr>
                <w:b/>
                <w:bCs/>
              </w:rPr>
            </w:r>
            <w:r>
              <w:rPr>
                <w:b/>
                <w:bCs/>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38.243.626 </w:t>
            </w:r>
            <w:r>
              <w:rPr>
                <w:b/>
                <w:bCs/>
              </w:rPr>
            </w:r>
            <w:r>
              <w:rPr>
                <w:b/>
                <w:bCs/>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35.856.574 </w:t>
            </w:r>
            <w:r>
              <w:rPr>
                <w:b/>
                <w:bCs/>
              </w:rPr>
            </w:r>
            <w:r>
              <w:rPr>
                <w:b/>
                <w:bCs/>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NHẬN XÉT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eastAsia="Times New Roman" w:cs="Times New Roman"/>
                <w:color w:val="000000" w:themeColor="text1"/>
                <w:sz w:val="22"/>
              </w:rPr>
            </w:pPr>
            <w:r>
              <w:rPr>
                <w:rFonts w:ascii="Times New Roman" w:hAnsi="Times New Roman" w:eastAsia="Times New Roman" w:cs="Times New Roman"/>
                <w:color w:val="000000" w:themeColor="text1"/>
                <w:sz w:val="22"/>
              </w:rPr>
              <w:t xml:space="preserve">Vị trí</w:t>
            </w:r>
            <w:r>
              <w:rPr>
                <w:rFonts w:ascii="Times New Roman" w:hAnsi="Times New Roman" w:eastAsia="Times New Roman" w:cs="Times New Roman"/>
                <w:color w:val="000000" w:themeColor="text1"/>
                <w:sz w:val="22"/>
              </w:rPr>
            </w:r>
            <w:r>
              <w:rPr>
                <w:rFonts w:ascii="Times New Roman" w:hAnsi="Times New Roman" w:eastAsia="Times New Roman" w:cs="Times New Roman"/>
                <w:color w:val="000000" w:themeColor="text1"/>
                <w:sz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themeColor="text1"/>
                <w:sz w:val="22"/>
              </w:rPr>
            </w:pPr>
            <w:r>
              <w:rPr>
                <w:rFonts w:ascii="Times New Roman" w:hAnsi="Times New Roman" w:eastAsia="Times New Roman" w:cs="Times New Roman"/>
                <w:color w:val="000000" w:themeColor="text1"/>
                <w:sz w:val="22"/>
              </w:rPr>
            </w:r>
            <w:r>
              <w:rPr>
                <w:rFonts w:ascii="Times New Roman" w:hAnsi="Times New Roman" w:eastAsia="Times New Roman" w:cs="Times New Roman"/>
                <w:color w:val="000000" w:themeColor="text1"/>
                <w:sz w:val="22"/>
              </w:rPr>
            </w:r>
            <w:r>
              <w:rPr>
                <w:rFonts w:ascii="Times New Roman" w:hAnsi="Times New Roman" w:eastAsia="Times New Roman" w:cs="Times New Roman"/>
                <w:color w:val="000000" w:themeColor="text1"/>
                <w:sz w:val="22"/>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Giao thông (m)</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Diện tích đất ở (m²)</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Lợi thế hơn</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Lợi thế hơn</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Lợi thế hơn</w:t>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Lợi thế hơn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Lợi thế hơn</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Lợi thế hơn</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Lợi thế hơn</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Lợi thế hơn</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Lợi thế hơn</w:t>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Lợi thế kinh doanh</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Kém lợi thế hơn</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Lợi thế hơn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Lợi thế hơn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Lợi thế hơn</w:t>
            </w:r>
            <w:r>
              <w:rPr>
                <w:color w:val="000000" w:themeColor="text1"/>
              </w:rPr>
            </w:r>
            <w:r>
              <w:rPr>
                <w:color w:val="000000" w:themeColor="text1"/>
              </w:rP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highlight w:val="white"/>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highlight w:val="white"/>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highlight w:val="white"/>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highlight w:val="white"/>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highlight w:val="white"/>
        </w:rPr>
        <w:t xml:space="preserve"> chỉnh).</w:t>
      </w:r>
      <w:r/>
    </w:p>
    <w:p>
      <w:pPr>
        <w:numPr>
          <w:ilvl w:val="0"/>
          <w:numId w:val="44"/>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highlight w:val="white"/>
        </w:rPr>
        <w:t xml:space="preserve">Bảng điều chỉnh:</w:t>
      </w:r>
      <w:r/>
    </w:p>
    <w:tbl>
      <w:tblPr>
        <w:tblStyle w:val="105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736"/>
        <w:gridCol w:w="1028"/>
        <w:gridCol w:w="1529"/>
        <w:gridCol w:w="1530"/>
        <w:gridCol w:w="1530"/>
        <w:gridCol w:w="1530"/>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 8.730.000.000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2.700.000.000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3.600.000.000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    47.704.918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    38.243.626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color w:val="000000"/>
                <w:sz w:val="22"/>
              </w:rPr>
              <w:t xml:space="preserve">  35.856.574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47.704.918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38.243.626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35.856.574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trục chính thôn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trục chính thôn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ngõ nội thôn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ngõ nội thôn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1.147.309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1.075.697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47.704.918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39.390.935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36.932.271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pPr>
            <w:r>
              <w:rPr>
                <w:rFonts w:ascii="Times New Roman" w:hAnsi="Times New Roman" w:eastAsia="Times New Roman" w:cs="Times New Roman"/>
                <w:b/>
                <w:color w:val="000000"/>
                <w:sz w:val="22"/>
              </w:r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bê tông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bê tông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1.912.181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1.792.829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47.704.918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41.303.116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38.725.100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2"/>
              </w:r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3,0</w:t>
            </w:r>
            <w:r/>
          </w:p>
        </w:tc>
      </w:tr>
      <w:tr>
        <w:trPr>
          <w:trHeight w:val="287"/>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3.824.363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3.585.657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47.704.918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45.127.479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42.310.757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ở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(m²)</w:t>
            </w:r>
            <w:r>
              <w:rPr>
                <w:rFonts w:ascii="Times New Roman" w:hAnsi="Times New Roman" w:eastAsia="Times New Roman" w:cs="Times New Roman"/>
                <w:color w:val="000000"/>
                <w:sz w:val="22"/>
              </w:r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287,0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183,0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70,6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100,4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-4.770.492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-6.883.853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-5.378.486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42.934.426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38.243.626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36.932.271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15,43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7,72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-1.912.181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717.131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42.934.426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36.331.445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37.649.402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góc, 02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góc, 02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-2.385.246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-1.912.181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40.549.180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34.419.263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37.649.402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Đa giác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Đa giác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-1.912.181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-1.792.829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40.549.180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32.507.082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35.856.574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Khá</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Khá</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Phù hợp để ở</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Phù hợp để ở</w:t>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3.824.363 </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3.585.657 </w:t>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40.549.180 </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36.331.445 </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39.442.231 </w:t>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Bất lợi thuơng mại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Cách đình làng khoảng 60m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Bình thường</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Bình thường</w:t>
            </w:r>
            <w:r>
              <w:rPr>
                <w:rFonts w:ascii="Times New Roman" w:hAnsi="Times New Roman" w:eastAsia="Times New Roman" w:cs="Times New Roman"/>
                <w:b/>
                <w:color w:val="000000" w:themeColor="text1"/>
                <w:sz w:val="22"/>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Bình thường</w:t>
            </w:r>
            <w:r>
              <w:rPr>
                <w:rFonts w:ascii="Times New Roman" w:hAnsi="Times New Roman" w:eastAsia="Times New Roman" w:cs="Times New Roman"/>
                <w:b/>
                <w:color w:val="000000" w:themeColor="text1"/>
                <w:sz w:val="22"/>
              </w:rPr>
            </w:r>
            <w:r>
              <w:rPr>
                <w:color w:val="000000" w:themeColor="text1"/>
              </w:rPr>
            </w:r>
          </w:p>
        </w:tc>
      </w:tr>
      <w:tr>
        <w:trPr>
          <w:trHeight w:val="293"/>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-2.385.246 </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-1.912.181 </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-1.792.829 </w:t>
            </w:r>
            <w:r>
              <w:rPr>
                <w:color w:val="000000" w:themeColor="text1"/>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38.163.934</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14:ligatures w14:val="non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34.419.265</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14:ligatures w14:val="non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themeColor="text1"/>
                <w:sz w:val="22"/>
                <w:szCs w:val="22"/>
                <w14:ligatures w14:val="none"/>
              </w:rPr>
            </w:pPr>
            <w:r>
              <w:rPr>
                <w:rFonts w:ascii="Times New Roman" w:hAnsi="Times New Roman" w:eastAsia="Times New Roman" w:cs="Times New Roman"/>
                <w:color w:val="000000" w:themeColor="text1"/>
                <w:sz w:val="22"/>
                <w:szCs w:val="22"/>
              </w:rPr>
              <w:t xml:space="preserve">37.649.401</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14:ligatures w14:val="none"/>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b/>
                <w:bCs/>
                <w:color w:val="000000" w:themeColor="text1"/>
                <w:sz w:val="22"/>
                <w:szCs w:val="22"/>
                <w14:ligatures w14:val="none"/>
              </w:rPr>
            </w:pPr>
            <w:r>
              <w:rPr>
                <w:rFonts w:ascii="Times New Roman" w:hAnsi="Times New Roman" w:eastAsia="Times New Roman" w:cs="Times New Roman"/>
                <w:b/>
                <w:bCs/>
                <w:color w:val="000000" w:themeColor="text1"/>
                <w:sz w:val="22"/>
                <w:szCs w:val="22"/>
              </w:rPr>
              <w:t xml:space="preserve">38.163.934</w:t>
            </w:r>
            <w:r>
              <w:rPr>
                <w:rFonts w:ascii="Times New Roman" w:hAnsi="Times New Roman" w:eastAsia="Times New Roman" w:cs="Times New Roman"/>
                <w:b/>
                <w:bCs/>
                <w:color w:val="000000" w:themeColor="text1"/>
                <w:sz w:val="22"/>
                <w:szCs w:val="22"/>
                <w14:ligatures w14:val="none"/>
              </w:rPr>
            </w:r>
            <w:r>
              <w:rPr>
                <w:rFonts w:ascii="Times New Roman" w:hAnsi="Times New Roman" w:eastAsia="Times New Roman" w:cs="Times New Roman"/>
                <w:b/>
                <w:bCs/>
                <w:color w:val="000000" w:themeColor="text1"/>
                <w:sz w:val="22"/>
                <w:szCs w:val="22"/>
                <w14:ligatures w14:val="non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b/>
                <w:bCs/>
                <w:color w:val="000000" w:themeColor="text1"/>
                <w:sz w:val="22"/>
                <w:szCs w:val="22"/>
                <w14:ligatures w14:val="none"/>
              </w:rPr>
            </w:pPr>
            <w:r>
              <w:rPr>
                <w:rFonts w:ascii="Times New Roman" w:hAnsi="Times New Roman" w:eastAsia="Times New Roman" w:cs="Times New Roman"/>
                <w:b/>
                <w:bCs/>
                <w:color w:val="000000" w:themeColor="text1"/>
                <w:sz w:val="22"/>
                <w:szCs w:val="22"/>
              </w:rPr>
              <w:t xml:space="preserve">34.419.265</w:t>
            </w:r>
            <w:r>
              <w:rPr>
                <w:rFonts w:ascii="Times New Roman" w:hAnsi="Times New Roman" w:eastAsia="Times New Roman" w:cs="Times New Roman"/>
                <w:b/>
                <w:bCs/>
                <w:color w:val="000000" w:themeColor="text1"/>
                <w:sz w:val="22"/>
                <w:szCs w:val="22"/>
                <w14:ligatures w14:val="none"/>
              </w:rPr>
            </w:r>
            <w:r>
              <w:rPr>
                <w:rFonts w:ascii="Times New Roman" w:hAnsi="Times New Roman" w:eastAsia="Times New Roman" w:cs="Times New Roman"/>
                <w:b/>
                <w:bCs/>
                <w:color w:val="000000" w:themeColor="text1"/>
                <w:sz w:val="22"/>
                <w:szCs w:val="22"/>
                <w14:ligatures w14:val="non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b/>
                <w:bCs/>
                <w:color w:val="000000" w:themeColor="text1"/>
                <w:sz w:val="22"/>
                <w:szCs w:val="22"/>
                <w14:ligatures w14:val="none"/>
              </w:rPr>
            </w:pPr>
            <w:r>
              <w:rPr>
                <w:rFonts w:ascii="Times New Roman" w:hAnsi="Times New Roman" w:eastAsia="Times New Roman" w:cs="Times New Roman"/>
                <w:b/>
                <w:bCs/>
                <w:color w:val="000000" w:themeColor="text1"/>
                <w:sz w:val="22"/>
                <w:szCs w:val="22"/>
              </w:rPr>
              <w:t xml:space="preserve">37.649.401</w:t>
            </w:r>
            <w:r>
              <w:rPr>
                <w:rFonts w:ascii="Times New Roman" w:hAnsi="Times New Roman" w:eastAsia="Times New Roman" w:cs="Times New Roman"/>
                <w:b/>
                <w:bCs/>
                <w:color w:val="000000" w:themeColor="text1"/>
                <w:sz w:val="22"/>
                <w:szCs w:val="22"/>
                <w14:ligatures w14:val="none"/>
              </w:rPr>
            </w:r>
            <w:r>
              <w:rPr>
                <w:rFonts w:ascii="Times New Roman" w:hAnsi="Times New Roman" w:eastAsia="Times New Roman" w:cs="Times New Roman"/>
                <w:b/>
                <w:bCs/>
                <w:color w:val="000000" w:themeColor="text1"/>
                <w:sz w:val="22"/>
                <w:szCs w:val="22"/>
                <w14:ligatures w14:val="none"/>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5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36.744.200 </w:t>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spacing/>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9.540.984</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14:ligatures w14:val="non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25.240.793</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14:ligatures w14:val="non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19.721.115</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14:ligatures w14:val="none"/>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9</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w:t>
            </w:r>
            <w:r>
              <w:rPr>
                <w:color w:val="000000" w:themeColor="text1"/>
              </w:rPr>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5%-10%</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3</w:t>
            </w:r>
            <w:r>
              <w:rPr>
                <w:rFonts w:ascii="Times New Roman" w:hAnsi="Times New Roman" w:eastAsia="Times New Roman" w:cs="Times New Roman"/>
                <w:color w:val="000000" w:themeColor="text1"/>
                <w:sz w:val="22"/>
              </w:rPr>
              <w:t xml:space="preserve">%-1</w:t>
            </w:r>
            <w:r>
              <w:rPr>
                <w:rFonts w:ascii="Times New Roman" w:hAnsi="Times New Roman" w:eastAsia="Times New Roman" w:cs="Times New Roman"/>
                <w:color w:val="000000" w:themeColor="text1"/>
                <w:sz w:val="22"/>
              </w:rPr>
              <w:t xml:space="preserve">8%</w:t>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2%-15%</w:t>
            </w:r>
            <w:r>
              <w:rPr>
                <w:color w:val="000000" w:themeColor="text1"/>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9.540.984</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14:ligatures w14:val="non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3.824.361</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14:ligatures w14:val="non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1.792.827</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14:ligatures w14:val="none"/>
              </w:rP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i/>
          <w:color w:val="000000"/>
          <w:sz w:val="24"/>
          <w:highlight w:val="white"/>
          <w:u w:val="single"/>
        </w:rPr>
        <w:t xml:space="preserve">Về nguyên tắc khống chế</w:t>
      </w:r>
      <w:r>
        <w:rPr>
          <w:rFonts w:ascii="Times New Roman" w:hAnsi="Times New Roman" w:eastAsia="Times New Roman" w:cs="Times New Roman"/>
          <w:b/>
          <w:i/>
          <w:color w:val="000000"/>
          <w:sz w:val="24"/>
          <w:highlight w:val="white"/>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Theo số liệu tại mục D2, chênh lệch giữa mức giá trung bình của các mức giá chỉ dẫn nằm trong khoảng từ 2,5% đến 6,3%,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highlight w:val="white"/>
          <w:u w:val="single"/>
        </w:rPr>
        <w:t xml:space="preserve">Về thống nhất mức giá chỉ dẫn:</w:t>
      </w:r>
      <w:r/>
    </w:p>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highlight w:val="white"/>
        </w:rPr>
        <w:t xml:space="preserve">Đơn vị tính: Đồng/m²</w:t>
      </w:r>
      <w:r/>
    </w:p>
    <w:tbl>
      <w:tblPr>
        <w:tblStyle w:val="1053"/>
        <w:tblInd w:w="0" w:type="dxa"/>
        <w:tblW w:w="4967"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17"/>
        <w:gridCol w:w="1905"/>
        <w:gridCol w:w="1905"/>
        <w:gridCol w:w="1905"/>
        <w:gridCol w:w="2931"/>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highlight w:val="white"/>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highlight w:val="white"/>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highlight w:val="white"/>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highlight w:val="white"/>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9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highlight w:val="white"/>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highlight w:val="white"/>
              </w:rPr>
              <w:t xml:space="preserve">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highlight w:val="white"/>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38.163.934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33,34%</w:t>
            </w:r>
            <w:r/>
          </w:p>
        </w:tc>
        <w:tc>
          <w:tcPr>
            <w:tcBorders>
              <w:bottom w:val="single" w:color="000000" w:sz="8" w:space="0"/>
              <w:right w:val="single" w:color="000000" w:sz="8" w:space="0"/>
            </w:tcBorders>
            <w:tcMar>
              <w:left w:w="108" w:type="dxa"/>
              <w:top w:w="0" w:type="dxa"/>
              <w:right w:w="108" w:type="dxa"/>
              <w:bottom w:w="0" w:type="dxa"/>
            </w:tcMar>
            <w:tcW w:w="29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12.723.856</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highlight w:val="white"/>
              </w:rPr>
              <w:t xml:space="preserve">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highlight w:val="white"/>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34.419.265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29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11.471.941</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highlight w:val="white"/>
              </w:rPr>
              <w:t xml:space="preserve">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highlight w:val="white"/>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37.649.4021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29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12.548.545</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5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highlight w:val="white"/>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29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36.744.342 </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5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highlight w:val="white"/>
              </w:rPr>
              <w:t xml:space="preserve">Làm tròn:</w:t>
            </w:r>
            <w:r/>
          </w:p>
        </w:tc>
        <w:tc>
          <w:tcPr>
            <w:tcBorders>
              <w:bottom w:val="single" w:color="000000" w:sz="8" w:space="0"/>
              <w:right w:val="single" w:color="000000" w:sz="8" w:space="0"/>
            </w:tcBorders>
            <w:tcMar>
              <w:left w:w="108" w:type="dxa"/>
              <w:top w:w="0" w:type="dxa"/>
              <w:right w:w="108" w:type="dxa"/>
              <w:bottom w:w="0" w:type="dxa"/>
            </w:tcMar>
            <w:tcW w:w="29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36.700.000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Tổ thẩm định sử dụng mức giá chỉ dẫn là mức giá bình quân có trọng số của 03 tài sản so sánh làm mức giá của tài sản thẩm định, tương ứng là: </w:t>
      </w:r>
      <w:r>
        <w:rPr>
          <w:rFonts w:ascii="Times New Roman" w:hAnsi="Times New Roman" w:eastAsia="Times New Roman" w:cs="Times New Roman"/>
          <w:b/>
          <w:color w:val="000000"/>
          <w:sz w:val="24"/>
          <w:highlight w:val="white"/>
        </w:rPr>
        <w:t xml:space="preserve">36.700.000 đồng/m².</w:t>
      </w:r>
      <w:r/>
    </w:p>
    <w:p>
      <w:pPr>
        <w:pBdr>
          <w:top w:val="none" w:color="000000" w:sz="4" w:space="0"/>
          <w:left w:val="none" w:color="000000" w:sz="4" w:space="0"/>
          <w:bottom w:val="none" w:color="000000" w:sz="4" w:space="0"/>
          <w:right w:val="none" w:color="000000" w:sz="4" w:space="0"/>
        </w:pBdr>
        <w:spacing w:after="120" w:before="120" w:line="276" w:lineRule="auto"/>
        <w:ind w:firstLine="0" w:left="0"/>
        <w:jc w:val="both"/>
        <w:rPr/>
      </w:pPr>
      <w:r>
        <w:rPr>
          <w:rFonts w:ascii="Times New Roman" w:hAnsi="Times New Roman" w:eastAsia="Times New Roman" w:cs="Times New Roman"/>
          <w:b/>
          <w:color w:val="000000"/>
          <w:sz w:val="24"/>
          <w:highlight w:val="none"/>
        </w:rPr>
        <w:t xml:space="preserve">2. </w:t>
      </w:r>
      <w:r>
        <w:rPr>
          <w:rFonts w:ascii="Times New Roman" w:hAnsi="Times New Roman" w:eastAsia="Times New Roman" w:cs="Times New Roman"/>
          <w:b/>
          <w:color w:val="000000"/>
          <w:sz w:val="24"/>
          <w:highlight w:val="white"/>
        </w:rPr>
        <w:t xml:space="preserve">Kết quả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highlight w:val="white"/>
        </w:rPr>
        <w:t xml:space="preserve">Dựa trên các lập luận trên, Tổ thẩm định ước tính giá trị tài sản thẩm định giá chưa bao gồm các loại thuế, phí và lệ phí liên quan đến việc chuyển nhượng tài sản tại thời điểm thẩm định giá Tháng 6/2026 ước tính như sau:</w:t>
      </w:r>
      <w:r>
        <w:rPr>
          <w:rFonts w:ascii="Times New Roman" w:hAnsi="Times New Roman" w:eastAsia="Times New Roman" w:cs="Times New Roman"/>
          <w:color w:val="000000"/>
          <w:sz w:val="24"/>
          <w:szCs w:val="24"/>
          <w:highlight w:val="none"/>
        </w:rPr>
      </w:r>
    </w:p>
    <w:tbl>
      <w:tblPr>
        <w:tblStyle w:val="1053"/>
        <w:tblInd w:w="0" w:type="dxa"/>
        <w:tblW w:w="4964"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817"/>
        <w:gridCol w:w="2801"/>
        <w:gridCol w:w="1905"/>
        <w:gridCol w:w="1905"/>
        <w:gridCol w:w="2030"/>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highlight w:val="white"/>
              </w:rPr>
              <w:t xml:space="preserve">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highlight w:val="white"/>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highlight w:val="white"/>
              </w:rPr>
              <w:t xml:space="preserve">Diện tích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highlight w:val="white"/>
              </w:rPr>
              <w:t xml:space="preserve">Đơn giá (đồng/m²)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highlight w:val="white"/>
              </w:rPr>
              <w:t xml:space="preserve">Thành tiền (đồng)</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highlight w:val="white"/>
              </w:rPr>
              <w:t xml:space="preserve"> </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348" w:lineRule="auto"/>
              <w:ind w:right="0" w:firstLine="0" w:left="0"/>
              <w:jc w:val="both"/>
              <w:rPr>
                <w:b/>
                <w:bCs/>
              </w:rPr>
            </w:pPr>
            <w:r>
              <w:rPr>
                <w:rFonts w:ascii="Times New Roman" w:hAnsi="Times New Roman" w:eastAsia="Times New Roman" w:cs="Times New Roman"/>
                <w:color w:val="000000"/>
                <w:sz w:val="24"/>
              </w:rPr>
            </w:r>
            <w:r>
              <w:rPr>
                <w:rFonts w:ascii="Times New Roman" w:hAnsi="Times New Roman" w:eastAsia="Times New Roman" w:cs="Times New Roman"/>
                <w:b/>
                <w:bCs/>
                <w:color w:val="000000"/>
                <w:sz w:val="24"/>
              </w:rPr>
              <w:t xml:space="preserve">Quyền sử dụng đất tại thửa đất số: 299, tờ bản đồ số: 14, có địa chỉ: Xã Đồng Trúc, huyện Thạch Thất (</w:t>
            </w:r>
            <w:r>
              <w:rPr>
                <w:rFonts w:ascii="Times New Roman" w:hAnsi="Times New Roman" w:eastAsia="Times New Roman" w:cs="Times New Roman"/>
                <w:b/>
                <w:bCs/>
                <w:i/>
                <w:iCs/>
                <w:color w:val="000000"/>
                <w:sz w:val="24"/>
              </w:rPr>
              <w:t xml:space="preserve">nay là xã Hạ Bằng</w:t>
            </w:r>
            <w:r>
              <w:rPr>
                <w:rFonts w:ascii="Times New Roman" w:hAnsi="Times New Roman" w:eastAsia="Times New Roman" w:cs="Times New Roman"/>
                <w:b/>
                <w:bCs/>
                <w:color w:val="000000"/>
                <w:sz w:val="24"/>
              </w:rPr>
              <w:t xml:space="preserve">), thành phố Hà Nội theo Giấy chứng nhận quyền sử dụng đất, quyền sở hữu nhà ở và tài sản khác gắn liền với đất số: CO 700802, Số vào sổ </w:t>
            </w:r>
            <w:r>
              <w:rPr>
                <w:rFonts w:ascii="Times New Roman" w:hAnsi="Times New Roman" w:eastAsia="Times New Roman" w:cs="Times New Roman"/>
                <w:b/>
                <w:bCs/>
                <w:color w:val="000000"/>
                <w:sz w:val="24"/>
              </w:rPr>
              <w:t xml:space="preserve">cấp GCN: CS-TTH 12748 (11607) do Sở Tài nguyên và Môi trường thành phố Hà Nội cấp ngày 24/10/2018; Chủ sử dụng đất là Bà Nguyễn Thị Thuận</w:t>
            </w:r>
            <w:r>
              <w:rPr>
                <w:b/>
                <w:bCs/>
                <w:i/>
                <w:iCs/>
              </w:rPr>
              <w:t xml:space="preserve">.</w:t>
            </w:r>
            <w:r>
              <w:rPr>
                <w:b/>
                <w:bCs/>
              </w:rPr>
            </w:r>
            <w:r>
              <w:rPr>
                <w:b/>
                <w:bCs/>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b/>
                <w:color w:val="000000"/>
                <w:sz w:val="24"/>
                <w:highlight w:val="white"/>
              </w:rPr>
              <w:t xml:space="preserve">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highlight w:val="none"/>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8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highlight w:val="white"/>
              </w:rPr>
              <w:t xml:space="preserve">Đất ở </w:t>
            </w:r>
            <w:r>
              <w:rPr>
                <w:rFonts w:ascii="Times New Roman" w:hAnsi="Times New Roman" w:eastAsia="Times New Roman" w:cs="Times New Roman"/>
                <w:color w:val="000000"/>
                <w:sz w:val="24"/>
                <w:highlight w:val="none"/>
              </w:rPr>
              <w:t xml:space="preserve">tại nông thôn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highlight w:val="white"/>
              </w:rPr>
              <w:t xml:space="preserve">287</w:t>
            </w:r>
            <w:r>
              <w:rPr>
                <w:rFonts w:ascii="Times New Roman" w:hAnsi="Times New Roman" w:eastAsia="Times New Roman" w:cs="Times New Roman"/>
                <w:color w:val="000000"/>
                <w:sz w:val="24"/>
                <w:highlight w:val="none"/>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highlight w:val="white"/>
              </w:rPr>
              <w:t xml:space="preserve">36.700.000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highlight w:val="white"/>
              </w:rPr>
              <w:t xml:space="preserve"> 10.532.900.000 </w:t>
            </w:r>
            <w:r/>
          </w:p>
        </w:tc>
      </w:tr>
      <w:tr>
        <w:trPr>
          <w:trHeight w:val="20"/>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428"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highlight w:val="white"/>
              </w:rPr>
              <w:t xml:space="preserve">TỔNG CỘNG: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highlight w:val="white"/>
              </w:rPr>
              <w:t xml:space="preserve">  10.532.900.000</w:t>
            </w:r>
            <w:r/>
          </w:p>
        </w:tc>
      </w:tr>
      <w:tr>
        <w:trPr>
          <w:trHeight w:val="20"/>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428"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highlight w:val="none"/>
              </w:rPr>
              <w:t xml:space="preserve">LÀM TRÒN</w:t>
            </w:r>
            <w:r>
              <w:rPr>
                <w:rFonts w:ascii="Times New Roman" w:hAnsi="Times New Roman" w:eastAsia="Times New Roman" w:cs="Times New Roman"/>
                <w:b/>
                <w:color w:val="000000"/>
                <w:sz w:val="24"/>
                <w:highlight w:val="white"/>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highlight w:val="white"/>
              </w:rPr>
              <w:t xml:space="preserve">  10.533.000.000</w:t>
            </w:r>
            <w:r/>
          </w:p>
        </w:tc>
      </w:tr>
      <w:tr>
        <w:trPr>
          <w:trHeight w:val="20"/>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45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highlight w:val="white"/>
              </w:rPr>
              <w:t xml:space="preserve">(Bằng chữ: Mười tỷ, năm trăm ba mươi ba triệu đồng./.)</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348" w:lineRule="auto"/>
        <w:ind w:right="0" w:firstLine="0" w:left="0"/>
        <w:jc w:val="both"/>
        <w:rPr/>
      </w:pPr>
      <w:r>
        <w:rPr>
          <w:rFonts w:ascii="Times New Roman" w:hAnsi="Times New Roman" w:eastAsia="Times New Roman" w:cs="Times New Roman"/>
          <w:b/>
          <w:color w:val="000000"/>
          <w:sz w:val="24"/>
          <w:highlight w:val="white"/>
        </w:rPr>
        <w:t xml:space="preserve">IX. THỜI HẠN HIỆU LỰC CỦA KẾT QUẢ THẨM ĐỊNH GIÁ</w:t>
      </w:r>
      <w:r/>
    </w:p>
    <w:p>
      <w:pPr>
        <w:pStyle w:val="1049"/>
        <w:numPr>
          <w:ilvl w:val="0"/>
          <w:numId w:val="56"/>
        </w:numPr>
        <w:pBdr>
          <w:top w:val="none" w:color="000000" w:sz="4" w:space="0"/>
          <w:left w:val="none" w:color="000000" w:sz="4" w:space="0"/>
          <w:bottom w:val="none" w:color="000000" w:sz="4" w:space="0"/>
          <w:right w:val="none" w:color="000000" w:sz="4" w:space="0"/>
        </w:pBdr>
        <w:tabs>
          <w:tab w:val="left" w:leader="none" w:pos="283"/>
        </w:tabs>
        <w:spacing w:after="120" w:before="120" w:line="348" w:lineRule="auto"/>
        <w:ind w:right="0" w:hanging="77" w:left="0"/>
        <w:jc w:val="both"/>
        <w:rPr/>
      </w:pPr>
      <w:r>
        <w:rPr>
          <w:rFonts w:ascii="Times New Roman" w:hAnsi="Times New Roman" w:eastAsia="Times New Roman" w:cs="Times New Roman"/>
          <w:color w:val="000000"/>
          <w:sz w:val="24"/>
          <w:highlight w:val="white"/>
        </w:rPr>
        <w:t xml:space="preserve">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48" w:lineRule="auto"/>
        <w:ind w:right="0" w:firstLine="0" w:left="0"/>
        <w:jc w:val="both"/>
        <w:rPr/>
      </w:pPr>
      <w:r>
        <w:rPr>
          <w:rFonts w:ascii="Times New Roman" w:hAnsi="Times New Roman" w:eastAsia="Times New Roman" w:cs="Times New Roman"/>
          <w:b/>
          <w:color w:val="000000"/>
          <w:spacing w:val="-4"/>
          <w:sz w:val="24"/>
          <w:highlight w:val="white"/>
        </w:rPr>
        <w:t xml:space="preserve">X. TUYÊN BỐ CHUNG VÀ MIỄN TRỪ TRÁCH NHIỆM</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348" w:lineRule="auto"/>
        <w:ind/>
        <w:jc w:val="both"/>
        <w:rPr/>
      </w:pPr>
      <w:r>
        <w:rPr>
          <w:rFonts w:ascii="Times New Roman" w:hAnsi="Times New Roman" w:eastAsia="Times New Roman" w:cs="Times New Roman"/>
          <w:color w:val="000000"/>
          <w:sz w:val="24"/>
          <w:highlight w:val="white"/>
        </w:rPr>
        <w:t xml:space="preserve">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348" w:lineRule="auto"/>
        <w:ind/>
        <w:jc w:val="both"/>
        <w:rPr/>
      </w:pPr>
      <w:r>
        <w:rPr>
          <w:rFonts w:ascii="Times New Roman" w:hAnsi="Times New Roman" w:eastAsia="Times New Roman" w:cs="Times New Roman"/>
          <w:color w:val="000000"/>
          <w:sz w:val="24"/>
          <w:highlight w:val="white"/>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w:t>
      </w:r>
      <w:r>
        <w:rPr>
          <w:rFonts w:ascii="Times New Roman" w:hAnsi="Times New Roman" w:eastAsia="Times New Roman" w:cs="Times New Roman"/>
          <w:color w:val="000000"/>
          <w:sz w:val="24"/>
          <w:highlight w:val="white"/>
        </w:rPr>
        <w:t xml:space="preserve">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348" w:lineRule="auto"/>
        <w:ind/>
        <w:jc w:val="both"/>
        <w:rPr/>
      </w:pPr>
      <w:r>
        <w:rPr>
          <w:rFonts w:ascii="Times New Roman" w:hAnsi="Times New Roman" w:eastAsia="Times New Roman" w:cs="Times New Roman"/>
          <w:color w:val="000000"/>
          <w:sz w:val="24"/>
          <w:highlight w:val="white"/>
        </w:rPr>
        <w:t xml:space="preserve">Chứng thư, Báo cáo này được soạn thảo theo Hợp đồng được ký kết và tuân theo các điều khoản được nêu trong Hợp đồng. Chứng thư, báo cáo này chỉ nhằm phục vụ cho mục đích sử dụng được nêu trong Báo cáo và không nhằm mục đích sử dụng cho bất kỳ bên nào khác </w:t>
      </w:r>
      <w:r>
        <w:rPr>
          <w:rFonts w:ascii="Times New Roman" w:hAnsi="Times New Roman" w:eastAsia="Times New Roman" w:cs="Times New Roman"/>
          <w:color w:val="000000"/>
          <w:sz w:val="24"/>
          <w:highlight w:val="white"/>
        </w:rPr>
        <w:t xml:space="preserve">không được đề cập đến trong Hợp đồng (gọi tắt là “các bên liên quan”).</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348" w:lineRule="auto"/>
        <w:ind/>
        <w:jc w:val="both"/>
        <w:rPr/>
      </w:pPr>
      <w:r>
        <w:rPr>
          <w:rFonts w:ascii="Times New Roman" w:hAnsi="Times New Roman" w:eastAsia="Times New Roman" w:cs="Times New Roman"/>
          <w:color w:val="000000"/>
          <w:sz w:val="24"/>
          <w:highlight w:val="white"/>
        </w:rPr>
        <w:t xml:space="preserve">Các bên liên quan khi đọc và thực hiện sử dụng sản phẩm tư vấn này, tức là đã chấp nhận và đồng ý với những điều khoản sau:</w:t>
      </w:r>
      <w:r/>
    </w:p>
    <w:p>
      <w:pPr>
        <w:numPr>
          <w:ilvl w:val="0"/>
          <w:numId w:val="39"/>
        </w:numPr>
        <w:pBdr>
          <w:top w:val="none" w:color="000000" w:sz="4" w:space="0"/>
          <w:left w:val="none" w:color="000000" w:sz="4" w:space="0"/>
          <w:bottom w:val="none" w:color="000000" w:sz="4" w:space="0"/>
          <w:right w:val="none" w:color="000000" w:sz="4" w:space="0"/>
        </w:pBdr>
        <w:spacing w:after="120" w:before="120" w:line="348" w:lineRule="auto"/>
        <w:ind/>
        <w:jc w:val="both"/>
        <w:rPr/>
      </w:pPr>
      <w:r>
        <w:rPr>
          <w:rFonts w:ascii="Times New Roman" w:hAnsi="Times New Roman" w:eastAsia="Times New Roman" w:cs="Times New Roman"/>
          <w:color w:val="000000"/>
          <w:sz w:val="24"/>
          <w:highlight w:val="white"/>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w:t>
      </w:r>
      <w:r>
        <w:rPr>
          <w:rFonts w:ascii="Times New Roman" w:hAnsi="Times New Roman" w:eastAsia="Times New Roman" w:cs="Times New Roman"/>
          <w:color w:val="000000"/>
          <w:sz w:val="24"/>
          <w:highlight w:val="white"/>
        </w:rPr>
        <w:t xml:space="preserve">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w:t>
      </w:r>
      <w:r>
        <w:rPr>
          <w:rFonts w:ascii="Times New Roman" w:hAnsi="Times New Roman" w:eastAsia="Times New Roman" w:cs="Times New Roman"/>
          <w:color w:val="000000"/>
          <w:sz w:val="24"/>
          <w:highlight w:val="white"/>
        </w:rPr>
        <w:t xml:space="preserve">kỳ mục đích nào thì mọi trách nhiệm có liên quan đều thuộc Quý Khách hàng và các bên liên quan đó tham gia vào các giao dịch có liên quan.</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highlight w:val="white"/>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w:t>
      </w:r>
      <w:r>
        <w:rPr>
          <w:rFonts w:ascii="Times New Roman" w:hAnsi="Times New Roman" w:eastAsia="Times New Roman" w:cs="Times New Roman"/>
          <w:color w:val="000000"/>
          <w:sz w:val="24"/>
          <w:highlight w:val="white"/>
        </w:rPr>
        <w:t xml:space="preserve">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w:t>
      </w:r>
      <w:r>
        <w:rPr>
          <w:rFonts w:ascii="Times New Roman" w:hAnsi="Times New Roman" w:eastAsia="Times New Roman" w:cs="Times New Roman"/>
          <w:color w:val="000000"/>
          <w:sz w:val="24"/>
          <w:highlight w:val="white"/>
        </w:rPr>
        <w:t xml:space="preserve">n của các bên liên quan, hoặc do hậu quả của việc cung cấp Chứng thư, Báo cáo cho các bên liên quan.</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highlight w:val="white"/>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w:t>
      </w:r>
      <w:r>
        <w:rPr>
          <w:rFonts w:ascii="Times New Roman" w:hAnsi="Times New Roman" w:eastAsia="Times New Roman" w:cs="Times New Roman"/>
          <w:color w:val="000000"/>
          <w:sz w:val="24"/>
          <w:highlight w:val="white"/>
        </w:rPr>
        <w:t xml:space="preserve">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w:t>
      </w:r>
      <w:r>
        <w:rPr>
          <w:rFonts w:ascii="Times New Roman" w:hAnsi="Times New Roman" w:eastAsia="Times New Roman" w:cs="Times New Roman"/>
          <w:color w:val="000000"/>
          <w:sz w:val="24"/>
          <w:highlight w:val="white"/>
        </w:rPr>
        <w:t xml:space="preserve">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w:t>
      </w:r>
      <w:r>
        <w:rPr>
          <w:rFonts w:ascii="Times New Roman" w:hAnsi="Times New Roman" w:eastAsia="Times New Roman" w:cs="Times New Roman"/>
          <w:color w:val="000000"/>
          <w:sz w:val="24"/>
          <w:highlight w:val="white"/>
        </w:rPr>
        <w:t xml:space="preserve">gây tổn hại đến danh dự, trách nhiệm pháp lý, nghĩa vụ kinh tế… của các cá nhân và tập thể Lotus VFI.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pacing w:val="-4"/>
          <w:sz w:val="24"/>
          <w:highlight w:val="white"/>
        </w:rPr>
        <w:t xml:space="preserve">XI. NHỮNG ĐIỀU KHOẢN LOẠI TRỪ VÀ HẠN CHẾ CỦA KẾT QUẢ THẨM 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w:t>
      </w:r>
      <w:r>
        <w:rPr>
          <w:rFonts w:ascii="Times New Roman" w:hAnsi="Times New Roman" w:eastAsia="Times New Roman" w:cs="Times New Roman"/>
          <w:color w:val="000000"/>
          <w:sz w:val="24"/>
          <w:highlight w:val="white"/>
        </w:rPr>
        <w:t xml:space="preserve">à không có xác nhận của Công ty Cổ phần Thẩm định và Đầu tư Tài chính Hoa Sen đều vi phạm pháp luật và không có giá trị.</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Kết quả thẩm định giá trên chỉ xác nhận khi khách hàng hoàn tất các thủ tục pháp lý và nghĩa vụ tài chính liên quan đến tài sản thẩm định theo quy định của pháp luật hiện hành.</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highlight w:val="white"/>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highlight w:val="white"/>
        </w:rPr>
        <w:t xml:space="preserve"> định giá này, tổ thẩm định không đảm bảo là các giả định làm cơ sở thẩm định giá là chính xác hoàn toàn.</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2"/>
          <w:sz w:val="24"/>
          <w:highlight w:val="white"/>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pacing w:val="2"/>
          <w:sz w:val="24"/>
          <w:highlight w:val="white"/>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pacing w:val="2"/>
          <w:sz w:val="24"/>
          <w:highlight w:val="white"/>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sz w:val="24"/>
          <w:highlight w:val="white"/>
        </w:rPr>
        <w:t xml:space="preserve">cho Công ty Cổ phần Thẩm định và Đầu tư Tài chính Hoa Sen tại thời điểm và địa điểm thẩm định giá.</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highlight w:val="white"/>
        </w:rPr>
        <w:t xml:space="preserve">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w:t>
      </w:r>
      <w:r>
        <w:rPr>
          <w:rFonts w:ascii="Times New Roman" w:hAnsi="Times New Roman" w:eastAsia="Times New Roman" w:cs="Times New Roman"/>
          <w:color w:val="000000"/>
          <w:sz w:val="24"/>
          <w:highlight w:val="white"/>
        </w:rPr>
        <w:t xml:space="preserve">Giá trị ước tính này không nhất thiết phải trùng khớp với giá trị dùng để giao dịch.</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w:t>
      </w:r>
      <w:r>
        <w:rPr>
          <w:rFonts w:ascii="Times New Roman" w:hAnsi="Times New Roman" w:eastAsia="Times New Roman" w:cs="Times New Roman"/>
          <w:color w:val="000000"/>
          <w:sz w:val="24"/>
          <w:highlight w:val="white"/>
        </w:rPr>
        <w:t xml:space="preserve">ch, số ô, số thửa, tờ bản đồ theo Giấy chứng nhận quyền sử dụng đất  đã cung cấp cho chúng tôi.</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highlight w:val="white"/>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z w:val="24"/>
          <w:highlight w:val="white"/>
        </w:rPr>
        <w:t xml:space="preserve"> trừ mọi trách nhiệm phát sinh, liên đới (nếu có) trong trường hợp này.</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2"/>
          <w:sz w:val="24"/>
          <w:highlight w:val="white"/>
        </w:rPr>
      </w:r>
      <w:r>
        <w:rPr>
          <w:rFonts w:ascii="Times New Roman" w:hAnsi="Times New Roman" w:eastAsia="Times New Roman" w:cs="Times New Roman"/>
          <w:color w:val="000000"/>
          <w:sz w:val="24"/>
          <w:highlight w:val="white"/>
        </w:rPr>
        <w:t xml:space="preserve">Tổ thẩm định giá sử dụng 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rao bán trên thị</w:t>
      </w:r>
      <w:r>
        <w:rPr>
          <w:rFonts w:ascii="Times New Roman" w:hAnsi="Times New Roman" w:eastAsia="Times New Roman" w:cs="Times New Roman"/>
          <w:color w:val="000000"/>
          <w:sz w:val="24"/>
          <w:highlight w:val="white"/>
        </w:rPr>
        <w:t xml:space="preserve"> trường. Kết quả thẩm định giá có thể thay đổi khi các TSSS được giao dịch thành công. Khách hàng và các bên thứ ba khi sử dụng kết quả thẩm định giá cần lưu ý khi sử dụng Chứng thư thẩm 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w:t>
      </w:r>
      <w:r>
        <w:rPr>
          <w:rFonts w:ascii="Times New Roman" w:hAnsi="Times New Roman" w:eastAsia="Times New Roman" w:cs="Times New Roman"/>
          <w:color w:val="000000"/>
          <w:sz w:val="24"/>
          <w:highlight w:val="white"/>
        </w:rPr>
        <w:t xml:space="preserve">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u w:val="none"/>
        </w:rPr>
        <w:t xml:space="preserve">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w:t>
      </w:r>
      <w:r>
        <w:rPr>
          <w:rFonts w:ascii="Times New Roman" w:hAnsi="Times New Roman" w:eastAsia="Times New Roman" w:cs="Times New Roman"/>
          <w:color w:val="000000"/>
          <w:sz w:val="24"/>
          <w:highlight w:val="white"/>
          <w:u w:val="none"/>
        </w:rPr>
        <w:t xml:space="preserve">kết quả…. và chấp nhận sử dụng tất cả nội dung được trình bày trong chứng thư này.</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z w:val="24"/>
          <w:highlight w:val="white"/>
        </w:rPr>
        <w:t xml:space="preserve">XII. CÁC PHỤ LỤC KÈM THEO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Phụ lục 1: Hình ảnh hiện trạng của tài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highlight w:val="white"/>
        </w:rPr>
        <w:t xml:space="preserve">Phụ lục 2: Thông tin thu thập thị trường.</w:t>
      </w:r>
      <w:r>
        <w:rPr>
          <w:rFonts w:ascii="Times New Roman" w:hAnsi="Times New Roman" w:eastAsia="Times New Roman" w:cs="Times New Roman"/>
          <w:color w:val="000000"/>
          <w:sz w:val="24"/>
          <w:szCs w:val="24"/>
          <w:highlight w:val="none"/>
        </w:rPr>
      </w:r>
    </w:p>
    <w:p>
      <w:pPr>
        <w:pBdr/>
        <w:shd w:val="nil"/>
        <w:spacing/>
        <w:ind/>
        <w:rPr/>
      </w:pPr>
      <w:r>
        <w:br w:type="page" w:clear="all"/>
      </w:r>
      <w:r/>
      <w:r/>
      <w:r>
        <w:rPr>
          <w:rFonts w:ascii="Times New Roman" w:hAnsi="Times New Roman" w:eastAsia="Times New Roman" w:cs="Times New Roman"/>
          <w:color w:val="000000"/>
          <w:sz w:val="24"/>
          <w:highlight w:val="none"/>
        </w:rPr>
      </w:r>
      <w: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highlight w:val="white"/>
        </w:rPr>
        <w:t xml:space="preserve">Báo cáo kết quả thẩm định giá được phát hành 03 (ba) bản chính bằng tiếng Việt kèm theo Chứng thư thẩm định giá số 275/2026/0931/VFI-CT.44.A</w:t>
      </w:r>
      <w:r>
        <w:rPr>
          <w:rFonts w:ascii="Times New Roman" w:hAnsi="Times New Roman" w:eastAsia="Times New Roman" w:cs="Times New Roman"/>
          <w:color w:val="ff0000"/>
          <w:sz w:val="24"/>
          <w:highlight w:val="white"/>
        </w:rPr>
        <w:t xml:space="preserve"> </w:t>
      </w:r>
      <w:r>
        <w:rPr>
          <w:rFonts w:ascii="Times New Roman" w:hAnsi="Times New Roman" w:eastAsia="Times New Roman" w:cs="Times New Roman"/>
          <w:color w:val="000000"/>
          <w:sz w:val="24"/>
          <w:highlight w:val="white"/>
        </w:rPr>
        <w:t xml:space="preserve">ngày 22 tháng 6 năm 2026 tại Công ty Cổ phần Thẩm định và Đầu tư Tài chính Hoa Sen.</w:t>
      </w:r>
      <w:r/>
    </w:p>
    <w:tbl>
      <w:tblPr>
        <w:tblStyle w:val="1053"/>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highlight w:val="white"/>
              </w:rPr>
              <w:t xml:space="preserve">THẨM ĐỊNH VIÊN VỀ GIÁ</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highlight w:val="white"/>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highlight w:val="white"/>
              </w:rPr>
              <w:t xml:space="preserve">CHỦ TỊCH HĐQT KIÊM TỔNG GIÁM ĐỐC</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highlight w:val="white"/>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highlight w:val="white"/>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Lê Thị Thịnh</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Số thẻ thẩm định viên về giá: VIII13.990</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highlight w:val="white"/>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highlight w:val="white"/>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highlight w:val="white"/>
          <w:u w:val="none"/>
        </w:rPr>
        <w:t xml:space="preserve"> </w:t>
      </w:r>
      <w:r/>
    </w:p>
    <w:tbl>
      <w:tblPr>
        <w:tblStyle w:val="1053"/>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highlight w:val="white"/>
              </w:rPr>
              <w:t xml:space="preserve">TRỢ LÝ THẨM ĐỊNH VIÊN</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highlight w:val="white"/>
              </w:rPr>
              <w:t xml:space="preserve">KIỂM SOÁT VIÊN</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highlight w:val="white"/>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highlight w:val="white"/>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highlight w:val="white"/>
              </w:rPr>
              <w:t xml:space="preserve">Lê Đình Duy</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highlight w:val="white"/>
              </w:rPr>
              <w:t xml:space="preserve"> </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highlight w:val="white"/>
              </w:rPr>
              <w:t xml:space="preserve">Nguyễn Thị Thùy</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highlight w:val="white"/>
              </w:rPr>
              <w:t xml:space="preserve">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highlight w:val="white"/>
          <w:u w:val="none"/>
        </w:rPr>
        <w:t xml:space="preserve"> </w:t>
      </w: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highlight w:val="white"/>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highlight w:val="white"/>
          <w:u w:val="single"/>
        </w:rPr>
        <w:t xml:space="preserve">PHỤ LỤC 01</w:t>
      </w:r>
      <w:r>
        <w:rPr>
          <w:rFonts w:ascii="Times New Roman" w:hAnsi="Times New Roman" w:eastAsia="Times New Roman" w:cs="Times New Roman"/>
          <w:b/>
          <w:color w:val="000000"/>
          <w:sz w:val="24"/>
          <w:highlight w:val="white"/>
        </w:rPr>
        <w:t xml:space="preserve">: THÔNG TIN HIỆN TRẠNGVÀ PHÁP LÝ CỦA TÀI SẢN</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highlight w:val="white"/>
        </w:rPr>
        <w:t xml:space="preserve">(Kèm theo Báo cáo thẩm định số 275/2026/0931/VFI-BC.44.A ngày 22 tháng 6 năm 2026 của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highlight w:val="white"/>
        </w:rPr>
        <w:t xml:space="preserve">Công ty Cổ phần Thẩm định và Đầu tư Tài chính Hoa Sen)</w:t>
      </w:r>
      <w:r/>
    </w:p>
    <w:tbl>
      <w:tblPr>
        <w:tblStyle w:val="105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497"/>
        <w:gridCol w:w="5028"/>
      </w:tblGrid>
      <w:tr>
        <w:trPr/>
        <w:tc>
          <w:tcPr>
            <w:tcBorders/>
            <w:tcMar>
              <w:left w:w="108" w:type="dxa"/>
              <w:top w:w="0" w:type="dxa"/>
              <w:right w:w="108" w:type="dxa"/>
              <w:bottom w:w="0" w:type="dxa"/>
            </w:tcMar>
            <w:tcW w:w="44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highlight w:val="white"/>
              </w:rPr>
              <w:t xml:space="preserve">Hướng</w:t>
            </w:r>
            <w:r/>
          </w:p>
        </w:tc>
        <w:tc>
          <w:tcPr>
            <w:tcBorders/>
            <w:tcMar>
              <w:left w:w="108" w:type="dxa"/>
              <w:top w:w="0" w:type="dxa"/>
              <w:right w:w="108" w:type="dxa"/>
              <w:bottom w:w="0" w:type="dxa"/>
            </w:tcMar>
            <w:tcW w:w="502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highlight w:val="white"/>
              </w:rPr>
              <w:t xml:space="preserve">Tổng quan tài sản</w:t>
            </w:r>
            <w:r/>
          </w:p>
        </w:tc>
      </w:tr>
      <w:tr>
        <w:trPr/>
        <w:tc>
          <w:tcPr>
            <w:tcBorders/>
            <w:tcMar>
              <w:left w:w="108" w:type="dxa"/>
              <w:top w:w="0" w:type="dxa"/>
              <w:right w:w="108" w:type="dxa"/>
              <w:bottom w:w="0" w:type="dxa"/>
            </w:tcMar>
            <w:tcW w:w="44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971550" cy="210502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816583" name=""/>
                              <pic:cNvPicPr>
                                <a:picLocks noChangeAspect="1"/>
                              </pic:cNvPicPr>
                              <pic:nvPr/>
                            </pic:nvPicPr>
                            <pic:blipFill rotWithShape="1">
                              <a:blip r:embed="rId19"/>
                              <a:stretch/>
                            </pic:blipFill>
                            <pic:spPr bwMode="auto">
                              <a:xfrm>
                                <a:off x="0" y="0"/>
                                <a:ext cx="971550" cy="21050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76.50pt;height:165.75pt;mso-wrap-distance-left:0.00pt;mso-wrap-distance-top:0.00pt;mso-wrap-distance-right:0.00pt;mso-wrap-distance-bottom:0.00pt;z-index:1;" stroked="false">
                      <v:imagedata r:id="rId19" o:title=""/>
                      <o:lock v:ext="edit" rotation="t"/>
                    </v:shape>
                  </w:pict>
                </mc:Fallback>
              </mc:AlternateContent>
            </w:r>
            <w:r/>
          </w:p>
        </w:tc>
        <w:tc>
          <w:tcPr>
            <w:tcBorders/>
            <w:tcMar>
              <w:left w:w="108" w:type="dxa"/>
              <w:top w:w="0" w:type="dxa"/>
              <w:right w:w="108" w:type="dxa"/>
              <w:bottom w:w="0" w:type="dxa"/>
            </w:tcMar>
            <w:tcW w:w="502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3295650" cy="24765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682252" name=""/>
                              <pic:cNvPicPr>
                                <a:picLocks noChangeAspect="1"/>
                              </pic:cNvPicPr>
                              <pic:nvPr/>
                            </pic:nvPicPr>
                            <pic:blipFill rotWithShape="1">
                              <a:blip r:embed="rId20"/>
                              <a:stretch/>
                            </pic:blipFill>
                            <pic:spPr bwMode="auto">
                              <a:xfrm>
                                <a:off x="0" y="0"/>
                                <a:ext cx="3295649" cy="2476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59.50pt;height:195.00pt;mso-wrap-distance-left:0.00pt;mso-wrap-distance-top:0.00pt;mso-wrap-distance-right:0.00pt;mso-wrap-distance-bottom:0.00pt;z-index:1;" stroked="false">
                      <v:imagedata r:id="rId20" o:title=""/>
                      <o:lock v:ext="edit" rotation="t"/>
                    </v:shape>
                  </w:pict>
                </mc:Fallback>
              </mc:AlternateContent>
            </w:r>
            <w:r/>
          </w:p>
        </w:tc>
      </w:tr>
      <w:tr>
        <w:trPr/>
        <w:tc>
          <w:tcPr>
            <w:tcBorders/>
            <w:tcMar>
              <w:left w:w="108" w:type="dxa"/>
              <w:top w:w="0" w:type="dxa"/>
              <w:right w:w="108" w:type="dxa"/>
              <w:bottom w:w="0" w:type="dxa"/>
            </w:tcMar>
            <w:tcW w:w="44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highlight w:val="white"/>
              </w:rPr>
              <w:t xml:space="preserve">T</w:t>
            </w:r>
            <w:r>
              <w:rPr>
                <w:rFonts w:ascii="Times New Roman" w:hAnsi="Times New Roman" w:eastAsia="Times New Roman" w:cs="Times New Roman"/>
                <w:b/>
                <w:i/>
                <w:color w:val="ff0000"/>
                <w:sz w:val="24"/>
                <w:highlight w:val="white"/>
              </w:rPr>
              <w:t xml:space="preserve">ổng quan tài sản</w:t>
            </w:r>
            <w:r>
              <w:rPr>
                <w:color w:val="ff0000"/>
              </w:rPr>
            </w:r>
            <w:r/>
          </w:p>
        </w:tc>
        <w:tc>
          <w:tcPr>
            <w:tcBorders/>
            <w:tcMar>
              <w:left w:w="108" w:type="dxa"/>
              <w:top w:w="0" w:type="dxa"/>
              <w:right w:w="108" w:type="dxa"/>
              <w:bottom w:w="0" w:type="dxa"/>
            </w:tcMar>
            <w:tcW w:w="502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color w:val="ff0000"/>
              </w:rPr>
            </w:pPr>
            <w:r>
              <w:rPr>
                <w:rFonts w:ascii="Times New Roman" w:hAnsi="Times New Roman" w:eastAsia="Times New Roman" w:cs="Times New Roman"/>
                <w:b/>
                <w:i/>
                <w:color w:val="000000"/>
                <w:sz w:val="24"/>
                <w:highlight w:val="none"/>
              </w:rPr>
              <w:t xml:space="preserve">Ngư</w:t>
            </w:r>
            <w:r>
              <w:rPr>
                <w:rFonts w:ascii="Times New Roman" w:hAnsi="Times New Roman" w:eastAsia="Times New Roman" w:cs="Times New Roman"/>
                <w:b/>
                <w:i/>
                <w:color w:val="ff0000"/>
                <w:sz w:val="24"/>
                <w:highlight w:val="none"/>
              </w:rPr>
              <w:t xml:space="preserve">ời khảo sát + hướng dẫn</w:t>
            </w:r>
            <w:r>
              <w:rPr>
                <w:color w:val="ff0000"/>
              </w:rPr>
            </w:r>
            <w:r>
              <w:rPr>
                <w:color w:val="ff0000"/>
              </w:rPr>
            </w:r>
          </w:p>
        </w:tc>
      </w:tr>
      <w:tr>
        <w:trPr/>
        <w:tc>
          <w:tcPr>
            <w:tcBorders/>
            <w:tcMar>
              <w:left w:w="108" w:type="dxa"/>
              <w:top w:w="0" w:type="dxa"/>
              <w:right w:w="108" w:type="dxa"/>
              <w:bottom w:w="0" w:type="dxa"/>
            </w:tcMar>
            <w:tcW w:w="449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933700" cy="220027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919822" name=""/>
                              <pic:cNvPicPr>
                                <a:picLocks noChangeAspect="1"/>
                              </pic:cNvPicPr>
                              <pic:nvPr/>
                            </pic:nvPicPr>
                            <pic:blipFill rotWithShape="1">
                              <a:blip r:embed="rId21"/>
                              <a:stretch/>
                            </pic:blipFill>
                            <pic:spPr bwMode="auto">
                              <a:xfrm>
                                <a:off x="0" y="0"/>
                                <a:ext cx="2933699" cy="22002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1.00pt;height:173.25pt;mso-wrap-distance-left:0.00pt;mso-wrap-distance-top:0.00pt;mso-wrap-distance-right:0.00pt;mso-wrap-distance-bottom:0.00pt;z-index:1;" stroked="false">
                      <v:imagedata r:id="rId21" o:title=""/>
                      <o:lock v:ext="edit" rotation="t"/>
                    </v:shape>
                  </w:pict>
                </mc:Fallback>
              </mc:AlternateContent>
            </w:r>
            <w:r/>
          </w:p>
        </w:tc>
        <w:tc>
          <w:tcPr>
            <w:tcBorders/>
            <w:tcMar>
              <w:left w:w="108" w:type="dxa"/>
              <w:top w:w="0" w:type="dxa"/>
              <w:right w:w="108" w:type="dxa"/>
              <w:bottom w:w="0" w:type="dxa"/>
            </w:tcMar>
            <w:tcW w:w="502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3000375" cy="22479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412035" name=""/>
                              <pic:cNvPicPr>
                                <a:picLocks noChangeAspect="1"/>
                              </pic:cNvPicPr>
                              <pic:nvPr/>
                            </pic:nvPicPr>
                            <pic:blipFill rotWithShape="1">
                              <a:blip r:embed="rId22"/>
                              <a:stretch/>
                            </pic:blipFill>
                            <pic:spPr bwMode="auto">
                              <a:xfrm>
                                <a:off x="0" y="0"/>
                                <a:ext cx="3000375" cy="2247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6.25pt;height:177.00pt;mso-wrap-distance-left:0.00pt;mso-wrap-distance-top:0.00pt;mso-wrap-distance-right:0.00pt;mso-wrap-distance-bottom:0.00pt;z-index:1;" stroked="false">
                      <v:imagedata r:id="rId22"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sz w:val="24"/>
        </w:rPr>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2905125" cy="387667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216364" name=""/>
                        <pic:cNvPicPr>
                          <a:picLocks noChangeAspect="1"/>
                        </pic:cNvPicPr>
                        <pic:nvPr/>
                      </pic:nvPicPr>
                      <pic:blipFill rotWithShape="1">
                        <a:blip r:embed="rId23"/>
                        <a:stretch/>
                      </pic:blipFill>
                      <pic:spPr bwMode="auto">
                        <a:xfrm>
                          <a:off x="0" y="0"/>
                          <a:ext cx="2905124" cy="3876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8.75pt;height:305.25pt;mso-wrap-distance-left:0.00pt;mso-wrap-distance-top:0.00pt;mso-wrap-distance-right:0.00pt;mso-wrap-distance-bottom:0.00pt;z-index:1;" stroked="false">
                <v:imagedata r:id="rId23" o:title=""/>
                <o:lock v:ext="edit" rotation="t"/>
              </v:shape>
            </w:pict>
          </mc:Fallback>
        </mc:AlternateContent>
      </w:r>
      <w:r>
        <mc:AlternateContent>
          <mc:Choice Requires="wpg">
            <w:drawing>
              <wp:inline xmlns:wp="http://schemas.openxmlformats.org/drawingml/2006/wordprocessingDrawing" distT="0" distB="0" distL="0" distR="0">
                <wp:extent cx="2981325" cy="397192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505585" name=""/>
                        <pic:cNvPicPr>
                          <a:picLocks noChangeAspect="1"/>
                        </pic:cNvPicPr>
                        <pic:nvPr/>
                      </pic:nvPicPr>
                      <pic:blipFill rotWithShape="1">
                        <a:blip r:embed="rId24"/>
                        <a:stretch/>
                      </pic:blipFill>
                      <pic:spPr bwMode="auto">
                        <a:xfrm>
                          <a:off x="0" y="0"/>
                          <a:ext cx="2981324" cy="3971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4.75pt;height:312.75pt;mso-wrap-distance-left:0.00pt;mso-wrap-distance-top:0.00pt;mso-wrap-distance-right:0.00pt;mso-wrap-distance-bottom:0.00pt;z-index:1;" stroked="false">
                <v:imagedata r:id="rId24" o:title=""/>
                <o:lock v:ext="edit" rotation="t"/>
              </v:shape>
            </w:pict>
          </mc:Fallback>
        </mc:AlternateContent>
      </w:r>
      <w:r>
        <mc:AlternateContent>
          <mc:Choice Requires="wpg">
            <w:drawing>
              <wp:inline xmlns:wp="http://schemas.openxmlformats.org/drawingml/2006/wordprocessingDrawing" distT="0" distB="0" distL="0" distR="0">
                <wp:extent cx="2981325" cy="397192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681671" name=""/>
                        <pic:cNvPicPr>
                          <a:picLocks noChangeAspect="1"/>
                        </pic:cNvPicPr>
                        <pic:nvPr/>
                      </pic:nvPicPr>
                      <pic:blipFill rotWithShape="1">
                        <a:blip r:embed="rId25"/>
                        <a:stretch/>
                      </pic:blipFill>
                      <pic:spPr bwMode="auto">
                        <a:xfrm>
                          <a:off x="0" y="0"/>
                          <a:ext cx="2981324" cy="3971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4.75pt;height:312.75pt;mso-wrap-distance-left:0.00pt;mso-wrap-distance-top:0.00pt;mso-wrap-distance-right:0.00pt;mso-wrap-distance-bottom:0.00pt;z-index:1;" stroked="false">
                <v:imagedata r:id="rId25" o:title=""/>
                <o:lock v:ext="edit" rotation="t"/>
              </v:shape>
            </w:pict>
          </mc:Fallback>
        </mc:AlternateContent>
      </w:r>
      <w:r>
        <mc:AlternateContent>
          <mc:Choice Requires="wpg">
            <w:drawing>
              <wp:inline xmlns:wp="http://schemas.openxmlformats.org/drawingml/2006/wordprocessingDrawing" distT="0" distB="0" distL="0" distR="0">
                <wp:extent cx="2867025" cy="381952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561735" name=""/>
                        <pic:cNvPicPr>
                          <a:picLocks noChangeAspect="1"/>
                        </pic:cNvPicPr>
                        <pic:nvPr/>
                      </pic:nvPicPr>
                      <pic:blipFill rotWithShape="1">
                        <a:blip r:embed="rId26"/>
                        <a:stretch/>
                      </pic:blipFill>
                      <pic:spPr bwMode="auto">
                        <a:xfrm>
                          <a:off x="0" y="0"/>
                          <a:ext cx="2867024" cy="38195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5.75pt;height:300.75pt;mso-wrap-distance-left:0.00pt;mso-wrap-distance-top:0.00pt;mso-wrap-distance-right:0.00pt;mso-wrap-distance-bottom:0.00pt;z-index:1;" stroked="false">
                <v:imagedata r:id="rId26" o:title=""/>
                <o:lock v:ext="edit" rotation="t"/>
              </v:shape>
            </w:pict>
          </mc:Fallback>
        </mc:AlternateContent>
      </w:r>
      <w:r>
        <w:rPr>
          <w:rFonts w:ascii="Times New Roman" w:hAnsi="Times New Roman" w:eastAsia="Times New Roman" w:cs="Times New Roman"/>
          <w:sz w:val="24"/>
        </w:rPr>
      </w:r>
      <w:r/>
    </w:p>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shd w:val="nil" w:color="auto"/>
        <w:spacing/>
        <w:ind/>
        <w:rPr>
          <w:rFonts w:ascii="Times New Roman" w:hAnsi="Times New Roman" w:eastAsia="Times New Roman" w:cs="Times New Roman"/>
          <w:sz w:val="24"/>
          <w:szCs w:val="24"/>
        </w:rPr>
      </w:pPr>
      <w:r>
        <w:rPr>
          <w:rFonts w:ascii="Times New Roman" w:hAnsi="Times New Roman" w:eastAsia="Times New Roman" w:cs="Times New Roman"/>
          <w:sz w:val="24"/>
          <w:szCs w:val="24"/>
        </w:rPr>
        <w:br w:type="page" w:clear="all"/>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eastAsia="Times New Roman" w:cs="Times New Roman"/>
          <w:sz w:val="24"/>
          <w:szCs w:val="24"/>
        </w:rPr>
      </w:pPr>
      <w:r>
        <w:rPr>
          <w:rFonts w:ascii="Times New Roman" w:hAnsi="Times New Roman" w:eastAsia="Times New Roman" w:cs="Times New Roman"/>
          <w:color w:val="000000"/>
          <w:sz w:val="24"/>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highlight w:val="white"/>
          <w:u w:val="single"/>
        </w:rPr>
        <w:t xml:space="preserve">PHỤ LỤC 02</w:t>
      </w:r>
      <w:r>
        <w:rPr>
          <w:rFonts w:ascii="Times New Roman" w:hAnsi="Times New Roman" w:eastAsia="Times New Roman" w:cs="Times New Roman"/>
          <w:b/>
          <w:color w:val="000000"/>
          <w:sz w:val="24"/>
          <w:highlight w:val="white"/>
        </w:rPr>
        <w:t xml:space="preserve">: THÔNG TIN THU THẬP THỊ TRƯỜNG</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highlight w:val="white"/>
        </w:rPr>
        <w:t xml:space="preserve">(Kèm theo Báo cáo thẩm định số 275/2026/0931/VFI-BC.44.A ngày 22 tháng 6 năm 2026 của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highlight w:val="white"/>
        </w:rPr>
        <w:t xml:space="preserve">Công ty Cổ phần Thẩm định và Đầu tư Tài chính Hoa Sen)</w:t>
      </w:r>
      <w:r/>
    </w:p>
    <w:tbl>
      <w:tblPr>
        <w:tblStyle w:val="105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0"/>
        <w:gridCol w:w="2982"/>
        <w:gridCol w:w="6174"/>
      </w:tblGrid>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highlight w:val="white"/>
              </w:rPr>
              <w:t xml:space="preserve">STT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9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highlight w:val="white"/>
              </w:rPr>
              <w:t xml:space="preserve">ĐẶC ĐIỂM BĐS</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highlight w:val="white"/>
              </w:rPr>
              <w:t xml:space="preserve">TSSS1</w:t>
            </w:r>
            <w:r/>
          </w:p>
        </w:tc>
      </w:tr>
      <w:tr>
        <w:trPr>
          <w:trHeight w:val="29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9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Địa chỉ</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Thôn Đồng Trúc, xã Hạ Bằng, Thành phố Hà Nội</w:t>
            </w:r>
            <w:r/>
          </w:p>
        </w:tc>
      </w:tr>
      <w:tr>
        <w:trPr>
          <w:trHeight w:val="42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9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Nguồn tham khảo</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https://www.facebook.com/share/p/1BQebzZSKV/</w:t>
            </w:r>
            <w:r/>
          </w:p>
        </w:tc>
      </w:tr>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9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Thông tin liên lạc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7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0983.007658</w:t>
            </w:r>
            <w:r/>
          </w:p>
        </w:tc>
      </w:tr>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9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Tình trạng giao dịch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9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Thời điểm thu thập thông tin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6/2026</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9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Tính chất giao dịch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30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9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9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9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33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9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trục chính thôn</w:t>
            </w:r>
            <w:r/>
          </w:p>
        </w:tc>
      </w:tr>
      <w:tr>
        <w:trPr>
          <w:trHeight w:val="263"/>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9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Độ rộng đường trước tài sản (m)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6,8</w:t>
            </w:r>
            <w:r/>
          </w:p>
        </w:tc>
      </w:tr>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9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Diện tích đất ở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183,0</w:t>
            </w:r>
            <w:r/>
          </w:p>
        </w:tc>
      </w:tr>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9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8,6</w:t>
            </w:r>
            <w:r/>
          </w:p>
        </w:tc>
      </w:tr>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9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góc, 02 mặt tiền</w:t>
            </w:r>
            <w:r/>
          </w:p>
        </w:tc>
      </w:tr>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9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 giác khác</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9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r>
      <w:tr>
        <w:trPr>
          <w:trHeight w:val="63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9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Điều kiện cơ sở hạ tầng kỹ thuật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9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Điều kiện môi trường an ninh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3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9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Tài sản trên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9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Giá rao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9.700.000.000</w:t>
            </w:r>
            <w:r/>
          </w:p>
        </w:tc>
      </w:tr>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9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Khả năng giao dịch thành công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r>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9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Giá thương lượng/bán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8.730.000.000</w:t>
            </w:r>
            <w:r/>
          </w:p>
        </w:tc>
      </w:tr>
      <w:tr>
        <w:trPr>
          <w:trHeight w:val="6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9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Giá trị tài sản trên đất (đồng) đã bao gồm thang máy</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98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Đơn giá QSDĐ (đồng/m²)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47.704.918</w:t>
            </w:r>
            <w:r/>
          </w:p>
        </w:tc>
      </w:tr>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 </w:t>
            </w:r>
            <w:r/>
          </w:p>
        </w:tc>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5600700" cy="328158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472435" name=""/>
                              <pic:cNvPicPr>
                                <a:picLocks noChangeAspect="1"/>
                              </pic:cNvPicPr>
                              <pic:nvPr/>
                            </pic:nvPicPr>
                            <pic:blipFill rotWithShape="1">
                              <a:blip r:embed="rId27"/>
                              <a:stretch/>
                            </pic:blipFill>
                            <pic:spPr bwMode="auto">
                              <a:xfrm flipH="0" flipV="0">
                                <a:off x="0" y="0"/>
                                <a:ext cx="5600700" cy="32815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41.00pt;height:258.39pt;mso-wrap-distance-left:0.00pt;mso-wrap-distance-top:0.00pt;mso-wrap-distance-right:0.00pt;mso-wrap-distance-bottom:0.00pt;z-index:1;" stroked="false">
                      <v:imagedata r:id="rId27" o:title=""/>
                      <o:lock v:ext="edit" rotation="t"/>
                    </v:shape>
                  </w:pict>
                </mc:Fallback>
              </mc:AlternateContent>
            </w:r>
            <w:r/>
          </w:p>
        </w:tc>
      </w:tr>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 </w:t>
            </w:r>
            <w:r/>
          </w:p>
        </w:tc>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5600700" cy="404812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884721" name=""/>
                              <pic:cNvPicPr>
                                <a:picLocks noChangeAspect="1"/>
                              </pic:cNvPicPr>
                              <pic:nvPr/>
                            </pic:nvPicPr>
                            <pic:blipFill rotWithShape="1">
                              <a:blip r:embed="rId28"/>
                              <a:stretch/>
                            </pic:blipFill>
                            <pic:spPr bwMode="auto">
                              <a:xfrm>
                                <a:off x="0" y="0"/>
                                <a:ext cx="5600699" cy="40481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41.00pt;height:318.75pt;mso-wrap-distance-left:0.00pt;mso-wrap-distance-top:0.00pt;mso-wrap-distance-right:0.00pt;mso-wrap-distance-bottom:0.00pt;z-index:1;" stroked="false">
                      <v:imagedata r:id="rId28" o:title=""/>
                      <o:lock v:ext="edit" rotation="t"/>
                    </v:shape>
                  </w:pict>
                </mc:Fallback>
              </mc:AlternateContent>
            </w:r>
            <w:r/>
          </w:p>
        </w:tc>
      </w:tr>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 </w:t>
            </w:r>
            <w:r/>
          </w:p>
        </w:tc>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mc:AlternateContent>
                <mc:Choice Requires="wpg">
                  <w:drawing>
                    <wp:inline xmlns:wp="http://schemas.openxmlformats.org/drawingml/2006/wordprocessingDrawing" distT="0" distB="0" distL="0" distR="0">
                      <wp:extent cx="4476750" cy="443865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701897" name=""/>
                              <pic:cNvPicPr>
                                <a:picLocks noChangeAspect="1"/>
                              </pic:cNvPicPr>
                              <pic:nvPr/>
                            </pic:nvPicPr>
                            <pic:blipFill rotWithShape="1">
                              <a:blip r:embed="rId29"/>
                              <a:stretch/>
                            </pic:blipFill>
                            <pic:spPr bwMode="auto">
                              <a:xfrm>
                                <a:off x="0" y="0"/>
                                <a:ext cx="4476749" cy="44386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52.50pt;height:349.50pt;mso-wrap-distance-left:0.00pt;mso-wrap-distance-top:0.00pt;mso-wrap-distance-right:0.00pt;mso-wrap-distance-bottom:0.00pt;z-index:1;" stroked="false">
                      <v:imagedata r:id="rId29" o:title=""/>
                      <o:lock v:ext="edit" rotation="t"/>
                    </v:shape>
                  </w:pict>
                </mc:Fallback>
              </mc:AlternateContent>
            </w:r>
            <w:r/>
          </w:p>
        </w:tc>
      </w:tr>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 </w:t>
            </w:r>
            <w:r/>
          </w:p>
        </w:tc>
        <w:tc>
          <w:tcPr>
            <w:gridSpan w:val="2"/>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5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mc:AlternateContent>
                <mc:Choice Requires="wpg">
                  <w:drawing>
                    <wp:inline xmlns:wp="http://schemas.openxmlformats.org/drawingml/2006/wordprocessingDrawing" distT="0" distB="0" distL="0" distR="0">
                      <wp:extent cx="4581525" cy="458152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489796" name=""/>
                              <pic:cNvPicPr>
                                <a:picLocks noChangeAspect="1"/>
                              </pic:cNvPicPr>
                              <pic:nvPr/>
                            </pic:nvPicPr>
                            <pic:blipFill rotWithShape="1">
                              <a:blip r:embed="rId30"/>
                              <a:stretch/>
                            </pic:blipFill>
                            <pic:spPr bwMode="auto">
                              <a:xfrm>
                                <a:off x="0" y="0"/>
                                <a:ext cx="4581524" cy="45815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60.75pt;height:360.75pt;mso-wrap-distance-left:0.00pt;mso-wrap-distance-top:0.00pt;mso-wrap-distance-right:0.00pt;mso-wrap-distance-bottom:0.00pt;z-index:1;" stroked="false">
                      <v:imagedata r:id="rId30"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highlight w:val="white"/>
        </w:rPr>
        <w:t xml:space="preserve"> </w:t>
      </w:r>
      <w:r/>
    </w:p>
    <w:tbl>
      <w:tblPr>
        <w:tblStyle w:val="105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43"/>
        <w:gridCol w:w="2911"/>
        <w:gridCol w:w="38"/>
        <w:gridCol w:w="6210"/>
      </w:tblGrid>
      <w:tr>
        <w:trPr>
          <w:trHeight w:val="300"/>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highlight w:val="white"/>
              </w:rPr>
              <w:t xml:space="preserve">STT</w:t>
            </w:r>
            <w:r/>
          </w:p>
        </w:tc>
        <w:tc>
          <w:tcPr>
            <w:gridSpan w:val="2"/>
            <w:tcBorders>
              <w:top w:val="single" w:color="000000" w:sz="8" w:space="0"/>
              <w:bottom w:val="single" w:color="000000" w:sz="8" w:space="0"/>
              <w:right w:val="single" w:color="000000" w:sz="8" w:space="0"/>
            </w:tcBorders>
            <w:tcMar>
              <w:left w:w="0" w:type="dxa"/>
              <w:top w:w="0" w:type="dxa"/>
              <w:right w:w="0" w:type="dxa"/>
              <w:bottom w:w="0" w:type="dxa"/>
            </w:tcMar>
            <w:tcW w:w="2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highlight w:val="white"/>
              </w:rPr>
              <w:t xml:space="preserve">ĐẶC ĐIỂM BĐS</w:t>
            </w:r>
            <w:r/>
          </w:p>
        </w:tc>
        <w:tc>
          <w:tcPr>
            <w:tcBorders>
              <w:top w:val="single" w:color="000000" w:sz="8" w:space="0"/>
              <w:bottom w:val="single" w:color="000000" w:sz="8" w:space="0"/>
              <w:right w:val="single" w:color="000000" w:sz="8" w:space="0"/>
            </w:tcBorders>
            <w:tcMar>
              <w:left w:w="0" w:type="dxa"/>
              <w:top w:w="0" w:type="dxa"/>
              <w:right w:w="0" w:type="dxa"/>
              <w:bottom w:w="0" w:type="dxa"/>
            </w:tcMar>
            <w:tcW w:w="6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highlight w:val="white"/>
              </w:rPr>
              <w:t xml:space="preserve">TSSS2</w:t>
            </w:r>
            <w:r/>
          </w:p>
        </w:tc>
      </w:tr>
      <w:tr>
        <w:trPr>
          <w:trHeight w:val="389"/>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gridSpan w:val="2"/>
            <w:tcBorders>
              <w:bottom w:val="single" w:color="000000" w:sz="8" w:space="0"/>
              <w:right w:val="single" w:color="000000" w:sz="8" w:space="0"/>
            </w:tcBorders>
            <w:tcMar>
              <w:left w:w="0" w:type="dxa"/>
              <w:top w:w="0" w:type="dxa"/>
              <w:right w:w="0" w:type="dxa"/>
              <w:bottom w:w="0" w:type="dxa"/>
            </w:tcMar>
            <w:tcW w:w="2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0" w:type="dxa"/>
              <w:top w:w="0" w:type="dxa"/>
              <w:right w:w="0" w:type="dxa"/>
              <w:bottom w:w="0" w:type="dxa"/>
            </w:tcMar>
            <w:tcW w:w="6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Hạ Bằng, thành phố Hà Nội</w:t>
            </w:r>
            <w:r/>
          </w:p>
        </w:tc>
      </w:tr>
      <w:tr>
        <w:trPr>
          <w:trHeight w:val="263"/>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gridSpan w:val="2"/>
            <w:tcBorders>
              <w:bottom w:val="single" w:color="000000" w:sz="8" w:space="0"/>
              <w:right w:val="single" w:color="000000" w:sz="8" w:space="0"/>
            </w:tcBorders>
            <w:tcMar>
              <w:left w:w="0" w:type="dxa"/>
              <w:top w:w="0" w:type="dxa"/>
              <w:right w:w="0" w:type="dxa"/>
              <w:bottom w:w="0" w:type="dxa"/>
            </w:tcMar>
            <w:tcW w:w="2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0" w:type="dxa"/>
              <w:top w:w="0" w:type="dxa"/>
              <w:right w:w="0" w:type="dxa"/>
              <w:bottom w:w="0" w:type="dxa"/>
            </w:tcMar>
            <w:tcW w:w="6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gridSpan w:val="2"/>
            <w:tcBorders>
              <w:bottom w:val="single" w:color="000000" w:sz="8" w:space="0"/>
              <w:right w:val="single" w:color="000000" w:sz="8" w:space="0"/>
            </w:tcBorders>
            <w:tcMar>
              <w:left w:w="0" w:type="dxa"/>
              <w:top w:w="0" w:type="dxa"/>
              <w:right w:w="0" w:type="dxa"/>
              <w:bottom w:w="0" w:type="dxa"/>
            </w:tcMar>
            <w:tcW w:w="2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0" w:type="dxa"/>
              <w:top w:w="0" w:type="dxa"/>
              <w:right w:w="0" w:type="dxa"/>
              <w:bottom w:w="0" w:type="dxa"/>
            </w:tcMar>
            <w:tcW w:w="62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0961.105906</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gridSpan w:val="2"/>
            <w:tcBorders>
              <w:bottom w:val="single" w:color="000000" w:sz="8" w:space="0"/>
              <w:right w:val="single" w:color="000000" w:sz="8" w:space="0"/>
            </w:tcBorders>
            <w:tcMar>
              <w:left w:w="0" w:type="dxa"/>
              <w:top w:w="0" w:type="dxa"/>
              <w:right w:w="0" w:type="dxa"/>
              <w:bottom w:w="0" w:type="dxa"/>
            </w:tcMar>
            <w:tcW w:w="2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0" w:type="dxa"/>
              <w:top w:w="0" w:type="dxa"/>
              <w:right w:w="0" w:type="dxa"/>
              <w:bottom w:w="0" w:type="dxa"/>
            </w:tcMar>
            <w:tcW w:w="6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gridSpan w:val="2"/>
            <w:tcBorders>
              <w:bottom w:val="single" w:color="000000" w:sz="8" w:space="0"/>
              <w:right w:val="single" w:color="000000" w:sz="8" w:space="0"/>
            </w:tcBorders>
            <w:tcMar>
              <w:left w:w="0" w:type="dxa"/>
              <w:top w:w="0" w:type="dxa"/>
              <w:right w:w="0" w:type="dxa"/>
              <w:bottom w:w="0" w:type="dxa"/>
            </w:tcMar>
            <w:tcW w:w="2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0" w:type="dxa"/>
              <w:top w:w="0" w:type="dxa"/>
              <w:right w:w="0" w:type="dxa"/>
              <w:bottom w:w="0" w:type="dxa"/>
            </w:tcMar>
            <w:tcW w:w="6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6/2026</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gridSpan w:val="2"/>
            <w:tcBorders>
              <w:bottom w:val="single" w:color="000000" w:sz="8" w:space="0"/>
              <w:right w:val="single" w:color="000000" w:sz="8" w:space="0"/>
            </w:tcBorders>
            <w:tcMar>
              <w:left w:w="0" w:type="dxa"/>
              <w:top w:w="0" w:type="dxa"/>
              <w:right w:w="0" w:type="dxa"/>
              <w:bottom w:w="0" w:type="dxa"/>
            </w:tcMar>
            <w:tcW w:w="2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0" w:type="dxa"/>
              <w:top w:w="0" w:type="dxa"/>
              <w:right w:w="0" w:type="dxa"/>
              <w:bottom w:w="0" w:type="dxa"/>
            </w:tcMar>
            <w:tcW w:w="6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302"/>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gridSpan w:val="2"/>
            <w:tcBorders>
              <w:bottom w:val="single" w:color="000000" w:sz="8" w:space="0"/>
              <w:right w:val="single" w:color="000000" w:sz="8" w:space="0"/>
            </w:tcBorders>
            <w:tcMar>
              <w:left w:w="0" w:type="dxa"/>
              <w:top w:w="0" w:type="dxa"/>
              <w:right w:w="0" w:type="dxa"/>
              <w:bottom w:w="0" w:type="dxa"/>
            </w:tcMar>
            <w:tcW w:w="2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0" w:type="dxa"/>
              <w:top w:w="0" w:type="dxa"/>
              <w:right w:w="0" w:type="dxa"/>
              <w:bottom w:w="0" w:type="dxa"/>
            </w:tcMar>
            <w:tcW w:w="6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gridSpan w:val="2"/>
            <w:tcBorders>
              <w:bottom w:val="single" w:color="000000" w:sz="8" w:space="0"/>
              <w:right w:val="single" w:color="000000" w:sz="8" w:space="0"/>
            </w:tcBorders>
            <w:tcMar>
              <w:left w:w="0" w:type="dxa"/>
              <w:top w:w="0" w:type="dxa"/>
              <w:right w:w="0" w:type="dxa"/>
              <w:bottom w:w="0" w:type="dxa"/>
            </w:tcMar>
            <w:tcW w:w="2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0" w:type="dxa"/>
              <w:top w:w="0" w:type="dxa"/>
              <w:right w:w="0" w:type="dxa"/>
              <w:bottom w:w="0" w:type="dxa"/>
            </w:tcMar>
            <w:tcW w:w="6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gridSpan w:val="2"/>
            <w:shd w:val="clear" w:color="ffffff" w:fill="ffffff"/>
            <w:tcBorders>
              <w:bottom w:val="single" w:color="000000" w:sz="8" w:space="0"/>
              <w:right w:val="single" w:color="000000" w:sz="8" w:space="0"/>
            </w:tcBorders>
            <w:tcMar>
              <w:left w:w="0" w:type="dxa"/>
              <w:top w:w="0" w:type="dxa"/>
              <w:right w:w="0" w:type="dxa"/>
              <w:bottom w:w="0" w:type="dxa"/>
            </w:tcMar>
            <w:tcW w:w="29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Hình thức sử dụng</w:t>
            </w:r>
            <w:r/>
          </w:p>
        </w:tc>
        <w:tc>
          <w:tcPr>
            <w:tcBorders>
              <w:bottom w:val="single" w:color="000000" w:sz="8" w:space="0"/>
              <w:right w:val="single" w:color="000000" w:sz="8" w:space="0"/>
            </w:tcBorders>
            <w:tcMar>
              <w:left w:w="0" w:type="dxa"/>
              <w:top w:w="0" w:type="dxa"/>
              <w:right w:w="0" w:type="dxa"/>
              <w:bottom w:w="0" w:type="dxa"/>
            </w:tcMar>
            <w:tcW w:w="6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359"/>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gridSpan w:val="2"/>
            <w:tcBorders>
              <w:bottom w:val="single" w:color="000000" w:sz="8" w:space="0"/>
              <w:right w:val="single" w:color="000000" w:sz="8" w:space="0"/>
            </w:tcBorders>
            <w:tcMar>
              <w:left w:w="0" w:type="dxa"/>
              <w:top w:w="0" w:type="dxa"/>
              <w:right w:w="0" w:type="dxa"/>
              <w:bottom w:w="0" w:type="dxa"/>
            </w:tcMar>
            <w:tcW w:w="2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0" w:type="dxa"/>
              <w:top w:w="0" w:type="dxa"/>
              <w:right w:w="0" w:type="dxa"/>
              <w:bottom w:w="0" w:type="dxa"/>
            </w:tcMar>
            <w:tcW w:w="6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ngõ nội thôn</w:t>
            </w:r>
            <w:r/>
          </w:p>
        </w:tc>
      </w:tr>
      <w:tr>
        <w:trPr>
          <w:trHeight w:val="405"/>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gridSpan w:val="2"/>
            <w:tcBorders>
              <w:bottom w:val="single" w:color="000000" w:sz="8" w:space="0"/>
              <w:right w:val="single" w:color="000000" w:sz="8" w:space="0"/>
            </w:tcBorders>
            <w:tcMar>
              <w:left w:w="0" w:type="dxa"/>
              <w:top w:w="0" w:type="dxa"/>
              <w:right w:w="0" w:type="dxa"/>
              <w:bottom w:w="0" w:type="dxa"/>
            </w:tcMar>
            <w:tcW w:w="2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0" w:type="dxa"/>
              <w:top w:w="0" w:type="dxa"/>
              <w:right w:w="0" w:type="dxa"/>
              <w:bottom w:w="0" w:type="dxa"/>
            </w:tcMar>
            <w:tcW w:w="6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gridSpan w:val="2"/>
            <w:tcBorders>
              <w:bottom w:val="single" w:color="000000" w:sz="8" w:space="0"/>
              <w:right w:val="single" w:color="000000" w:sz="8" w:space="0"/>
            </w:tcBorders>
            <w:tcMar>
              <w:left w:w="0" w:type="dxa"/>
              <w:top w:w="0" w:type="dxa"/>
              <w:right w:w="0" w:type="dxa"/>
              <w:bottom w:w="0" w:type="dxa"/>
            </w:tcMar>
            <w:tcW w:w="2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Diện tích đất ở (m²)</w:t>
            </w:r>
            <w:r/>
          </w:p>
        </w:tc>
        <w:tc>
          <w:tcPr>
            <w:tcBorders>
              <w:bottom w:val="single" w:color="000000" w:sz="8" w:space="0"/>
              <w:right w:val="single" w:color="000000" w:sz="8" w:space="0"/>
            </w:tcBorders>
            <w:tcMar>
              <w:left w:w="0" w:type="dxa"/>
              <w:top w:w="0" w:type="dxa"/>
              <w:right w:w="0" w:type="dxa"/>
              <w:bottom w:w="0" w:type="dxa"/>
            </w:tcMar>
            <w:tcW w:w="6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70,6</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gridSpan w:val="2"/>
            <w:tcBorders>
              <w:bottom w:val="single" w:color="000000" w:sz="8" w:space="0"/>
              <w:right w:val="single" w:color="000000" w:sz="8" w:space="0"/>
            </w:tcBorders>
            <w:tcMar>
              <w:left w:w="0" w:type="dxa"/>
              <w:top w:w="0" w:type="dxa"/>
              <w:right w:w="0" w:type="dxa"/>
              <w:bottom w:w="0" w:type="dxa"/>
            </w:tcMar>
            <w:tcW w:w="2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0" w:type="dxa"/>
              <w:top w:w="0" w:type="dxa"/>
              <w:right w:w="0" w:type="dxa"/>
              <w:bottom w:w="0" w:type="dxa"/>
            </w:tcMar>
            <w:tcW w:w="6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15,43</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gridSpan w:val="2"/>
            <w:tcBorders>
              <w:bottom w:val="single" w:color="000000" w:sz="8" w:space="0"/>
              <w:right w:val="single" w:color="000000" w:sz="8" w:space="0"/>
            </w:tcBorders>
            <w:tcMar>
              <w:left w:w="0" w:type="dxa"/>
              <w:top w:w="0" w:type="dxa"/>
              <w:right w:w="0" w:type="dxa"/>
              <w:bottom w:w="0" w:type="dxa"/>
            </w:tcMar>
            <w:tcW w:w="2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0" w:type="dxa"/>
              <w:top w:w="0" w:type="dxa"/>
              <w:right w:w="0" w:type="dxa"/>
              <w:bottom w:w="0" w:type="dxa"/>
            </w:tcMar>
            <w:tcW w:w="6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góc, 02 mặt tiền</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gridSpan w:val="2"/>
            <w:tcBorders>
              <w:bottom w:val="single" w:color="000000" w:sz="8" w:space="0"/>
              <w:right w:val="single" w:color="000000" w:sz="8" w:space="0"/>
            </w:tcBorders>
            <w:tcMar>
              <w:left w:w="0" w:type="dxa"/>
              <w:top w:w="0" w:type="dxa"/>
              <w:right w:w="0" w:type="dxa"/>
              <w:bottom w:w="0" w:type="dxa"/>
            </w:tcMar>
            <w:tcW w:w="2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0" w:type="dxa"/>
              <w:top w:w="0" w:type="dxa"/>
              <w:right w:w="0" w:type="dxa"/>
              <w:bottom w:w="0" w:type="dxa"/>
            </w:tcMar>
            <w:tcW w:w="6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gridSpan w:val="2"/>
            <w:tcBorders>
              <w:bottom w:val="single" w:color="000000" w:sz="8" w:space="0"/>
              <w:right w:val="single" w:color="000000" w:sz="8" w:space="0"/>
            </w:tcBorders>
            <w:tcMar>
              <w:left w:w="0" w:type="dxa"/>
              <w:top w:w="0" w:type="dxa"/>
              <w:right w:w="0" w:type="dxa"/>
              <w:bottom w:w="0" w:type="dxa"/>
            </w:tcMar>
            <w:tcW w:w="2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0" w:type="dxa"/>
              <w:top w:w="0" w:type="dxa"/>
              <w:right w:w="0" w:type="dxa"/>
              <w:bottom w:w="0" w:type="dxa"/>
            </w:tcMar>
            <w:tcW w:w="6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Ph</w:t>
            </w:r>
            <w:r>
              <w:rPr>
                <w:rFonts w:ascii="Times New Roman" w:hAnsi="Times New Roman" w:eastAsia="Times New Roman" w:cs="Times New Roman"/>
                <w:color w:val="000000" w:themeColor="text1"/>
                <w:sz w:val="22"/>
              </w:rPr>
              <w:t xml:space="preserve">ù hợp để ở</w:t>
            </w:r>
            <w:r>
              <w:rPr>
                <w:color w:val="000000" w:themeColor="text1"/>
              </w:rPr>
            </w:r>
            <w:r>
              <w:rPr>
                <w:color w:val="000000" w:themeColor="text1"/>
              </w:rPr>
            </w:r>
          </w:p>
        </w:tc>
      </w:tr>
      <w:tr>
        <w:trPr>
          <w:trHeight w:val="454"/>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gridSpan w:val="2"/>
            <w:tcBorders>
              <w:bottom w:val="single" w:color="000000" w:sz="8" w:space="0"/>
              <w:right w:val="single" w:color="000000" w:sz="8" w:space="0"/>
            </w:tcBorders>
            <w:tcMar>
              <w:left w:w="0" w:type="dxa"/>
              <w:top w:w="0" w:type="dxa"/>
              <w:right w:w="0" w:type="dxa"/>
              <w:bottom w:w="0" w:type="dxa"/>
            </w:tcMar>
            <w:tcW w:w="2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0" w:type="dxa"/>
              <w:top w:w="0" w:type="dxa"/>
              <w:right w:w="0" w:type="dxa"/>
              <w:bottom w:w="0" w:type="dxa"/>
            </w:tcMar>
            <w:tcW w:w="6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gridSpan w:val="2"/>
            <w:tcBorders>
              <w:bottom w:val="single" w:color="000000" w:sz="8" w:space="0"/>
              <w:right w:val="single" w:color="000000" w:sz="8" w:space="0"/>
            </w:tcBorders>
            <w:tcMar>
              <w:left w:w="0" w:type="dxa"/>
              <w:top w:w="0" w:type="dxa"/>
              <w:right w:w="0" w:type="dxa"/>
              <w:bottom w:w="0" w:type="dxa"/>
            </w:tcMar>
            <w:tcW w:w="2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0" w:type="dxa"/>
              <w:top w:w="0" w:type="dxa"/>
              <w:right w:w="0" w:type="dxa"/>
              <w:bottom w:w="0" w:type="dxa"/>
            </w:tcMar>
            <w:tcW w:w="6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gridSpan w:val="2"/>
            <w:tcBorders>
              <w:bottom w:val="single" w:color="000000" w:sz="8" w:space="0"/>
              <w:right w:val="single" w:color="000000" w:sz="8" w:space="0"/>
            </w:tcBorders>
            <w:tcMar>
              <w:left w:w="0" w:type="dxa"/>
              <w:top w:w="0" w:type="dxa"/>
              <w:right w:w="0" w:type="dxa"/>
              <w:bottom w:w="0" w:type="dxa"/>
            </w:tcMar>
            <w:tcW w:w="2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0" w:type="dxa"/>
              <w:top w:w="0" w:type="dxa"/>
              <w:right w:w="0" w:type="dxa"/>
              <w:bottom w:w="0" w:type="dxa"/>
            </w:tcMar>
            <w:tcW w:w="6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gridSpan w:val="2"/>
            <w:tcBorders>
              <w:bottom w:val="single" w:color="000000" w:sz="8" w:space="0"/>
              <w:right w:val="single" w:color="000000" w:sz="8" w:space="0"/>
            </w:tcBorders>
            <w:tcMar>
              <w:left w:w="0" w:type="dxa"/>
              <w:top w:w="0" w:type="dxa"/>
              <w:right w:w="0" w:type="dxa"/>
              <w:bottom w:w="0" w:type="dxa"/>
            </w:tcMar>
            <w:tcW w:w="2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0" w:type="dxa"/>
              <w:top w:w="0" w:type="dxa"/>
              <w:right w:w="0" w:type="dxa"/>
              <w:bottom w:w="0" w:type="dxa"/>
            </w:tcMar>
            <w:tcW w:w="6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3.000.000.000</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gridSpan w:val="2"/>
            <w:tcBorders>
              <w:bottom w:val="single" w:color="000000" w:sz="8" w:space="0"/>
              <w:right w:val="single" w:color="000000" w:sz="8" w:space="0"/>
            </w:tcBorders>
            <w:tcMar>
              <w:left w:w="0" w:type="dxa"/>
              <w:top w:w="0" w:type="dxa"/>
              <w:right w:w="0" w:type="dxa"/>
              <w:bottom w:w="0" w:type="dxa"/>
            </w:tcMar>
            <w:tcW w:w="2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Khả năng giao dịch thành công</w:t>
            </w:r>
            <w:r/>
          </w:p>
        </w:tc>
        <w:tc>
          <w:tcPr>
            <w:tcBorders>
              <w:bottom w:val="single" w:color="000000" w:sz="8" w:space="0"/>
              <w:right w:val="single" w:color="000000" w:sz="8" w:space="0"/>
            </w:tcBorders>
            <w:tcMar>
              <w:left w:w="0" w:type="dxa"/>
              <w:top w:w="0" w:type="dxa"/>
              <w:right w:w="0" w:type="dxa"/>
              <w:bottom w:w="0" w:type="dxa"/>
            </w:tcMar>
            <w:tcW w:w="6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gridSpan w:val="2"/>
            <w:tcBorders>
              <w:bottom w:val="single" w:color="000000" w:sz="8" w:space="0"/>
              <w:right w:val="single" w:color="000000" w:sz="8" w:space="0"/>
            </w:tcBorders>
            <w:tcMar>
              <w:left w:w="0" w:type="dxa"/>
              <w:top w:w="0" w:type="dxa"/>
              <w:right w:w="0" w:type="dxa"/>
              <w:bottom w:w="0" w:type="dxa"/>
            </w:tcMar>
            <w:tcW w:w="2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0" w:type="dxa"/>
              <w:top w:w="0" w:type="dxa"/>
              <w:right w:w="0" w:type="dxa"/>
              <w:bottom w:w="0" w:type="dxa"/>
            </w:tcMar>
            <w:tcW w:w="6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2.700.000.000</w:t>
            </w:r>
            <w:r/>
          </w:p>
        </w:tc>
      </w:tr>
      <w:tr>
        <w:trPr>
          <w:trHeight w:val="6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gridSpan w:val="2"/>
            <w:tcBorders>
              <w:bottom w:val="single" w:color="000000" w:sz="8" w:space="0"/>
              <w:right w:val="single" w:color="000000" w:sz="8" w:space="0"/>
            </w:tcBorders>
            <w:tcMar>
              <w:left w:w="0" w:type="dxa"/>
              <w:top w:w="0" w:type="dxa"/>
              <w:right w:w="0" w:type="dxa"/>
              <w:bottom w:w="0" w:type="dxa"/>
            </w:tcMar>
            <w:tcW w:w="2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Giá trị tài sản trên đất (đồng) đã bao gồm thang máy</w:t>
            </w:r>
            <w:r/>
          </w:p>
        </w:tc>
        <w:tc>
          <w:tcPr>
            <w:tcBorders>
              <w:bottom w:val="single" w:color="000000" w:sz="8" w:space="0"/>
              <w:right w:val="single" w:color="000000" w:sz="8" w:space="0"/>
            </w:tcBorders>
            <w:tcMar>
              <w:left w:w="0" w:type="dxa"/>
              <w:top w:w="0" w:type="dxa"/>
              <w:right w:w="0" w:type="dxa"/>
              <w:bottom w:w="0" w:type="dxa"/>
            </w:tcMar>
            <w:tcW w:w="6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gridSpan w:val="2"/>
            <w:tcBorders>
              <w:bottom w:val="single" w:color="000000" w:sz="8" w:space="0"/>
              <w:right w:val="single" w:color="000000" w:sz="8" w:space="0"/>
            </w:tcBorders>
            <w:tcMar>
              <w:left w:w="0" w:type="dxa"/>
              <w:top w:w="0" w:type="dxa"/>
              <w:right w:w="0" w:type="dxa"/>
              <w:bottom w:w="0" w:type="dxa"/>
            </w:tcMar>
            <w:tcW w:w="2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Đơn giá QSDĐ (đồng/m²)</w:t>
            </w:r>
            <w:r/>
          </w:p>
        </w:tc>
        <w:tc>
          <w:tcPr>
            <w:tcBorders>
              <w:bottom w:val="single" w:color="000000" w:sz="8" w:space="0"/>
              <w:right w:val="single" w:color="000000" w:sz="8" w:space="0"/>
            </w:tcBorders>
            <w:tcMar>
              <w:left w:w="0" w:type="dxa"/>
              <w:top w:w="0" w:type="dxa"/>
              <w:right w:w="0" w:type="dxa"/>
              <w:bottom w:w="0" w:type="dxa"/>
            </w:tcMar>
            <w:tcW w:w="6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38.243.626</w:t>
            </w:r>
            <w:r/>
          </w:p>
        </w:tc>
      </w:tr>
      <w:tr>
        <w:trPr>
          <w:trHeight w:val="300"/>
        </w:trPr>
        <w:tc>
          <w:tcPr>
            <w:tcBorders>
              <w:left w:val="single" w:color="000000" w:sz="8" w:space="0"/>
              <w:bottom w:val="single" w:color="000000" w:sz="4"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24</w:t>
            </w:r>
            <w:r/>
          </w:p>
        </w:tc>
        <w:tc>
          <w:tcPr>
            <w:gridSpan w:val="2"/>
            <w:tcBorders>
              <w:bottom w:val="single" w:color="000000" w:sz="4" w:space="0"/>
              <w:right w:val="single" w:color="000000" w:sz="8" w:space="0"/>
            </w:tcBorders>
            <w:tcMar>
              <w:left w:w="0" w:type="dxa"/>
              <w:top w:w="0" w:type="dxa"/>
              <w:right w:w="0" w:type="dxa"/>
              <w:bottom w:w="0" w:type="dxa"/>
            </w:tcMar>
            <w:tcW w:w="29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highlight w:val="white"/>
              </w:rPr>
              <w:t xml:space="preserve">Bằng chứng</w:t>
            </w:r>
            <w:r/>
          </w:p>
        </w:tc>
        <w:tc>
          <w:tcPr>
            <w:tcBorders>
              <w:bottom w:val="single" w:color="000000" w:sz="4" w:space="0"/>
              <w:right w:val="single" w:color="000000" w:sz="8" w:space="0"/>
            </w:tcBorders>
            <w:tcMar>
              <w:left w:w="0" w:type="dxa"/>
              <w:top w:w="0" w:type="dxa"/>
              <w:right w:w="0" w:type="dxa"/>
              <w:bottom w:w="0" w:type="dxa"/>
            </w:tcMar>
            <w:tcW w:w="62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 </w:t>
            </w:r>
            <w:r/>
          </w:p>
        </w:tc>
      </w:tr>
      <w:tr>
        <w:trPr>
          <w:trHeight w:val="300"/>
        </w:trPr>
        <w:tc>
          <w:tcPr>
            <w:tcBorders>
              <w:top w:val="single" w:color="000000" w:sz="4" w:space="0"/>
              <w:left w:val="single" w:color="000000" w:sz="8" w:space="0"/>
              <w:bottom w:val="single" w:color="000000" w:sz="4"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 </w:t>
            </w:r>
            <w:r/>
          </w:p>
        </w:tc>
        <w:tc>
          <w:tcPr>
            <w:gridSpan w:val="3"/>
            <w:tcBorders>
              <w:top w:val="single" w:color="000000" w:sz="4" w:space="0"/>
              <w:bottom w:val="single" w:color="000000" w:sz="4" w:space="0"/>
              <w:right w:val="single" w:color="000000" w:sz="8" w:space="0"/>
            </w:tcBorders>
            <w:tcMar>
              <w:left w:w="0" w:type="dxa"/>
              <w:top w:w="0" w:type="dxa"/>
              <w:right w:w="0"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mc:AlternateContent>
                <mc:Choice Requires="wpg">
                  <w:drawing>
                    <wp:inline xmlns:wp="http://schemas.openxmlformats.org/drawingml/2006/wordprocessingDrawing" distT="0" distB="0" distL="0" distR="0">
                      <wp:extent cx="1581150" cy="341947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88521" name=""/>
                              <pic:cNvPicPr>
                                <a:picLocks noChangeAspect="1"/>
                              </pic:cNvPicPr>
                              <pic:nvPr/>
                            </pic:nvPicPr>
                            <pic:blipFill rotWithShape="1">
                              <a:blip r:embed="rId31"/>
                              <a:stretch/>
                            </pic:blipFill>
                            <pic:spPr bwMode="auto">
                              <a:xfrm>
                                <a:off x="0" y="0"/>
                                <a:ext cx="1581149" cy="34194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24.50pt;height:269.25pt;mso-wrap-distance-left:0.00pt;mso-wrap-distance-top:0.00pt;mso-wrap-distance-right:0.00pt;mso-wrap-distance-bottom:0.00pt;z-index:1;" stroked="false">
                      <v:imagedata r:id="rId31" o:title=""/>
                      <o:lock v:ext="edit" rotation="t"/>
                    </v:shape>
                  </w:pict>
                </mc:Fallback>
              </mc:AlternateContent>
            </w: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2781300" cy="343852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384356" name=""/>
                              <pic:cNvPicPr>
                                <a:picLocks noChangeAspect="1"/>
                              </pic:cNvPicPr>
                              <pic:nvPr/>
                            </pic:nvPicPr>
                            <pic:blipFill rotWithShape="1">
                              <a:blip r:embed="rId32"/>
                              <a:stretch/>
                            </pic:blipFill>
                            <pic:spPr bwMode="auto">
                              <a:xfrm>
                                <a:off x="0" y="0"/>
                                <a:ext cx="2781299" cy="34385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9.00pt;height:270.75pt;mso-wrap-distance-left:0.00pt;mso-wrap-distance-top:0.00pt;mso-wrap-distance-right:0.00pt;mso-wrap-distance-bottom:0.00pt;z-index:1;" stroked="false">
                      <v:imagedata r:id="rId32" o:title=""/>
                      <o:lock v:ext="edit" rotation="t"/>
                    </v:shape>
                  </w:pict>
                </mc:Fallback>
              </mc:AlternateContent>
            </w:r>
            <w:r>
              <mc:AlternateContent>
                <mc:Choice Requires="wpg">
                  <w:drawing>
                    <wp:inline xmlns:wp="http://schemas.openxmlformats.org/drawingml/2006/wordprocessingDrawing" distT="0" distB="0" distL="0" distR="0">
                      <wp:extent cx="1571625" cy="11811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276693" name=""/>
                              <pic:cNvPicPr>
                                <a:picLocks noChangeAspect="1"/>
                              </pic:cNvPicPr>
                              <pic:nvPr/>
                            </pic:nvPicPr>
                            <pic:blipFill rotWithShape="1">
                              <a:blip r:embed="rId33"/>
                              <a:stretch/>
                            </pic:blipFill>
                            <pic:spPr bwMode="auto">
                              <a:xfrm>
                                <a:off x="0" y="0"/>
                                <a:ext cx="1571625" cy="11810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23.75pt;height:93.00pt;mso-wrap-distance-left:0.00pt;mso-wrap-distance-top:0.00pt;mso-wrap-distance-right:0.00pt;mso-wrap-distance-bottom:0.00pt;z-index:1;" stroked="false">
                      <v:imagedata r:id="rId33" o:title=""/>
                      <o:lock v:ext="edit" rotation="t"/>
                    </v:shape>
                  </w:pict>
                </mc:Fallback>
              </mc:AlternateContent>
            </w:r>
            <w:r>
              <w:rPr>
                <w:rFonts w:ascii="Times New Roman" w:hAnsi="Times New Roman" w:eastAsia="Times New Roman" w:cs="Times New Roman"/>
                <w:color w:val="000000"/>
                <w:sz w:val="24"/>
              </w:rPr>
            </w:r>
            <w:r/>
          </w:p>
        </w:tc>
      </w:tr>
      <w:tr>
        <w:trPr>
          <w:trHeight w:val="300"/>
        </w:trPr>
        <w:tc>
          <w:tcPr>
            <w:tcBorders>
              <w:top w:val="single" w:color="000000" w:sz="4" w:space="0"/>
              <w:left w:val="none" w:color="000000" w:sz="4" w:space="0"/>
              <w:bottom w:val="single" w:color="000000" w:sz="4" w:space="0"/>
              <w:right w:val="none" w:color="000000" w:sz="4"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 </w:t>
            </w:r>
            <w:r/>
          </w:p>
        </w:tc>
        <w:tc>
          <w:tcPr>
            <w:gridSpan w:val="3"/>
            <w:tcBorders>
              <w:top w:val="single" w:color="000000" w:sz="4" w:space="0"/>
              <w:left w:val="none" w:color="000000" w:sz="4" w:space="0"/>
              <w:bottom w:val="single" w:color="000000" w:sz="4" w:space="0"/>
              <w:right w:val="none" w:color="000000" w:sz="4" w:space="0"/>
            </w:tcBorders>
            <w:tcMar>
              <w:left w:w="0" w:type="dxa"/>
              <w:top w:w="0" w:type="dxa"/>
              <w:right w:w="0" w:type="dxa"/>
              <w:bottom w:w="0" w:type="dxa"/>
            </w:tcMar>
            <w:tcW w:w="91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 </w:t>
            </w:r>
            <w:r/>
          </w:p>
        </w:tc>
      </w:tr>
      <w:tr>
        <w:trPr>
          <w:trHeight w:val="300"/>
        </w:trPr>
        <w:tc>
          <w:tcPr>
            <w:tcBorders>
              <w:top w:val="single" w:color="000000" w:sz="4" w:space="0"/>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highlight w:val="white"/>
              </w:rPr>
              <w:t xml:space="preserve">STT</w:t>
            </w:r>
            <w:r/>
          </w:p>
        </w:tc>
        <w:tc>
          <w:tcPr>
            <w:tcBorders>
              <w:top w:val="single" w:color="000000" w:sz="4" w:space="0"/>
              <w:bottom w:val="single" w:color="000000" w:sz="8" w:space="0"/>
              <w:right w:val="single" w:color="000000" w:sz="8" w:space="0"/>
            </w:tcBorders>
            <w:tcMar>
              <w:left w:w="0" w:type="dxa"/>
              <w:top w:w="0" w:type="dxa"/>
              <w:right w:w="0"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highlight w:val="white"/>
              </w:rPr>
              <w:t xml:space="preserve">ĐẶC ĐIỂM BĐS</w:t>
            </w:r>
            <w:r/>
          </w:p>
        </w:tc>
        <w:tc>
          <w:tcPr>
            <w:gridSpan w:val="2"/>
            <w:tcBorders>
              <w:top w:val="single" w:color="000000" w:sz="4" w:space="0"/>
              <w:bottom w:val="single" w:color="000000" w:sz="8" w:space="0"/>
              <w:right w:val="single" w:color="000000" w:sz="8" w:space="0"/>
            </w:tcBorders>
            <w:tcMar>
              <w:left w:w="0" w:type="dxa"/>
              <w:top w:w="0" w:type="dxa"/>
              <w:right w:w="0" w:type="dxa"/>
              <w:bottom w:w="0" w:type="dxa"/>
            </w:tcMar>
            <w:tcW w:w="62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highlight w:val="white"/>
              </w:rPr>
              <w:t xml:space="preserve">TSSS3</w:t>
            </w:r>
            <w:r/>
          </w:p>
        </w:tc>
      </w:tr>
      <w:tr>
        <w:trPr>
          <w:trHeight w:val="405"/>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0" w:type="dxa"/>
              <w:top w:w="0" w:type="dxa"/>
              <w:right w:w="0"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Địa chỉ</w:t>
            </w:r>
            <w:r/>
          </w:p>
        </w:tc>
        <w:tc>
          <w:tcPr>
            <w:gridSpan w:val="2"/>
            <w:tcBorders>
              <w:bottom w:val="single" w:color="000000" w:sz="8" w:space="0"/>
              <w:right w:val="single" w:color="000000" w:sz="8" w:space="0"/>
            </w:tcBorders>
            <w:tcMar>
              <w:left w:w="0" w:type="dxa"/>
              <w:top w:w="0" w:type="dxa"/>
              <w:right w:w="0" w:type="dxa"/>
              <w:bottom w:w="0" w:type="dxa"/>
            </w:tcMar>
            <w:tcW w:w="62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Hạ Bằng, thành phố Hà Nội</w:t>
            </w:r>
            <w:r/>
          </w:p>
        </w:tc>
      </w:tr>
      <w:tr>
        <w:trPr>
          <w:trHeight w:val="263"/>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0" w:type="dxa"/>
              <w:top w:w="0" w:type="dxa"/>
              <w:right w:w="0"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Nguồn tham khảo</w:t>
            </w:r>
            <w:r/>
          </w:p>
        </w:tc>
        <w:tc>
          <w:tcPr>
            <w:gridSpan w:val="2"/>
            <w:tcBorders>
              <w:bottom w:val="single" w:color="000000" w:sz="8" w:space="0"/>
              <w:right w:val="single" w:color="000000" w:sz="8" w:space="0"/>
            </w:tcBorders>
            <w:tcMar>
              <w:left w:w="0" w:type="dxa"/>
              <w:top w:w="0" w:type="dxa"/>
              <w:right w:w="0" w:type="dxa"/>
              <w:bottom w:w="0" w:type="dxa"/>
            </w:tcMar>
            <w:tcW w:w="62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0" w:type="dxa"/>
              <w:top w:w="0" w:type="dxa"/>
              <w:right w:w="0"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Thông tin liên lạc</w:t>
            </w:r>
            <w:r/>
          </w:p>
        </w:tc>
        <w:tc>
          <w:tcPr>
            <w:gridSpan w:val="2"/>
            <w:tcBorders>
              <w:bottom w:val="single" w:color="000000" w:sz="8" w:space="0"/>
              <w:right w:val="single" w:color="000000" w:sz="8" w:space="0"/>
            </w:tcBorders>
            <w:tcMar>
              <w:left w:w="0" w:type="dxa"/>
              <w:top w:w="0" w:type="dxa"/>
              <w:right w:w="0" w:type="dxa"/>
              <w:bottom w:w="0" w:type="dxa"/>
            </w:tcMar>
            <w:tcW w:w="624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0976.807668</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0" w:type="dxa"/>
              <w:top w:w="0" w:type="dxa"/>
              <w:right w:w="0"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Tình trạng giao dịch</w:t>
            </w:r>
            <w:r/>
          </w:p>
        </w:tc>
        <w:tc>
          <w:tcPr>
            <w:gridSpan w:val="2"/>
            <w:tcBorders>
              <w:bottom w:val="single" w:color="000000" w:sz="8" w:space="0"/>
              <w:right w:val="single" w:color="000000" w:sz="8" w:space="0"/>
            </w:tcBorders>
            <w:tcMar>
              <w:left w:w="0" w:type="dxa"/>
              <w:top w:w="0" w:type="dxa"/>
              <w:right w:w="0" w:type="dxa"/>
              <w:bottom w:w="0" w:type="dxa"/>
            </w:tcMar>
            <w:tcW w:w="62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0" w:type="dxa"/>
              <w:top w:w="0" w:type="dxa"/>
              <w:right w:w="0"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Thời điểm thu thập thông tin</w:t>
            </w:r>
            <w:r/>
          </w:p>
        </w:tc>
        <w:tc>
          <w:tcPr>
            <w:gridSpan w:val="2"/>
            <w:tcBorders>
              <w:bottom w:val="single" w:color="000000" w:sz="8" w:space="0"/>
              <w:right w:val="single" w:color="000000" w:sz="8" w:space="0"/>
            </w:tcBorders>
            <w:tcMar>
              <w:left w:w="0" w:type="dxa"/>
              <w:top w:w="0" w:type="dxa"/>
              <w:right w:w="0" w:type="dxa"/>
              <w:bottom w:w="0" w:type="dxa"/>
            </w:tcMar>
            <w:tcW w:w="62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6/2026</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0" w:type="dxa"/>
              <w:top w:w="0" w:type="dxa"/>
              <w:right w:w="0"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Tính chất giao dịch</w:t>
            </w:r>
            <w:r/>
          </w:p>
        </w:tc>
        <w:tc>
          <w:tcPr>
            <w:gridSpan w:val="2"/>
            <w:tcBorders>
              <w:bottom w:val="single" w:color="000000" w:sz="8" w:space="0"/>
              <w:right w:val="single" w:color="000000" w:sz="8" w:space="0"/>
            </w:tcBorders>
            <w:tcMar>
              <w:left w:w="0" w:type="dxa"/>
              <w:top w:w="0" w:type="dxa"/>
              <w:right w:w="0" w:type="dxa"/>
              <w:bottom w:w="0" w:type="dxa"/>
            </w:tcMar>
            <w:tcW w:w="62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47"/>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0" w:type="dxa"/>
              <w:top w:w="0" w:type="dxa"/>
              <w:right w:w="0"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Pháp lý</w:t>
            </w:r>
            <w:r/>
          </w:p>
        </w:tc>
        <w:tc>
          <w:tcPr>
            <w:gridSpan w:val="2"/>
            <w:tcBorders>
              <w:bottom w:val="single" w:color="000000" w:sz="8" w:space="0"/>
              <w:right w:val="single" w:color="000000" w:sz="8" w:space="0"/>
            </w:tcBorders>
            <w:tcMar>
              <w:left w:w="0" w:type="dxa"/>
              <w:top w:w="0" w:type="dxa"/>
              <w:right w:w="0" w:type="dxa"/>
              <w:bottom w:w="0" w:type="dxa"/>
            </w:tcMar>
            <w:tcW w:w="62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0" w:type="dxa"/>
              <w:top w:w="0" w:type="dxa"/>
              <w:right w:w="0"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Mục đích sử dụng</w:t>
            </w:r>
            <w:r/>
          </w:p>
        </w:tc>
        <w:tc>
          <w:tcPr>
            <w:gridSpan w:val="2"/>
            <w:tcBorders>
              <w:bottom w:val="single" w:color="000000" w:sz="8" w:space="0"/>
              <w:right w:val="single" w:color="000000" w:sz="8" w:space="0"/>
            </w:tcBorders>
            <w:tcMar>
              <w:left w:w="0" w:type="dxa"/>
              <w:top w:w="0" w:type="dxa"/>
              <w:right w:w="0" w:type="dxa"/>
              <w:bottom w:w="0" w:type="dxa"/>
            </w:tcMar>
            <w:tcW w:w="62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0" w:type="dxa"/>
              <w:top w:w="0" w:type="dxa"/>
              <w:right w:w="0"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142"/>
              <w:rPr/>
            </w:pPr>
            <w:r>
              <w:rPr>
                <w:rFonts w:ascii="Times New Roman" w:hAnsi="Times New Roman" w:eastAsia="Times New Roman" w:cs="Times New Roman"/>
                <w:color w:val="000000"/>
                <w:sz w:val="22"/>
              </w:rPr>
              <w:t xml:space="preserve">Hình thức sử dụng</w:t>
            </w:r>
            <w:r/>
          </w:p>
        </w:tc>
        <w:tc>
          <w:tcPr>
            <w:gridSpan w:val="2"/>
            <w:tcBorders>
              <w:bottom w:val="single" w:color="000000" w:sz="8" w:space="0"/>
              <w:right w:val="single" w:color="000000" w:sz="8" w:space="0"/>
            </w:tcBorders>
            <w:tcMar>
              <w:left w:w="0" w:type="dxa"/>
              <w:top w:w="0" w:type="dxa"/>
              <w:right w:w="0" w:type="dxa"/>
              <w:bottom w:w="0" w:type="dxa"/>
            </w:tcMar>
            <w:tcW w:w="62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19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0" w:type="dxa"/>
              <w:top w:w="0" w:type="dxa"/>
              <w:right w:w="0"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Vị trí</w:t>
            </w:r>
            <w:r/>
          </w:p>
        </w:tc>
        <w:tc>
          <w:tcPr>
            <w:gridSpan w:val="2"/>
            <w:tcBorders>
              <w:bottom w:val="single" w:color="000000" w:sz="8" w:space="0"/>
              <w:right w:val="single" w:color="000000" w:sz="8" w:space="0"/>
            </w:tcBorders>
            <w:tcMar>
              <w:left w:w="0" w:type="dxa"/>
              <w:top w:w="0" w:type="dxa"/>
              <w:right w:w="0" w:type="dxa"/>
              <w:bottom w:w="0" w:type="dxa"/>
            </w:tcMar>
            <w:tcW w:w="62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ngõ nội thôn</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0" w:type="dxa"/>
              <w:top w:w="0" w:type="dxa"/>
              <w:right w:w="0"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Độ rộng đường trước tài sản (m)</w:t>
            </w:r>
            <w:r/>
          </w:p>
        </w:tc>
        <w:tc>
          <w:tcPr>
            <w:gridSpan w:val="2"/>
            <w:tcBorders>
              <w:bottom w:val="single" w:color="000000" w:sz="8" w:space="0"/>
              <w:right w:val="single" w:color="000000" w:sz="8" w:space="0"/>
            </w:tcBorders>
            <w:tcMar>
              <w:left w:w="0" w:type="dxa"/>
              <w:top w:w="0" w:type="dxa"/>
              <w:right w:w="0" w:type="dxa"/>
              <w:bottom w:w="0" w:type="dxa"/>
            </w:tcMar>
            <w:tcW w:w="62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0" w:type="dxa"/>
              <w:top w:w="0" w:type="dxa"/>
              <w:right w:w="0"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Diện tích đất ở (m²)</w:t>
            </w:r>
            <w:r/>
          </w:p>
        </w:tc>
        <w:tc>
          <w:tcPr>
            <w:gridSpan w:val="2"/>
            <w:tcBorders>
              <w:bottom w:val="single" w:color="000000" w:sz="8" w:space="0"/>
              <w:right w:val="single" w:color="000000" w:sz="8" w:space="0"/>
            </w:tcBorders>
            <w:tcMar>
              <w:left w:w="0" w:type="dxa"/>
              <w:top w:w="0" w:type="dxa"/>
              <w:right w:w="0" w:type="dxa"/>
              <w:bottom w:w="0" w:type="dxa"/>
            </w:tcMar>
            <w:tcW w:w="62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100,4</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0" w:type="dxa"/>
              <w:top w:w="0" w:type="dxa"/>
              <w:right w:w="0"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Mặt tiền (m)</w:t>
            </w:r>
            <w:r/>
          </w:p>
        </w:tc>
        <w:tc>
          <w:tcPr>
            <w:gridSpan w:val="2"/>
            <w:tcBorders>
              <w:bottom w:val="single" w:color="000000" w:sz="8" w:space="0"/>
              <w:right w:val="single" w:color="000000" w:sz="8" w:space="0"/>
            </w:tcBorders>
            <w:tcMar>
              <w:left w:w="0" w:type="dxa"/>
              <w:top w:w="0" w:type="dxa"/>
              <w:right w:w="0" w:type="dxa"/>
              <w:bottom w:w="0" w:type="dxa"/>
            </w:tcMar>
            <w:tcW w:w="62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7,72</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0" w:type="dxa"/>
              <w:top w:w="0" w:type="dxa"/>
              <w:right w:w="0"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Số lượng mặt tiếp giáp</w:t>
            </w:r>
            <w:r/>
          </w:p>
        </w:tc>
        <w:tc>
          <w:tcPr>
            <w:gridSpan w:val="2"/>
            <w:tcBorders>
              <w:bottom w:val="single" w:color="000000" w:sz="8" w:space="0"/>
              <w:right w:val="single" w:color="000000" w:sz="8" w:space="0"/>
            </w:tcBorders>
            <w:tcMar>
              <w:left w:w="0" w:type="dxa"/>
              <w:top w:w="0" w:type="dxa"/>
              <w:right w:w="0" w:type="dxa"/>
              <w:bottom w:w="0" w:type="dxa"/>
            </w:tcMar>
            <w:tcW w:w="62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0" w:type="dxa"/>
              <w:top w:w="0" w:type="dxa"/>
              <w:right w:w="0"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Hình dáng thửa đất</w:t>
            </w:r>
            <w:r/>
          </w:p>
        </w:tc>
        <w:tc>
          <w:tcPr>
            <w:gridSpan w:val="2"/>
            <w:tcBorders>
              <w:bottom w:val="single" w:color="000000" w:sz="8" w:space="0"/>
              <w:right w:val="single" w:color="000000" w:sz="8" w:space="0"/>
            </w:tcBorders>
            <w:tcMar>
              <w:left w:w="0" w:type="dxa"/>
              <w:top w:w="0" w:type="dxa"/>
              <w:right w:w="0" w:type="dxa"/>
              <w:bottom w:w="0" w:type="dxa"/>
            </w:tcMar>
            <w:tcW w:w="62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0" w:type="dxa"/>
              <w:top w:w="0" w:type="dxa"/>
              <w:right w:w="0"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Lợi thế kinh doanh</w:t>
            </w:r>
            <w:r/>
          </w:p>
        </w:tc>
        <w:tc>
          <w:tcPr>
            <w:gridSpan w:val="2"/>
            <w:tcBorders>
              <w:bottom w:val="single" w:color="000000" w:sz="8" w:space="0"/>
              <w:right w:val="single" w:color="000000" w:sz="8" w:space="0"/>
            </w:tcBorders>
            <w:tcMar>
              <w:left w:w="0" w:type="dxa"/>
              <w:top w:w="0" w:type="dxa"/>
              <w:right w:w="0" w:type="dxa"/>
              <w:bottom w:w="0" w:type="dxa"/>
            </w:tcMar>
            <w:tcW w:w="62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p>
        </w:tc>
      </w:tr>
      <w:tr>
        <w:trPr>
          <w:trHeight w:val="769"/>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0" w:type="dxa"/>
              <w:top w:w="0" w:type="dxa"/>
              <w:right w:w="0"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Điều kiện cơ sở hạ tầng kỹ thuật</w:t>
            </w:r>
            <w:r/>
          </w:p>
        </w:tc>
        <w:tc>
          <w:tcPr>
            <w:gridSpan w:val="2"/>
            <w:tcBorders>
              <w:bottom w:val="single" w:color="000000" w:sz="8" w:space="0"/>
              <w:right w:val="single" w:color="000000" w:sz="8" w:space="0"/>
            </w:tcBorders>
            <w:tcMar>
              <w:left w:w="0" w:type="dxa"/>
              <w:top w:w="0" w:type="dxa"/>
              <w:right w:w="0" w:type="dxa"/>
              <w:bottom w:w="0" w:type="dxa"/>
            </w:tcMar>
            <w:tcW w:w="62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0" w:type="dxa"/>
              <w:top w:w="0" w:type="dxa"/>
              <w:right w:w="0"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Điều kiện môi trường an ninh</w:t>
            </w:r>
            <w:r/>
          </w:p>
        </w:tc>
        <w:tc>
          <w:tcPr>
            <w:gridSpan w:val="2"/>
            <w:tcBorders>
              <w:bottom w:val="single" w:color="000000" w:sz="8" w:space="0"/>
              <w:right w:val="single" w:color="000000" w:sz="8" w:space="0"/>
            </w:tcBorders>
            <w:tcMar>
              <w:left w:w="0" w:type="dxa"/>
              <w:top w:w="0" w:type="dxa"/>
              <w:right w:w="0" w:type="dxa"/>
              <w:bottom w:w="0" w:type="dxa"/>
            </w:tcMar>
            <w:tcW w:w="62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308"/>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0" w:type="dxa"/>
              <w:top w:w="0" w:type="dxa"/>
              <w:right w:w="0"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Tài sản trên đất</w:t>
            </w:r>
            <w:r/>
          </w:p>
        </w:tc>
        <w:tc>
          <w:tcPr>
            <w:gridSpan w:val="2"/>
            <w:tcBorders>
              <w:bottom w:val="single" w:color="000000" w:sz="8" w:space="0"/>
              <w:right w:val="single" w:color="000000" w:sz="8" w:space="0"/>
            </w:tcBorders>
            <w:tcMar>
              <w:left w:w="0" w:type="dxa"/>
              <w:top w:w="0" w:type="dxa"/>
              <w:right w:w="0" w:type="dxa"/>
              <w:bottom w:w="0" w:type="dxa"/>
            </w:tcMar>
            <w:tcW w:w="62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0" w:type="dxa"/>
              <w:top w:w="0" w:type="dxa"/>
              <w:right w:w="0"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Giá rao (đồng)</w:t>
            </w:r>
            <w:r/>
          </w:p>
        </w:tc>
        <w:tc>
          <w:tcPr>
            <w:gridSpan w:val="2"/>
            <w:tcBorders>
              <w:bottom w:val="single" w:color="000000" w:sz="8" w:space="0"/>
              <w:right w:val="single" w:color="000000" w:sz="8" w:space="0"/>
            </w:tcBorders>
            <w:tcMar>
              <w:left w:w="0" w:type="dxa"/>
              <w:top w:w="0" w:type="dxa"/>
              <w:right w:w="0" w:type="dxa"/>
              <w:bottom w:w="0" w:type="dxa"/>
            </w:tcMar>
            <w:tcW w:w="62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4.500.000.000</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0" w:type="dxa"/>
              <w:top w:w="0" w:type="dxa"/>
              <w:right w:w="0"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Khả năng giao dịch thành công</w:t>
            </w:r>
            <w:r/>
          </w:p>
        </w:tc>
        <w:tc>
          <w:tcPr>
            <w:gridSpan w:val="2"/>
            <w:tcBorders>
              <w:bottom w:val="single" w:color="000000" w:sz="8" w:space="0"/>
              <w:right w:val="single" w:color="000000" w:sz="8" w:space="0"/>
            </w:tcBorders>
            <w:tcMar>
              <w:left w:w="0" w:type="dxa"/>
              <w:top w:w="0" w:type="dxa"/>
              <w:right w:w="0" w:type="dxa"/>
              <w:bottom w:w="0" w:type="dxa"/>
            </w:tcMar>
            <w:tcW w:w="62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0" w:type="dxa"/>
              <w:top w:w="0" w:type="dxa"/>
              <w:right w:w="0"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Giá thương lượng/bán (đồng)</w:t>
            </w:r>
            <w:r/>
          </w:p>
        </w:tc>
        <w:tc>
          <w:tcPr>
            <w:gridSpan w:val="2"/>
            <w:tcBorders>
              <w:bottom w:val="single" w:color="000000" w:sz="8" w:space="0"/>
              <w:right w:val="single" w:color="000000" w:sz="8" w:space="0"/>
            </w:tcBorders>
            <w:tcMar>
              <w:left w:w="0" w:type="dxa"/>
              <w:top w:w="0" w:type="dxa"/>
              <w:right w:w="0" w:type="dxa"/>
              <w:bottom w:w="0" w:type="dxa"/>
            </w:tcMar>
            <w:tcW w:w="62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3.600.000.000</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bottom w:val="single" w:color="000000" w:sz="8" w:space="0"/>
              <w:right w:val="single" w:color="000000" w:sz="8" w:space="0"/>
            </w:tcBorders>
            <w:tcMar>
              <w:left w:w="0" w:type="dxa"/>
              <w:top w:w="0" w:type="dxa"/>
              <w:right w:w="0"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Giá trị tài sản trên đất (đồng) đã bao gồm thang máy</w:t>
            </w:r>
            <w:r/>
          </w:p>
        </w:tc>
        <w:tc>
          <w:tcPr>
            <w:gridSpan w:val="2"/>
            <w:tcBorders>
              <w:bottom w:val="single" w:color="000000" w:sz="8" w:space="0"/>
              <w:right w:val="single" w:color="000000" w:sz="8" w:space="0"/>
            </w:tcBorders>
            <w:tcMar>
              <w:left w:w="0" w:type="dxa"/>
              <w:top w:w="0" w:type="dxa"/>
              <w:right w:w="0" w:type="dxa"/>
              <w:bottom w:w="0" w:type="dxa"/>
            </w:tcMar>
            <w:tcW w:w="62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tcBorders>
              <w:bottom w:val="single" w:color="000000" w:sz="8" w:space="0"/>
              <w:right w:val="single" w:color="000000" w:sz="8" w:space="0"/>
            </w:tcBorders>
            <w:tcMar>
              <w:left w:w="0" w:type="dxa"/>
              <w:top w:w="0" w:type="dxa"/>
              <w:right w:w="0"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rPr>
              <w:t xml:space="preserve">Đơn giá QSDĐ (đồng/m²)</w:t>
            </w:r>
            <w:r/>
          </w:p>
        </w:tc>
        <w:tc>
          <w:tcPr>
            <w:gridSpan w:val="2"/>
            <w:tcBorders>
              <w:bottom w:val="single" w:color="000000" w:sz="8" w:space="0"/>
              <w:right w:val="single" w:color="000000" w:sz="8" w:space="0"/>
            </w:tcBorders>
            <w:tcMar>
              <w:left w:w="0" w:type="dxa"/>
              <w:top w:w="0" w:type="dxa"/>
              <w:right w:w="0" w:type="dxa"/>
              <w:bottom w:w="0" w:type="dxa"/>
            </w:tcMar>
            <w:tcW w:w="62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35.856.574</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24</w:t>
            </w:r>
            <w:r/>
          </w:p>
        </w:tc>
        <w:tc>
          <w:tcPr>
            <w:tcBorders>
              <w:bottom w:val="single" w:color="000000" w:sz="8" w:space="0"/>
              <w:right w:val="single" w:color="000000" w:sz="8" w:space="0"/>
            </w:tcBorders>
            <w:tcMar>
              <w:left w:w="0" w:type="dxa"/>
              <w:top w:w="0" w:type="dxa"/>
              <w:right w:w="0" w:type="dxa"/>
              <w:bottom w:w="0" w:type="dxa"/>
            </w:tcMar>
            <w:tcW w:w="29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142"/>
              <w:rPr/>
            </w:pPr>
            <w:r>
              <w:rPr>
                <w:rFonts w:ascii="Times New Roman" w:hAnsi="Times New Roman" w:eastAsia="Times New Roman" w:cs="Times New Roman"/>
                <w:color w:val="000000"/>
                <w:sz w:val="22"/>
                <w:highlight w:val="white"/>
              </w:rPr>
              <w:t xml:space="preserve">Bằng chứng</w:t>
            </w:r>
            <w:r/>
          </w:p>
        </w:tc>
        <w:tc>
          <w:tcPr>
            <w:gridSpan w:val="2"/>
            <w:tcBorders>
              <w:bottom w:val="single" w:color="000000" w:sz="8" w:space="0"/>
              <w:right w:val="single" w:color="000000" w:sz="8" w:space="0"/>
            </w:tcBorders>
            <w:tcMar>
              <w:left w:w="0" w:type="dxa"/>
              <w:top w:w="0" w:type="dxa"/>
              <w:right w:w="0" w:type="dxa"/>
              <w:bottom w:w="0" w:type="dxa"/>
            </w:tcMar>
            <w:tcW w:w="624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highlight w:val="white"/>
              </w:rPr>
              <w:t xml:space="preserve"> </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highlight w:val="white"/>
              </w:rPr>
              <w:t xml:space="preserve">            </w:t>
            </w:r>
            <w:r/>
          </w:p>
        </w:tc>
        <w:tc>
          <w:tcPr>
            <w:gridSpan w:val="3"/>
            <w:tcBorders>
              <w:bottom w:val="single" w:color="000000" w:sz="8" w:space="0"/>
              <w:right w:val="single" w:color="000000" w:sz="8" w:space="0"/>
            </w:tcBorders>
            <w:tcMar>
              <w:left w:w="0" w:type="dxa"/>
              <w:top w:w="0" w:type="dxa"/>
              <w:right w:w="0" w:type="dxa"/>
              <w:bottom w:w="0" w:type="dxa"/>
            </w:tcMar>
            <w:tcW w:w="91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mc:AlternateContent>
                <mc:Choice Requires="wpg">
                  <w:drawing>
                    <wp:inline xmlns:wp="http://schemas.openxmlformats.org/drawingml/2006/wordprocessingDrawing" distT="0" distB="0" distL="0" distR="0">
                      <wp:extent cx="1676400" cy="363855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493008" name=""/>
                              <pic:cNvPicPr>
                                <a:picLocks noChangeAspect="1"/>
                              </pic:cNvPicPr>
                              <pic:nvPr/>
                            </pic:nvPicPr>
                            <pic:blipFill rotWithShape="1">
                              <a:blip r:embed="rId34"/>
                              <a:stretch/>
                            </pic:blipFill>
                            <pic:spPr bwMode="auto">
                              <a:xfrm>
                                <a:off x="0" y="0"/>
                                <a:ext cx="1676399" cy="36385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32.00pt;height:286.50pt;mso-wrap-distance-left:0.00pt;mso-wrap-distance-top:0.00pt;mso-wrap-distance-right:0.00pt;mso-wrap-distance-bottom:0.00pt;z-index:1;" stroked="false">
                      <v:imagedata r:id="rId34" o:title=""/>
                      <o:lock v:ext="edit" rotation="t"/>
                    </v:shape>
                  </w:pict>
                </mc:Fallback>
              </mc:AlternateContent>
            </w:r>
            <w:r>
              <w:rPr>
                <w:rFonts w:ascii="Times New Roman" w:hAnsi="Times New Roman" w:eastAsia="Times New Roman" w:cs="Times New Roman"/>
                <w:color w:val="000000"/>
                <w:sz w:val="22"/>
                <w:highlight w:val="white"/>
              </w:rPr>
              <w:t xml:space="preserve"> </w: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highlight w:val="white"/>
              </w:rPr>
              <w:t xml:space="preserve"> </w:t>
            </w:r>
            <w:r/>
          </w:p>
        </w:tc>
        <w:tc>
          <w:tcPr>
            <w:gridSpan w:val="3"/>
            <w:tcBorders>
              <w:bottom w:val="single" w:color="000000" w:sz="8" w:space="0"/>
              <w:right w:val="single" w:color="000000" w:sz="8" w:space="0"/>
            </w:tcBorders>
            <w:tcMar>
              <w:left w:w="0" w:type="dxa"/>
              <w:top w:w="0" w:type="dxa"/>
              <w:right w:w="0" w:type="dxa"/>
              <w:bottom w:w="0" w:type="dxa"/>
            </w:tcMar>
            <w:tcW w:w="91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mc:AlternateContent>
                <mc:Choice Requires="wpg">
                  <w:drawing>
                    <wp:inline xmlns:wp="http://schemas.openxmlformats.org/drawingml/2006/wordprocessingDrawing" distT="0" distB="0" distL="0" distR="0">
                      <wp:extent cx="5972175" cy="416242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859638" name=""/>
                              <pic:cNvPicPr>
                                <a:picLocks noChangeAspect="1"/>
                              </pic:cNvPicPr>
                              <pic:nvPr/>
                            </pic:nvPicPr>
                            <pic:blipFill rotWithShape="1">
                              <a:blip r:embed="rId35"/>
                              <a:stretch/>
                            </pic:blipFill>
                            <pic:spPr bwMode="auto">
                              <a:xfrm>
                                <a:off x="0" y="0"/>
                                <a:ext cx="5972175" cy="41624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0.25pt;height:327.75pt;mso-wrap-distance-left:0.00pt;mso-wrap-distance-top:0.00pt;mso-wrap-distance-right:0.00pt;mso-wrap-distance-bottom:0.00pt;z-index:1;" stroked="false">
                      <v:imagedata r:id="rId35" o:title=""/>
                      <o:lock v:ext="edit" rotation="t"/>
                    </v:shape>
                  </w:pict>
                </mc:Fallback>
              </mc:AlternateContent>
            </w:r>
            <w:r/>
          </w:p>
        </w:tc>
      </w:tr>
      <w:tr>
        <w:trPr>
          <w:trHeight w:val="300"/>
        </w:trPr>
        <w:tc>
          <w:tcPr>
            <w:tcBorders>
              <w:left w:val="single" w:color="000000" w:sz="8" w:space="0"/>
              <w:bottom w:val="single" w:color="000000" w:sz="8" w:space="0"/>
              <w:right w:val="single" w:color="000000" w:sz="8" w:space="0"/>
            </w:tcBorders>
            <w:tcMar>
              <w:left w:w="0" w:type="dxa"/>
              <w:top w:w="0" w:type="dxa"/>
              <w:right w:w="0" w:type="dxa"/>
              <w:bottom w:w="0" w:type="dxa"/>
            </w:tcMar>
            <w:tcW w:w="6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highlight w:val="white"/>
              </w:rPr>
              <w:t xml:space="preserve"> </w:t>
            </w:r>
            <w:r/>
          </w:p>
        </w:tc>
        <w:tc>
          <w:tcPr>
            <w:gridSpan w:val="3"/>
            <w:tcBorders>
              <w:bottom w:val="single" w:color="000000" w:sz="8" w:space="0"/>
              <w:right w:val="single" w:color="000000" w:sz="8" w:space="0"/>
            </w:tcBorders>
            <w:tcMar>
              <w:left w:w="0" w:type="dxa"/>
              <w:top w:w="0" w:type="dxa"/>
              <w:right w:w="0" w:type="dxa"/>
              <w:bottom w:w="0" w:type="dxa"/>
            </w:tcMar>
            <w:tcW w:w="915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mc:AlternateContent>
                <mc:Choice Requires="wpg">
                  <w:drawing>
                    <wp:inline xmlns:wp="http://schemas.openxmlformats.org/drawingml/2006/wordprocessingDrawing" distT="0" distB="0" distL="0" distR="0">
                      <wp:extent cx="4803536" cy="3606751"/>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700599" name=""/>
                              <pic:cNvPicPr>
                                <a:picLocks noChangeAspect="1"/>
                              </pic:cNvPicPr>
                              <pic:nvPr/>
                            </pic:nvPicPr>
                            <pic:blipFill rotWithShape="1">
                              <a:blip r:embed="rId36"/>
                              <a:stretch/>
                            </pic:blipFill>
                            <pic:spPr bwMode="auto">
                              <a:xfrm flipH="0" flipV="0">
                                <a:off x="0" y="0"/>
                                <a:ext cx="4803536" cy="36067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78.23pt;height:284.00pt;mso-wrap-distance-left:0.00pt;mso-wrap-distance-top:0.00pt;mso-wrap-distance-right:0.00pt;mso-wrap-distance-bottom:0.00pt;z-index:1;" stroked="false">
                      <v:imagedata r:id="rId36" o:title=""/>
                      <o:lock v:ext="edit" rotation="t"/>
                    </v:shape>
                  </w:pict>
                </mc:Fallback>
              </mc:AlternateContent>
            </w:r>
            <w:r/>
          </w:p>
        </w:tc>
      </w:tr>
      <w:tr>
        <w:trPr/>
        <w:tc>
          <w:tcPr>
            <w:tcBorders/>
            <w:tcMar>
              <w:left w:w="0" w:type="dxa"/>
              <w:top w:w="0" w:type="dxa"/>
              <w:right w:w="0" w:type="dxa"/>
              <w:bottom w:w="0" w:type="dxa"/>
            </w:tcMar>
            <w:tcW w:w="643"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2911"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38"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6210" w:type="dxa"/>
            <w:vAlign w:val="center"/>
            <w:textDirection w:val="lrTb"/>
            <w:noWrap w:val="false"/>
          </w:tcPr>
          <w:p>
            <w:pPr>
              <w:pBdr/>
              <w:spacing w:after="0" w:before="0" w:line="240" w:lineRule="auto"/>
              <w:ind/>
              <w:rPr/>
            </w:pPr>
            <w:r/>
            <w:r/>
          </w:p>
        </w:tc>
      </w:tr>
    </w:tbl>
    <w:tbl>
      <w:tblPr>
        <w:tblStyle w:val="1053"/>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427"/>
        <w:gridCol w:w="4776"/>
      </w:tblGrid>
      <w:tr>
        <w:trPr>
          <w:trHeight w:val="312"/>
        </w:trPr>
        <w:tc>
          <w:tcPr>
            <w:tcBorders/>
            <w:tcMar>
              <w:left w:w="108" w:type="dxa"/>
              <w:top w:w="0" w:type="dxa"/>
              <w:right w:w="108" w:type="dxa"/>
              <w:bottom w:w="0" w:type="dxa"/>
            </w:tcMar>
            <w:tcW w:w="44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highlight w:val="white"/>
              </w:rPr>
              <w:t xml:space="preserve"> </w:t>
            </w:r>
            <w:r/>
          </w:p>
        </w:tc>
        <w:tc>
          <w:tcPr>
            <w:tcBorders/>
            <w:tcMar>
              <w:left w:w="108" w:type="dxa"/>
              <w:top w:w="0" w:type="dxa"/>
              <w:right w:w="108" w:type="dxa"/>
              <w:bottom w:w="0" w:type="dxa"/>
            </w:tcMar>
            <w:tcW w:w="4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highlight w:val="white"/>
              </w:rPr>
              <w:t xml:space="preserve">Người thu thập thông tin</w:t>
            </w:r>
            <w:r/>
          </w:p>
        </w:tc>
      </w:tr>
      <w:tr>
        <w:trPr>
          <w:trHeight w:val="322"/>
        </w:trPr>
        <w:tc>
          <w:tcPr>
            <w:tcBorders/>
            <w:tcMar>
              <w:left w:w="108" w:type="dxa"/>
              <w:top w:w="0" w:type="dxa"/>
              <w:right w:w="108" w:type="dxa"/>
              <w:bottom w:w="0" w:type="dxa"/>
            </w:tcMar>
            <w:tcW w:w="44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highlight w:val="white"/>
              </w:rPr>
              <w:t xml:space="preserve"> </w:t>
            </w:r>
            <w:r/>
          </w:p>
        </w:tc>
        <w:tc>
          <w:tcPr>
            <w:tcBorders/>
            <w:tcMar>
              <w:left w:w="108" w:type="dxa"/>
              <w:top w:w="0" w:type="dxa"/>
              <w:right w:w="108" w:type="dxa"/>
              <w:bottom w:w="0" w:type="dxa"/>
            </w:tcMar>
            <w:tcW w:w="4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highlight w:val="white"/>
              </w:rPr>
              <w:t xml:space="preserve">Lê Đình Duy</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highlight w:val="white"/>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highlight w:val="white"/>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highlight w:val="white"/>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highlight w:val="white"/>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highlight w:val="white"/>
              </w:rPr>
              <w:t xml:space="preserve">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highlight w:val="white"/>
        </w:rPr>
        <w:t xml:space="preserve">BIÊN BẢN KHẢO SÁT</w:t>
      </w:r>
      <w:r/>
    </w:p>
    <w:p>
      <w:pPr>
        <w:pBdr/>
        <w:spacing/>
        <w:ind/>
        <w:rPr/>
      </w:pPr>
      <w:r>
        <mc:AlternateContent>
          <mc:Choice Requires="wpg">
            <w:drawing>
              <wp:inline xmlns:wp="http://schemas.openxmlformats.org/drawingml/2006/wordprocessingDrawing" distT="0" distB="0" distL="0" distR="0">
                <wp:extent cx="6048375" cy="806767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233394" name=""/>
                        <pic:cNvPicPr>
                          <a:picLocks noChangeAspect="1"/>
                        </pic:cNvPicPr>
                        <pic:nvPr/>
                      </pic:nvPicPr>
                      <pic:blipFill rotWithShape="1">
                        <a:blip r:embed="rId37"/>
                        <a:stretch/>
                      </pic:blipFill>
                      <pic:spPr bwMode="auto">
                        <a:xfrm>
                          <a:off x="0" y="0"/>
                          <a:ext cx="6048374" cy="8067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35.25pt;mso-wrap-distance-left:0.00pt;mso-wrap-distance-top:0.00pt;mso-wrap-distance-right:0.00pt;mso-wrap-distance-bottom:0.00pt;z-index:1;" stroked="false">
                <v:imagedata r:id="rId37" o:title=""/>
                <o:lock v:ext="edit" rotation="t"/>
              </v:shape>
            </w:pict>
          </mc:Fallback>
        </mc:AlternateContent>
      </w:r>
      <w:r/>
    </w:p>
    <w:sectPr>
      <w:footerReference w:type="even" r:id="rId11"/>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font>
  <w:font w:name="Segoe UI">
    <w:panose1 w:val="020B050204050402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Arial">
    <w:panose1 w:val="020B0604020202020204"/>
  </w:font>
  <w:font w:name="Calibri">
    <w:panose1 w:val="020F0502020204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4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C2D318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73F7D1A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7203828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6F1B415D"/>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503C58A6"/>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25B4441D"/>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3">
    <w:nsid w:val="305A12F0"/>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4">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5">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6">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8">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9">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50">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51">
    <w:nsid w:val="40D5463E"/>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52">
    <w:nsid w:val="3624AB5D"/>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53">
    <w:nsid w:val="0B427FED"/>
    <w:lvl w:ilvl="0">
      <w:isLgl w:val="false"/>
      <w:lvlJc w:val="left"/>
      <w:lvlText w:val="%1."/>
      <w:numFmt w:val="decimal"/>
      <w:pPr>
        <w:pBdr/>
        <w:spacing/>
        <w:ind w:hanging="360" w:left="709"/>
      </w:pPr>
      <w:rPr>
        <w:b/>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54">
    <w:nsid w:val="49267630"/>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 w:numId="54">
    <w:abstractNumId w:val="52"/>
  </w:num>
  <w:num w:numId="55">
    <w:abstractNumId w:val="53"/>
  </w:num>
  <w:num w:numId="56">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61">
    <w:name w:val="Table Grid Light"/>
    <w:basedOn w:val="103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Plain Table 1"/>
    <w:basedOn w:val="103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Plain Table 2"/>
    <w:basedOn w:val="103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Plain Table 3"/>
    <w:basedOn w:val="103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Plain Table 4"/>
    <w:basedOn w:val="103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Plain Table 5"/>
    <w:basedOn w:val="103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w:basedOn w:val="103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1"/>
    <w:basedOn w:val="103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 Accent 2"/>
    <w:basedOn w:val="103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1 Light - Accent 3"/>
    <w:basedOn w:val="103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1 Light - Accent 4"/>
    <w:basedOn w:val="103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1 Light - Accent 5"/>
    <w:basedOn w:val="103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1 Light - Accent 6"/>
    <w:basedOn w:val="103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w:basedOn w:val="103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1"/>
    <w:basedOn w:val="103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 Accent 2"/>
    <w:basedOn w:val="103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2 - Accent 3"/>
    <w:basedOn w:val="103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2 - Accent 4"/>
    <w:basedOn w:val="103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2 - Accent 5"/>
    <w:basedOn w:val="103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2 - Accent 6"/>
    <w:basedOn w:val="103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w:basedOn w:val="103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1"/>
    <w:basedOn w:val="103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 Accent 2"/>
    <w:basedOn w:val="103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3 - Accent 3"/>
    <w:basedOn w:val="103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3 - Accent 4"/>
    <w:basedOn w:val="103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3 - Accent 5"/>
    <w:basedOn w:val="103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3 - Accent 6"/>
    <w:basedOn w:val="103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w:basedOn w:val="103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1"/>
    <w:basedOn w:val="103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 Accent 2"/>
    <w:basedOn w:val="103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4 - Accent 3"/>
    <w:basedOn w:val="103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4 - Accent 4"/>
    <w:basedOn w:val="103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4 - Accent 5"/>
    <w:basedOn w:val="103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4 - Accent 6"/>
    <w:basedOn w:val="103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w:basedOn w:val="103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Accent 1"/>
    <w:basedOn w:val="103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 Accent 2"/>
    <w:basedOn w:val="103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5 Dark - Accent 3"/>
    <w:basedOn w:val="103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5 Dark- Accent 4"/>
    <w:basedOn w:val="103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5 Dark - Accent 5"/>
    <w:basedOn w:val="103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5 Dark - Accent 6"/>
    <w:basedOn w:val="103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6 Colorful"/>
    <w:basedOn w:val="103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03">
    <w:name w:val="Grid Table 6 Colorful - Accent 1"/>
    <w:basedOn w:val="103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4">
    <w:name w:val="Grid Table 6 Colorful - Accent 2"/>
    <w:basedOn w:val="103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5">
    <w:name w:val="Grid Table 6 Colorful - Accent 3"/>
    <w:basedOn w:val="103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6">
    <w:name w:val="Grid Table 6 Colorful - Accent 4"/>
    <w:basedOn w:val="103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7">
    <w:name w:val="Grid Table 6 Colorful - Accent 5"/>
    <w:basedOn w:val="103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8">
    <w:name w:val="Grid Table 6 Colorful - Accent 6"/>
    <w:basedOn w:val="103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9">
    <w:name w:val="Grid Table 7 Colorful"/>
    <w:basedOn w:val="103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1"/>
    <w:basedOn w:val="103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7 Colorful - Accent 2"/>
    <w:basedOn w:val="103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7 Colorful - Accent 3"/>
    <w:basedOn w:val="103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Grid Table 7 Colorful - Accent 4"/>
    <w:basedOn w:val="103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Grid Table 7 Colorful - Accent 5"/>
    <w:basedOn w:val="103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Grid Table 7 Colorful - Accent 6"/>
    <w:basedOn w:val="103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w:basedOn w:val="103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1"/>
    <w:basedOn w:val="103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 Accent 2"/>
    <w:basedOn w:val="103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1 Light - Accent 3"/>
    <w:basedOn w:val="103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1 Light - Accent 4"/>
    <w:basedOn w:val="103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1 Light - Accent 5"/>
    <w:basedOn w:val="103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1 Light - Accent 6"/>
    <w:basedOn w:val="103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w:basedOn w:val="103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1"/>
    <w:basedOn w:val="103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 Accent 2"/>
    <w:basedOn w:val="103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2 - Accent 3"/>
    <w:basedOn w:val="103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2 - Accent 4"/>
    <w:basedOn w:val="103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2 - Accent 5"/>
    <w:basedOn w:val="103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2 - Accent 6"/>
    <w:basedOn w:val="103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w:basedOn w:val="103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1"/>
    <w:basedOn w:val="103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 Accent 2"/>
    <w:basedOn w:val="103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3 - Accent 3"/>
    <w:basedOn w:val="103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3 - Accent 4"/>
    <w:basedOn w:val="103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3 - Accent 5"/>
    <w:basedOn w:val="103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3 - Accent 6"/>
    <w:basedOn w:val="103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w:basedOn w:val="103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1"/>
    <w:basedOn w:val="103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 Accent 2"/>
    <w:basedOn w:val="103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4 - Accent 3"/>
    <w:basedOn w:val="103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4 - Accent 4"/>
    <w:basedOn w:val="103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4 - Accent 5"/>
    <w:basedOn w:val="103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4 - Accent 6"/>
    <w:basedOn w:val="103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5 Dark"/>
    <w:basedOn w:val="103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1"/>
    <w:basedOn w:val="103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5 Dark - Accent 2"/>
    <w:basedOn w:val="103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5 Dark - Accent 3"/>
    <w:basedOn w:val="103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8">
    <w:name w:val="List Table 5 Dark - Accent 4"/>
    <w:basedOn w:val="103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9">
    <w:name w:val="List Table 5 Dark - Accent 5"/>
    <w:basedOn w:val="103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0">
    <w:name w:val="List Table 5 Dark - Accent 6"/>
    <w:basedOn w:val="103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1">
    <w:name w:val="List Table 6 Colorful"/>
    <w:basedOn w:val="103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1"/>
    <w:basedOn w:val="103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6 Colorful - Accent 2"/>
    <w:basedOn w:val="103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6 Colorful - Accent 3"/>
    <w:basedOn w:val="103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6 Colorful - Accent 4"/>
    <w:basedOn w:val="103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st Table 6 Colorful - Accent 5"/>
    <w:basedOn w:val="103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st Table 6 Colorful - Accent 6"/>
    <w:basedOn w:val="103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st Table 7 Colorful"/>
    <w:basedOn w:val="103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9">
    <w:name w:val="List Table 7 Colorful - Accent 1"/>
    <w:basedOn w:val="103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60">
    <w:name w:val="List Table 7 Colorful - Accent 2"/>
    <w:basedOn w:val="103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61">
    <w:name w:val="List Table 7 Colorful - Accent 3"/>
    <w:basedOn w:val="103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62">
    <w:name w:val="List Table 7 Colorful - Accent 4"/>
    <w:basedOn w:val="103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63">
    <w:name w:val="List Table 7 Colorful - Accent 5"/>
    <w:basedOn w:val="103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4">
    <w:name w:val="List Table 7 Colorful - Accent 6"/>
    <w:basedOn w:val="103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5">
    <w:name w:val="Lined - Accent"/>
    <w:basedOn w:val="103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1"/>
    <w:basedOn w:val="103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ned - Accent 2"/>
    <w:basedOn w:val="103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ned - Accent 3"/>
    <w:basedOn w:val="103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Lined - Accent 4"/>
    <w:basedOn w:val="103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Lined - Accent 5"/>
    <w:basedOn w:val="103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Lined - Accent 6"/>
    <w:basedOn w:val="103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w:basedOn w:val="103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1"/>
    <w:basedOn w:val="103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2"/>
    <w:basedOn w:val="103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amp; Lined - Accent 3"/>
    <w:basedOn w:val="103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amp; Lined - Accent 4"/>
    <w:basedOn w:val="103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amp; Lined - Accent 5"/>
    <w:basedOn w:val="103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amp; Lined - Accent 6"/>
    <w:basedOn w:val="103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w:basedOn w:val="103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1"/>
    <w:basedOn w:val="103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 Accent 2"/>
    <w:basedOn w:val="103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Bordered - Accent 3"/>
    <w:basedOn w:val="103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Bordered - Accent 4"/>
    <w:basedOn w:val="103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name w:val="Bordered - Accent 5"/>
    <w:basedOn w:val="103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name w:val="Bordered - Accent 6"/>
    <w:basedOn w:val="103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6">
    <w:name w:val="Heading 5"/>
    <w:basedOn w:val="1027"/>
    <w:next w:val="1027"/>
    <w:link w:val="99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7">
    <w:name w:val="Heading 6"/>
    <w:basedOn w:val="1027"/>
    <w:next w:val="1027"/>
    <w:link w:val="99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8">
    <w:name w:val="Heading 7"/>
    <w:basedOn w:val="1027"/>
    <w:next w:val="1027"/>
    <w:link w:val="99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9">
    <w:name w:val="Heading 8"/>
    <w:basedOn w:val="1027"/>
    <w:next w:val="1027"/>
    <w:link w:val="99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90">
    <w:name w:val="Heading 9"/>
    <w:basedOn w:val="1027"/>
    <w:next w:val="1027"/>
    <w:link w:val="99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91">
    <w:name w:val="Heading 5 Char"/>
    <w:basedOn w:val="1032"/>
    <w:link w:val="986"/>
    <w:uiPriority w:val="9"/>
    <w:pPr>
      <w:pBdr/>
      <w:spacing/>
      <w:ind/>
    </w:pPr>
    <w:rPr>
      <w:rFonts w:ascii="Arial" w:hAnsi="Arial" w:eastAsia="Arial" w:cs="Arial"/>
      <w:color w:val="0f4761" w:themeColor="accent1" w:themeShade="BF"/>
    </w:rPr>
  </w:style>
  <w:style w:type="character" w:styleId="992">
    <w:name w:val="Heading 6 Char"/>
    <w:basedOn w:val="1032"/>
    <w:link w:val="987"/>
    <w:uiPriority w:val="9"/>
    <w:pPr>
      <w:pBdr/>
      <w:spacing/>
      <w:ind/>
    </w:pPr>
    <w:rPr>
      <w:rFonts w:ascii="Arial" w:hAnsi="Arial" w:eastAsia="Arial" w:cs="Arial"/>
      <w:i/>
      <w:iCs/>
      <w:color w:val="595959" w:themeColor="text1" w:themeTint="A6"/>
    </w:rPr>
  </w:style>
  <w:style w:type="character" w:styleId="993">
    <w:name w:val="Heading 7 Char"/>
    <w:basedOn w:val="1032"/>
    <w:link w:val="988"/>
    <w:uiPriority w:val="9"/>
    <w:pPr>
      <w:pBdr/>
      <w:spacing/>
      <w:ind/>
    </w:pPr>
    <w:rPr>
      <w:rFonts w:ascii="Arial" w:hAnsi="Arial" w:eastAsia="Arial" w:cs="Arial"/>
      <w:color w:val="595959" w:themeColor="text1" w:themeTint="A6"/>
    </w:rPr>
  </w:style>
  <w:style w:type="character" w:styleId="994">
    <w:name w:val="Heading 8 Char"/>
    <w:basedOn w:val="1032"/>
    <w:link w:val="989"/>
    <w:uiPriority w:val="9"/>
    <w:pPr>
      <w:pBdr/>
      <w:spacing/>
      <w:ind/>
    </w:pPr>
    <w:rPr>
      <w:rFonts w:ascii="Arial" w:hAnsi="Arial" w:eastAsia="Arial" w:cs="Arial"/>
      <w:i/>
      <w:iCs/>
      <w:color w:val="272727" w:themeColor="text1" w:themeTint="D8"/>
    </w:rPr>
  </w:style>
  <w:style w:type="character" w:styleId="995">
    <w:name w:val="Heading 9 Char"/>
    <w:basedOn w:val="1032"/>
    <w:link w:val="990"/>
    <w:uiPriority w:val="9"/>
    <w:pPr>
      <w:pBdr/>
      <w:spacing/>
      <w:ind/>
    </w:pPr>
    <w:rPr>
      <w:rFonts w:ascii="Arial" w:hAnsi="Arial" w:eastAsia="Arial" w:cs="Arial"/>
      <w:i/>
      <w:iCs/>
      <w:color w:val="272727" w:themeColor="text1" w:themeTint="D8"/>
    </w:rPr>
  </w:style>
  <w:style w:type="paragraph" w:styleId="996">
    <w:name w:val="Subtitle"/>
    <w:basedOn w:val="1027"/>
    <w:next w:val="1027"/>
    <w:link w:val="997"/>
    <w:uiPriority w:val="11"/>
    <w:qFormat/>
    <w:pPr>
      <w:numPr>
        <w:ilvl w:val="1"/>
      </w:numPr>
      <w:pBdr/>
      <w:spacing/>
      <w:ind/>
    </w:pPr>
    <w:rPr>
      <w:color w:val="595959" w:themeColor="text1" w:themeTint="A6"/>
      <w:spacing w:val="15"/>
      <w:sz w:val="28"/>
      <w:szCs w:val="28"/>
    </w:rPr>
  </w:style>
  <w:style w:type="character" w:styleId="997">
    <w:name w:val="Subtitle Char"/>
    <w:basedOn w:val="1032"/>
    <w:link w:val="996"/>
    <w:uiPriority w:val="11"/>
    <w:pPr>
      <w:pBdr/>
      <w:spacing/>
      <w:ind/>
    </w:pPr>
    <w:rPr>
      <w:color w:val="595959" w:themeColor="text1" w:themeTint="A6"/>
      <w:spacing w:val="15"/>
      <w:sz w:val="28"/>
      <w:szCs w:val="28"/>
    </w:rPr>
  </w:style>
  <w:style w:type="paragraph" w:styleId="998">
    <w:name w:val="Quote"/>
    <w:basedOn w:val="1027"/>
    <w:next w:val="1027"/>
    <w:link w:val="999"/>
    <w:uiPriority w:val="29"/>
    <w:qFormat/>
    <w:pPr>
      <w:pBdr/>
      <w:spacing w:before="160"/>
      <w:ind/>
      <w:jc w:val="center"/>
    </w:pPr>
    <w:rPr>
      <w:i/>
      <w:iCs/>
      <w:color w:val="404040" w:themeColor="text1" w:themeTint="BF"/>
    </w:rPr>
  </w:style>
  <w:style w:type="character" w:styleId="999">
    <w:name w:val="Quote Char"/>
    <w:basedOn w:val="1032"/>
    <w:link w:val="998"/>
    <w:uiPriority w:val="29"/>
    <w:pPr>
      <w:pBdr/>
      <w:spacing/>
      <w:ind/>
    </w:pPr>
    <w:rPr>
      <w:i/>
      <w:iCs/>
      <w:color w:val="404040" w:themeColor="text1" w:themeTint="BF"/>
    </w:rPr>
  </w:style>
  <w:style w:type="character" w:styleId="1000">
    <w:name w:val="Intense Emphasis"/>
    <w:basedOn w:val="1032"/>
    <w:uiPriority w:val="21"/>
    <w:qFormat/>
    <w:pPr>
      <w:pBdr/>
      <w:spacing/>
      <w:ind/>
    </w:pPr>
    <w:rPr>
      <w:i/>
      <w:iCs/>
      <w:color w:val="0f4761" w:themeColor="accent1" w:themeShade="BF"/>
    </w:rPr>
  </w:style>
  <w:style w:type="paragraph" w:styleId="1001">
    <w:name w:val="Intense Quote"/>
    <w:basedOn w:val="1027"/>
    <w:next w:val="1027"/>
    <w:link w:val="100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02">
    <w:name w:val="Intense Quote Char"/>
    <w:basedOn w:val="1032"/>
    <w:link w:val="1001"/>
    <w:uiPriority w:val="30"/>
    <w:pPr>
      <w:pBdr/>
      <w:spacing/>
      <w:ind/>
    </w:pPr>
    <w:rPr>
      <w:i/>
      <w:iCs/>
      <w:color w:val="0f4761" w:themeColor="accent1" w:themeShade="BF"/>
    </w:rPr>
  </w:style>
  <w:style w:type="character" w:styleId="1003">
    <w:name w:val="Intense Reference"/>
    <w:basedOn w:val="1032"/>
    <w:uiPriority w:val="32"/>
    <w:qFormat/>
    <w:pPr>
      <w:pBdr/>
      <w:spacing/>
      <w:ind/>
    </w:pPr>
    <w:rPr>
      <w:b/>
      <w:bCs/>
      <w:smallCaps/>
      <w:color w:val="0f4761" w:themeColor="accent1" w:themeShade="BF"/>
      <w:spacing w:val="5"/>
    </w:rPr>
  </w:style>
  <w:style w:type="paragraph" w:styleId="1004">
    <w:name w:val="No Spacing"/>
    <w:basedOn w:val="1027"/>
    <w:uiPriority w:val="1"/>
    <w:qFormat/>
    <w:pPr>
      <w:pBdr/>
      <w:spacing w:after="0" w:line="240" w:lineRule="auto"/>
      <w:ind/>
    </w:pPr>
  </w:style>
  <w:style w:type="character" w:styleId="1005">
    <w:name w:val="Subtle Emphasis"/>
    <w:basedOn w:val="1032"/>
    <w:uiPriority w:val="19"/>
    <w:qFormat/>
    <w:pPr>
      <w:pBdr/>
      <w:spacing/>
      <w:ind/>
    </w:pPr>
    <w:rPr>
      <w:i/>
      <w:iCs/>
      <w:color w:val="404040" w:themeColor="text1" w:themeTint="BF"/>
    </w:rPr>
  </w:style>
  <w:style w:type="character" w:styleId="1006">
    <w:name w:val="Subtle Reference"/>
    <w:basedOn w:val="1032"/>
    <w:uiPriority w:val="31"/>
    <w:qFormat/>
    <w:pPr>
      <w:pBdr/>
      <w:spacing/>
      <w:ind/>
    </w:pPr>
    <w:rPr>
      <w:smallCaps/>
      <w:color w:val="5a5a5a" w:themeColor="text1" w:themeTint="A5"/>
    </w:rPr>
  </w:style>
  <w:style w:type="character" w:styleId="1007">
    <w:name w:val="Book Title"/>
    <w:basedOn w:val="1032"/>
    <w:uiPriority w:val="33"/>
    <w:qFormat/>
    <w:pPr>
      <w:pBdr/>
      <w:spacing/>
      <w:ind/>
    </w:pPr>
    <w:rPr>
      <w:b/>
      <w:bCs/>
      <w:i/>
      <w:iCs/>
      <w:spacing w:val="5"/>
    </w:rPr>
  </w:style>
  <w:style w:type="paragraph" w:styleId="1008">
    <w:name w:val="Caption"/>
    <w:basedOn w:val="1027"/>
    <w:next w:val="1027"/>
    <w:uiPriority w:val="35"/>
    <w:unhideWhenUsed/>
    <w:qFormat/>
    <w:pPr>
      <w:pBdr/>
      <w:spacing w:after="200" w:line="240" w:lineRule="auto"/>
      <w:ind/>
    </w:pPr>
    <w:rPr>
      <w:i/>
      <w:iCs/>
      <w:color w:val="0e2841" w:themeColor="text2"/>
      <w:sz w:val="18"/>
      <w:szCs w:val="18"/>
    </w:rPr>
  </w:style>
  <w:style w:type="paragraph" w:styleId="1009">
    <w:name w:val="footnote text"/>
    <w:basedOn w:val="1027"/>
    <w:link w:val="1010"/>
    <w:uiPriority w:val="99"/>
    <w:semiHidden/>
    <w:unhideWhenUsed/>
    <w:pPr>
      <w:pBdr/>
      <w:spacing w:after="0" w:line="240" w:lineRule="auto"/>
      <w:ind/>
    </w:pPr>
    <w:rPr>
      <w:sz w:val="20"/>
      <w:szCs w:val="20"/>
    </w:rPr>
  </w:style>
  <w:style w:type="character" w:styleId="1010">
    <w:name w:val="Footnote Text Char"/>
    <w:basedOn w:val="1032"/>
    <w:link w:val="1009"/>
    <w:uiPriority w:val="99"/>
    <w:semiHidden/>
    <w:pPr>
      <w:pBdr/>
      <w:spacing/>
      <w:ind/>
    </w:pPr>
    <w:rPr>
      <w:sz w:val="20"/>
      <w:szCs w:val="20"/>
    </w:rPr>
  </w:style>
  <w:style w:type="character" w:styleId="1011">
    <w:name w:val="footnote reference"/>
    <w:basedOn w:val="1032"/>
    <w:uiPriority w:val="99"/>
    <w:semiHidden/>
    <w:unhideWhenUsed/>
    <w:pPr>
      <w:pBdr/>
      <w:spacing/>
      <w:ind/>
    </w:pPr>
    <w:rPr>
      <w:vertAlign w:val="superscript"/>
    </w:rPr>
  </w:style>
  <w:style w:type="paragraph" w:styleId="1012">
    <w:name w:val="endnote text"/>
    <w:basedOn w:val="1027"/>
    <w:link w:val="1013"/>
    <w:uiPriority w:val="99"/>
    <w:semiHidden/>
    <w:unhideWhenUsed/>
    <w:pPr>
      <w:pBdr/>
      <w:spacing w:after="0" w:line="240" w:lineRule="auto"/>
      <w:ind/>
    </w:pPr>
    <w:rPr>
      <w:sz w:val="20"/>
      <w:szCs w:val="20"/>
    </w:rPr>
  </w:style>
  <w:style w:type="character" w:styleId="1013">
    <w:name w:val="Endnote Text Char"/>
    <w:basedOn w:val="1032"/>
    <w:link w:val="1012"/>
    <w:uiPriority w:val="99"/>
    <w:semiHidden/>
    <w:pPr>
      <w:pBdr/>
      <w:spacing/>
      <w:ind/>
    </w:pPr>
    <w:rPr>
      <w:sz w:val="20"/>
      <w:szCs w:val="20"/>
    </w:rPr>
  </w:style>
  <w:style w:type="character" w:styleId="1014">
    <w:name w:val="endnote reference"/>
    <w:basedOn w:val="1032"/>
    <w:uiPriority w:val="99"/>
    <w:semiHidden/>
    <w:unhideWhenUsed/>
    <w:pPr>
      <w:pBdr/>
      <w:spacing/>
      <w:ind/>
    </w:pPr>
    <w:rPr>
      <w:vertAlign w:val="superscript"/>
    </w:rPr>
  </w:style>
  <w:style w:type="paragraph" w:styleId="1015">
    <w:name w:val="toc 1"/>
    <w:basedOn w:val="1027"/>
    <w:next w:val="1027"/>
    <w:uiPriority w:val="39"/>
    <w:unhideWhenUsed/>
    <w:pPr>
      <w:pBdr/>
      <w:spacing w:after="100"/>
      <w:ind/>
    </w:pPr>
  </w:style>
  <w:style w:type="paragraph" w:styleId="1016">
    <w:name w:val="toc 2"/>
    <w:basedOn w:val="1027"/>
    <w:next w:val="1027"/>
    <w:uiPriority w:val="39"/>
    <w:unhideWhenUsed/>
    <w:pPr>
      <w:pBdr/>
      <w:spacing w:after="100"/>
      <w:ind w:left="220"/>
    </w:pPr>
  </w:style>
  <w:style w:type="paragraph" w:styleId="1017">
    <w:name w:val="toc 3"/>
    <w:basedOn w:val="1027"/>
    <w:next w:val="1027"/>
    <w:uiPriority w:val="39"/>
    <w:unhideWhenUsed/>
    <w:pPr>
      <w:pBdr/>
      <w:spacing w:after="100"/>
      <w:ind w:left="440"/>
    </w:pPr>
  </w:style>
  <w:style w:type="paragraph" w:styleId="1018">
    <w:name w:val="toc 4"/>
    <w:basedOn w:val="1027"/>
    <w:next w:val="1027"/>
    <w:uiPriority w:val="39"/>
    <w:unhideWhenUsed/>
    <w:pPr>
      <w:pBdr/>
      <w:spacing w:after="100"/>
      <w:ind w:left="660"/>
    </w:pPr>
  </w:style>
  <w:style w:type="paragraph" w:styleId="1019">
    <w:name w:val="toc 5"/>
    <w:basedOn w:val="1027"/>
    <w:next w:val="1027"/>
    <w:uiPriority w:val="39"/>
    <w:unhideWhenUsed/>
    <w:pPr>
      <w:pBdr/>
      <w:spacing w:after="100"/>
      <w:ind w:left="880"/>
    </w:pPr>
  </w:style>
  <w:style w:type="paragraph" w:styleId="1020">
    <w:name w:val="toc 6"/>
    <w:basedOn w:val="1027"/>
    <w:next w:val="1027"/>
    <w:uiPriority w:val="39"/>
    <w:unhideWhenUsed/>
    <w:pPr>
      <w:pBdr/>
      <w:spacing w:after="100"/>
      <w:ind w:left="1100"/>
    </w:pPr>
  </w:style>
  <w:style w:type="paragraph" w:styleId="1021">
    <w:name w:val="toc 7"/>
    <w:basedOn w:val="1027"/>
    <w:next w:val="1027"/>
    <w:uiPriority w:val="39"/>
    <w:unhideWhenUsed/>
    <w:pPr>
      <w:pBdr/>
      <w:spacing w:after="100"/>
      <w:ind w:left="1320"/>
    </w:pPr>
  </w:style>
  <w:style w:type="paragraph" w:styleId="1022">
    <w:name w:val="toc 8"/>
    <w:basedOn w:val="1027"/>
    <w:next w:val="1027"/>
    <w:uiPriority w:val="39"/>
    <w:unhideWhenUsed/>
    <w:pPr>
      <w:pBdr/>
      <w:spacing w:after="100"/>
      <w:ind w:left="1540"/>
    </w:pPr>
  </w:style>
  <w:style w:type="paragraph" w:styleId="1023">
    <w:name w:val="toc 9"/>
    <w:basedOn w:val="1027"/>
    <w:next w:val="1027"/>
    <w:uiPriority w:val="39"/>
    <w:unhideWhenUsed/>
    <w:pPr>
      <w:pBdr/>
      <w:spacing w:after="100"/>
      <w:ind w:left="1760"/>
    </w:pPr>
  </w:style>
  <w:style w:type="character" w:styleId="1024">
    <w:name w:val="Placeholder Text"/>
    <w:basedOn w:val="1032"/>
    <w:uiPriority w:val="99"/>
    <w:semiHidden/>
    <w:pPr>
      <w:pBdr/>
      <w:spacing/>
      <w:ind/>
    </w:pPr>
    <w:rPr>
      <w:color w:val="666666"/>
    </w:rPr>
  </w:style>
  <w:style w:type="paragraph" w:styleId="1025">
    <w:name w:val="TOC Heading"/>
    <w:uiPriority w:val="39"/>
    <w:unhideWhenUsed/>
    <w:pPr>
      <w:pBdr/>
      <w:spacing/>
      <w:ind/>
    </w:pPr>
  </w:style>
  <w:style w:type="paragraph" w:styleId="1026">
    <w:name w:val="table of figures"/>
    <w:basedOn w:val="1027"/>
    <w:next w:val="1027"/>
    <w:uiPriority w:val="99"/>
    <w:unhideWhenUsed/>
    <w:pPr>
      <w:pBdr/>
      <w:spacing w:after="0" w:afterAutospacing="0"/>
      <w:ind/>
    </w:pPr>
  </w:style>
  <w:style w:type="paragraph" w:styleId="1027" w:default="1">
    <w:name w:val="Normal"/>
    <w:qFormat/>
    <w:pPr>
      <w:pBdr/>
      <w:spacing w:after="0" w:line="240" w:lineRule="auto"/>
      <w:ind/>
    </w:pPr>
    <w:rPr>
      <w:rFonts w:ascii="Times New Roman" w:hAnsi="Times New Roman" w:eastAsia="Times New Roman" w:cs="Times New Roman"/>
      <w:sz w:val="24"/>
      <w:szCs w:val="24"/>
    </w:rPr>
  </w:style>
  <w:style w:type="paragraph" w:styleId="1028">
    <w:name w:val="Heading 1"/>
    <w:basedOn w:val="1027"/>
    <w:next w:val="1027"/>
    <w:link w:val="1035"/>
    <w:qFormat/>
    <w:pPr>
      <w:keepNext w:val="true"/>
      <w:pBdr/>
      <w:spacing w:after="120" w:before="120"/>
      <w:ind/>
      <w:jc w:val="center"/>
      <w:outlineLvl w:val="0"/>
    </w:pPr>
    <w:rPr>
      <w:b/>
      <w:bCs/>
      <w:sz w:val="27"/>
      <w:szCs w:val="27"/>
    </w:rPr>
  </w:style>
  <w:style w:type="paragraph" w:styleId="1029">
    <w:name w:val="Heading 2"/>
    <w:basedOn w:val="1027"/>
    <w:next w:val="1027"/>
    <w:link w:val="103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30">
    <w:name w:val="Heading 3"/>
    <w:basedOn w:val="1027"/>
    <w:next w:val="1027"/>
    <w:link w:val="1037"/>
    <w:qFormat/>
    <w:pPr>
      <w:keepNext w:val="true"/>
      <w:pBdr/>
      <w:spacing w:before="60"/>
      <w:ind/>
      <w:outlineLvl w:val="2"/>
    </w:pPr>
    <w:rPr>
      <w:sz w:val="28"/>
      <w:szCs w:val="28"/>
    </w:rPr>
  </w:style>
  <w:style w:type="paragraph" w:styleId="1031">
    <w:name w:val="Heading 4"/>
    <w:basedOn w:val="1027"/>
    <w:next w:val="1027"/>
    <w:link w:val="1038"/>
    <w:qFormat/>
    <w:pPr>
      <w:keepNext w:val="true"/>
      <w:pBdr/>
      <w:spacing/>
      <w:ind/>
      <w:jc w:val="center"/>
      <w:outlineLvl w:val="3"/>
    </w:pPr>
    <w:rPr>
      <w:b/>
      <w:bCs/>
    </w:rPr>
  </w:style>
  <w:style w:type="character" w:styleId="1032" w:default="1">
    <w:name w:val="Default Paragraph Font"/>
    <w:uiPriority w:val="1"/>
    <w:semiHidden/>
    <w:unhideWhenUsed/>
    <w:pPr>
      <w:pBdr/>
      <w:spacing/>
      <w:ind/>
    </w:pPr>
  </w:style>
  <w:style w:type="table" w:styleId="103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4" w:default="1">
    <w:name w:val="No List"/>
    <w:uiPriority w:val="99"/>
    <w:semiHidden/>
    <w:unhideWhenUsed/>
    <w:pPr>
      <w:pBdr/>
      <w:spacing/>
      <w:ind/>
    </w:pPr>
  </w:style>
  <w:style w:type="character" w:styleId="1035" w:customStyle="1">
    <w:name w:val="Heading 1 Char"/>
    <w:basedOn w:val="1032"/>
    <w:link w:val="1028"/>
    <w:pPr>
      <w:pBdr/>
      <w:spacing/>
      <w:ind/>
    </w:pPr>
    <w:rPr>
      <w:rFonts w:ascii="Times New Roman" w:hAnsi="Times New Roman" w:eastAsia="Times New Roman" w:cs="Times New Roman"/>
      <w:b/>
      <w:bCs/>
      <w:sz w:val="27"/>
      <w:szCs w:val="27"/>
    </w:rPr>
  </w:style>
  <w:style w:type="character" w:styleId="1036" w:customStyle="1">
    <w:name w:val="Heading 2 Char"/>
    <w:basedOn w:val="1032"/>
    <w:link w:val="1029"/>
    <w:uiPriority w:val="9"/>
    <w:pPr>
      <w:pBdr/>
      <w:spacing/>
      <w:ind/>
    </w:pPr>
    <w:rPr>
      <w:rFonts w:asciiTheme="majorHAnsi" w:hAnsiTheme="majorHAnsi" w:eastAsiaTheme="majorEastAsia" w:cstheme="majorBidi"/>
      <w:color w:val="365f91" w:themeColor="accent1" w:themeShade="BF"/>
      <w:sz w:val="26"/>
      <w:szCs w:val="26"/>
    </w:rPr>
  </w:style>
  <w:style w:type="character" w:styleId="1037" w:customStyle="1">
    <w:name w:val="Heading 3 Char"/>
    <w:basedOn w:val="1032"/>
    <w:link w:val="1030"/>
    <w:pPr>
      <w:pBdr/>
      <w:spacing/>
      <w:ind/>
    </w:pPr>
    <w:rPr>
      <w:rFonts w:ascii="Times New Roman" w:hAnsi="Times New Roman" w:eastAsia="Times New Roman" w:cs="Times New Roman"/>
      <w:sz w:val="28"/>
      <w:szCs w:val="28"/>
    </w:rPr>
  </w:style>
  <w:style w:type="character" w:styleId="1038" w:customStyle="1">
    <w:name w:val="Heading 4 Char"/>
    <w:basedOn w:val="1032"/>
    <w:link w:val="1031"/>
    <w:pPr>
      <w:pBdr/>
      <w:spacing/>
      <w:ind/>
    </w:pPr>
    <w:rPr>
      <w:rFonts w:ascii="Times New Roman" w:hAnsi="Times New Roman" w:eastAsia="Times New Roman" w:cs="Times New Roman"/>
      <w:b/>
      <w:bCs/>
      <w:sz w:val="24"/>
      <w:szCs w:val="24"/>
    </w:rPr>
  </w:style>
  <w:style w:type="character" w:styleId="1039">
    <w:name w:val="Hyperlink"/>
    <w:uiPriority w:val="99"/>
    <w:pPr>
      <w:pBdr/>
      <w:spacing/>
      <w:ind/>
    </w:pPr>
    <w:rPr>
      <w:color w:val="000000"/>
      <w:u w:val="single"/>
    </w:rPr>
  </w:style>
  <w:style w:type="character" w:styleId="1040">
    <w:name w:val="Strong"/>
    <w:uiPriority w:val="22"/>
    <w:qFormat/>
    <w:pPr>
      <w:pBdr/>
      <w:spacing/>
      <w:ind/>
    </w:pPr>
    <w:rPr>
      <w:b/>
      <w:bCs/>
    </w:rPr>
  </w:style>
  <w:style w:type="paragraph" w:styleId="1041">
    <w:name w:val="Balloon Text"/>
    <w:basedOn w:val="1027"/>
    <w:link w:val="1042"/>
    <w:uiPriority w:val="99"/>
    <w:semiHidden/>
    <w:unhideWhenUsed/>
    <w:pPr>
      <w:pBdr/>
      <w:spacing/>
      <w:ind/>
    </w:pPr>
    <w:rPr>
      <w:rFonts w:ascii="Tahoma" w:hAnsi="Tahoma" w:cs="Tahoma"/>
      <w:sz w:val="16"/>
      <w:szCs w:val="16"/>
    </w:rPr>
  </w:style>
  <w:style w:type="character" w:styleId="1042" w:customStyle="1">
    <w:name w:val="Balloon Text Char"/>
    <w:basedOn w:val="1032"/>
    <w:link w:val="1041"/>
    <w:uiPriority w:val="99"/>
    <w:semiHidden/>
    <w:pPr>
      <w:pBdr/>
      <w:spacing/>
      <w:ind/>
    </w:pPr>
    <w:rPr>
      <w:rFonts w:ascii="Tahoma" w:hAnsi="Tahoma" w:eastAsia="Times New Roman" w:cs="Tahoma"/>
      <w:sz w:val="16"/>
      <w:szCs w:val="16"/>
    </w:rPr>
  </w:style>
  <w:style w:type="paragraph" w:styleId="1043">
    <w:name w:val="Header"/>
    <w:basedOn w:val="1027"/>
    <w:link w:val="1044"/>
    <w:unhideWhenUsed/>
    <w:pPr>
      <w:pBdr/>
      <w:tabs>
        <w:tab w:val="center" w:leader="none" w:pos="4680"/>
        <w:tab w:val="right" w:leader="none" w:pos="9360"/>
      </w:tabs>
      <w:spacing/>
      <w:ind/>
    </w:pPr>
  </w:style>
  <w:style w:type="character" w:styleId="1044" w:customStyle="1">
    <w:name w:val="Header Char"/>
    <w:basedOn w:val="1032"/>
    <w:link w:val="1043"/>
    <w:pPr>
      <w:pBdr/>
      <w:spacing/>
      <w:ind/>
    </w:pPr>
    <w:rPr>
      <w:rFonts w:ascii="Times New Roman" w:hAnsi="Times New Roman" w:eastAsia="Times New Roman" w:cs="Times New Roman"/>
      <w:sz w:val="24"/>
      <w:szCs w:val="24"/>
    </w:rPr>
  </w:style>
  <w:style w:type="paragraph" w:styleId="1045">
    <w:name w:val="Footer"/>
    <w:basedOn w:val="1027"/>
    <w:link w:val="1046"/>
    <w:uiPriority w:val="99"/>
    <w:unhideWhenUsed/>
    <w:pPr>
      <w:pBdr/>
      <w:tabs>
        <w:tab w:val="center" w:leader="none" w:pos="4680"/>
        <w:tab w:val="right" w:leader="none" w:pos="9360"/>
      </w:tabs>
      <w:spacing/>
      <w:ind/>
    </w:pPr>
  </w:style>
  <w:style w:type="character" w:styleId="1046" w:customStyle="1">
    <w:name w:val="Footer Char"/>
    <w:basedOn w:val="1032"/>
    <w:link w:val="1045"/>
    <w:uiPriority w:val="99"/>
    <w:pPr>
      <w:pBdr/>
      <w:spacing/>
      <w:ind/>
    </w:pPr>
    <w:rPr>
      <w:rFonts w:ascii="Times New Roman" w:hAnsi="Times New Roman" w:eastAsia="Times New Roman" w:cs="Times New Roman"/>
      <w:sz w:val="24"/>
      <w:szCs w:val="24"/>
    </w:rPr>
  </w:style>
  <w:style w:type="character" w:styleId="1047" w:customStyle="1">
    <w:name w:val="normal-h1"/>
    <w:pPr>
      <w:pBdr/>
      <w:spacing/>
      <w:ind/>
    </w:pPr>
    <w:rPr>
      <w:rFonts w:hint="default" w:ascii=".VnTime" w:hAnsi=".VnTime"/>
      <w:color w:val="0000ff"/>
      <w:sz w:val="24"/>
      <w:szCs w:val="24"/>
    </w:rPr>
  </w:style>
  <w:style w:type="paragraph" w:styleId="1048" w:customStyle="1">
    <w:name w:val="normal-p"/>
    <w:basedOn w:val="1027"/>
    <w:pPr>
      <w:pBdr/>
      <w:spacing/>
      <w:ind/>
      <w:jc w:val="both"/>
    </w:pPr>
    <w:rPr>
      <w:sz w:val="20"/>
      <w:szCs w:val="20"/>
    </w:rPr>
  </w:style>
  <w:style w:type="paragraph" w:styleId="1049">
    <w:name w:val="List Paragraph"/>
    <w:basedOn w:val="1027"/>
    <w:link w:val="1136"/>
    <w:uiPriority w:val="34"/>
    <w:qFormat/>
    <w:pPr>
      <w:pBdr/>
      <w:spacing/>
      <w:ind w:left="720"/>
    </w:pPr>
  </w:style>
  <w:style w:type="paragraph" w:styleId="1050">
    <w:name w:val="Normal (Web)"/>
    <w:basedOn w:val="1027"/>
    <w:uiPriority w:val="99"/>
    <w:pPr>
      <w:pBdr/>
      <w:spacing w:after="100" w:afterAutospacing="1" w:before="100" w:beforeAutospacing="1"/>
      <w:ind/>
    </w:pPr>
  </w:style>
  <w:style w:type="paragraph" w:styleId="1051">
    <w:name w:val="Body Text"/>
    <w:basedOn w:val="1027"/>
    <w:link w:val="1052"/>
    <w:pPr>
      <w:pBdr/>
      <w:spacing w:after="120"/>
      <w:ind/>
      <w:jc w:val="both"/>
    </w:pPr>
  </w:style>
  <w:style w:type="character" w:styleId="1052" w:customStyle="1">
    <w:name w:val="Body Text Char"/>
    <w:basedOn w:val="1032"/>
    <w:link w:val="1051"/>
    <w:pPr>
      <w:pBdr/>
      <w:spacing/>
      <w:ind/>
    </w:pPr>
    <w:rPr>
      <w:rFonts w:ascii="Times New Roman" w:hAnsi="Times New Roman" w:eastAsia="Times New Roman" w:cs="Times New Roman"/>
      <w:sz w:val="24"/>
      <w:szCs w:val="24"/>
    </w:rPr>
  </w:style>
  <w:style w:type="table" w:styleId="1053">
    <w:name w:val="Table Grid"/>
    <w:basedOn w:val="103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5">
    <w:name w:val="annotation reference"/>
    <w:basedOn w:val="1032"/>
    <w:uiPriority w:val="99"/>
    <w:semiHidden/>
    <w:unhideWhenUsed/>
    <w:pPr>
      <w:pBdr/>
      <w:spacing/>
      <w:ind/>
    </w:pPr>
    <w:rPr>
      <w:sz w:val="16"/>
      <w:szCs w:val="16"/>
    </w:rPr>
  </w:style>
  <w:style w:type="paragraph" w:styleId="1056">
    <w:name w:val="annotation text"/>
    <w:basedOn w:val="1027"/>
    <w:link w:val="1057"/>
    <w:uiPriority w:val="99"/>
    <w:unhideWhenUsed/>
    <w:pPr>
      <w:pBdr/>
      <w:spacing/>
      <w:ind/>
    </w:pPr>
    <w:rPr>
      <w:sz w:val="20"/>
      <w:szCs w:val="20"/>
    </w:rPr>
  </w:style>
  <w:style w:type="character" w:styleId="1057" w:customStyle="1">
    <w:name w:val="Comment Text Char"/>
    <w:basedOn w:val="1032"/>
    <w:link w:val="1056"/>
    <w:uiPriority w:val="99"/>
    <w:pPr>
      <w:pBdr/>
      <w:spacing/>
      <w:ind/>
    </w:pPr>
    <w:rPr>
      <w:rFonts w:ascii="Times New Roman" w:hAnsi="Times New Roman" w:eastAsia="Times New Roman" w:cs="Times New Roman"/>
      <w:sz w:val="20"/>
      <w:szCs w:val="20"/>
    </w:rPr>
  </w:style>
  <w:style w:type="paragraph" w:styleId="1058">
    <w:name w:val="annotation subject"/>
    <w:basedOn w:val="1056"/>
    <w:next w:val="1056"/>
    <w:link w:val="1059"/>
    <w:uiPriority w:val="99"/>
    <w:semiHidden/>
    <w:unhideWhenUsed/>
    <w:pPr>
      <w:pBdr/>
      <w:spacing/>
      <w:ind/>
    </w:pPr>
    <w:rPr>
      <w:b/>
      <w:bCs/>
    </w:rPr>
  </w:style>
  <w:style w:type="character" w:styleId="1059" w:customStyle="1">
    <w:name w:val="Comment Subject Char"/>
    <w:basedOn w:val="1057"/>
    <w:link w:val="1058"/>
    <w:uiPriority w:val="99"/>
    <w:semiHidden/>
    <w:pPr>
      <w:pBdr/>
      <w:spacing/>
      <w:ind/>
    </w:pPr>
    <w:rPr>
      <w:rFonts w:ascii="Times New Roman" w:hAnsi="Times New Roman" w:eastAsia="Times New Roman" w:cs="Times New Roman"/>
      <w:b/>
      <w:bCs/>
      <w:sz w:val="20"/>
      <w:szCs w:val="20"/>
    </w:rPr>
  </w:style>
  <w:style w:type="paragraph" w:styleId="1060" w:customStyle="1">
    <w:name w:val="font5"/>
    <w:basedOn w:val="1027"/>
    <w:pPr>
      <w:pBdr/>
      <w:spacing w:after="100" w:afterAutospacing="1" w:before="100" w:beforeAutospacing="1"/>
      <w:ind/>
    </w:pPr>
    <w:rPr>
      <w:rFonts w:ascii="Tahoma" w:hAnsi="Tahoma" w:cs="Tahoma"/>
      <w:color w:val="000000"/>
      <w:sz w:val="18"/>
      <w:szCs w:val="18"/>
    </w:rPr>
  </w:style>
  <w:style w:type="paragraph" w:styleId="1061" w:customStyle="1">
    <w:name w:val="font6"/>
    <w:basedOn w:val="1027"/>
    <w:pPr>
      <w:pBdr/>
      <w:spacing w:after="100" w:afterAutospacing="1" w:before="100" w:beforeAutospacing="1"/>
      <w:ind/>
    </w:pPr>
    <w:rPr>
      <w:rFonts w:ascii="Tahoma" w:hAnsi="Tahoma" w:cs="Tahoma"/>
      <w:b/>
      <w:bCs/>
      <w:color w:val="000000"/>
      <w:sz w:val="18"/>
      <w:szCs w:val="18"/>
    </w:rPr>
  </w:style>
  <w:style w:type="paragraph" w:styleId="1062" w:customStyle="1">
    <w:name w:val="xl233"/>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34"/>
    <w:basedOn w:val="1027"/>
    <w:pPr>
      <w:pBdr/>
      <w:spacing w:after="100" w:afterAutospacing="1" w:before="100" w:beforeAutospacing="1"/>
      <w:ind/>
      <w:jc w:val="center"/>
    </w:pPr>
  </w:style>
  <w:style w:type="paragraph" w:styleId="1064" w:customStyle="1">
    <w:name w:val="xl235"/>
    <w:basedOn w:val="1027"/>
    <w:pPr>
      <w:pBdr/>
      <w:spacing w:after="100" w:afterAutospacing="1" w:before="100" w:beforeAutospacing="1"/>
      <w:ind/>
      <w:jc w:val="center"/>
    </w:pPr>
    <w:rPr>
      <w:b/>
      <w:bCs/>
    </w:rPr>
  </w:style>
  <w:style w:type="paragraph" w:styleId="1065" w:customStyle="1">
    <w:name w:val="xl236"/>
    <w:basedOn w:val="102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37"/>
    <w:basedOn w:val="102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38"/>
    <w:basedOn w:val="102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8" w:customStyle="1">
    <w:name w:val="xl239"/>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9" w:customStyle="1">
    <w:name w:val="xl240"/>
    <w:basedOn w:val="1027"/>
    <w:pPr>
      <w:pBdr/>
      <w:spacing w:after="100" w:afterAutospacing="1" w:before="100" w:beforeAutospacing="1"/>
      <w:ind/>
    </w:pPr>
  </w:style>
  <w:style w:type="paragraph" w:styleId="1070" w:customStyle="1">
    <w:name w:val="xl241"/>
    <w:basedOn w:val="102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1" w:customStyle="1">
    <w:name w:val="xl242"/>
    <w:basedOn w:val="102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43"/>
    <w:basedOn w:val="102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44"/>
    <w:basedOn w:val="1027"/>
    <w:pPr>
      <w:pBdr/>
      <w:spacing w:after="100" w:afterAutospacing="1" w:before="100" w:beforeAutospacing="1"/>
      <w:ind/>
    </w:pPr>
    <w:rPr>
      <w:b/>
      <w:bCs/>
    </w:rPr>
  </w:style>
  <w:style w:type="paragraph" w:styleId="1074" w:customStyle="1">
    <w:name w:val="xl245"/>
    <w:basedOn w:val="102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46"/>
    <w:basedOn w:val="102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6" w:customStyle="1">
    <w:name w:val="xl247"/>
    <w:basedOn w:val="102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7" w:customStyle="1">
    <w:name w:val="xl248"/>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49"/>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50"/>
    <w:basedOn w:val="102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51"/>
    <w:basedOn w:val="102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52"/>
    <w:basedOn w:val="102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2" w:customStyle="1">
    <w:name w:val="xl253"/>
    <w:basedOn w:val="102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54"/>
    <w:basedOn w:val="102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55"/>
    <w:basedOn w:val="102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56"/>
    <w:basedOn w:val="102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6" w:customStyle="1">
    <w:name w:val="xl257"/>
    <w:basedOn w:val="102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58"/>
    <w:basedOn w:val="102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8" w:customStyle="1">
    <w:name w:val="xl259"/>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9" w:customStyle="1">
    <w:name w:val="xl260"/>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61"/>
    <w:basedOn w:val="102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1" w:customStyle="1">
    <w:name w:val="xl262"/>
    <w:basedOn w:val="102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2" w:customStyle="1">
    <w:name w:val="xl263"/>
    <w:basedOn w:val="1027"/>
    <w:pPr>
      <w:pBdr/>
      <w:shd w:val="clear" w:color="000000" w:fill="ffffff"/>
      <w:spacing w:after="100" w:afterAutospacing="1" w:before="100" w:beforeAutospacing="1"/>
      <w:ind/>
    </w:pPr>
  </w:style>
  <w:style w:type="paragraph" w:styleId="1093" w:customStyle="1">
    <w:name w:val="xl264"/>
    <w:basedOn w:val="102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65"/>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66"/>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6" w:customStyle="1">
    <w:name w:val="xl267"/>
    <w:basedOn w:val="102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68"/>
    <w:basedOn w:val="102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8" w:customStyle="1">
    <w:name w:val="xl269"/>
    <w:basedOn w:val="102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9" w:customStyle="1">
    <w:name w:val="xl270"/>
    <w:basedOn w:val="102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71"/>
    <w:basedOn w:val="102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101" w:customStyle="1">
    <w:name w:val="xl272"/>
    <w:basedOn w:val="102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02" w:customStyle="1">
    <w:name w:val="xl273"/>
    <w:basedOn w:val="102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3" w:customStyle="1">
    <w:name w:val="xl274"/>
    <w:basedOn w:val="102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4" w:customStyle="1">
    <w:name w:val="xl275"/>
    <w:basedOn w:val="1027"/>
    <w:pPr>
      <w:pBdr/>
      <w:spacing w:after="100" w:afterAutospacing="1" w:before="100" w:beforeAutospacing="1"/>
      <w:ind/>
    </w:pPr>
  </w:style>
  <w:style w:type="paragraph" w:styleId="1105" w:customStyle="1">
    <w:name w:val="xl276"/>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6" w:customStyle="1">
    <w:name w:val="xl277"/>
    <w:basedOn w:val="102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7" w:customStyle="1">
    <w:name w:val="xl278"/>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customStyle="1">
    <w:name w:val="xl279"/>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9" w:customStyle="1">
    <w:name w:val="xl280"/>
    <w:basedOn w:val="102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10" w:customStyle="1">
    <w:name w:val="xl281"/>
    <w:basedOn w:val="102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11" w:customStyle="1">
    <w:name w:val="xl282"/>
    <w:basedOn w:val="102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2" w:customStyle="1">
    <w:name w:val="xl283"/>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84"/>
    <w:basedOn w:val="1027"/>
    <w:pPr>
      <w:pBdr>
        <w:left w:val="single" w:color="000000" w:sz="4" w:space="0"/>
        <w:bottom w:val="single" w:color="000000" w:sz="4" w:space="0"/>
        <w:right w:val="single" w:color="000000" w:sz="4" w:space="0"/>
      </w:pBdr>
      <w:spacing w:after="100" w:afterAutospacing="1" w:before="100" w:beforeAutospacing="1"/>
      <w:ind/>
    </w:pPr>
  </w:style>
  <w:style w:type="paragraph" w:styleId="1114" w:customStyle="1">
    <w:name w:val="xl285"/>
    <w:basedOn w:val="102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5" w:customStyle="1">
    <w:name w:val="xl286"/>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6" w:customStyle="1">
    <w:name w:val="xl287"/>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7" w:customStyle="1">
    <w:name w:val="xl288"/>
    <w:basedOn w:val="1027"/>
    <w:pPr>
      <w:pBdr>
        <w:top w:val="single" w:color="000000" w:sz="4" w:space="0"/>
        <w:left w:val="single" w:color="000000" w:sz="4" w:space="0"/>
        <w:right w:val="single" w:color="000000" w:sz="4" w:space="0"/>
      </w:pBdr>
      <w:spacing w:after="100" w:afterAutospacing="1" w:before="100" w:beforeAutospacing="1"/>
      <w:ind/>
    </w:pPr>
  </w:style>
  <w:style w:type="paragraph" w:styleId="1118" w:customStyle="1">
    <w:name w:val="xl289"/>
    <w:basedOn w:val="1027"/>
    <w:pPr>
      <w:pBdr>
        <w:left w:val="single" w:color="000000" w:sz="4" w:space="0"/>
        <w:right w:val="single" w:color="000000" w:sz="4" w:space="0"/>
      </w:pBdr>
      <w:spacing w:after="100" w:afterAutospacing="1" w:before="100" w:beforeAutospacing="1"/>
      <w:ind/>
    </w:pPr>
    <w:rPr>
      <w:b/>
      <w:bCs/>
    </w:rPr>
  </w:style>
  <w:style w:type="paragraph" w:styleId="1119" w:customStyle="1">
    <w:name w:val="xl290"/>
    <w:basedOn w:val="102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20" w:customStyle="1">
    <w:name w:val="xl291"/>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21" w:customStyle="1">
    <w:name w:val="xl292"/>
    <w:basedOn w:val="1027"/>
    <w:pPr>
      <w:pBdr>
        <w:top w:val="single" w:color="000000" w:sz="4" w:space="0"/>
        <w:left w:val="single" w:color="000000" w:sz="4" w:space="0"/>
        <w:right w:val="single" w:color="000000" w:sz="4" w:space="0"/>
      </w:pBdr>
      <w:spacing w:after="100" w:afterAutospacing="1" w:before="100" w:beforeAutospacing="1"/>
      <w:ind/>
    </w:pPr>
  </w:style>
  <w:style w:type="paragraph" w:styleId="1122" w:customStyle="1">
    <w:name w:val="xl293"/>
    <w:basedOn w:val="1027"/>
    <w:pPr>
      <w:pBdr>
        <w:left w:val="single" w:color="000000" w:sz="4" w:space="0"/>
        <w:bottom w:val="single" w:color="000000" w:sz="4" w:space="0"/>
        <w:right w:val="single" w:color="000000" w:sz="4" w:space="0"/>
      </w:pBdr>
      <w:spacing w:after="100" w:afterAutospacing="1" w:before="100" w:beforeAutospacing="1"/>
      <w:ind/>
    </w:pPr>
  </w:style>
  <w:style w:type="paragraph" w:styleId="1123" w:customStyle="1">
    <w:name w:val="xl294"/>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4">
    <w:name w:val="Title"/>
    <w:basedOn w:val="1027"/>
    <w:link w:val="1125"/>
    <w:qFormat/>
    <w:pPr>
      <w:pBdr/>
      <w:spacing/>
      <w:ind/>
      <w:jc w:val="center"/>
    </w:pPr>
    <w:rPr>
      <w:b/>
      <w:bCs/>
      <w:sz w:val="32"/>
      <w:szCs w:val="26"/>
    </w:rPr>
  </w:style>
  <w:style w:type="character" w:styleId="1125" w:customStyle="1">
    <w:name w:val="Title Char"/>
    <w:basedOn w:val="1032"/>
    <w:link w:val="1124"/>
    <w:pPr>
      <w:pBdr/>
      <w:spacing/>
      <w:ind/>
    </w:pPr>
    <w:rPr>
      <w:rFonts w:ascii="Times New Roman" w:hAnsi="Times New Roman" w:eastAsia="Times New Roman" w:cs="Times New Roman"/>
      <w:b/>
      <w:bCs/>
      <w:sz w:val="32"/>
      <w:szCs w:val="26"/>
    </w:rPr>
  </w:style>
  <w:style w:type="character" w:styleId="1126" w:customStyle="1">
    <w:name w:val="Unresolved Mention1"/>
    <w:basedOn w:val="1032"/>
    <w:uiPriority w:val="99"/>
    <w:semiHidden/>
    <w:unhideWhenUsed/>
    <w:pPr>
      <w:pBdr/>
      <w:spacing/>
      <w:ind/>
    </w:pPr>
    <w:rPr>
      <w:color w:val="605e5c"/>
      <w:shd w:val="clear" w:color="auto" w:fill="e1dfdd"/>
    </w:rPr>
  </w:style>
  <w:style w:type="character" w:styleId="1127" w:customStyle="1">
    <w:name w:val="Body text (3)_"/>
    <w:link w:val="1128"/>
    <w:pPr>
      <w:pBdr/>
      <w:spacing/>
      <w:ind/>
    </w:pPr>
    <w:rPr>
      <w:rFonts w:ascii="Times New Roman" w:hAnsi="Times New Roman" w:cs="Times New Roman"/>
      <w:i/>
      <w:iCs/>
      <w:spacing w:val="4"/>
      <w:shd w:val="clear" w:color="auto" w:fill="ffffff"/>
    </w:rPr>
  </w:style>
  <w:style w:type="paragraph" w:styleId="1128" w:customStyle="1">
    <w:name w:val="Body text (3)1"/>
    <w:basedOn w:val="1027"/>
    <w:link w:val="112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9" w:customStyle="1">
    <w:name w:val="t-j"/>
    <w:basedOn w:val="1027"/>
    <w:pPr>
      <w:pBdr/>
      <w:spacing w:after="100" w:afterAutospacing="1" w:before="100" w:beforeAutospacing="1"/>
      <w:ind/>
    </w:pPr>
  </w:style>
  <w:style w:type="character" w:styleId="1130" w:customStyle="1">
    <w:name w:val="Unresolved Mention2"/>
    <w:basedOn w:val="1032"/>
    <w:uiPriority w:val="99"/>
    <w:semiHidden/>
    <w:unhideWhenUsed/>
    <w:pPr>
      <w:pBdr/>
      <w:spacing/>
      <w:ind/>
    </w:pPr>
    <w:rPr>
      <w:color w:val="605e5c"/>
      <w:shd w:val="clear" w:color="auto" w:fill="e1dfdd"/>
    </w:rPr>
  </w:style>
  <w:style w:type="character" w:styleId="1131">
    <w:name w:val="FollowedHyperlink"/>
    <w:basedOn w:val="1032"/>
    <w:uiPriority w:val="99"/>
    <w:semiHidden/>
    <w:unhideWhenUsed/>
    <w:pPr>
      <w:pBdr/>
      <w:spacing/>
      <w:ind/>
    </w:pPr>
    <w:rPr>
      <w:color w:val="800080" w:themeColor="followedHyperlink"/>
      <w:u w:val="single"/>
    </w:rPr>
  </w:style>
  <w:style w:type="character" w:styleId="1132" w:customStyle="1">
    <w:name w:val="text"/>
    <w:basedOn w:val="1032"/>
    <w:pPr>
      <w:pBdr/>
      <w:spacing/>
      <w:ind/>
    </w:pPr>
  </w:style>
  <w:style w:type="character" w:styleId="1133" w:customStyle="1">
    <w:name w:val="card-send-time__sendtime"/>
    <w:basedOn w:val="1032"/>
    <w:pPr>
      <w:pBdr/>
      <w:spacing/>
      <w:ind/>
    </w:pPr>
  </w:style>
  <w:style w:type="character" w:styleId="1134" w:customStyle="1">
    <w:name w:val="Đề cập Chưa giải quyết1"/>
    <w:basedOn w:val="1032"/>
    <w:uiPriority w:val="99"/>
    <w:semiHidden/>
    <w:unhideWhenUsed/>
    <w:pPr>
      <w:pBdr/>
      <w:spacing/>
      <w:ind/>
    </w:pPr>
    <w:rPr>
      <w:color w:val="605e5c"/>
      <w:shd w:val="clear" w:color="auto" w:fill="e1dfdd"/>
    </w:rPr>
  </w:style>
  <w:style w:type="paragraph" w:styleId="1135" w:customStyle="1">
    <w:name w:val="nqtitle"/>
    <w:basedOn w:val="1027"/>
    <w:pPr>
      <w:pBdr/>
      <w:spacing w:after="100" w:afterAutospacing="1" w:before="100" w:beforeAutospacing="1"/>
      <w:ind/>
    </w:pPr>
    <w:rPr>
      <w:lang w:val="vi-VN" w:eastAsia="vi-VN"/>
    </w:rPr>
  </w:style>
  <w:style w:type="character" w:styleId="1136" w:customStyle="1">
    <w:name w:val="List Paragraph Char"/>
    <w:link w:val="1049"/>
    <w:uiPriority w:val="34"/>
    <w:qFormat/>
    <w:pPr>
      <w:pBdr/>
      <w:spacing/>
      <w:ind/>
    </w:pPr>
    <w:rPr>
      <w:rFonts w:ascii="Times New Roman" w:hAnsi="Times New Roman" w:eastAsia="Times New Roman" w:cs="Times New Roman"/>
      <w:sz w:val="24"/>
      <w:szCs w:val="24"/>
    </w:rPr>
  </w:style>
  <w:style w:type="character" w:styleId="1137" w:customStyle="1">
    <w:name w:val="Đề cập Chưa giải quyết2"/>
    <w:basedOn w:val="1032"/>
    <w:uiPriority w:val="99"/>
    <w:semiHidden/>
    <w:unhideWhenUsed/>
    <w:pPr>
      <w:pBdr/>
      <w:spacing/>
      <w:ind/>
    </w:pPr>
    <w:rPr>
      <w:color w:val="605e5c"/>
      <w:shd w:val="clear" w:color="auto" w:fill="e1dfdd"/>
    </w:rPr>
  </w:style>
  <w:style w:type="character" w:styleId="1138" w:customStyle="1">
    <w:name w:val="Unresolved Mention3"/>
    <w:basedOn w:val="1032"/>
    <w:uiPriority w:val="99"/>
    <w:semiHidden/>
    <w:unhideWhenUsed/>
    <w:pPr>
      <w:pBdr/>
      <w:spacing/>
      <w:ind/>
    </w:pPr>
    <w:rPr>
      <w:color w:val="605e5c"/>
      <w:shd w:val="clear" w:color="auto" w:fill="e1dfdd"/>
    </w:rPr>
  </w:style>
  <w:style w:type="character" w:styleId="1139" w:customStyle="1">
    <w:name w:val="copy"/>
    <w:basedOn w:val="1032"/>
    <w:pPr>
      <w:pBdr/>
      <w:spacing/>
      <w:ind/>
    </w:pPr>
  </w:style>
  <w:style w:type="paragraph" w:styleId="1140" w:customStyle="1">
    <w:name w:val="align-justify"/>
    <w:basedOn w:val="1027"/>
    <w:pPr>
      <w:pBdr/>
      <w:spacing w:after="100" w:afterAutospacing="1" w:before="100" w:beforeAutospacing="1"/>
      <w:ind/>
    </w:pPr>
  </w:style>
  <w:style w:type="character" w:styleId="1141" w:customStyle="1">
    <w:name w:val="btn"/>
    <w:basedOn w:val="1032"/>
    <w:pPr>
      <w:pBdr/>
      <w:spacing/>
      <w:ind/>
    </w:pPr>
  </w:style>
  <w:style w:type="character" w:styleId="1142" w:customStyle="1">
    <w:name w:val="hide_mobile"/>
    <w:basedOn w:val="1032"/>
    <w:pPr>
      <w:pBdr/>
      <w:spacing/>
      <w:ind/>
    </w:pPr>
  </w:style>
  <w:style w:type="character" w:styleId="1143">
    <w:name w:val="Emphasis"/>
    <w:basedOn w:val="1032"/>
    <w:uiPriority w:val="20"/>
    <w:qFormat/>
    <w:pPr>
      <w:pBdr/>
      <w:spacing/>
      <w:ind/>
    </w:pPr>
    <w:rPr>
      <w:i/>
      <w:iCs/>
    </w:rPr>
  </w:style>
  <w:style w:type="character" w:styleId="1144" w:customStyle="1">
    <w:name w:val="t1"/>
    <w:basedOn w:val="1032"/>
    <w:pPr>
      <w:pBdr/>
      <w:spacing/>
      <w:ind/>
    </w:pPr>
  </w:style>
  <w:style w:type="character" w:styleId="1145" w:customStyle="1">
    <w:name w:val="Unresolved Mention4"/>
    <w:basedOn w:val="1032"/>
    <w:uiPriority w:val="99"/>
    <w:semiHidden/>
    <w:unhideWhenUsed/>
    <w:pPr>
      <w:pBdr/>
      <w:spacing/>
      <w:ind/>
    </w:pPr>
    <w:rPr>
      <w:color w:val="605e5c"/>
      <w:shd w:val="clear" w:color="auto" w:fill="e1dfdd"/>
    </w:rPr>
  </w:style>
  <w:style w:type="character" w:styleId="1146">
    <w:name w:val="Unresolved Mention"/>
    <w:basedOn w:val="103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customXml" Target="../customXml/item1.xml" /><Relationship Id="rId13" Type="http://schemas.openxmlformats.org/officeDocument/2006/relationships/image" Target="media/image2.png"/><Relationship Id="rId14" Type="http://schemas.openxmlformats.org/officeDocument/2006/relationships/hyperlink" Target="mailto:ilotus.contact@gmail.com" TargetMode="External"/><Relationship Id="rId15" Type="http://schemas.openxmlformats.org/officeDocument/2006/relationships/image" Target="media/image3.png"/><Relationship Id="rId16" Type="http://schemas.openxmlformats.org/officeDocument/2006/relationships/hyperlink" Target="mailto:ilotus.contact@gmail.com" TargetMode="External"/><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png"/><Relationship Id="rId30" Type="http://schemas.openxmlformats.org/officeDocument/2006/relationships/image" Target="media/image17.png"/><Relationship Id="rId31" Type="http://schemas.openxmlformats.org/officeDocument/2006/relationships/image" Target="media/image18.png"/><Relationship Id="rId32" Type="http://schemas.openxmlformats.org/officeDocument/2006/relationships/image" Target="media/image19.png"/><Relationship Id="rId33" Type="http://schemas.openxmlformats.org/officeDocument/2006/relationships/image" Target="media/image20.png"/><Relationship Id="rId34" Type="http://schemas.openxmlformats.org/officeDocument/2006/relationships/image" Target="media/image21.png"/><Relationship Id="rId35" Type="http://schemas.openxmlformats.org/officeDocument/2006/relationships/image" Target="media/image22.png"/><Relationship Id="rId36" Type="http://schemas.openxmlformats.org/officeDocument/2006/relationships/image" Target="media/image23.png"/><Relationship Id="rId37" Type="http://schemas.openxmlformats.org/officeDocument/2006/relationships/image" Target="media/image2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281</cp:revision>
  <dcterms:created xsi:type="dcterms:W3CDTF">2025-09-15T09:58:00Z</dcterms:created>
  <dcterms:modified xsi:type="dcterms:W3CDTF">2026-06-29T04:29:25Z</dcterms:modified>
</cp:coreProperties>
</file>