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rPr>
          <w:b/>
          <w:bCs/>
          <w:sz w:val="28"/>
          <w:szCs w:val="28"/>
        </w:rPr>
      </w:pPr>
      <w:r>
        <w:rPr>
          <w:b/>
          <w:sz w:val="28"/>
        </w:rPr>
      </w:r>
      <w:r>
        <w:rPr>
          <w:b/>
          <w:sz w:val="28"/>
        </w:rPr>
      </w:r>
      <w:r>
        <w:rPr>
          <w:b/>
          <w:bCs/>
          <w:sz w:val="28"/>
          <w:szCs w:val="28"/>
        </w:rPr>
      </w:r>
    </w:p>
    <w:p>
      <w:pPr>
        <w:pBdr/>
        <w:spacing/>
        <w:ind w:right="-1"/>
        <w:rPr>
          <w:b/>
          <w:bCs/>
          <w:sz w:val="28"/>
          <w:szCs w:val="28"/>
        </w:rPr>
      </w:pPr>
      <w:r>
        <w:rPr>
          <w:b/>
          <w:bCs/>
          <w:sz w:val="28"/>
          <w:szCs w:val="28"/>
        </w:rPr>
      </w:r>
      <w:r>
        <w:rPr>
          <w:b/>
          <w:bCs/>
          <w:sz w:val="28"/>
          <w:szCs w:val="28"/>
        </w:rPr>
      </w:r>
      <w:r>
        <w:rPr>
          <w:b/>
          <w:bCs/>
          <w:sz w:val="28"/>
          <w:szCs w:val="28"/>
        </w:rPr>
      </w:r>
    </w:p>
    <w:p>
      <w:pPr>
        <w:pBdr/>
        <w:spacing/>
        <w:ind w:right="-1"/>
        <w:rPr>
          <w:b/>
          <w:bCs/>
          <w:sz w:val="28"/>
          <w:szCs w:val="28"/>
        </w:rPr>
      </w:pPr>
      <w:r>
        <w:rPr>
          <w:b/>
          <w:bCs/>
          <w:sz w:val="28"/>
          <w:szCs w:val="28"/>
        </w:rPr>
      </w:r>
      <w:r>
        <w:rPr>
          <w:b/>
          <w:bCs/>
          <w:sz w:val="28"/>
          <w:szCs w:val="28"/>
        </w:rPr>
      </w:r>
      <w:r>
        <w:rPr>
          <w:b/>
          <w:bCs/>
          <w:sz w:val="28"/>
          <w:szCs w:val="28"/>
        </w:rPr>
      </w:r>
    </w:p>
    <w:p>
      <w:pPr>
        <w:pBdr/>
        <w:spacing/>
        <w:ind w:right="-1"/>
        <w:rPr>
          <w:b/>
          <w:bCs/>
          <w:sz w:val="28"/>
          <w:szCs w:val="28"/>
        </w:rPr>
      </w:pPr>
      <w:r>
        <w:rPr>
          <w:b/>
          <w:bCs/>
          <w:sz w:val="28"/>
          <w:szCs w:val="28"/>
        </w:rPr>
      </w:r>
      <w:r>
        <w:rPr>
          <w:b/>
          <w:bCs/>
          <w:sz w:val="28"/>
          <w:szCs w:val="28"/>
        </w:rPr>
      </w:r>
      <w:r>
        <w:rPr>
          <w:b/>
          <w:bCs/>
          <w:sz w:val="28"/>
          <w:szCs w:val="28"/>
        </w:rPr>
      </w:r>
    </w:p>
    <w:p>
      <w:pPr>
        <w:pBdr/>
        <w:spacing/>
        <w:ind w:right="-1"/>
        <w:rPr>
          <w:b/>
          <w:bCs/>
          <w:sz w:val="28"/>
          <w:szCs w:val="28"/>
        </w:rPr>
      </w:pPr>
      <w:r>
        <w:rPr>
          <w:b/>
          <w:bCs/>
          <w:sz w:val="28"/>
          <w:szCs w:val="28"/>
        </w:rPr>
      </w:r>
      <w:r>
        <w:rPr>
          <w:b/>
          <w:bCs/>
          <w:sz w:val="28"/>
          <w:szCs w:val="28"/>
        </w:rPr>
      </w:r>
      <w:r>
        <w:rPr>
          <w:b/>
          <w:bCs/>
          <w:sz w:val="28"/>
          <w:szCs w:val="28"/>
        </w:rPr>
      </w:r>
    </w:p>
    <w:p>
      <w:pPr>
        <w:pBdr/>
        <w:spacing/>
        <w:ind w:right="-1"/>
        <w:rPr>
          <w:b/>
          <w:bCs/>
          <w:sz w:val="28"/>
          <w:szCs w:val="28"/>
        </w:rPr>
      </w:pPr>
      <w:r>
        <w:rPr>
          <w:b/>
          <w:bCs/>
          <w:sz w:val="28"/>
          <w:szCs w:val="28"/>
        </w:rPr>
      </w:r>
      <w:r>
        <w:rPr>
          <w:b/>
          <w:bCs/>
          <w:sz w:val="28"/>
          <w:szCs w:val="28"/>
        </w:rPr>
      </w:r>
      <w:r>
        <w:rPr>
          <w:b/>
          <w:bCs/>
          <w:sz w:val="28"/>
          <w:szCs w:val="28"/>
        </w:rPr>
      </w:r>
    </w:p>
    <w:p>
      <w:pPr>
        <w:pBdr/>
        <w:spacing/>
        <w:ind w:right="-1"/>
        <w:rPr>
          <w:b/>
          <w:bCs/>
          <w:sz w:val="28"/>
          <w:szCs w:val="28"/>
        </w:rPr>
      </w:pPr>
      <w:r>
        <w:rPr>
          <w:b/>
          <w:bCs/>
          <w:sz w:val="28"/>
          <w:szCs w:val="28"/>
        </w:rPr>
      </w:r>
      <w:r>
        <w:rPr>
          <w:b/>
          <w:bCs/>
          <w:sz w:val="28"/>
          <w:szCs w:val="28"/>
        </w:rPr>
      </w:r>
      <w:r>
        <w:rPr>
          <w:b/>
          <w:bCs/>
          <w:sz w:val="28"/>
          <w:szCs w:val="28"/>
        </w:rPr>
      </w:r>
    </w:p>
    <w:p>
      <w:pPr>
        <w:pBdr/>
        <w:spacing/>
        <w:ind w:right="-1"/>
        <w:rPr>
          <w:b/>
          <w:bCs/>
          <w:sz w:val="28"/>
          <w:szCs w:val="28"/>
        </w:rPr>
      </w:pPr>
      <w:r>
        <w:rPr>
          <w:b/>
          <w:sz w:val="28"/>
        </w:rPr>
      </w:r>
      <w:r>
        <w:rPr>
          <w:b/>
          <w:sz w:val="28"/>
        </w:rPr>
      </w:r>
      <w:r>
        <w:rPr>
          <w:b/>
          <w:bCs/>
          <w:sz w:val="28"/>
          <w:szCs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82326"/>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8232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10, tờ bản đồ số: 03, có địa chỉ: Xã Mai Sơn, huyện Yên Mô, tỉnh Ninh Bình (nay là phường Yên Thắng, tỉnh Ninh Bình)  theo Giấy chứng nhận quyền sử dụng đất, quyền sở hữu nhà ở và tài sản gắn liền với đất. số: DM 310373, </w:t>
                            </w:r>
                            <w:r>
                              <w:rPr>
                                <w:rFonts w:ascii="Times New Roman" w:hAnsi="Times New Roman" w:eastAsia="Times New Roman" w:cs="Times New Roman"/>
                                <w:color w:val="000000"/>
                                <w:sz w:val="24"/>
                              </w:rPr>
                              <w:t xml:space="preserve">Số vào sổ cấp GCN: VP 00726 do Văn phòng Đăng ký Đất đai Tỉnh Ninh Bình  cấp ngày 10/7/2024; chủ sử dụng đất là Ông Nguyễn Xuân Trường.</w:t>
                              <w:tab/>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4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275/2026/0813/VFI-CT.44.A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Xuân Trường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10, tờ bản đồ số: 03, có địa chỉ: Xã Mai Sơn, huyện Yên Mô, tỉnh Ninh Bình (nay là phường Yên Thắng, tỉnh Ninh Bình)  theo Giấy chứng nhận quyền sử dụng đất, quyền sở hữu nhà ở và tài sản gắn liền với đất. số: DM 310373, </w:t>
                      </w:r>
                      <w:r>
                        <w:rPr>
                          <w:rFonts w:ascii="Times New Roman" w:hAnsi="Times New Roman" w:eastAsia="Times New Roman" w:cs="Times New Roman"/>
                          <w:color w:val="000000"/>
                          <w:sz w:val="24"/>
                        </w:rPr>
                        <w:t xml:space="preserve">Số vào sổ cấp GCN: VP 00726 do Văn phòng Đăng ký Đất đai Tỉnh Ninh Bình  cấp ngày 10/7/2024; chủ sử dụng đất là Ông Nguyễn Xuân Trường.</w:t>
                        <w:tab/>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left"/>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20-21</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22-26</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275/2026/0813/VFI-CT.44.A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Xuân Trường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275/2026/0813/VFI-HĐTĐ.44.A</w:t>
      </w:r>
      <w:r>
        <w:rPr>
          <w:spacing w:val="-4"/>
          <w:lang w:val="vi-VN"/>
        </w:rPr>
        <w:t xml:space="preserve"> ký ngày </w:t>
      </w:r>
      <w:r>
        <w:rPr>
          <w:color w:val="000000" w:themeColor="text1"/>
          <w:spacing w:val="-4"/>
        </w:rPr>
        <w:t xml:space="preserve">28 tháng 5 năm 2026</w:t>
      </w:r>
      <w:r>
        <w:rPr>
          <w:spacing w:val="-4"/>
          <w:lang w:val="vi-VN"/>
        </w:rPr>
        <w:t xml:space="preserve"> </w:t>
      </w:r>
      <w:r>
        <w:rPr>
          <w:spacing w:val="-4"/>
          <w:lang w:val="vi-VN"/>
        </w:rPr>
        <w:t xml:space="preserve">giữa </w:t>
      </w:r>
      <w:r>
        <w:rPr>
          <w:color w:val="000000" w:themeColor="text1"/>
          <w:spacing w:val="-4"/>
        </w:rPr>
        <w:t xml:space="preserve">Ông Nguyễn Xuân Trường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275/2026/0813/VFI-BC.44.A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30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Xuân Trường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037063000268</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10, tờ bản đồ số: 03, có địa chỉ: Xã Mai Sơn, huyện Yên Mô, tỉnh Ninh Bình (nay là phường Yên Thắng, tỉnh Ninh Bình)  theo Giấy chứng nhận quyền sử dụng đất, quyền sở hữu nhà ở và tài sản gắn liền với đất. số: DM 310373, </w:t>
            </w:r>
            <w:r>
              <w:rPr>
                <w:rFonts w:ascii="Times New Roman" w:hAnsi="Times New Roman" w:eastAsia="Times New Roman" w:cs="Times New Roman"/>
                <w:color w:val="000000"/>
                <w:sz w:val="24"/>
              </w:rPr>
              <w:t xml:space="preserve">Số vào sổ cấp GCN: VP 00726 do Văn phòng Đăng ký Đất đai Tỉnh Ninh Bình  cấp ngày 10/7/2024; chủ sử dụng đất là Ông Nguyễn Xuân Trường.</w:t>
              <w:tab/>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thương mại, dịch vụ</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3825,0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9.800.000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37.485.000.000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37.485.000.000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bảy tỷ bốn trăm tám mươi lăm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275/2026/0813/VFI-CT.44.A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30 tháng 5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6"/>
              <w:pBdr/>
              <w:spacing w:after="60"/>
              <w:ind/>
              <w:rPr>
                <w:rStyle w:val="1025"/>
                <w:rFonts w:ascii="Times New Roman" w:hAnsi="Times New Roman"/>
                <w:color w:val="000000" w:themeColor="text1"/>
                <w:lang w:val="pt-BR"/>
              </w:rPr>
            </w:pPr>
            <w:r>
              <w:rPr>
                <w:rStyle w:val="1025"/>
                <w:rFonts w:ascii="Times New Roman" w:hAnsi="Times New Roman"/>
                <w:color w:val="000000" w:themeColor="text1"/>
                <w:lang w:val="pt-BR"/>
              </w:rPr>
            </w:r>
            <w:r>
              <w:rPr>
                <w:rStyle w:val="1025"/>
                <w:rFonts w:ascii="Times New Roman" w:hAnsi="Times New Roman"/>
                <w:color w:val="000000" w:themeColor="text1"/>
                <w:lang w:val="pt-BR"/>
              </w:rPr>
            </w:r>
            <w:r>
              <w:rPr>
                <w:rStyle w:val="1025"/>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6"/>
              <w:pBdr/>
              <w:spacing w:after="6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275/2026/0813/VFI-CT.44.A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30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ayout w:type="fixed"/>
        <w:tblLook w:val="04A0" w:firstRow="1" w:lastRow="0" w:firstColumn="1" w:lastColumn="0" w:noHBand="0" w:noVBand="1"/>
      </w:tblPr>
      <w:tblGrid>
        <w:gridCol w:w="2518"/>
        <w:gridCol w:w="284"/>
        <w:gridCol w:w="61"/>
        <w:gridCol w:w="6884"/>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Xuân Trường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gridSpan w:val="2"/>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037063000268</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10, tờ bản đồ số: 03, có địa chỉ: Xã Mai Sơn, huyện Yên Mô, tỉnh Ninh Bình (nay là phường Yên Thắng, tỉnh Ninh Bình)  theo Giấy chứng nhận quyền sử dụng đất, quyền sở hữu nhà ở và tài sản gắn liền với đất. số: DM 310373, </w:t>
            </w:r>
            <w:r>
              <w:rPr>
                <w:rFonts w:ascii="Times New Roman" w:hAnsi="Times New Roman" w:eastAsia="Times New Roman" w:cs="Times New Roman"/>
                <w:color w:val="000000"/>
                <w:sz w:val="24"/>
              </w:rPr>
              <w:t xml:space="preserve">Số vào sổ cấp GCN: VP 00726 do Văn phòng Đăng ký Đất đai Tỉnh Ninh Bình  cấp ngày 10/7/2024; chủ sử dụng đất là Ông Nguyễn Xuân Trường.</w:t>
              <w:tab/>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Mai Sơn, huyện Yên Mô, tỉnh Ninh Bình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20.1916093, 105.9641298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gridSpan w:val="2"/>
            <w:tcBorders/>
            <w:tcW w:w="6945" w:type="dxa"/>
            <w:vAlign w:val="center"/>
            <w:textDirection w:val="lrTb"/>
            <w:noWrap w:val="false"/>
          </w:tcPr>
          <w:p>
            <w:pPr>
              <w:pBdr/>
              <w:spacing w:after="60" w:before="60" w:line="276" w:lineRule="auto"/>
              <w:ind/>
              <w:jc w:val="both"/>
              <w:rPr>
                <w:lang w:val="pt-BR"/>
              </w:rPr>
            </w:pPr>
            <w:r>
              <w:rPr>
                <w:lang w:val="pt-BR"/>
              </w:rPr>
              <w:t xml:space="preserve">19/5/2026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gắn liền với đất. số: DM 310373, Số vào sổ cấp GCN: VP 00726 do Văn phòng Đăng ký Đất đai Tỉnh Ninh Bình  cấp ngày 10/7/2024; chủ sử dụng đất là Ông Nguyễn Xuân Trường.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275/2026/0813/VFI-HĐTĐ.44.A ngày 28/05/2026 giữa Ông Nguyễn Xuân Trường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Thị trường đất nền Ninh Bình trong thời gian gần đây đang ghi nhận nhiều tín hiệu tích cực sau g</w:t>
      </w:r>
      <w:r>
        <w:rPr>
          <w:shd w:val="clear" w:color="auto" w:fill="ffffff"/>
        </w:rPr>
        <w:t xml:space="preserve">iai đoạn trầm lắng kéo dài. Nhờ lợi thế vị trí địa lý thuận lợi, hạ tầng giao thông ngày càng hoàn thiện cùng tiềm năng phát triển du lịch mạnh mẽ, Ninh Bình đang trở thành điểm đến thu hút sự quan tâm của nhiều nhà đầu tư bất động sản.</w:t>
        <w:br/>
        <w:t xml:space="preserve">Từ đầu năm 2024, đặ</w:t>
      </w:r>
      <w:r>
        <w:rPr>
          <w:shd w:val="clear" w:color="auto" w:fill="ffffff"/>
        </w:rPr>
        <w:t xml:space="preserve">c biệt là từ tháng 4 trở đi, thị trường đất nền tại Ninh Bình đã có dấu hiệu phục hồi rõ rệt. Các phiên đấu giá quyền sử dụng đất trên địa bàn tỉnh diễn ra sôi động với sự tham gia của đông đảo nhà đầu tư trong và ngoài tỉnh. Nhiều lô đất được đấu giá thàn</w:t>
      </w:r>
      <w:r>
        <w:rPr>
          <w:shd w:val="clear" w:color="auto" w:fill="ffffff"/>
        </w:rPr>
        <w:t xml:space="preserve">h công với mức giá cao hơn đáng kể so với giá khởi điểm, cho thấy niềm tin của thị trường đang dần quay trở lại. Một số khu vực như thành phố Ninh Bình, Kim Sơn hay Ninh Phúc thu hút hàng trăm hồ sơ tham gia đấu giá, tạo nên bầu không khí cạnh tranh khá tí</w:t>
      </w:r>
      <w:r>
        <w:rPr>
          <w:shd w:val="clear" w:color="auto" w:fill="ffffff"/>
        </w:rPr>
        <w:t xml:space="preserve">ch cực.</w:t>
        <w:br/>
        <w:t xml:space="preserve">Một trong những yếu tố quan trọng thúc đẩy thị trường bất động sản Ninh Bình là sự phát triển của hạ tầng giao thông. Ninh Bình nằm ở vị trí cửa ngõ phía Nam của khu vực đồng bằng Bắc Bộ, kết nối thuận lợi với Hà Nội và các tỉnh lân cận thông qua h</w:t>
      </w:r>
      <w:r>
        <w:rPr>
          <w:shd w:val="clear" w:color="auto" w:fill="ffffff"/>
        </w:rPr>
        <w:t xml:space="preserve">ệ thống cao tốc, quốc lộ và đường sắt. Việc nâng cấp và mở rộng các tuyến giao thông trọng điểm đã giúp tăng khả năng liên kết vùng, tạo điều kiện thuận lợi cho phát triển kinh tế và du lịch, từ đó kéo theo nhu cầu về bất động sản ngày càng tăng.</w:t>
        <w:br/>
        <w:t xml:space="preserve">Bên cạnh </w:t>
      </w:r>
      <w:r>
        <w:rPr>
          <w:shd w:val="clear" w:color="auto" w:fill="ffffff"/>
        </w:rPr>
        <w:t xml:space="preserve">đó, ngành du lịch của Ninh Bình phát triển mạnh cũng góp phần làm gia tăng sức hút của thị trường đất nền. Với các danh thắng nổi tiếng như Tràng An, Tam Cốc – Bích Động, chùa Bái Đính hay khu du lịch sinh thái Thung Nham, Ninh Bình mỗi năm đón hàng triệu </w:t>
      </w:r>
      <w:r>
        <w:rPr>
          <w:shd w:val="clear" w:color="auto" w:fill="ffffff"/>
        </w:rPr>
        <w:t xml:space="preserve">lượt khách du lịch. Điều này tạo ra nhu cầu lớn về cơ sở lưu trú, dịch vụ thương mại và bất động sản nghỉ dưỡng. Nhiều nhà đầu tư đánh giá đây là cơ hội để phát triển các mô hình homestay, khách sạn, khu nghỉ dưỡng hoặc đầu tư đất nền dài hạn.</w:t>
        <w:br/>
        <w:t xml:space="preserve">Giá đất tại </w:t>
      </w:r>
      <w:r>
        <w:rPr>
          <w:shd w:val="clear" w:color="auto" w:fill="ffffff"/>
        </w:rPr>
        <w:t xml:space="preserve">Ninh Bình hiện có sự phân hóa rõ rệt giữa các khu vực. Tại trung tâm thành phố Ninh Bình, giá đất dao động ở mức khá cao do quỹ đất hạn chế và hạ tầng phát triển đồng bộ. Những vị trí đẹp, gần trung tâm hành chính hoặc khu du lịch có thể đạt mức giá rất ca</w:t>
      </w:r>
      <w:r>
        <w:rPr>
          <w:shd w:val="clear" w:color="auto" w:fill="ffffff"/>
        </w:rPr>
        <w:t xml:space="preserve">o. Trong khi đó, các khu vực vùng ven như Tam Điệp, Gia Viễn hay Nho Quan có mức giá mềm hơn, phù hợp với các nhà đầu tư vốn vừa phải hoặc người mua có nhu cầu tích lũy tài sản lâu dài. Đặc biệt, Nho Quan hiện là một trong những khu vực có giá đất thấp nhấ</w:t>
      </w:r>
      <w:r>
        <w:rPr>
          <w:shd w:val="clear" w:color="auto" w:fill="ffffff"/>
        </w:rPr>
        <w:t xml:space="preserve">t tỉnh, nhưng được đánh giá còn nhiều dư địa tăng trưởng trong tương lai.</w:t>
        <w:br/>
        <w:t xml:space="preserve">Ngoài phân khúc đất nền, thị trường nhà ở và bất động sản thương mại tại Ninh Bình cũng đang phát triển tích cực. Một số dự án khu đô thị, khu du lịch sinh thái và khu dân cư mới đượ</w:t>
      </w:r>
      <w:r>
        <w:rPr>
          <w:shd w:val="clear" w:color="auto" w:fill="ffffff"/>
        </w:rPr>
        <w:t xml:space="preserve">c triển khai nhằm đáp ứng nhu cầu ngày càng cao của người dân và nhà đầu tư. Chính quyền địa phương cũng đang tích cực tháo gỡ khó khăn pháp lý, cải cách thủ tục hành chính và đẩy mạnh quy hoạch để tạo môi trường đầu tư minh bạch, bền vững hơn.</w:t>
        <w:br/>
        <w:t xml:space="preserve">Tuy nhiên, </w:t>
      </w:r>
      <w:r>
        <w:rPr>
          <w:shd w:val="clear" w:color="auto" w:fill="ffffff"/>
        </w:rPr>
        <w:t xml:space="preserve">bên cạnh những tín hiệu tích cực, thị trường đất nền Ninh Bình vẫn tồn tại một số rủi ro nhất định. Nhà đầu tư cần cẩn trọng trước các cơn sốt đất cục bộ hoặc thông tin quy hoạch chưa chính thức. Việc kiểm tra kỹ pháp lý, quy hoạch và tiềm năng thực tế của</w:t>
      </w:r>
      <w:r>
        <w:rPr>
          <w:shd w:val="clear" w:color="auto" w:fill="ffffff"/>
        </w:rPr>
        <w:t xml:space="preserve"> từng khu vực là yếu tố quan trọng để hạn chế rủi ro và đảm bảo hiệu quả đầu tư lâu dài.</w:t>
        <w:br/>
        <w:t xml:space="preserve">Nhìn chung, với lợi thế về vị trí, hạ tầng, du lịch và tiềm năng phát triển kinh tế, thị trường đất nền Ninh Bình đang bước vào giai đoạn phục hồi và tăng trưởng mới. </w:t>
      </w:r>
      <w:r>
        <w:rPr>
          <w:shd w:val="clear" w:color="auto" w:fill="ffffff"/>
        </w:rPr>
        <w:t xml:space="preserve">Đây được xem là một trong những thị trường bất động sản giàu tiềm năng ở khu vực phía Bắc, phù hợp cho cả nhu cầu đầu tư lẫn an cư trong tương lai.</w:t>
        <w:br/>
        <w:t xml:space="preserve">(Nguồn: https://onehousing.vn/blog/tong-quan-tinh-hinh-thi-truong-dat-nen-ninh-binh-cap-nhat-moi-nhat-n17t).</w:t>
      </w:r>
      <w:r>
        <w:rPr>
          <w:i/>
          <w:iCs/>
          <w:lang w:val="pt-BR"/>
        </w:rPr>
      </w:r>
      <w:r>
        <w:rPr>
          <w:i/>
          <w:iCs/>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color w:val="000000"/>
                <w:sz w:val="24"/>
              </w:rPr>
              <w:t xml:space="preserve">Quyền sử dụng đất tại thửa đất số: 10, tờ bản đồ số: 03, có địa chỉ: Xã Mai Sơn, huyện Yên Mô, tỉnh Ninh Bình (nay là phường Yên Thắng, tỉnh Ninh Bình) theo Giấy chứng nhận quyền sử dụng đất, quyền sở hữu nhà ở và tài sản gắn liền với đất. số: DM 310373, S</w:t>
            </w:r>
            <w:r>
              <w:rPr>
                <w:rFonts w:ascii="Times New Roman" w:hAnsi="Times New Roman" w:eastAsia="Times New Roman" w:cs="Times New Roman"/>
                <w:color w:val="000000"/>
                <w:sz w:val="24"/>
              </w:rPr>
              <w:t xml:space="preserve">ố vào sổ cấp GCN: VP 00726 do Văn phòng Đăng ký Đất đai Tỉnh Ninh Bình cấp ngày 10/7/2024; chủ sử dụng đất là Ông Nguyễn Xuân Trường.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03</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Mai Sơn, Huyện Yên Mô, Tỉnh Ninh Bình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3825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thương mại, dịch vụ</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chuyển nhượng đất được Nhà nước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Tổ thẩm định không thu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QL1A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QL1A</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Đông Nam: tiếp giáp QL1A</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20.1916093</w:t>
            </w:r>
            <w:r>
              <w:rPr>
                <w:color w:val="000000"/>
              </w:rPr>
              <w:t xml:space="preserve">, </w:t>
            </w:r>
            <w:r>
              <w:rPr>
                <w:color w:val="000000"/>
              </w:rPr>
              <w:t xml:space="preserve">105.9641298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w:rPr>
                <w:color w:val="000000"/>
              </w:rPr>
              <mc:AlternateContent>
                <mc:Choice Requires="wpg">
                  <w:drawing>
                    <wp:inline xmlns:wp="http://schemas.openxmlformats.org/drawingml/2006/wordprocessingDrawing" distT="0" distB="0" distL="0" distR="0">
                      <wp:extent cx="335710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1459731034" name="" descr=""/>
                              <pic:cNvPicPr/>
                              <pic:nvPr/>
                            </pic:nvPicPr>
                            <pic:blipFill rotWithShape="1">
                              <a:blip r:embed="rId17"/>
                              <a:stretch/>
                            </pic:blipFill>
                            <pic:spPr bwMode="auto">
                              <a:xfrm>
                                <a:off x="0" y="0"/>
                                <a:ext cx="335710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64.34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3825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26,27</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112,92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jc w:val="left"/>
              <w:rPr>
                <w:color w:val="000000"/>
                <w:sz w:val="22"/>
                <w:szCs w:val="22"/>
              </w:rPr>
            </w:pPr>
            <w:r>
              <w:rPr>
                <w:color w:val="000000" w:themeColor="text1"/>
                <w:sz w:val="22"/>
                <w:szCs w:val="22"/>
              </w:rPr>
              <w:t xml:space="preserve">Hạ tầng khu công nghiệp, cụm công nghiệp</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w:t>
            </w:r>
            <w:r>
              <w:rPr>
                <w:color w:val="000000"/>
              </w:rPr>
              <w:t xml:space="preserve"> sát, Tổ thẩm định xác định trên đất có các CTXD: 01 nhà hàng 2 tầng, diện tích xây dựng 165m2/tầng; 01 khu homestay nhà 1 tầng mái ngói, diện tích xây dựng 350m2; 01 nhà bảo vệ 1 tầng, diện tích xây dựng 40m2. Các CTXD chưa được công nhận trên GCN QSDĐ số </w:t>
            </w:r>
            <w:r>
              <w:rPr>
                <w:color w:val="000000"/>
              </w:rPr>
              <w:t xml:space="preserve">DM 310373</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Thắng,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Thắng, tỉnh Ninh Bình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Thắng, tỉnh Ninh Bình</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Thắng, tỉnh Ninh Bình</w:t>
            </w:r>
            <w:r>
              <w:rPr>
                <w:sz w:val="22"/>
                <w:szCs w:val="22"/>
              </w:rPr>
            </w:r>
            <w:r/>
          </w:p>
        </w:tc>
      </w:tr>
      <w:tr>
        <w:trPr>
          <w:trHeight w:val="121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https://www.facebook.com/share/p/1Dvr8RVRop/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https://www.facebook.com/share/p/17hW2cWyBY/</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0963948111</w:t>
            </w:r>
            <w:r>
              <w:rPr>
                <w:sz w:val="22"/>
                <w:szCs w:val="22"/>
              </w:rPr>
              <w:t xml:space="preserve"> </w:t>
            </w:r>
            <w:r>
              <w:rPr>
                <w:sz w:val="22"/>
                <w:szCs w:val="22"/>
              </w:rPr>
              <w:br/>
              <w:t xml:space="preserve">(</w:t>
            </w:r>
            <w:r>
              <w:rPr>
                <w:sz w:val="22"/>
                <w:szCs w:val="22"/>
              </w:rPr>
              <w:t xml:space="preserve">Nam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0987.528.220</w:t>
            </w:r>
            <w:r>
              <w:rPr>
                <w:sz w:val="22"/>
                <w:szCs w:val="22"/>
              </w:rPr>
              <w:br/>
            </w:r>
            <w:r>
              <w:rPr>
                <w:sz w:val="22"/>
                <w:szCs w:val="22"/>
              </w:rPr>
              <w:t xml:space="preserve">(</w:t>
            </w:r>
            <w:r>
              <w:rPr>
                <w:sz w:val="22"/>
                <w:szCs w:val="22"/>
              </w:rPr>
              <w:t xml:space="preserve">Mạnh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0968264571</w:t>
            </w:r>
            <w:r>
              <w:rPr>
                <w:sz w:val="22"/>
                <w:szCs w:val="22"/>
              </w:rPr>
              <w:br/>
            </w:r>
            <w:r>
              <w:rPr>
                <w:sz w:val="22"/>
                <w:szCs w:val="22"/>
              </w:rPr>
              <w:t xml:space="preserve">(</w:t>
            </w:r>
            <w:r>
              <w:rPr>
                <w:sz w:val="22"/>
                <w:szCs w:val="22"/>
              </w:rPr>
              <w:t xml:space="preserve">Liễu</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sz w:val="22"/>
                <w:szCs w:val="22"/>
              </w:rPr>
              <w:t xml:space="preserve"> 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Yên Thắng, tỉnh Ninh Bình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Thắng,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Thắng, tỉnh Ninh Bình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Yên Thắng, tỉnh Ninh Bình</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3825,0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rPr>
            </w:pPr>
            <w:r>
              <w:rPr>
                <w:color w:val="000000" w:themeColor="text1"/>
              </w:rPr>
              <w:t xml:space="preserve">112,92</w:t>
            </w:r>
            <w:r>
              <w:rPr>
                <w:color w:val="000000" w:themeColor="text1"/>
              </w:rPr>
            </w:r>
            <w:r>
              <w:rPr>
                <w:color w:val="000000" w:themeColor="text1"/>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3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tabs>
                <w:tab w:val="center" w:leader="none" w:pos="813"/>
              </w:tabs>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1.960.000.000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1.842.400.000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1.842.400.000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19.387.755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19.893.617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19.496.296</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40"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40"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40"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1.900.000.000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1.842.400.000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19.387.755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19.893.617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19.496.296</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19.387.755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19.893.617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19.391.489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Đất ở</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-969.388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-994.681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-964.444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18.418.367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18.898.936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18.324.445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18.418.367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18.898.936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18.324.445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rPr>
            </w:pPr>
            <w:r>
              <w:rPr>
                <w:color w:val="000000" w:themeColor="text1"/>
                <w:sz w:val="22"/>
                <w:szCs w:val="22"/>
              </w:rPr>
              <w:t xml:space="preserve">Phường Yên Thắng, tỉnh Ninh Bình</w:t>
            </w:r>
            <w:r>
              <w:rPr>
                <w:sz w:val="22"/>
                <w:szCs w:val="22"/>
              </w:rPr>
            </w:r>
            <w:r>
              <w:rPr>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Yên Thắng, tỉnh Ninh Bình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Yên Thắng, tỉnh Ninh Bình</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Phường Yên Thắng, tỉnh Ninh Bình</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18.418.367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18.898.936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18.324.445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18.418.367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18.898.936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18.324.445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18.418.367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18.898.936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18.324.445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3825,0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-4.846.939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-4.973.404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-4.847.872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13.571.428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13.925.532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13.476.573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26,27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969.388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994.681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964.444</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14.540.816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14.920.213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14.441.017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rPr>
            </w:pPr>
            <w:r>
              <w:rPr>
                <w:color w:val="000000" w:themeColor="text1"/>
              </w:rPr>
              <w:t xml:space="preserve">112,92</w:t>
            </w:r>
            <w:r>
              <w:rPr>
                <w:color w:val="000000" w:themeColor="text1"/>
              </w:rPr>
            </w:r>
            <w:r>
              <w:rPr>
                <w:color w:val="000000" w:themeColor="text1"/>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-1.938.776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-1.989.362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-1.928.889</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12.602.040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12.930.851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12.512.128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12.602.040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12.930.851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12.512.128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-2.908.163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-2.984.043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-2.893.333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9.693.877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9.946.808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9.618.795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9.693.877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9.946.808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9.826.202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9.822.296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0,04%</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11.632.654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11.936.171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11.598.982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9.693.878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9.946.809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9.670.094</w:t>
            </w:r>
            <w:r>
              <w:rPr>
                <w:sz w:val="22"/>
                <w:szCs w:val="22"/>
              </w:rPr>
            </w:r>
            <w:r>
              <w:rPr>
                <w:sz w:val="22"/>
                <w:szCs w:val="22"/>
              </w:rPr>
            </w:r>
          </w:p>
        </w:tc>
      </w:tr>
    </w:tbl>
    <w:p>
      <w:pPr>
        <w:pBdr/>
        <w:spacing w:after="120" w:before="120" w:line="240"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40"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-1.31</w:t>
      </w:r>
      <w:r>
        <w:t xml:space="preserve">% đến</w:t>
      </w:r>
      <w:r>
        <w:t xml:space="preserve"> </w:t>
      </w:r>
      <w:r>
        <w:t xml:space="preserve"> </w:t>
      </w:r>
      <w:r>
        <w:t xml:space="preserve">1.27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40"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9.693.877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3.231.939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9.946.808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3.315.271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9.826.202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3.275.073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9.822.283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9.800.000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9.800.000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4"/>
              </w:rPr>
              <w:t xml:space="preserve">Quyền sử dụng đất tại thửa đất số: 10, tờ bản đồ số: 03, có địa chỉ: Xã Mai Sơn, huyện Yên Mô, tỉnh Ninh Bình (nay là phường Yên Thắng, tỉnh Ninh Bình) theo Giấy chứng nhận quyền sử dụng đất, quyền sở hữu nhà ở và tài sản gắn liền với đất. số: DM 310373, S</w:t>
            </w:r>
            <w:r>
              <w:rPr>
                <w:rFonts w:ascii="Times New Roman" w:hAnsi="Times New Roman" w:eastAsia="Times New Roman" w:cs="Times New Roman"/>
                <w:b w:val="0"/>
                <w:bCs w:val="0"/>
                <w:color w:val="000000"/>
                <w:sz w:val="24"/>
              </w:rPr>
              <w:t xml:space="preserve">ố vào sổ cấp GCN: VP 00726 do Văn phòng Đăng ký Đất đai Tỉnh Ninh Bình  cấp ngày 10/7/2024; chủ sử dụng đất là Ông Nguyễn Xuân Trường</w:t>
            </w:r>
            <w:r>
              <w:rPr>
                <w:b w:val="0"/>
                <w:bCs w:val="0"/>
              </w:rPr>
            </w:r>
            <w:r>
              <w:rPr>
                <w:b w:val="0"/>
                <w:bCs w:val="0"/>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thương mại, dịch vụ</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3825,0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9.800.000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37.485.000.000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37.485.000.000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mươi bảy tỷ bốn trăm tám mươi lăm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88" w:lineRule="auto"/>
        <w:ind/>
        <w:jc w:val="both"/>
        <w:rPr/>
      </w:pPr>
      <w:r>
        <w:rPr>
          <w:lang w:val="vi-VN"/>
        </w:rPr>
        <w:t xml:space="preserve">Tại thời điểm khảo</w:t>
      </w:r>
      <w:r>
        <w:rPr>
          <w:lang w:val="vi-VN"/>
        </w:rPr>
        <w:t xml:space="preserve"> sát, Tổ thẩm định xác định trên đất có các CTXD: 01 nhà hàng 2 tầng, diện tích xây dựng 165m/tầng; 01 khu homestay nhà 1 tầng mái ngói, diện tích xây dựng 350m2; 01 nhà bảo vệ 1 tầng, diện tích xây dựng 40m2. Các CTXD chưa được công nhận trên GCN QSDĐ số </w:t>
      </w:r>
      <w:r>
        <w:rPr>
          <w:lang w:val="vi-VN"/>
        </w:rPr>
        <w:t xml:space="preserve">DM 310373</w:t>
      </w:r>
      <w:r>
        <w:rPr>
          <w:lang w:val="vi-VN" w:bidi="vi-VN"/>
        </w:rPr>
        <w:t xml:space="preserve">. </w:t>
      </w:r>
      <w:r>
        <w:rPr>
          <w:rFonts w:ascii="Times New Roman" w:hAnsi="Times New Roman" w:eastAsia="Times New Roman" w:cs="Times New Roman"/>
          <w:color w:val="000000"/>
          <w:sz w:val="24"/>
        </w:rPr>
        <w:t xml:space="preserve">Tổ thẩm định không nhận được các hồ sơ pháp lý khác liên quan đến các công trình xây dựng. Do vậy, theo yêu cầu của Ngân hàng/khách hàng, Tổ thẩm định không xác định giá trị công trình vào tổng giá trị tài sản nhưng vẫn coi đó là phần không thể tách rời củ</w:t>
      </w:r>
      <w:r>
        <w:rPr>
          <w:rFonts w:ascii="Times New Roman" w:hAnsi="Times New Roman" w:eastAsia="Times New Roman" w:cs="Times New Roman"/>
          <w:color w:val="000000"/>
          <w:sz w:val="24"/>
        </w:rPr>
        <w:t xml:space="preserve">a tài sản thẩm định.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sz w:val="24"/>
        </w:rPr>
      </w: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275/2026/0813/VFI-CT.44.A</w:t>
      </w:r>
      <w:r>
        <w:rPr>
          <w:color w:val="ff0000"/>
          <w:lang w:val="vi-VN"/>
        </w:rPr>
        <w:t xml:space="preserve"> </w:t>
      </w:r>
      <w:r>
        <w:rPr>
          <w:color w:val="000000" w:themeColor="text1"/>
        </w:rPr>
        <w:t xml:space="preserve">ngày 30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275/2026/0813/VFI-BC.44.A</w:t>
      </w:r>
      <w:r>
        <w:rPr>
          <w:i/>
          <w:lang w:val="pt-BR"/>
        </w:rPr>
        <w:t xml:space="preserve"> ngày </w:t>
      </w:r>
      <w:r>
        <w:rPr>
          <w:i/>
          <w:lang w:val="pt-BR"/>
        </w:rPr>
        <w:t xml:space="preserve">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9540" cy="160286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37431" name=""/>
                              <pic:cNvPicPr>
                                <a:picLocks noChangeAspect="1"/>
                              </pic:cNvPicPr>
                              <pic:nvPr/>
                            </pic:nvPicPr>
                            <pic:blipFill rotWithShape="1">
                              <a:blip r:embed="rId18"/>
                              <a:stretch/>
                            </pic:blipFill>
                            <pic:spPr bwMode="auto">
                              <a:xfrm flipH="0" flipV="0">
                                <a:off x="0" y="0"/>
                                <a:ext cx="2849539" cy="16028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24.37pt;height:126.2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7599" cy="17142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490882" name=""/>
                              <pic:cNvPicPr>
                                <a:picLocks noChangeAspect="1"/>
                              </pic:cNvPicPr>
                              <pic:nvPr/>
                            </pic:nvPicPr>
                            <pic:blipFill rotWithShape="1">
                              <a:blip r:embed="rId19"/>
                              <a:stretch/>
                            </pic:blipFill>
                            <pic:spPr bwMode="auto">
                              <a:xfrm flipH="0" flipV="0">
                                <a:off x="0" y="0"/>
                                <a:ext cx="3047598" cy="1714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9.97pt;height:134.9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15842" cy="175266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73225" name=""/>
                              <pic:cNvPicPr>
                                <a:picLocks noChangeAspect="1"/>
                              </pic:cNvPicPr>
                              <pic:nvPr/>
                            </pic:nvPicPr>
                            <pic:blipFill rotWithShape="1">
                              <a:blip r:embed="rId20"/>
                              <a:stretch/>
                            </pic:blipFill>
                            <pic:spPr bwMode="auto">
                              <a:xfrm flipH="0" flipV="0">
                                <a:off x="0" y="0"/>
                                <a:ext cx="3115841" cy="175266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5.34pt;height:138.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175431" cy="178618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495557" name=""/>
                              <pic:cNvPicPr>
                                <a:picLocks noChangeAspect="1"/>
                              </pic:cNvPicPr>
                              <pic:nvPr/>
                            </pic:nvPicPr>
                            <pic:blipFill rotWithShape="1">
                              <a:blip r:embed="rId21"/>
                              <a:stretch/>
                            </pic:blipFill>
                            <pic:spPr bwMode="auto">
                              <a:xfrm flipH="0" flipV="0">
                                <a:off x="0" y="0"/>
                                <a:ext cx="3175431" cy="17861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50.03pt;height:140.6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21541" cy="164336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607577" name=""/>
                              <pic:cNvPicPr>
                                <a:picLocks noChangeAspect="1"/>
                              </pic:cNvPicPr>
                              <pic:nvPr/>
                            </pic:nvPicPr>
                            <pic:blipFill rotWithShape="1">
                              <a:blip r:embed="rId22"/>
                              <a:stretch/>
                            </pic:blipFill>
                            <pic:spPr bwMode="auto">
                              <a:xfrm flipH="0" flipV="0">
                                <a:off x="0" y="0"/>
                                <a:ext cx="2921541" cy="16433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0.04pt;height:129.4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16767" cy="16969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502367" name=""/>
                              <pic:cNvPicPr>
                                <a:picLocks noChangeAspect="1"/>
                              </pic:cNvPicPr>
                              <pic:nvPr/>
                            </pic:nvPicPr>
                            <pic:blipFill rotWithShape="1">
                              <a:blip r:embed="rId23"/>
                              <a:stretch/>
                            </pic:blipFill>
                            <pic:spPr bwMode="auto">
                              <a:xfrm flipH="0" flipV="0">
                                <a:off x="0" y="0"/>
                                <a:ext cx="3016766" cy="16969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7.54pt;height:133.6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453628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64835" name=""/>
                        <pic:cNvPicPr>
                          <a:picLocks noChangeAspect="1"/>
                        </pic:cNvPicPr>
                        <pic:nvPr/>
                      </pic:nvPicPr>
                      <pic:blipFill rotWithShape="1">
                        <a:blip r:embed="rId24"/>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357.19pt;mso-wrap-distance-left:0.00pt;mso-wrap-distance-top:0.00pt;mso-wrap-distance-right:0.00pt;mso-wrap-distance-bottom:0.00pt;z-index:1;" stroked="false">
                <v:imagedata r:id="rId24" o:title=""/>
                <o:lock v:ext="edit" rotation="t"/>
              </v:shape>
            </w:pict>
          </mc:Fallback>
        </mc:AlternateContent>
      </w:r>
      <w:r>
        <w:rPr>
          <w:highlight w:val="none"/>
        </w:rPr>
      </w:r>
      <w:r>
        <w:rPr>
          <w:highlight w:val="none"/>
        </w:rPr>
      </w:r>
    </w:p>
    <w:p>
      <w:pPr>
        <w:pBdr/>
        <w:spacing w:after="200" w:line="276" w:lineRule="auto"/>
        <w:ind/>
        <w:rPr/>
      </w:pPr>
      <w:r>
        <w:rPr>
          <w:highlight w:val="none"/>
        </w:rPr>
      </w:r>
      <w:r>
        <mc:AlternateContent>
          <mc:Choice Requires="wpg">
            <w:drawing>
              <wp:inline xmlns:wp="http://schemas.openxmlformats.org/drawingml/2006/wordprocessingDrawing" distT="0" distB="0" distL="0" distR="0">
                <wp:extent cx="6048375" cy="453628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71525" name=""/>
                        <pic:cNvPicPr>
                          <a:picLocks noChangeAspect="1"/>
                        </pic:cNvPicPr>
                        <pic:nvPr/>
                      </pic:nvPicPr>
                      <pic:blipFill rotWithShape="1">
                        <a:blip r:embed="rId25"/>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57.19pt;mso-wrap-distance-left:0.00pt;mso-wrap-distance-top:0.00pt;mso-wrap-distance-right:0.00pt;mso-wrap-distance-bottom:0.00pt;z-index:1;" stroked="false">
                <v:imagedata r:id="rId25" o:title=""/>
                <o:lock v:ext="edit" rotation="t"/>
              </v:shape>
            </w:pict>
          </mc:Fallback>
        </mc:AlternateContent>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275/2026/0813/VFI-BC.44.A</w:t>
      </w:r>
      <w:r>
        <w:rPr>
          <w:i/>
          <w:lang w:val="pt-BR"/>
        </w:rPr>
        <w:t xml:space="preserve"> </w:t>
      </w:r>
      <w:r>
        <w:rPr>
          <w:i/>
          <w:lang w:val="pt-BR"/>
        </w:rPr>
        <w:t xml:space="preserve">ngày 30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https://www.facebook.com/share/p/1Dvr8RVRop/</w:t>
            </w:r>
            <w:r>
              <w:rPr>
                <w:color w:val="000000" w:themeColor="text1"/>
                <w:sz w:val="22"/>
                <w:szCs w:val="22"/>
              </w:rPr>
              <w:br/>
              <w:t xml:space="preserve">0963948111</w:t>
            </w:r>
            <w:r>
              <w:rPr>
                <w:sz w:val="22"/>
                <w:szCs w:val="22"/>
              </w:rPr>
              <w:t xml:space="preserve"> </w:t>
            </w:r>
            <w:r>
              <w:rPr>
                <w:sz w:val="22"/>
                <w:szCs w:val="22"/>
              </w:rPr>
              <w:br/>
              <w:t xml:space="preserve">(Nam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phường Yên Thắng, tỉnh Ninh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26090" cy="1944426"/>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826089" cy="19444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2.53pt;height:153.1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3729"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1921144510" name="" descr=""/>
                              <pic:cNvPicPr/>
                              <pic:nvPr/>
                            </pic:nvPicPr>
                            <pic:blipFill rotWithShape="1">
                              <a:blip r:embed="rId27"/>
                              <a:stretch/>
                            </pic:blipFill>
                            <pic:spPr bwMode="auto">
                              <a:xfrm>
                                <a:off x="0" y="0"/>
                                <a:ext cx="146372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5.25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https://www.facebook.com/share/p/17hW2cWyBY/</w:t>
            </w:r>
            <w:r>
              <w:rPr>
                <w:color w:val="000000" w:themeColor="text1"/>
                <w:sz w:val="22"/>
                <w:szCs w:val="22"/>
              </w:rPr>
              <w:br/>
              <w:t xml:space="preserve">0987.528.220</w:t>
            </w:r>
            <w:r>
              <w:rPr>
                <w:sz w:val="22"/>
                <w:szCs w:val="22"/>
              </w:rPr>
              <w:t xml:space="preserve"> </w:t>
            </w:r>
            <w:r>
              <w:rPr>
                <w:sz w:val="22"/>
                <w:szCs w:val="22"/>
              </w:rPr>
              <w:br/>
              <w:t xml:space="preserve">(Mạnh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phường Yên Thắng, tỉnh Ninh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52117" cy="2274421"/>
                      <wp:effectExtent l="0" t="0" r="0" b="0"/>
                      <wp:docPr id="16" name=""/>
                      <wp:cNvGraphicFramePr/>
                      <a:graphic xmlns:a="http://schemas.openxmlformats.org/drawingml/2006/main">
                        <a:graphicData uri="http://schemas.openxmlformats.org/drawingml/2006/picture">
                          <pic:pic xmlns:pic="http://schemas.openxmlformats.org/drawingml/2006/picture">
                            <pic:nvPicPr>
                              <pic:cNvPr id="469160603" name="" descr=""/>
                              <pic:cNvPicPr/>
                              <pic:nvPr/>
                            </pic:nvPicPr>
                            <pic:blipFill rotWithShape="1">
                              <a:blip r:embed="rId28"/>
                              <a:stretch/>
                            </pic:blipFill>
                            <pic:spPr bwMode="auto">
                              <a:xfrm flipH="0" flipV="0">
                                <a:off x="0" y="0"/>
                                <a:ext cx="3352116" cy="227442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63.95pt;height:179.0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64265" cy="2069884"/>
                      <wp:effectExtent l="0" t="0" r="0" b="0"/>
                      <wp:docPr id="17" name=""/>
                      <wp:cNvGraphicFramePr/>
                      <a:graphic xmlns:a="http://schemas.openxmlformats.org/drawingml/2006/main">
                        <a:graphicData uri="http://schemas.openxmlformats.org/drawingml/2006/picture">
                          <pic:pic xmlns:pic="http://schemas.openxmlformats.org/drawingml/2006/picture">
                            <pic:nvPicPr>
                              <pic:cNvPr id="657173052" name="" descr=""/>
                              <pic:cNvPicPr/>
                              <pic:nvPr/>
                            </pic:nvPicPr>
                            <pic:blipFill rotWithShape="1">
                              <a:blip r:embed="rId29"/>
                              <a:stretch/>
                            </pic:blipFill>
                            <pic:spPr bwMode="auto">
                              <a:xfrm flipH="0" flipV="0">
                                <a:off x="0" y="0"/>
                                <a:ext cx="3464264" cy="20698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72.78pt;height:162.98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lang w:val="pt-BR"/>
        </w:rPr>
      </w:pPr>
      <w:r>
        <w:rPr>
          <w:b/>
          <w:bCs/>
          <w:iCs/>
          <w:highlight w:val="none"/>
          <w:lang w:val="pt-BR"/>
        </w:rPr>
      </w:r>
      <w:r>
        <w:rPr>
          <w:lang w:val="pt-BR"/>
        </w:rPr>
      </w:r>
      <w:r>
        <w:rPr>
          <w:lang w:val="pt-BR"/>
        </w:rPr>
      </w:r>
    </w:p>
    <w:p>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0968264571</w:t>
            </w:r>
            <w:r>
              <w:rPr>
                <w:sz w:val="22"/>
                <w:szCs w:val="22"/>
              </w:rPr>
              <w:t xml:space="preserve"> </w:t>
            </w:r>
            <w:r>
              <w:rPr>
                <w:sz w:val="22"/>
                <w:szCs w:val="22"/>
              </w:rPr>
              <w:br/>
              <w:t xml:space="preserve">(Liễu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1.842.400.000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phường Yên Thắng, tỉnh Ninh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25977" cy="3424473"/>
                      <wp:effectExtent l="0" t="0" r="0" b="0"/>
                      <wp:docPr id="18" name=""/>
                      <wp:cNvGraphicFramePr/>
                      <a:graphic xmlns:a="http://schemas.openxmlformats.org/drawingml/2006/main">
                        <a:graphicData uri="http://schemas.openxmlformats.org/drawingml/2006/picture">
                          <pic:pic xmlns:pic="http://schemas.openxmlformats.org/drawingml/2006/picture">
                            <pic:nvPicPr>
                              <pic:cNvPr id="1032223458" name="" descr=""/>
                              <pic:cNvPicPr/>
                              <pic:nvPr/>
                            </pic:nvPicPr>
                            <pic:blipFill rotWithShape="1">
                              <a:blip r:embed="rId30"/>
                              <a:stretch/>
                            </pic:blipFill>
                            <pic:spPr bwMode="auto">
                              <a:xfrm flipH="0" flipV="0">
                                <a:off x="0" y="0"/>
                                <a:ext cx="2325976" cy="342447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3.15pt;height:269.64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789933" cy="3631815"/>
                      <wp:effectExtent l="0" t="0" r="0" b="0"/>
                      <wp:docPr id="19" name=""/>
                      <wp:cNvGraphicFramePr/>
                      <a:graphic xmlns:a="http://schemas.openxmlformats.org/drawingml/2006/main">
                        <a:graphicData uri="http://schemas.openxmlformats.org/drawingml/2006/picture">
                          <pic:pic xmlns:pic="http://schemas.openxmlformats.org/drawingml/2006/picture">
                            <pic:nvPicPr>
                              <pic:cNvPr id="1492221399" name="" descr=""/>
                              <pic:cNvPicPr/>
                              <pic:nvPr/>
                            </pic:nvPicPr>
                            <pic:blipFill rotWithShape="1">
                              <a:blip r:embed="rId31"/>
                              <a:stretch/>
                            </pic:blipFill>
                            <pic:spPr bwMode="auto">
                              <a:xfrm flipH="0" flipV="0">
                                <a:off x="0" y="0"/>
                                <a:ext cx="1789932" cy="36318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40.94pt;height:285.97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13857" cy="27172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33679839" name="" descr=""/>
                              <pic:cNvPicPr/>
                              <pic:nvPr/>
                            </pic:nvPicPr>
                            <pic:blipFill rotWithShape="1">
                              <a:blip r:embed="rId32"/>
                              <a:stretch/>
                            </pic:blipFill>
                            <pic:spPr bwMode="auto">
                              <a:xfrm flipH="0" flipV="0">
                                <a:off x="0" y="0"/>
                                <a:ext cx="2513857" cy="27172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7.94pt;height:213.96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18317" cy="2781840"/>
                      <wp:effectExtent l="0" t="0" r="0" b="0"/>
                      <wp:docPr id="21" name=""/>
                      <wp:cNvGraphicFramePr/>
                      <a:graphic xmlns:a="http://schemas.openxmlformats.org/drawingml/2006/main">
                        <a:graphicData uri="http://schemas.openxmlformats.org/drawingml/2006/picture">
                          <pic:pic xmlns:pic="http://schemas.openxmlformats.org/drawingml/2006/picture">
                            <pic:nvPicPr>
                              <pic:cNvPr id="482126233" name="" descr=""/>
                              <pic:cNvPicPr/>
                              <pic:nvPr/>
                            </pic:nvPicPr>
                            <pic:blipFill rotWithShape="1">
                              <a:blip r:embed="rId33"/>
                              <a:stretch/>
                            </pic:blipFill>
                            <pic:spPr bwMode="auto">
                              <a:xfrm flipH="0" flipV="0">
                                <a:off x="0" y="0"/>
                                <a:ext cx="2118317" cy="278183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66.80pt;height:219.04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Lê Đình Duy</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67568" name=""/>
                        <pic:cNvPicPr>
                          <a:picLocks noChangeAspect="1"/>
                        </pic:cNvPicPr>
                        <pic:nvPr/>
                      </pic:nvPicPr>
                      <pic:blipFill rotWithShape="1">
                        <a:blip r:embed="rId34"/>
                        <a:stretch/>
                      </pic:blipFill>
                      <pic:spPr bwMode="auto">
                        <a:xfrm flipH="0" flipV="0">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18BAF23"/>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281</cp:revision>
  <dcterms:created xsi:type="dcterms:W3CDTF">2025-09-15T09:58:00Z</dcterms:created>
  <dcterms:modified xsi:type="dcterms:W3CDTF">2026-05-30T04:26:53Z</dcterms:modified>
</cp:coreProperties>
</file>