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9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9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NGỌC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752, tờ bản đồ số: 4, có địa chỉ: Xã An Viễn, huyện Trảng Bom, tỉnh Đồng Nai (Nay là: xã An Viễn, th</w:t>
                            </w:r>
                            <w:r>
                              <w:rPr>
                                <w:color w:val="000000"/>
                              </w:rPr>
                              <w:t xml:space="preserve">ành phố Đồng Nai) theo Giấy chứng nhận quyền sử dụng đất quyền sở hữu nhà ở và tài sản khác gắn liền với đất số: BV 513080, số vào sổ cấp GCN: CS 01711 do Sở Tài nguyên và Môi trường tỉnh Đồng Nai cấp ngày 29/11/2014; Chủ sử dụng đất là ông Hoàng Ngọc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NGỌC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752, tờ bản đồ số: 4, có địa chỉ: Xã An Viễn, huyện Trảng Bom, tỉnh Đồng Nai (Nay là: xã An Viễn, th</w:t>
                      </w:r>
                      <w:r>
                        <w:rPr>
                          <w:color w:val="000000"/>
                        </w:rPr>
                        <w:t xml:space="preserve">ành phố Đồng Nai) theo Giấy chứng nhận quyền sử dụng đất quyền sở hữu nhà ở và tài sản khác gắn liền với đất số: BV 513080, số vào sổ cấp GCN: CS 01711 do Sở Tài nguyên và Môi trường tỉnh Đồng Nai cấp ngày 29/11/2014; Chủ sử dụng đất là ông Hoàng Ngọc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4-19</w:t>
            </w:r>
            <w:r>
              <w:rPr>
                <w:b/>
                <w:highlight w:val="white"/>
                <w:lang w:val="vi-VN"/>
              </w:rPr>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 20 - 23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 </w:t>
            </w:r>
            <w:r>
              <w:rPr>
                <w:b/>
                <w:bCs/>
                <w:highlight w:val="white"/>
              </w:rPr>
              <w:t xml:space="preserve">- 29</w:t>
            </w:r>
            <w:r>
              <w:rPr>
                <w:b/>
                <w:bCs/>
                <w:highlight w:val="white"/>
              </w:rPr>
            </w:r>
            <w:r>
              <w:rPr>
                <w:b/>
                <w:bCs/>
                <w:highlight w:val="white"/>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275/2026/0830/VFI-CT.36.A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02 tháng 6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NGỌC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275/2026/0830/VFI-HĐTĐ.36.A</w:t>
      </w:r>
      <w:r>
        <w:rPr>
          <w:spacing w:val="-4"/>
          <w:lang w:val="vi-VN"/>
        </w:rPr>
        <w:t xml:space="preserve"> ký ngày </w:t>
      </w:r>
      <w:r>
        <w:rPr>
          <w:color w:val="000000" w:themeColor="text1"/>
          <w:spacing w:val="-4"/>
        </w:rPr>
        <w:t xml:space="preserve">29 tháng 5 năm 2026</w:t>
      </w:r>
      <w:r>
        <w:rPr>
          <w:spacing w:val="-4"/>
          <w:lang w:val="vi-VN"/>
        </w:rPr>
        <w:t xml:space="preserve"> </w:t>
      </w:r>
      <w:r>
        <w:rPr>
          <w:spacing w:val="-4"/>
          <w:lang w:val="vi-VN"/>
        </w:rPr>
        <w:t xml:space="preserve">giữa </w:t>
      </w:r>
      <w:r>
        <w:rPr>
          <w:bCs/>
        </w:rPr>
        <w:t xml:space="preserve">ông Hoàng Ngọc Minh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275/2026/0830/VFI-BC.36.A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HOÀNG NGỌC MINH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038085030174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752, tờ bản đồ số: 4, có địa chỉ: Xã An Viễn, huyện Trảng Bom, tỉnh Đồng Nai (Nay là: xã An Viễn, th</w:t>
      </w:r>
      <w:r>
        <w:rPr>
          <w:color w:val="000000" w:themeColor="text1"/>
        </w:rPr>
        <w:t xml:space="preserve">ành phố Đồng Nai) theo Giấy chứng nhận quyền sử dụng đất quyền sở hữu nhà ở và tài sản khác gắn liền với đất số: BV 513080, số vào sổ cấp GCN: CS 01711 do Sở Tài nguyên và Môi trường tỉnh Đồng Nai cấp ngày 29/11/2014; Chủ sử dụng đất là Ông Hoàng Ngọc Minh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698"/>
        <w:gridCol w:w="1597"/>
        <w:gridCol w:w="1452"/>
        <w:gridCol w:w="2028"/>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16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4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752, tờ bản đồ số: 4, có địa chỉ: Xã An Viễn, huyện Trảng Bom, tỉnh Đồng Nai (Nay là: xã An Viễn, thành phố Đồng Nai)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BV 513080, số vào sổ cấp GCN: CS 01711 do Sở Tài nguyên và Môi trường tỉnh Đồng Nai cấp ngày 29/11/2014; Chủ sử dụng đất là Ông Hoàng Ngọc Minh.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w:t>
            </w:r>
            <w:r/>
          </w:p>
        </w:tc>
        <w:tc>
          <w:tcPr>
            <w:tcBorders>
              <w:bottom w:val="single" w:color="000000" w:sz="6" w:space="0"/>
              <w:right w:val="single" w:color="000000" w:sz="6" w:space="0"/>
            </w:tcBorders>
            <w:tcMar>
              <w:left w:w="0" w:type="dxa"/>
              <w:top w:w="0" w:type="dxa"/>
              <w:right w:w="0"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21.110.345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2.111.034.500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6" w:space="0"/>
              <w:right w:val="single" w:color="000000" w:sz="6" w:space="0"/>
            </w:tcBorders>
            <w:tcMar>
              <w:left w:w="0" w:type="dxa"/>
              <w:top w:w="0" w:type="dxa"/>
              <w:right w:w="0"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190,0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13.310.345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2.528.965.550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4.640.000.050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4.640.000.000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sáu trăm bốn mươi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spacing w:val="-4"/>
          <w:lang w:val="pt-BR"/>
        </w:rPr>
      </w:r>
      <w:r>
        <w:rPr>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275/2026/0830/VFI-BC.36.A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rStyle w:val="1024"/>
                <w:rFonts w:ascii="Times New Roman" w:hAnsi="Times New Roman"/>
                <w:color w:val="000000" w:themeColor="text1"/>
                <w:lang w:val="pt-BR"/>
              </w:rPr>
            </w:pPr>
            <w:r>
              <w:rPr>
                <w:rStyle w:val="1024"/>
                <w:rFonts w:ascii="Times New Roman" w:hAnsi="Times New Roman"/>
                <w:color w:val="000000" w:themeColor="text1"/>
                <w:lang w:val="pt-BR"/>
              </w:rPr>
            </w:r>
            <w:r>
              <w:rPr>
                <w:rStyle w:val="1024"/>
                <w:rFonts w:ascii="Times New Roman" w:hAnsi="Times New Roman"/>
                <w:color w:val="000000" w:themeColor="text1"/>
                <w:lang w:val="pt-BR"/>
              </w:rPr>
            </w:r>
            <w:r>
              <w:rPr>
                <w:rStyle w:val="102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rPr>
                <w:rStyle w:val="1024"/>
                <w:rFonts w:ascii="Times New Roman" w:hAnsi="Times New Roman"/>
                <w:i/>
                <w:color w:val="auto"/>
              </w:rPr>
            </w:pPr>
            <w:r>
              <w:rPr>
                <w:rFonts w:ascii="Times New Roman" w:hAnsi="Times New Roman"/>
                <w:i/>
                <w:color w:val="auto"/>
              </w:rPr>
            </w:r>
            <w:r>
              <w:rPr>
                <w:rStyle w:val="1024"/>
                <w:rFonts w:ascii="Times New Roman" w:hAnsi="Times New Roman"/>
                <w:i/>
                <w:color w:val="auto"/>
              </w:rPr>
            </w:r>
            <w:r>
              <w:rPr>
                <w:rStyle w:val="1024"/>
                <w:rFonts w:ascii="Times New Roman" w:hAnsi="Times New Roman"/>
                <w:i/>
                <w:color w:val="auto"/>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275/2026/0830/VFI-CT.36.A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HOÀNG NGỌC MINH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038085030174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752, tờ bản đồ số: 4, có địa chỉ: Xã An Viễn, huyện Trảng Bom, tỉnh Đồng Nai (Nay là: xã An Viễn, th</w:t>
            </w:r>
            <w:r>
              <w:rPr>
                <w:bCs/>
                <w:color w:val="000000" w:themeColor="text1"/>
                <w:lang w:val="pt-BR"/>
              </w:rPr>
              <w:t xml:space="preserve">ành phố Đồng Nai) theo Giấy chứng nhận quyền sử dụng đất quyền sở hữu nhà ở và tài sản khác gắn liền với đất số: BV 513080, số vào sổ cấp GCN: CS 01711 do Sở Tài nguyên và Môi trường tỉnh Đồng Nai cấp ngày 29/11/2014; Chủ sử dụng đất là Ông Hoàng Ngọc Minh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An Viễn, thành phố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10.884638888889, 106.99263888889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02/06/2026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BV 513080, số vào sổ cấp GCN: CS 01711 do Sở Tài nguyên và Môi trường tỉnh Đồng Nai cấp ngày 29/11/2014; Chủ sử dụng đất là ông Hoàng Ngọc Minh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275/2026/0830/VFI-HĐTĐ.36.A ngày 29/05/2026 giữa ông Hoàng Ngọc Minh với Công ty Cổ phần </w:t>
      </w:r>
      <w:r>
        <w:rPr>
          <w:color w:val="000000" w:themeColor="text1"/>
          <w:lang w:val="pt-BR"/>
        </w:rPr>
        <w:t xml:space="preserve">Thẩm định và Đầu tư Tài chín</w:t>
      </w:r>
      <w:r>
        <w:rPr>
          <w:color w:val="000000" w:themeColor="text1"/>
          <w:lang w:val="pt-BR"/>
        </w:rPr>
        <w:t xml:space="preserve">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0" w:left="0"/>
        <w:jc w:val="both"/>
        <w:rPr>
          <w:b/>
          <w:bCs/>
          <w:iCs/>
        </w:rPr>
      </w:pPr>
      <w:r>
        <w:rPr>
          <w:lang w:val="pt-BR"/>
        </w:rPr>
        <w:tab/>
      </w:r>
      <w:r>
        <w:rPr>
          <w:b/>
          <w:bCs/>
          <w:shd w:val="clear" w:color="auto" w:fill="ffffff"/>
        </w:rPr>
        <w:t xml:space="preserve">Động lực cho chu kỳ tăng trưởng mới</w:t>
      </w:r>
      <w:r>
        <w:rPr>
          <w:b/>
          <w:bCs/>
          <w:iCs/>
        </w:rPr>
      </w:r>
      <w:r>
        <w:rPr>
          <w:b/>
          <w:bCs/>
          <w:iCs/>
        </w:rPr>
      </w:r>
    </w:p>
    <w:p>
      <w:pPr>
        <w:pBdr/>
        <w:tabs>
          <w:tab w:val="left" w:leader="none" w:pos="426"/>
        </w:tabs>
        <w:spacing w:after="120" w:before="120" w:line="276" w:lineRule="auto"/>
        <w:ind/>
        <w:jc w:val="both"/>
        <w:rPr/>
      </w:pPr>
      <w:r>
        <w:rPr>
          <w:shd w:val="clear" w:color="auto" w:fill="ffffff"/>
        </w:rPr>
        <w:t xml:space="preserve">Làn sóng doanh nghiệp bất động sản gia tăng hiện diện tại Đồng Nai không phải là hiện tượng nhất thời. Sức hút của địa phương này đến từ những thay đổi </w:t>
      </w:r>
      <w:r>
        <w:rPr>
          <w:shd w:val="clear" w:color="auto" w:fill="ffffff"/>
        </w:rPr>
        <w:t xml:space="preserve">mang tính nền tảng trong quy hoạch phát triển kinh tế - xã hội cũng như triển vọng trở thành một cực tăng trưởng mới của khu vực phía Nam.</w:t>
        <w:br/>
        <w:t xml:space="preserve">Trong những năm gần đây, Đồng Nai từng bước khẳng định vai trò là trung tâm công nghiệp, logistics và đô thị quan tr</w:t>
      </w:r>
      <w:r>
        <w:rPr>
          <w:shd w:val="clear" w:color="auto" w:fill="ffffff"/>
        </w:rPr>
        <w:t xml:space="preserve">ọng của Vùng kinh tế trọng điểm phía Nam. Việc địa phương được định hướng phát triển theo mô hình đô thị hiện đại, gắn với các trung tâm sản xuất và dịch vụ quy mô lớn đang mở ra dư địa tăng trưởng đáng kể cho thị trường bất động sản.</w:t>
      </w:r>
      <w:r/>
    </w:p>
    <w:p>
      <w:pPr>
        <w:pBdr/>
        <w:tabs>
          <w:tab w:val="left" w:leader="none" w:pos="426"/>
        </w:tabs>
        <w:spacing w:after="120" w:before="120" w:line="276" w:lineRule="auto"/>
        <w:ind/>
        <w:jc w:val="both"/>
        <w:rPr/>
      </w:pPr>
      <w:r>
        <w:rPr>
          <w:shd w:val="clear" w:color="auto" w:fill="ffffff"/>
        </w:rPr>
        <w:t xml:space="preserve">Động lực nổi bật nhất</w:t>
      </w:r>
      <w:r>
        <w:rPr>
          <w:shd w:val="clear" w:color="auto" w:fill="ffffff"/>
        </w:rPr>
        <w:t xml:space="preserve">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khu vực, mà còn tạo l</w:t>
      </w:r>
      <w:r>
        <w:rPr>
          <w:shd w:val="clear" w:color="auto" w:fill="ffffff"/>
        </w:rPr>
        <w:t xml:space="preserve">ực đẩy cho các ngành thương mại, dịch vụ, logistics và nhu cầu nhà ở chất lượng cao phục vụ đội ngũ chuyên gia, lao động kỹ thuật.</w:t>
      </w:r>
      <w:r/>
    </w:p>
    <w:p>
      <w:pPr>
        <w:pBdr/>
        <w:tabs>
          <w:tab w:val="left" w:leader="none" w:pos="426"/>
        </w:tabs>
        <w:spacing w:after="120" w:before="120" w:line="276" w:lineRule="auto"/>
        <w:ind/>
        <w:jc w:val="both"/>
        <w:rPr/>
      </w:pPr>
      <w:r>
        <w:rPr>
          <w:shd w:val="clear" w:color="auto" w:fill="ffffff"/>
        </w:rPr>
        <w:t xml:space="preserve">Bên cạnh đó, mạng lưới giao thông liên vùng đang dần thành hình với hàng loạt dự án trọng điểm như Vành đai 3 TP. Hồ Chí Min</w:t>
      </w:r>
      <w:r>
        <w:rPr>
          <w:shd w:val="clear" w:color="auto" w:fill="ffffff"/>
        </w:rPr>
        <w:t xml:space="preserve">h, cao tốc Biên Hòa - Vũng Tàu, mở rộng cao tốc TP. Hồ Chí Minh - Long Thành - Dầu Giây, tuyến metro kết nối Suối Tiên - Long Thành, đại lộ Nguyễn Hữu Cảnh (Hương lộ 2) hay cầu Long Hưng... Những công trình này được kỳ vọng sẽ gia tăng khả năng kết nối giữ</w:t>
      </w:r>
      <w:r>
        <w:rPr>
          <w:shd w:val="clear" w:color="auto" w:fill="ffffff"/>
        </w:rPr>
        <w:t xml:space="preserve">a Đồng Nai với TP. Hồ Chí Minh và các trung tâm kinh tế lớn, qua đó thúc đẩy quá trình dịch chuyển dân cư, dòng vốn đầu tư và hoạt động sản xuất, kinh doanh.</w:t>
      </w:r>
      <w:r/>
    </w:p>
    <w:p>
      <w:pPr>
        <w:pBdr/>
        <w:tabs>
          <w:tab w:val="left" w:leader="none" w:pos="426"/>
        </w:tabs>
        <w:spacing w:after="120" w:before="120" w:line="276" w:lineRule="auto"/>
        <w:ind/>
        <w:jc w:val="both"/>
        <w:rPr/>
      </w:pPr>
      <w:r>
        <w:rPr>
          <w:shd w:val="clear" w:color="auto" w:fill="ffffff"/>
        </w:rPr>
        <w:t xml:space="preserve">Trong bức tranh đó, Đồng Nai được đánh giá là một trong những địa phương hưởng lợi trực tiếp nhờ l</w:t>
      </w:r>
      <w:r>
        <w:rPr>
          <w:shd w:val="clear" w:color="auto" w:fill="ffffff"/>
        </w:rPr>
        <w:t xml:space="preserve">ợi thế công nghiệp, logistics và vai trò cửa ngõ của sân bay Long Thành. Đặc biệt, việc Đồng Nai trở thành thành phố trực thuộc Trung ương mở ra kỳ vọng về một cực tăng trưởng quốc gia mới. Điều này thúc đẩy nhu cầu phát triển các đại đô thị hiện đại, sinh</w:t>
      </w:r>
      <w:r>
        <w:rPr>
          <w:shd w:val="clear" w:color="auto" w:fill="ffffff"/>
        </w:rPr>
        <w:t xml:space="preserve"> thái để đáp ứng tiêu chuẩn sống của cộng đồng cư dân mới.</w:t>
      </w:r>
      <w:r/>
    </w:p>
    <w:p>
      <w:pPr>
        <w:pBdr/>
        <w:tabs>
          <w:tab w:val="left" w:leader="none" w:pos="426"/>
        </w:tabs>
        <w:spacing w:after="120" w:before="120" w:line="276" w:lineRule="auto"/>
        <w:ind/>
        <w:jc w:val="both"/>
        <w:rPr/>
      </w:pPr>
      <w:r>
        <w:rPr>
          <w:shd w:val="clear" w:color="auto" w:fill="ffffff"/>
        </w:rPr>
        <w:t xml:space="preserve">Theo ông Đinh Minh Tuấn - Giám đốc Batdongsan.com.vn khu vực miền Nam, việc Đồng Nai trở thành thành phố trực thuộc Trung ương không chỉ mang ý nghĩa thay đổi về mặt hành chính, mà còn là bước nân</w:t>
      </w:r>
      <w:r>
        <w:rPr>
          <w:shd w:val="clear" w:color="auto" w:fill="ffffff"/>
        </w:rPr>
        <w:t xml:space="preserve">g tầm vị thế trong cấu trúc kinh tế vùng. Điều này đang tạo ra những tác động nhất định đến tâm lý nhà đầu tư cũng như mặt bằng giá bất động sản tại địa phương.</w:t>
      </w:r>
      <w:r/>
    </w:p>
    <w:p>
      <w:pPr>
        <w:pBdr/>
        <w:tabs>
          <w:tab w:val="left" w:leader="none" w:pos="426"/>
        </w:tabs>
        <w:spacing w:after="120" w:before="120" w:line="276" w:lineRule="auto"/>
        <w:ind/>
        <w:jc w:val="both"/>
        <w:rPr>
          <w:highlight w:val="none"/>
        </w:rPr>
      </w:pPr>
      <w:r>
        <w:rPr>
          <w:shd w:val="clear" w:color="auto" w:fill="ffffff"/>
        </w:rPr>
        <w:t xml:space="preserve">Sự gia tăng của mặt bằng giá không chỉ phản ánh kỳ vọng vào các dự án hạ tầng trọng điểm, mà c</w:t>
      </w:r>
      <w:r>
        <w:rPr>
          <w:shd w:val="clear" w:color="auto" w:fill="ffffff"/>
        </w:rPr>
        <w:t xml:space="preserve">ò</w:t>
      </w:r>
      <w:r>
        <w:rPr>
          <w:shd w:val="clear" w:color="auto" w:fill="ffffff"/>
        </w:rPr>
        <w:t xml:space="preserve">n cho thấy quá trình dịch chuyển dòng vốn đầu tư về những khu vực sở hữu dư địa phát triển dài hạn.</w:t>
        <w:br/>
        <w:t xml:space="preserve">Trong thời gian tới, Đồng Nai được dự báo sẽ tiếp tục là một trong những thị trường bất động sản thu hút sự quan tâm của cả nhà đầu tư lẫn người mua ở thực.</w:t>
      </w:r>
      <w:r>
        <w:rPr>
          <w:highlight w:val="none"/>
        </w:rPr>
      </w:r>
      <w:r>
        <w:rPr>
          <w:highlight w:val="none"/>
        </w:rPr>
      </w:r>
    </w:p>
    <w:p>
      <w:pPr>
        <w:pBdr/>
        <w:tabs>
          <w:tab w:val="left" w:leader="none" w:pos="426"/>
        </w:tabs>
        <w:spacing w:after="120" w:before="120" w:line="276" w:lineRule="auto"/>
        <w:ind/>
        <w:jc w:val="center"/>
        <w:rPr>
          <w:bCs/>
          <w:i/>
          <w:lang w:val="pt-BR"/>
        </w:rPr>
      </w:pPr>
      <w:r>
        <w:rPr>
          <w:highlight w:val="none"/>
          <w:shd w:val="clear" w:color="auto" w:fill="ffffff"/>
          <w:lang w:val="pt-BR" w:bidi="pt-BR"/>
        </w:rPr>
        <w:t xml:space="preserve">(Nguồn: </w:t>
      </w:r>
      <w:r>
        <w:rPr>
          <w:highlight w:val="none"/>
          <w:shd w:val="clear" w:color="auto" w:fill="ffffff"/>
          <w:lang w:val="pt-BR" w:bidi="pt-BR"/>
        </w:rPr>
        <w:t xml:space="preserve">https://thoibaotaichinhvietnam.vn/thi-truong-bat-dong-san-dong-nai-buoc-vao-chu-ky-tang-truong-moi-198217.html</w:t>
      </w:r>
      <w:r>
        <w:rPr>
          <w:highlight w:val="none"/>
          <w:shd w:val="clear" w:color="auto" w:fill="ffffff"/>
          <w:lang w:val="pt-BR" w:bidi="pt-BR"/>
        </w:rPr>
        <w:t xml:space="preserve">)</w:t>
      </w:r>
      <w:r>
        <w:rPr>
          <w:bCs/>
          <w:i/>
          <w:lang w:val="pt-BR"/>
        </w:rPr>
      </w:r>
      <w:r>
        <w:rPr>
          <w:bCs/>
          <w:i/>
          <w:lang w:val="pt-BR"/>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19"/>
        <w:gridCol w:w="2039"/>
        <w:gridCol w:w="2437"/>
        <w:gridCol w:w="2405"/>
      </w:tblGrid>
      <w:tr>
        <w:trPr>
          <w:trHeight w:val="1754"/>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752, tờ bản đồ số: 4, có địa chỉ: Xã An Viễn, huyện Trảng Bom, tỉnh Đồng Nai (Nay là: xã An Viễn, thành phố Đồng Nai)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BV 513080, số vào sổ cấp GCN: CS 01711 do Sở Tài nguyên và Môi trường tỉnh Đồng Nai cấp ngày 29/11/2014; Chủ sử dụng đất là Ông Hoàng Ngọc Minh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752</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An Viễn, huyện Trảng Bom, tỉnh Đồng Nai (Nay là: xã An Viễn, thành phố Đồng Nai)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290,0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24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100m²;</w:t>
              <w:br/>
              <w:t xml:space="preserve">Đất trồng cây lâu năm: 190,0m²</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trồng cây lâu năm: Đến ngày 30/04/2048</w:t>
            </w:r>
            <w:r/>
          </w:p>
        </w:tc>
      </w:tr>
      <w:tr>
        <w:trPr>
          <w:trHeight w:val="14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Nhận chuyển nhượng đất được Công nhận QSDĐ như giao đất có thu tiền sử dụng đất 100m²;</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không thu tiền sử dụng đất 190,0m²</w:t>
            </w:r>
            <w:r/>
          </w:p>
        </w:tc>
      </w:tr>
      <w:tr>
        <w:trPr>
          <w:trHeight w:val="9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szCs w:val="24"/>
                <w:highlight w:val="none"/>
              </w:rPr>
            </w:r>
          </w:p>
          <w:p>
            <w:pPr>
              <w:pBdr/>
              <w:spacing w:after="0" w:before="0" w:line="240" w:lineRule="auto"/>
              <w:ind/>
              <w:jc w:val="center"/>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059058" cy="24188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1446" name=""/>
                              <pic:cNvPicPr>
                                <a:picLocks noChangeAspect="1"/>
                              </pic:cNvPicPr>
                              <pic:nvPr/>
                            </pic:nvPicPr>
                            <pic:blipFill rotWithShape="1">
                              <a:blip r:embed="rId17"/>
                              <a:stretch/>
                            </pic:blipFill>
                            <pic:spPr bwMode="auto">
                              <a:xfrm flipH="0" flipV="0">
                                <a:off x="0" y="0"/>
                                <a:ext cx="4059058" cy="2418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9.61pt;height:190.4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none"/>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8m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8m</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Tài sản nằm trên mặt đường vào Khu công nghiệp An Viễn.</w:t>
            </w:r>
            <w:r/>
          </w:p>
        </w:tc>
      </w:tr>
      <w:tr>
        <w:trPr>
          <w:trHeight w:val="7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Bắc: Tiếp giáp đường nhựa rộng 8m</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39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38036" cy="308114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83253" name=""/>
                              <pic:cNvPicPr>
                                <a:picLocks noChangeAspect="1"/>
                              </pic:cNvPicPr>
                              <pic:nvPr/>
                            </pic:nvPicPr>
                            <pic:blipFill rotWithShape="1">
                              <a:blip r:embed="rId18"/>
                              <a:stretch/>
                            </pic:blipFill>
                            <pic:spPr bwMode="auto">
                              <a:xfrm flipH="0" flipV="0">
                                <a:off x="0" y="0"/>
                                <a:ext cx="5638035" cy="3081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3.94pt;height:242.6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290,0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9,39</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34,53/33,62</w:t>
            </w:r>
            <w:r/>
          </w:p>
        </w:tc>
      </w:tr>
      <w:tr>
        <w:trPr>
          <w:trHeight w:val="28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9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Trên đất có 01 nhà 01 tầng, xây tường cao khoảng 2m, mái lợp tôn, xây dựng hết đất, hiện trạng nhà khá, hiện nhà đang được sử dụng bình thường. Hiện </w:t>
            </w:r>
            <w:r>
              <w:rPr>
                <w:rFonts w:ascii="Times New Roman" w:hAnsi="Times New Roman" w:eastAsia="Times New Roman" w:cs="Times New Roman"/>
                <w:color w:val="000000"/>
                <w:sz w:val="24"/>
              </w:rPr>
              <w:t xml:space="preserve">công trình chưa được công nhận trên GCN QSDĐ.</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thẩm định giá, tổ thẩm định nhận thấy trên đất có 01 nhà 01 tầng, xây tường cao khoảng 2m, mái lợp tôn, xây dựng hết đất, hiện trạng nhà khá, hiện nhà đang được sử dụng bình thường. Hiện </w:t>
      </w:r>
      <w:r>
        <w:rPr>
          <w:rFonts w:ascii="Times New Roman" w:hAnsi="Times New Roman" w:eastAsia="Times New Roman" w:cs="Times New Roman"/>
          <w:color w:val="000000"/>
          <w:sz w:val="24"/>
        </w:rPr>
        <w:t xml:space="preserve">công trình chưa được công nhận trên GCN QSDĐ.</w:t>
      </w:r>
      <w:r>
        <w:rPr>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Trảng Bom - An Viễn, 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Trảng Bom - An Viễn, 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vào KCN Giang Điền, Xã Giang Điền, Huyện Trảng Bom, Tỉnh Đồng Nai</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https://www.facebook.com/groups/482345335620583/posts/2412166965971734/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https://www.facebook.com/groups/482345335620583/posts/2411807512674346/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https://www.facebook.com/groups/482345335620583/posts/2379726845882413/</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0949617434 </w:t>
              <w:br/>
              <w:t xml:space="preserve">(Toán)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0795624648</w:t>
              <w:br/>
              <w:t xml:space="preserve">(Vĩ)</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0961 619 772</w:t>
              <w:br/>
              <w:t xml:space="preserve">(Phương)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100m²;</w:t>
              <w:br/>
              <w:t xml:space="preserve">Đất trồng cây lâu năm khác: 190,0m²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80m²;</w:t>
              <w:br/>
              <w:t xml:space="preserve">Đất trồng cây hàng năm khác: 147,2m²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300m²;</w:t>
              <w:br/>
              <w:t xml:space="preserve">Đất trồng cây hàng năm khác: 200m²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100m²;</w:t>
              <w:br/>
              <w:t xml:space="preserve">Đất trồng cây hàng năm khác: 233m²</w:t>
            </w:r>
            <w:r/>
          </w:p>
        </w:tc>
      </w:tr>
      <w:tr>
        <w:trPr>
          <w:trHeight w:val="141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vào Khu công nghiệp An Viễn.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vào Khu công nghiệp An Viễn.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 đất nằm trong chỉ giới quy hoạch 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chỉ giới quy hoạch 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227,2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9,39</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34,53</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32,46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46,9</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~34,48%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~30,3%</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4.908.974.000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chỉ giới quy hoạch 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7"/>
        <w:gridCol w:w="2217"/>
        <w:gridCol w:w="2217"/>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17.285.120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14.594.595</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11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nông thôn: 100m²;</w:t>
              <w:br/>
              <w:t xml:space="preserve">Đất trồng cây lâu năm khác: 190,0m²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80m²;</w:t>
              <w:br/>
              <w:t xml:space="preserve">Đất trồng cây hàng năm khác: 147,2m²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300m²;</w:t>
              <w:br/>
              <w:t xml:space="preserve">Đất trồng cây hàng năm khác: 200m²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100m²;</w:t>
              <w:br/>
              <w:t xml:space="preserve">Đất trồng cây hàng năm khác: 233m²</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101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vào Khu công nghiệp An Viễn.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Trảng Bom- An Viễn ( ĐT777)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Trảng Bom- An Viễn ( ĐT777)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vào Khu công nghiệp An Viễn.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7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1.037.107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18.322.227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11.448.000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107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nằm ngoài chỉ giới quy hoạch 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227,2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-864.256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437.838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17.457.971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12.744.000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15.032.432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9,39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345.702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291.892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13.824.000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34,53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32,46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46,9</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15.444.000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15.444.000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15.444.000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15.444.000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Tỉ lệ đất ở/Tổng diện tích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~34,48%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-756.000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291.892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15.616.216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15.616.216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16.035.963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w:t>
            </w:r>
            <w:r/>
          </w:p>
        </w:tc>
      </w:tr>
      <w:tr>
        <w:trPr>
          <w:trHeight w:val="50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2.247.066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1.021.622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 - 15%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- 3%</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518.554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1.021.622 </w:t>
            </w:r>
            <w:r/>
          </w:p>
        </w:tc>
      </w:tr>
    </w:tbl>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-8,4</w:t>
      </w:r>
      <w:r>
        <w:t xml:space="preserve">% đến</w:t>
      </w:r>
      <w:r>
        <w:t xml:space="preserve"> </w:t>
      </w:r>
      <w:r>
        <w:t xml:space="preserve"> </w:t>
      </w:r>
      <w:r>
        <w:t xml:space="preserve">11,0</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17.803.673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5.934.558</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14.688.000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4.896.000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15.616.216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5.205.405</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16.035.963</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rPr>
      </w:r>
      <w:r>
        <w:rPr>
          <w:b/>
          <w:bCs/>
          <w:highlight w:val="none"/>
        </w:rPr>
      </w:r>
    </w:p>
    <w:p>
      <w:pPr>
        <w:pStyle w:val="1026"/>
        <w:numPr>
          <w:ilvl w:val="0"/>
          <w:numId w:val="26"/>
        </w:numPr>
        <w:pBdr/>
        <w:spacing w:after="120" w:before="120" w:line="276" w:lineRule="auto"/>
        <w:ind w:hanging="357" w:left="357"/>
        <w:jc w:val="both"/>
        <w:rPr>
          <w:b/>
          <w:bCs/>
        </w:rPr>
      </w:pPr>
      <w:r>
        <w:rPr>
          <w:b/>
          <w:bCs/>
        </w:rPr>
        <w:t xml:space="preserve">Xác định đơn giá quyền sử dụng đất ở, quyền sử dụng đất trồng cây lâu năm:</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w:t>
      </w:r>
      <w:r>
        <w:rPr>
          <w:rFonts w:ascii="Times New Roman" w:hAnsi="Times New Roman" w:eastAsia="Times New Roman" w:cs="Times New Roman"/>
          <w:color w:val="000000"/>
          <w:sz w:val="24"/>
        </w:rPr>
        <w:t xml:space="preserve">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rFonts w:ascii="Arial" w:hAnsi="Arial" w:eastAsia="Arial" w:cs="Arial"/>
          <w:color w:val="333333"/>
          <w:sz w:val="21"/>
          <w:highlight w:val="white"/>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tại: “Đường vào khu công nghiệp Giang Điền đoạn từ Đường tỉnh 777 đến Giáp ranh xã Trảng Bom” có đơn giá là: </w:t>
      </w:r>
      <w:r>
        <w:rPr>
          <w:rFonts w:ascii="Times New Roman" w:hAnsi="Times New Roman" w:eastAsia="Times New Roman" w:cs="Times New Roman"/>
          <w:b/>
          <w:color w:val="000000"/>
          <w:sz w:val="24"/>
        </w:rPr>
        <w:t xml:space="preserve">8.500.000 đồng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tại: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Đường vào khu công nghiệp Giang Điền đoạn từ Đường tỉnh 777 đến Giáp ranh xã Trảng Bom</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 có đơn giá : </w:t>
      </w:r>
      <w:r>
        <w:rPr>
          <w:rFonts w:ascii="Times New Roman" w:hAnsi="Times New Roman" w:eastAsia="Times New Roman" w:cs="Times New Roman"/>
          <w:b/>
          <w:color w:val="000000"/>
          <w:sz w:val="24"/>
        </w:rPr>
        <w:t xml:space="preserve">700.000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hàng năm khác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100*X + 190*Y = 16.000.000 * 290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100*X + 190*Y = </w:t>
      </w:r>
      <w:r>
        <w:rPr>
          <w:rFonts w:ascii="Times New Roman" w:hAnsi="Times New Roman" w:eastAsia="Times New Roman" w:cs="Times New Roman"/>
          <w:color w:val="000000"/>
          <w:sz w:val="24"/>
        </w:rPr>
        <w:t xml:space="preserve">4.640.000.000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8.500.000 - 700.000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7.800.000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21.110.345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13.310.345 đồng/m</w:t>
      </w:r>
      <w:r>
        <w:rPr>
          <w:rFonts w:ascii="Times New Roman" w:hAnsi="Times New Roman" w:eastAsia="Times New Roman" w:cs="Times New Roman"/>
          <w:b/>
          <w:color w:val="000000"/>
          <w:sz w:val="20"/>
          <w:vertAlign w:val="superscript"/>
        </w:rPr>
        <w:t xml:space="preserve">2</w:t>
      </w:r>
      <w:r>
        <w:rPr>
          <w:b/>
          <w:lang w:val="pt-BR"/>
        </w:rPr>
      </w:r>
      <w:r/>
    </w:p>
    <w:p>
      <w:pPr>
        <w:pStyle w:val="102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698"/>
        <w:gridCol w:w="1597"/>
        <w:gridCol w:w="1452"/>
        <w:gridCol w:w="2028"/>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1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4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752, tờ bản đồ số: 4, có địa chỉ: Xã An Viễn, huyện Trảng Bom, tỉnh Đồng Nai (Nay là: xã An Viễn, thành phố Đồng Nai)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BV 513080, số vào sổ cấp GCN: CS 01711 do Sở Tài nguyên và Môi trường tỉnh Đồng Nai cấp ngày 29/11/2014; Chủ sử dụng đất là Ông Hoàng Ngọc Minh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w:t>
            </w:r>
            <w:r/>
          </w:p>
        </w:tc>
        <w:tc>
          <w:tcPr>
            <w:tcBorders>
              <w:bottom w:val="single" w:color="000000" w:sz="6" w:space="0"/>
              <w:right w:val="single" w:color="000000" w:sz="6" w:space="0"/>
            </w:tcBorders>
            <w:tcMar>
              <w:left w:w="0" w:type="dxa"/>
              <w:top w:w="0" w:type="dxa"/>
              <w:right w:w="0"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21.110.345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2.111.034.500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6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6" w:space="0"/>
              <w:right w:val="single" w:color="000000" w:sz="6" w:space="0"/>
            </w:tcBorders>
            <w:tcMar>
              <w:left w:w="0" w:type="dxa"/>
              <w:top w:w="0" w:type="dxa"/>
              <w:right w:w="0" w:type="dxa"/>
              <w:bottom w:w="0" w:type="dxa"/>
            </w:tcMar>
            <w:tcW w:w="159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190,0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13.310.345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2.528.965.550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4.640.000.050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28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4.640.000.000</w:t>
            </w:r>
            <w:r/>
          </w:p>
        </w:tc>
      </w:tr>
      <w:tr>
        <w:trPr>
          <w:trHeight w:val="27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sáu trăm bốn mươi triệu đồng chẵn ./.)</w:t>
            </w: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thẩm định giá, tổ thẩm định nhận thấy trên đất có 01 nhà 01 tầng, xây tường cao khoảng 2m, mái lợp tôn, xây dựng hết đất, hiện trạng nhà khá, hiện nhà đang được sử dụng bình thường. Hiện </w:t>
      </w:r>
      <w:r>
        <w:rPr>
          <w:rFonts w:ascii="Times New Roman" w:hAnsi="Times New Roman" w:eastAsia="Times New Roman" w:cs="Times New Roman"/>
          <w:color w:val="000000"/>
          <w:sz w:val="24"/>
        </w:rPr>
        <w:t xml:space="preserve">công trình chưa được công nhận trên GCN QSDĐ.</w:t>
      </w:r>
      <w:r>
        <w:rPr>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275/2026/0830/VFI-CT.36.A</w:t>
      </w:r>
      <w:r>
        <w:rPr>
          <w:color w:val="ff0000"/>
          <w:lang w:val="vi-VN"/>
        </w:rPr>
        <w:t xml:space="preserve"> </w:t>
      </w:r>
      <w:r>
        <w:rPr>
          <w:color w:val="000000" w:themeColor="text1"/>
        </w:rPr>
        <w:t xml:space="preserve">ngày 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275/2026/0830/VFI-BC.36.A ngày</w:t>
      </w:r>
      <w:r>
        <w:rPr>
          <w:i/>
          <w:lang w:val="pt-BR"/>
        </w:rPr>
        <w:t xml:space="preserve"> 0</w:t>
      </w:r>
      <w:r>
        <w:rPr>
          <w:i/>
          <w:lang w:val="pt-BR"/>
        </w:rPr>
        <w:t xml:space="preserve">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9242" cy="25684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96994" name=""/>
                              <pic:cNvPicPr>
                                <a:picLocks noChangeAspect="1"/>
                              </pic:cNvPicPr>
                              <pic:nvPr/>
                            </pic:nvPicPr>
                            <pic:blipFill rotWithShape="1">
                              <a:blip r:embed="rId19"/>
                              <a:stretch/>
                            </pic:blipFill>
                            <pic:spPr bwMode="auto">
                              <a:xfrm flipH="0" flipV="0">
                                <a:off x="0" y="0"/>
                                <a:ext cx="2789241" cy="25684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9.63pt;height:202.2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8295" cy="25874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87980" name=""/>
                              <pic:cNvPicPr>
                                <a:picLocks noChangeAspect="1"/>
                              </pic:cNvPicPr>
                              <pic:nvPr/>
                            </pic:nvPicPr>
                            <pic:blipFill rotWithShape="1">
                              <a:blip r:embed="rId20"/>
                              <a:stretch/>
                            </pic:blipFill>
                            <pic:spPr bwMode="auto">
                              <a:xfrm flipH="0" flipV="0">
                                <a:off x="0" y="0"/>
                                <a:ext cx="2598295" cy="2587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59pt;height:203.7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17983" cy="21774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0076" name=""/>
                              <pic:cNvPicPr>
                                <a:picLocks noChangeAspect="1"/>
                              </pic:cNvPicPr>
                              <pic:nvPr/>
                            </pic:nvPicPr>
                            <pic:blipFill rotWithShape="1">
                              <a:blip r:embed="rId21"/>
                              <a:stretch/>
                            </pic:blipFill>
                            <pic:spPr bwMode="auto">
                              <a:xfrm flipH="0" flipV="0">
                                <a:off x="0" y="0"/>
                                <a:ext cx="2717983" cy="2177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01pt;height:171.4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10527" cy="22107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85553" name=""/>
                              <pic:cNvPicPr>
                                <a:picLocks noChangeAspect="1"/>
                              </pic:cNvPicPr>
                              <pic:nvPr/>
                            </pic:nvPicPr>
                            <pic:blipFill rotWithShape="1">
                              <a:blip r:embed="rId22"/>
                              <a:stretch/>
                            </pic:blipFill>
                            <pic:spPr bwMode="auto">
                              <a:xfrm flipH="0" flipV="0">
                                <a:off x="0" y="0"/>
                                <a:ext cx="2810527" cy="2210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30pt;height:174.0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75010" cy="258224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59108" name=""/>
                              <pic:cNvPicPr>
                                <a:picLocks noChangeAspect="1"/>
                              </pic:cNvPicPr>
                              <pic:nvPr/>
                            </pic:nvPicPr>
                            <pic:blipFill rotWithShape="1">
                              <a:blip r:embed="rId23"/>
                              <a:stretch/>
                            </pic:blipFill>
                            <pic:spPr bwMode="auto">
                              <a:xfrm flipH="0" flipV="0">
                                <a:off x="0" y="0"/>
                                <a:ext cx="3075009" cy="2582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2.13pt;height:203.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8128" cy="25639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74016" name=""/>
                              <pic:cNvPicPr>
                                <a:picLocks noChangeAspect="1"/>
                              </pic:cNvPicPr>
                              <pic:nvPr/>
                            </pic:nvPicPr>
                            <pic:blipFill rotWithShape="1">
                              <a:blip r:embed="rId24"/>
                              <a:stretch/>
                            </pic:blipFill>
                            <pic:spPr bwMode="auto">
                              <a:xfrm flipH="0" flipV="0">
                                <a:off x="0" y="0"/>
                                <a:ext cx="2768128" cy="2563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96pt;height:201.8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hd w:val="nil" w:color="auto"/>
        <w:spacing/>
        <w:ind/>
        <w:jc w:val="center"/>
        <w:rPr>
          <w:bCs/>
          <w:i/>
          <w:highlight w:val="none"/>
          <w:lang w:val="pt-BR"/>
        </w:rPr>
      </w:pPr>
      <w:r>
        <w:rPr>
          <w:b/>
          <w:highlight w:val="none"/>
        </w:rPr>
        <w:t xml:space="preserve">GIẤY CHỨNG NHẬN QUYỀN SỬ DỤNG ĐẤT</w:t>
      </w:r>
      <w:r>
        <w:rPr>
          <w:b/>
          <w:bCs/>
          <w:highlight w:val="none"/>
        </w:rPr>
      </w:r>
      <w:r>
        <w:rPr>
          <w:bCs/>
          <w:i/>
          <w:highlight w:val="none"/>
          <w:lang w:val="pt-BR"/>
        </w:rPr>
      </w:r>
    </w:p>
    <w:p>
      <w:pPr>
        <w:pBdr/>
        <w:shd w:val="nil" w:color="000000"/>
        <w:spacing/>
        <w:ind/>
        <w:jc w:val="center"/>
        <w:rPr>
          <w:b/>
          <w:bCs/>
          <w:highlight w:val="none"/>
        </w:rPr>
      </w:pPr>
      <w:r>
        <w:rPr>
          <w:bCs/>
          <w:i/>
          <w:highlight w:val="none"/>
          <w:lang w:val="pt-BR"/>
        </w:rPr>
      </w:r>
      <w:r>
        <w:rPr>
          <w:bCs/>
          <w:i/>
          <w:highlight w:val="none"/>
          <w:lang w:val="pt-BR"/>
        </w:rPr>
      </w:r>
      <w:r>
        <w:rPr>
          <w:b/>
          <w:bCs/>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8564370" cy="574995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46807" name=""/>
                        <pic:cNvPicPr>
                          <a:picLocks noChangeAspect="1"/>
                        </pic:cNvPicPr>
                        <pic:nvPr/>
                      </pic:nvPicPr>
                      <pic:blipFill rotWithShape="1">
                        <a:blip r:embed="rId25"/>
                        <a:stretch/>
                      </pic:blipFill>
                      <pic:spPr bwMode="auto">
                        <a:xfrm rot="16199969" flipH="0" flipV="0">
                          <a:off x="0" y="0"/>
                          <a:ext cx="8564369" cy="5749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74.36pt;height:452.75pt;mso-wrap-distance-left:0.00pt;mso-wrap-distance-top:0.00pt;mso-wrap-distance-right:0.00pt;mso-wrap-distance-bottom:0.00pt;rotation:269;z-index:1;" stroked="false">
                <v:imagedata r:id="rId25" o:title=""/>
                <o:lock v:ext="edit" rotation="t"/>
              </v:shape>
            </w:pict>
          </mc:Fallback>
        </mc:AlternateContent>
      </w:r>
      <w:r>
        <w:rPr>
          <w:bCs/>
          <w:i/>
          <w:lang w:val="pt-BR"/>
        </w:rPr>
      </w:r>
      <w:r>
        <w:rPr>
          <w:b/>
          <w:bCs/>
          <w:highlight w:val="none"/>
        </w:rPr>
      </w:r>
    </w:p>
    <w:p>
      <w:pPr>
        <w:pBdr/>
        <w:shd w:val="nil" w:color="000000"/>
        <w:spacing/>
        <w:ind/>
        <w:jc w:val="center"/>
        <w:rPr>
          <w:bCs/>
          <w:i/>
          <w:lang w:val="pt-BR"/>
        </w:rPr>
      </w:pPr>
      <w:r>
        <w:rPr>
          <w:b/>
          <w:highlight w:val="none"/>
        </w:rPr>
      </w:r>
      <w:r>
        <w:rPr>
          <w:b/>
          <w:highlight w:val="none"/>
        </w:rPr>
      </w:r>
      <w:r>
        <w:rPr>
          <w:bCs/>
          <w:i/>
          <w:lang w:val="pt-BR"/>
        </w:rPr>
      </w:r>
    </w:p>
    <w:p>
      <w:pPr>
        <w:pBdr/>
        <w:shd w:val="nil" w:color="000000"/>
        <w:spacing/>
        <w:ind/>
        <w:jc w:val="center"/>
        <w:rPr/>
      </w:pPr>
      <w:r>
        <w:rPr>
          <w:b/>
          <w:highlight w:val="none"/>
        </w:rPr>
      </w:r>
      <w:r>
        <mc:AlternateContent>
          <mc:Choice Requires="wpg">
            <w:drawing>
              <wp:inline xmlns:wp="http://schemas.openxmlformats.org/drawingml/2006/wordprocessingDrawing" distT="0" distB="0" distL="0" distR="0">
                <wp:extent cx="9067260" cy="60867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60349" name=""/>
                        <pic:cNvPicPr>
                          <a:picLocks noChangeAspect="1"/>
                        </pic:cNvPicPr>
                        <pic:nvPr/>
                      </pic:nvPicPr>
                      <pic:blipFill rotWithShape="1">
                        <a:blip r:embed="rId26"/>
                        <a:stretch/>
                      </pic:blipFill>
                      <pic:spPr bwMode="auto">
                        <a:xfrm rot="16199969" flipH="0" flipV="0">
                          <a:off x="0" y="0"/>
                          <a:ext cx="9067259" cy="6086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13.96pt;height:479.27pt;mso-wrap-distance-left:0.00pt;mso-wrap-distance-top:0.00pt;mso-wrap-distance-right:0.00pt;mso-wrap-distance-bottom:0.00pt;rotation:269;z-index:1;" stroked="false">
                <v:imagedata r:id="rId26" o:title=""/>
                <o:lock v:ext="edit" rotation="t"/>
              </v:shape>
            </w:pict>
          </mc:Fallback>
        </mc:AlternateContent>
      </w:r>
      <w:r>
        <w:rPr>
          <w:b/>
          <w:bCs/>
          <w:highlight w:val="none"/>
        </w:rPr>
      </w:r>
      <w:r/>
    </w:p>
    <w:p>
      <w:pPr>
        <w:pBdr/>
        <w:shd w:val="nil" w:color="000000"/>
        <w:spacing/>
        <w:ind/>
        <w:jc w:val="center"/>
        <w:rPr>
          <w:b/>
          <w:bCs/>
          <w:highlight w:val="none"/>
        </w:rPr>
      </w:pPr>
      <w:r>
        <w:rPr>
          <w:b/>
          <w:highlight w:val="none"/>
        </w:rPr>
      </w:r>
      <w:r>
        <w:rPr>
          <w:b/>
          <w:highlight w:val="none"/>
        </w:rPr>
      </w:r>
      <w:r>
        <w:rPr>
          <w:b/>
          <w:bCs/>
          <w:highlight w:val="none"/>
        </w:rPr>
      </w:r>
    </w:p>
    <w:p>
      <w:pPr>
        <w:pBdr/>
        <w:shd w:val="nil" w:color="000000"/>
        <w:spacing/>
        <w:ind/>
        <w:jc w:val="center"/>
        <w:rPr>
          <w:b/>
          <w:bCs/>
          <w:highlight w:val="none"/>
        </w:rPr>
      </w:pPr>
      <w:r>
        <mc:AlternateContent>
          <mc:Choice Requires="wpg">
            <w:drawing>
              <wp:inline xmlns:wp="http://schemas.openxmlformats.org/drawingml/2006/wordprocessingDrawing" distT="0" distB="0" distL="0" distR="0">
                <wp:extent cx="6182065" cy="89529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19088" name=""/>
                        <pic:cNvPicPr>
                          <a:picLocks noChangeAspect="1"/>
                        </pic:cNvPicPr>
                        <pic:nvPr/>
                      </pic:nvPicPr>
                      <pic:blipFill rotWithShape="1">
                        <a:blip r:embed="rId27"/>
                        <a:stretch/>
                      </pic:blipFill>
                      <pic:spPr bwMode="auto">
                        <a:xfrm flipH="0" flipV="0">
                          <a:off x="0" y="0"/>
                          <a:ext cx="6182064" cy="8952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86.78pt;height:704.96pt;mso-wrap-distance-left:0.00pt;mso-wrap-distance-top:0.00pt;mso-wrap-distance-right:0.00pt;mso-wrap-distance-bottom:0.00pt;z-index:1;" stroked="false">
                <v:imagedata r:id="rId27" o:title=""/>
                <o:lock v:ext="edit" rotation="t"/>
              </v:shape>
            </w:pict>
          </mc:Fallback>
        </mc:AlternateContent>
      </w:r>
      <w:r>
        <w:rPr>
          <w:b/>
          <w:highlight w:val="none"/>
        </w:rPr>
        <w:br w:type="page" w:clear="all"/>
      </w:r>
      <w:r>
        <w:rPr>
          <w:b/>
          <w:bCs/>
          <w:highlight w:val="none"/>
        </w:rPr>
      </w:r>
      <w:r>
        <w:rPr>
          <w:b/>
          <w:bCs/>
          <w:highlight w:val="none"/>
        </w:rPr>
      </w:r>
    </w:p>
    <w:p>
      <w:pPr>
        <w:pBdr/>
        <w:shd w:val="nil" w:color="auto"/>
        <w:spacing/>
        <w:ind/>
        <w:jc w:val="center"/>
        <w:rPr>
          <w:b/>
          <w:bCs/>
          <w:highlight w:val="none"/>
        </w:rPr>
      </w:pPr>
      <w:r>
        <w:rPr>
          <w:b/>
          <w:highlight w:val="none"/>
        </w:rPr>
        <w:t xml:space="preserve">BIÊN BẢN KHẢO SÁT HIỆN TRẠNG TÀI SẢN</w:t>
      </w:r>
      <w:r>
        <w:rPr>
          <w:b/>
          <w:bCs/>
          <w:highlight w:val="none"/>
        </w:rPr>
      </w:r>
      <w:r>
        <w:rPr>
          <w:b/>
          <w:bCs/>
          <w:highlight w:val="none"/>
        </w:rPr>
      </w:r>
    </w:p>
    <w:p>
      <w:pPr>
        <w:pBdr/>
        <w:shd w:val="nil" w:color="000000"/>
        <w:spacing/>
        <w:ind/>
        <w:jc w:val="center"/>
        <w:rPr>
          <w:b/>
          <w:bCs/>
          <w:highlight w:val="none"/>
        </w:rPr>
      </w:pPr>
      <w:r>
        <w:rPr>
          <w:b/>
          <w:highlight w:val="none"/>
        </w:rPr>
      </w:r>
      <w:r>
        <w:rPr>
          <w:b/>
          <w:highlight w:val="none"/>
        </w:rPr>
      </w:r>
      <w:r>
        <w:rPr>
          <w:b/>
          <w:bCs/>
          <w:highlight w:val="none"/>
        </w:rPr>
      </w:r>
    </w:p>
    <w:p>
      <w:pPr>
        <w:pBdr/>
        <w:shd w:val="nil" w:color="000000"/>
        <w:spacing/>
        <w:ind/>
        <w:jc w:val="center"/>
        <w:rPr>
          <w:b/>
          <w:bCs/>
          <w:highlight w:val="none"/>
        </w:rPr>
      </w:pPr>
      <w:r>
        <w:rPr>
          <w:b/>
          <w:highlight w:val="none"/>
        </w:rPr>
      </w:r>
      <w:r>
        <w:rPr>
          <w:b/>
          <w:highlight w:val="none"/>
        </w:rPr>
      </w:r>
      <w:r>
        <w:rPr>
          <w:b/>
          <w:bCs/>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5893763" cy="85415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61916" name=""/>
                        <pic:cNvPicPr>
                          <a:picLocks noChangeAspect="1"/>
                        </pic:cNvPicPr>
                        <pic:nvPr/>
                      </pic:nvPicPr>
                      <pic:blipFill rotWithShape="1">
                        <a:blip r:embed="rId28"/>
                        <a:stretch/>
                      </pic:blipFill>
                      <pic:spPr bwMode="auto">
                        <a:xfrm flipH="0" flipV="0">
                          <a:off x="0" y="0"/>
                          <a:ext cx="5893763" cy="8541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4.08pt;height:672.56pt;mso-wrap-distance-left:0.00pt;mso-wrap-distance-top:0.00pt;mso-wrap-distance-right:0.00pt;mso-wrap-distance-bottom:0.00pt;z-index:1;" stroked="false">
                <v:imagedata r:id="rId28" o:title=""/>
                <o:lock v:ext="edit" rotation="t"/>
              </v:shape>
            </w:pict>
          </mc:Fallback>
        </mc:AlternateContent>
      </w:r>
      <w:r>
        <w:rPr>
          <w:b/>
          <w:highlight w:val="none"/>
        </w:rPr>
        <w:br w:type="page" w:clear="all"/>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275/2026/0830/VFI-BC.36.A ngày</w:t>
      </w:r>
      <w:r>
        <w:rPr>
          <w:i/>
          <w:lang w:val="pt-BR"/>
        </w:rPr>
        <w:t xml:space="preserve"> 0</w:t>
      </w:r>
      <w:r>
        <w:rPr>
          <w:i/>
          <w:lang w:val="pt-BR"/>
        </w:rPr>
        <w:t xml:space="preserve">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https://www.facebook.com/groups/482345335620583/posts/2412166965971734/ - 0949617434 </w:t>
              <w:br/>
              <w:t xml:space="preserve">(Toán)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4.908.974.000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80m²;</w:t>
              <w:br/>
              <w:t xml:space="preserve">Đất trồng cây hàng năm khác: 147,2m²</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Lâu dài; Đất trồng cây hàng năm khác: có thời hạn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283,4</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16"/>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~35,2%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431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4640" cy="22535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30615176" name="" descr=""/>
                              <pic:cNvPicPr/>
                              <pic:nvPr/>
                            </pic:nvPicPr>
                            <pic:blipFill rotWithShape="1">
                              <a:blip r:embed="rId29"/>
                              <a:stretch/>
                            </pic:blipFill>
                            <pic:spPr bwMode="auto">
                              <a:xfrm flipH="0" flipV="0">
                                <a:off x="0" y="0"/>
                                <a:ext cx="2654639" cy="2253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9.03pt;height:177.4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16520" cy="22234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82019446" name="" descr=""/>
                              <pic:cNvPicPr/>
                              <pic:nvPr/>
                            </pic:nvPicPr>
                            <pic:blipFill rotWithShape="1">
                              <a:blip r:embed="rId30"/>
                              <a:stretch/>
                            </pic:blipFill>
                            <pic:spPr bwMode="auto">
                              <a:xfrm flipH="0" flipV="0">
                                <a:off x="0" y="0"/>
                                <a:ext cx="2616519" cy="2223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6.03pt;height:175.08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31040" cy="259343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04495625" name="" descr=""/>
                              <pic:cNvPicPr/>
                              <pic:nvPr/>
                            </pic:nvPicPr>
                            <pic:blipFill rotWithShape="1">
                              <a:blip r:embed="rId31"/>
                              <a:stretch/>
                            </pic:blipFill>
                            <pic:spPr bwMode="auto">
                              <a:xfrm flipH="0" flipV="0">
                                <a:off x="0" y="0"/>
                                <a:ext cx="4331039" cy="2593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1.03pt;height:204.2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https://www.facebook.com/groups/482345335620583/posts/2411807512674346/ - 0795624648</w:t>
              <w:br/>
              <w:t xml:space="preserve">(Vĩ)</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300m²;</w:t>
              <w:br/>
              <w:t xml:space="preserve">Đất trồng cây hàng năm khác: 200m²</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~60%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92740" cy="2896574"/>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6137019" name="" descr=""/>
                              <pic:cNvPicPr/>
                              <pic:nvPr/>
                            </pic:nvPicPr>
                            <pic:blipFill rotWithShape="1">
                              <a:blip r:embed="rId32"/>
                              <a:stretch/>
                            </pic:blipFill>
                            <pic:spPr bwMode="auto">
                              <a:xfrm flipH="0" flipV="0">
                                <a:off x="0" y="0"/>
                                <a:ext cx="2692738" cy="28965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2.03pt;height:228.08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565" cy="2867999"/>
                      <wp:effectExtent l="0" t="0" r="0" b="0"/>
                      <wp:docPr id="21" name=""/>
                      <wp:cNvGraphicFramePr/>
                      <a:graphic xmlns:a="http://schemas.openxmlformats.org/drawingml/2006/main">
                        <a:graphicData uri="http://schemas.openxmlformats.org/drawingml/2006/picture">
                          <pic:pic xmlns:pic="http://schemas.openxmlformats.org/drawingml/2006/picture">
                            <pic:nvPicPr>
                              <pic:cNvPr id="324180299" name="" descr=""/>
                              <pic:cNvPicPr/>
                              <pic:nvPr/>
                            </pic:nvPicPr>
                            <pic:blipFill rotWithShape="1">
                              <a:blip r:embed="rId33"/>
                              <a:stretch/>
                            </pic:blipFill>
                            <pic:spPr bwMode="auto">
                              <a:xfrm flipH="0" flipV="0">
                                <a:off x="0" y="0"/>
                                <a:ext cx="2816563" cy="2867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1.78pt;height:225.8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162425" cy="40793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627534907" name="" descr=""/>
                              <pic:cNvPicPr/>
                              <pic:nvPr/>
                            </pic:nvPicPr>
                            <pic:blipFill rotWithShape="1">
                              <a:blip r:embed="rId34"/>
                              <a:stretch/>
                            </pic:blipFill>
                            <pic:spPr bwMode="auto">
                              <a:xfrm flipH="0" flipV="0">
                                <a:off x="0" y="0"/>
                                <a:ext cx="4162423" cy="40793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27.75pt;height:321.2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https://www.facebook.com/groups/482345335620583/posts/2379726845882413/ - 0961 619 772</w:t>
              <w:br/>
              <w:t xml:space="preserve">(Phương)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100m²;</w:t>
              <w:br/>
              <w:t xml:space="preserve">Đất trồng cây hàng năm khác: 233m²</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vào KCN Giang Điền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~30,3% </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68915" cy="3142591"/>
                      <wp:effectExtent l="0" t="0" r="0" b="0"/>
                      <wp:docPr id="23" name=""/>
                      <wp:cNvGraphicFramePr/>
                      <a:graphic xmlns:a="http://schemas.openxmlformats.org/drawingml/2006/main">
                        <a:graphicData uri="http://schemas.openxmlformats.org/drawingml/2006/picture">
                          <pic:pic xmlns:pic="http://schemas.openxmlformats.org/drawingml/2006/picture">
                            <pic:nvPicPr>
                              <pic:cNvPr id="1594211534" name="" descr=""/>
                              <pic:cNvPicPr/>
                              <pic:nvPr/>
                            </pic:nvPicPr>
                            <pic:blipFill rotWithShape="1">
                              <a:blip r:embed="rId35"/>
                              <a:stretch/>
                            </pic:blipFill>
                            <pic:spPr bwMode="auto">
                              <a:xfrm flipH="0" flipV="0">
                                <a:off x="0" y="0"/>
                                <a:ext cx="2568913" cy="3142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2.28pt;height:247.45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6386"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656962317" name="" descr=""/>
                              <pic:cNvPicPr/>
                              <pic:nvPr/>
                            </pic:nvPicPr>
                            <pic:blipFill rotWithShape="1">
                              <a:blip r:embed="rId36"/>
                              <a:stretch/>
                            </pic:blipFill>
                            <pic:spPr bwMode="auto">
                              <a:xfrm flipH="0" flipV="0">
                                <a:off x="0" y="0"/>
                                <a:ext cx="274638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6.2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79260" cy="4835514"/>
                      <wp:effectExtent l="0" t="0" r="0" b="0"/>
                      <wp:docPr id="25" name=""/>
                      <wp:cNvGraphicFramePr/>
                      <a:graphic xmlns:a="http://schemas.openxmlformats.org/drawingml/2006/main">
                        <a:graphicData uri="http://schemas.openxmlformats.org/drawingml/2006/picture">
                          <pic:pic xmlns:pic="http://schemas.openxmlformats.org/drawingml/2006/picture">
                            <pic:nvPicPr>
                              <pic:cNvPr id="10890121" name="" descr=""/>
                              <pic:cNvPicPr/>
                              <pic:nvPr/>
                            </pic:nvPicPr>
                            <pic:blipFill rotWithShape="1">
                              <a:blip r:embed="rId37"/>
                              <a:stretch/>
                            </pic:blipFill>
                            <pic:spPr bwMode="auto">
                              <a:xfrm rot="16199933" flipH="0" flipV="0">
                                <a:off x="0" y="0"/>
                                <a:ext cx="3479257" cy="48355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73.96pt;height:380.75pt;mso-wrap-distance-left:0.00pt;mso-wrap-distance-top:0.00pt;mso-wrap-distance-right:0.00pt;mso-wrap-distance-bottom:0.00pt;rotation:269;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280</cp:revision>
  <dcterms:created xsi:type="dcterms:W3CDTF">2025-09-15T09:58:00Z</dcterms:created>
  <dcterms:modified xsi:type="dcterms:W3CDTF">2026-06-09T07:13:46Z</dcterms:modified>
</cp:coreProperties>
</file>