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1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1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Mạnh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333, tờ bản đồ số: 121, có địa c</w:t>
                            </w:r>
                            <w:r>
                              <w:rPr>
                                <w:color w:val="000000"/>
                              </w:rPr>
                              <w:t xml:space="preserve">hỉ: Phường Nam Sơn, tỉnh Hưng Yên theo Giấy chứng nhận quyền sử dụng đất, quyền sở hữu tài sản gắn liền với đất số: AA 07960654, Số vào sổ cấp GCN: CN5629 do Chi nhánh văn phòng đăng ký đất đai số 08 cấp ngày 04/05/2026; chủ sử dụng đất là Ông Vũ Mạnh Hùng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Mạnh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333, tờ bản đồ số: 121, có địa c</w:t>
                      </w:r>
                      <w:r>
                        <w:rPr>
                          <w:color w:val="000000"/>
                        </w:rPr>
                        <w:t xml:space="preserve">hỉ: Phường Nam Sơn, tỉnh Hưng Yên theo Giấy chứng nhận quyền sử dụng đất, quyền sở hữu tài sản gắn liền với đất số: AA 07960654, Số vào sổ cấp GCN: CN5629 do Chi nhánh văn phòng đăng ký đất đai số 08 cấp ngày 04/05/2026; chủ sử dụng đất là Ông Vũ Mạnh Hùng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p>
        </w:tc>
      </w:tr>
      <w:tr>
        <w:trPr/>
        <w:tc>
          <w:tcPr>
            <w:tcBorders/>
            <w:tcMar>
              <w:left w:w="108" w:type="dxa"/>
              <w:right w:w="108" w:type="dxa"/>
            </w:tcMar>
            <w:tcW w:w="7280" w:type="dxa"/>
            <w:vAlign w:val="center"/>
            <w:textDirection w:val="lrTb"/>
            <w:noWrap w:val="false"/>
          </w:tcPr>
          <w:p>
            <w:pPr>
              <w:pStyle w:val="1036"/>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24-29</w:t>
            </w:r>
            <w:r>
              <w:rPr>
                <w:b/>
                <w:bCs/>
              </w:rPr>
            </w:r>
            <w:r>
              <w:rPr>
                <w:b/>
                <w:bCs/>
              </w:rPr>
            </w:r>
          </w:p>
        </w:tc>
      </w:tr>
    </w:tbl>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 </w:t>
            </w:r>
            <w:r>
              <w:rPr>
                <w:rStyle w:val="1034"/>
                <w:rFonts w:ascii="Times New Roman" w:hAnsi="Times New Roman"/>
                <w:color w:val="000000" w:themeColor="text1"/>
                <w:lang w:val="pt-BR"/>
              </w:rPr>
              <w:t xml:space="preserve">275/2026/0793/VFI-CT.44.A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35"/>
        <w:pBdr/>
        <w:spacing w:after="120" w:before="200" w:line="288" w:lineRule="auto"/>
        <w:ind/>
        <w:jc w:val="center"/>
        <w:rPr>
          <w:rStyle w:val="1034"/>
          <w:rFonts w:ascii="Times New Roman" w:hAnsi="Times New Roman"/>
          <w:b/>
          <w:bCs/>
          <w:color w:val="auto"/>
          <w:sz w:val="30"/>
          <w:szCs w:val="30"/>
          <w:lang w:val="vi-VN"/>
        </w:rPr>
      </w:pPr>
      <w:r>
        <w:rPr>
          <w:rStyle w:val="1034"/>
          <w:rFonts w:ascii="Times New Roman" w:hAnsi="Times New Roman"/>
          <w:b/>
          <w:bCs/>
          <w:color w:val="auto"/>
          <w:sz w:val="30"/>
          <w:szCs w:val="30"/>
          <w:lang w:val="vi-VN"/>
        </w:rPr>
        <w:t xml:space="preserve">CHỨNG THƯ THẨM ĐỊNH GIÁ</w:t>
      </w:r>
      <w:r>
        <w:rPr>
          <w:rStyle w:val="1034"/>
          <w:rFonts w:ascii="Times New Roman" w:hAnsi="Times New Roman"/>
          <w:b/>
          <w:bCs/>
          <w:color w:val="auto"/>
          <w:sz w:val="30"/>
          <w:szCs w:val="30"/>
          <w:lang w:val="vi-VN"/>
        </w:rPr>
      </w:r>
      <w:r>
        <w:rPr>
          <w:rStyle w:val="103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Mạnh Hùng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275/2026/0793/VFI-HĐTĐ.44.A</w:t>
      </w:r>
      <w:r>
        <w:rPr>
          <w:spacing w:val="-4"/>
          <w:lang w:val="vi-VN"/>
        </w:rPr>
        <w:t xml:space="preserve"> ký ngày </w:t>
      </w:r>
      <w:r>
        <w:rPr>
          <w:color w:val="000000" w:themeColor="text1"/>
          <w:spacing w:val="-4"/>
        </w:rPr>
        <w:t xml:space="preserve">22 tháng 5 năm 2026</w:t>
      </w:r>
      <w:r>
        <w:rPr>
          <w:spacing w:val="-4"/>
          <w:lang w:val="vi-VN"/>
        </w:rPr>
        <w:t xml:space="preserve"> </w:t>
      </w:r>
      <w:r>
        <w:rPr>
          <w:spacing w:val="-4"/>
          <w:lang w:val="vi-VN"/>
        </w:rPr>
        <w:t xml:space="preserve">giữa </w:t>
      </w:r>
      <w:r>
        <w:rPr>
          <w:color w:val="000000" w:themeColor="text1"/>
          <w:spacing w:val="-4"/>
        </w:rPr>
        <w:t xml:space="preserve">Ông Vũ Mạnh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275/2026/0793/VFI-BC.44.A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ind/>
              <w:rPr/>
            </w:pPr>
            <w:r>
              <w:rPr>
                <w:b/>
                <w:bCs/>
              </w:rPr>
            </w:r>
            <w:r>
              <w:rPr>
                <w:b/>
                <w:bCs/>
              </w:rPr>
              <w:t xml:space="preserve">Ông Vũ Mạnh Hùng</w:t>
            </w:r>
            <w:r>
              <w:rPr>
                <w:b/>
                <w:bCs/>
              </w:rPr>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4"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035057001244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333, tờ bản đồ số: 121, có địa c</w:t>
      </w:r>
      <w:r>
        <w:rPr>
          <w:color w:val="000000" w:themeColor="text1"/>
        </w:rPr>
        <w:t xml:space="preserve">hỉ: Phường Nam Sơn, tỉnh Hưng Yên theo Giấy chứng nhận quyền sử dụng đất, quyền sở hữu tài sản gắn liền với đất số: AA 07960654, Số vào sổ cấp GCN: CN5629 do Chi nhánh văn phòng đăng ký đất đai số 08 cấp ngày 04/05/2026; chủ sử dụng đất là Ông Vũ Mạnh Hùng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333, tờ bản đồ số: 121, có địa c</w:t>
            </w:r>
            <w:r>
              <w:rPr>
                <w:color w:val="000000"/>
              </w:rPr>
              <w:t xml:space="preserve">hỉ: Phường Nam Sơn, tỉnh Hưng Yên theo Giấy chứng nhận quyền sử dụng đất, quyền sở hữu tài sản gắn liền với đất số: AA 07960654, Số vào sổ cấp GCN: CN5629 do Chi nhánh văn phòng đăng ký đất đai số 08 cấp ngày 04/05/2026; chủ sử dụng đất là Ông Vũ Mạnh Hùng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pPr>
              <w:pBdr/>
              <w:spacing w:after="40" w:before="40" w:line="288" w:lineRule="auto"/>
              <w:ind/>
              <w:rPr/>
            </w:pPr>
            <w:r>
              <w:rPr>
                <w:b/>
                <w:bCs/>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189</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47.000.000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8.883.000.000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8.883.000.000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tám trăm tám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5"/>
              <w:pBdr/>
              <w:spacing w:after="60"/>
              <w:ind/>
              <w:rPr>
                <w:color w:val="000000" w:themeColor="text1"/>
                <w:sz w:val="24"/>
                <w:szCs w:val="24"/>
              </w:rPr>
            </w:pPr>
            <w:r>
              <w:rPr>
                <w:rStyle w:val="1034"/>
                <w:rFonts w:ascii="Times New Roman" w:hAnsi="Times New Roman"/>
                <w:color w:val="000000" w:themeColor="text1"/>
                <w:lang w:val="pt-BR"/>
              </w:rPr>
              <w:t xml:space="preserve">Số: </w:t>
            </w:r>
            <w:r>
              <w:rPr>
                <w:rStyle w:val="1034"/>
                <w:rFonts w:ascii="Times New Roman" w:hAnsi="Times New Roman"/>
                <w:color w:val="000000" w:themeColor="text1"/>
                <w:lang w:val="pt-BR"/>
              </w:rPr>
              <w:t xml:space="preserve">275/2026/0793/VFI-CT.44.A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5"/>
              <w:pBdr/>
              <w:spacing w:after="60"/>
              <w:ind w:right="-56"/>
              <w:jc w:val="right"/>
              <w:rPr>
                <w:color w:val="000000" w:themeColor="text1"/>
                <w:sz w:val="24"/>
                <w:szCs w:val="24"/>
                <w:lang w:val="vi-VN"/>
              </w:rPr>
            </w:pPr>
            <w:r>
              <w:rPr>
                <w:rStyle w:val="1034"/>
                <w:rFonts w:ascii="Times New Roman" w:hAnsi="Times New Roman"/>
                <w:i/>
                <w:color w:val="auto"/>
              </w:rPr>
              <w:t xml:space="preserve">TP. Hà Nội</w:t>
            </w:r>
            <w:r>
              <w:rPr>
                <w:rStyle w:val="1034"/>
                <w:rFonts w:ascii="Times New Roman" w:hAnsi="Times New Roman"/>
                <w:i/>
                <w:color w:val="auto"/>
                <w:lang w:val="vi-VN"/>
              </w:rPr>
              <w:t xml:space="preserve">, </w:t>
            </w:r>
            <w:r>
              <w:rPr>
                <w:rStyle w:val="1034"/>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5"/>
              <w:pBdr/>
              <w:spacing w:after="60"/>
              <w:ind/>
              <w:rPr>
                <w:rStyle w:val="1034"/>
                <w:rFonts w:ascii="Times New Roman" w:hAnsi="Times New Roman"/>
                <w:color w:val="000000" w:themeColor="text1"/>
                <w:lang w:val="pt-BR"/>
              </w:rPr>
            </w:pPr>
            <w:r>
              <w:rPr>
                <w:rStyle w:val="1034"/>
                <w:rFonts w:ascii="Times New Roman" w:hAnsi="Times New Roman"/>
                <w:color w:val="000000" w:themeColor="text1"/>
                <w:lang w:val="pt-BR"/>
              </w:rPr>
            </w:r>
            <w:r>
              <w:rPr>
                <w:rStyle w:val="1034"/>
                <w:rFonts w:ascii="Times New Roman" w:hAnsi="Times New Roman"/>
                <w:color w:val="000000" w:themeColor="text1"/>
                <w:lang w:val="pt-BR"/>
              </w:rPr>
            </w:r>
            <w:r>
              <w:rPr>
                <w:rStyle w:val="103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5"/>
              <w:pBdr/>
              <w:spacing w:after="60"/>
              <w:ind w:right="-56"/>
              <w:rPr>
                <w:rStyle w:val="1034"/>
                <w:rFonts w:ascii="Times New Roman" w:hAnsi="Times New Roman"/>
                <w:i/>
                <w:color w:val="auto"/>
              </w:rPr>
            </w:pPr>
            <w:r>
              <w:rPr>
                <w:rFonts w:ascii="Times New Roman" w:hAnsi="Times New Roman"/>
                <w:i/>
                <w:color w:val="auto"/>
              </w:rPr>
            </w:r>
            <w:r>
              <w:rPr>
                <w:rStyle w:val="1034"/>
                <w:rFonts w:ascii="Times New Roman" w:hAnsi="Times New Roman"/>
                <w:i/>
                <w:color w:val="auto"/>
              </w:rPr>
            </w:r>
            <w:r>
              <w:rPr>
                <w:rStyle w:val="1034"/>
                <w:rFonts w:ascii="Times New Roman" w:hAnsi="Times New Roman"/>
                <w:i/>
                <w:color w:val="auto"/>
              </w:rPr>
            </w:r>
          </w:p>
        </w:tc>
      </w:tr>
    </w:tbl>
    <w:p>
      <w:pPr>
        <w:pStyle w:val="103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275/2026/0793/VFI-CT.44.A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201"/>
              </w:tabs>
              <w:spacing/>
              <w:ind/>
              <w:rPr/>
            </w:pPr>
            <w:r>
              <w:rPr>
                <w:b/>
                <w:bCs/>
              </w:rPr>
              <w:t xml:space="preserve">Ông Vũ Mạnh Hùng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color w:val="000000" w:themeColor="text1"/>
                <w:lang w:val="vi-VN"/>
              </w:rPr>
              <w:t xml:space="preserve">035057001244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333, tờ bản đồ số: 121, có địa c</w:t>
            </w:r>
            <w:r>
              <w:rPr>
                <w:bCs/>
                <w:color w:val="000000" w:themeColor="text1"/>
                <w:lang w:val="pt-BR"/>
              </w:rPr>
              <w:t xml:space="preserve">hỉ: Phường Nam Sơn, tỉnh Hưng Yên theo Giấy chứng nhận quyền sử dụng đất, quyền sở hữu tài sản gắn liền với đất số: AA 07960654, Số vào sổ cấp GCN: CN5629 do Chi nhánh văn phòng đăng ký đất đai số 08 cấp ngày 04/05/2026; chủ sử dụng đất là Ông Vũ Mạnh Hùng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Sơn Nam,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20.675277777778, 106.05430555556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07960654, Số vào sổ cấp GCN: CN5629 do Chi nhánh văn phòng đăng ký đất đai số 08 cấp ngày 04/05/2026; chủ sử dụng đất là Ông Vũ Mạnh Hùng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275/2026/0793/VFI-HĐTĐ.44.A ngày 26/05/2026 giữa Ông Vũ Mạnh Hùng với Công ty Cổ phần Thẩm định và Đầu tư Tài chính Hoa Sen.</w:t>
      </w:r>
      <w:r>
        <w:rPr>
          <w:b/>
          <w:lang w:val="pt-BR"/>
        </w:rPr>
      </w:r>
      <w:r>
        <w:rPr>
          <w:b/>
          <w:lang w:val="pt-BR"/>
        </w:rPr>
      </w:r>
    </w:p>
    <w:p>
      <w:pPr>
        <w:pStyle w:val="103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Time" w:hAnsi="Times New RomanTime" w:cs="Times New RomanTime"/>
        </w:rPr>
      </w:pPr>
      <w:r>
        <w:rPr>
          <w:rFonts w:ascii="Times New Roman" w:hAnsi="Times New Roman" w:eastAsia="Times New Roman" w:cs="Times New Roman"/>
          <w:lang w:val="pt-BR"/>
        </w:rPr>
        <w:tab/>
      </w:r>
      <w:r>
        <w:rPr>
          <w:rFonts w:ascii="Times New RomanTime" w:hAnsi="Times New RomanTime" w:eastAsia="Times New RomanTime" w:cs="Times New RomanTime"/>
          <w:highlight w:val="white"/>
          <w:shd w:val="clear" w:color="ffffff" w:themeColor="background1" w:fill="ffffff" w:themeFill="background1"/>
        </w:rPr>
        <w:t xml:space="preserve">Thị trường bất động sản (BĐS) thành phố Hưng Yên năm 2026 đang ghi nhận </w:t>
      </w:r>
      <w:r>
        <w:rPr>
          <w:rFonts w:ascii="Times New RomanTime" w:hAnsi="Times New RomanTime" w:eastAsia="Times New RomanTime" w:cs="Times New RomanTime"/>
          <w:highlight w:val="white"/>
          <w:shd w:val="clear" w:color="ffffff" w:themeColor="background1" w:fill="ffffff" w:themeFill="background1"/>
        </w:rPr>
        <w:t xml:space="preserve">sự tăng trưởng ổn định, dịch chuyển mạnh về hạ tầng kết nối di sản và làn sóng đất đấu giá có mặt bằng giá mới</w:t>
      </w:r>
      <w:r>
        <w:rPr>
          <w:rFonts w:ascii="Times New RomanTime" w:hAnsi="Times New RomanTime" w:eastAsia="Times New RomanTime" w:cs="Times New RomanTime"/>
          <w:highlight w:val="white"/>
          <w:shd w:val="clear" w:color="ffffff" w:themeColor="background1" w:fill="ffffff" w:themeFill="background1"/>
        </w:rPr>
        <w:t xml:space="preserve">. Khá</w:t>
      </w:r>
      <w:r>
        <w:rPr>
          <w:rFonts w:ascii="Times New RomanTime" w:hAnsi="Times New RomanTime" w:eastAsia="Times New RomanTime" w:cs="Times New RomanTime"/>
          <w:color w:val="000000"/>
          <w:sz w:val="24"/>
        </w:rPr>
        <w:t xml:space="preserve">c với sức nóng đô thị hóa từ các "siêu đô thị" vùng giáp ranh Hà Nội như Văn Giang hay Mỹ Hào, trung tâm Thành phố Hưng Yên định hình rõ rệt xu hướng phát triển bền vững dựa vào nội lực hành chính và hạ tầng giao thông kết nối liên vùng.</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Time" w:hAnsi="Times New RomanTime" w:cs="Times New RomanTime"/>
        </w:rPr>
      </w:pPr>
      <w:r>
        <w:rPr>
          <w:rFonts w:ascii="Times New RomanTime" w:hAnsi="Times New RomanTime" w:eastAsia="Times New RomanTime" w:cs="Times New RomanTime"/>
          <w:color w:val="000000"/>
          <w:sz w:val="24"/>
        </w:rPr>
        <w:t xml:space="preserve">Dưới đây là tổng quan chi tiết về thị trường BĐS thành phố Hưng Yên trong năm 2026:</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Time" w:hAnsi="Times New RomanTime" w:cs="Times New RomanTime"/>
        </w:rPr>
      </w:pPr>
      <w:r>
        <w:rPr>
          <w:rFonts w:ascii="Times New RomanTime" w:hAnsi="Times New RomanTime" w:eastAsia="Times New RomanTime" w:cs="Times New RomanTime"/>
          <w:b/>
          <w:color w:val="000000"/>
          <w:sz w:val="30"/>
        </w:rPr>
        <w:t xml:space="preserve">Mặt bằng giá đất nền và đất thương mại dịch vụ</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Time" w:hAnsi="Times New RomanTime" w:cs="Times New RomanTime"/>
        </w:rPr>
      </w:pPr>
      <w:r>
        <w:rPr>
          <w:rFonts w:ascii="Times New RomanTime" w:hAnsi="Times New RomanTime" w:eastAsia="Times New RomanTime" w:cs="Times New RomanTime"/>
          <w:b w:val="0"/>
          <w:bCs w:val="0"/>
          <w:color w:val="000000" w:themeColor="text1"/>
          <w:sz w:val="24"/>
        </w:rPr>
        <w:t xml:space="preserve">Khung giá đất tại khu vực trung tâm thành phố đã thiết lập mặt bằng mới ổn định hơn sau khi </w:t>
      </w:r>
      <w:hyperlink r:id="rId17" w:tooltip="https://thuvienphapluat.vn/chinh-sach-phap-luat-moi/vn/ho-tro-phap-luat/bat-dong-san/102126/bang-gia-dat-hung-yen-nam-2026-chinh-thuc" w:history="1">
        <w:r>
          <w:rPr>
            <w:rStyle w:val="1026"/>
            <w:rFonts w:ascii="Times New RomanTime" w:hAnsi="Times New RomanTime" w:eastAsia="Times New RomanTime" w:cs="Times New RomanTime"/>
            <w:b w:val="0"/>
            <w:bCs w:val="0"/>
            <w:color w:val="000000" w:themeColor="text1"/>
            <w:sz w:val="24"/>
            <w:u w:val="single"/>
          </w:rPr>
          <w:t xml:space="preserve">HĐND tỉnh Hưng Yên ban hành Nghị quyết số 812/2025/NQ-HĐND</w:t>
        </w:r>
      </w:hyperlink>
      <w:r>
        <w:rPr>
          <w:rFonts w:ascii="Times New RomanTime" w:hAnsi="Times New RomanTime" w:eastAsia="Times New RomanTime" w:cs="Times New RomanTime"/>
          <w:b w:val="0"/>
          <w:bCs w:val="0"/>
          <w:color w:val="000000" w:themeColor="text1"/>
          <w:sz w:val="24"/>
        </w:rPr>
        <w:t xml:space="preserve"> á</w:t>
      </w:r>
      <w:r>
        <w:rPr>
          <w:rFonts w:ascii="Times New RomanTime" w:hAnsi="Times New RomanTime" w:eastAsia="Times New RomanTime" w:cs="Times New RomanTime"/>
          <w:color w:val="000000"/>
          <w:sz w:val="24"/>
        </w:rPr>
        <w:t xml:space="preserve">p dụng bảng giá đất mới từ ngày 01/01/2026.</w:t>
      </w:r>
      <w:r>
        <w:rPr>
          <w:rFonts w:ascii="Times New RomanTime" w:hAnsi="Times New RomanTime" w:eastAsia="Times New RomanTime" w:cs="Times New RomanTime"/>
        </w:rPr>
      </w:r>
      <w:r>
        <w:rPr>
          <w:rFonts w:ascii="Times New RomanTime" w:hAnsi="Times New RomanTime" w:eastAsia="Times New RomanTime" w:cs="Times New RomanTime"/>
        </w:rPr>
      </w:r>
    </w:p>
    <w:p>
      <w:pPr>
        <w:pStyle w:val="1036"/>
        <w:numPr>
          <w:ilvl w:val="0"/>
          <w:numId w:val="42"/>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rPr>
      </w:pPr>
      <w:r>
        <w:rPr>
          <w:rFonts w:ascii="Times New RomanTime" w:hAnsi="Times New RomanTime" w:eastAsia="Times New RomanTime" w:cs="Times New RomanTime"/>
          <w:b/>
          <w:color w:val="000000"/>
          <w:sz w:val="24"/>
          <w:u w:val="none"/>
        </w:rPr>
        <w:t xml:space="preserve">Đất kinh doanh và thương mại dịch vụ trung tâm</w:t>
      </w:r>
      <w:r>
        <w:rPr>
          <w:rFonts w:ascii="Times New RomanTime" w:hAnsi="Times New RomanTime" w:eastAsia="Times New RomanTime" w:cs="Times New RomanTime"/>
          <w:color w:val="000000"/>
          <w:sz w:val="24"/>
          <w:u w:val="none"/>
        </w:rPr>
        <w:t xml:space="preserve">: Dao động phổ biến từ </w:t>
      </w:r>
      <w:r>
        <w:rPr>
          <w:rFonts w:ascii="Times New RomanTime" w:hAnsi="Times New RomanTime" w:eastAsia="Times New RomanTime" w:cs="Times New RomanTime"/>
          <w:b/>
          <w:color w:val="000000"/>
          <w:sz w:val="24"/>
          <w:u w:val="none"/>
        </w:rPr>
        <w:t xml:space="preserve">35 – 60 triệu đồng/m²</w:t>
      </w:r>
      <w:r>
        <w:rPr>
          <w:rFonts w:ascii="Times New RomanTime" w:hAnsi="Times New RomanTime" w:eastAsia="Times New RomanTime" w:cs="Times New RomanTime"/>
          <w:color w:val="000000"/>
          <w:sz w:val="24"/>
          <w:u w:val="none"/>
        </w:rPr>
        <w:t xml:space="preserve"> tùy vị trí.</w:t>
      </w:r>
      <w:r>
        <w:rPr>
          <w:rFonts w:ascii="Times New RomanTime" w:hAnsi="Times New RomanTime" w:eastAsia="Times New RomanTime" w:cs="Times New RomanTime"/>
        </w:rPr>
      </w:r>
      <w:r>
        <w:rPr>
          <w:rFonts w:ascii="Times New RomanTime" w:hAnsi="Times New RomanTime" w:eastAsia="Times New RomanTime" w:cs="Times New RomanTime"/>
        </w:rPr>
      </w:r>
    </w:p>
    <w:p>
      <w:pPr>
        <w:pStyle w:val="1036"/>
        <w:numPr>
          <w:ilvl w:val="0"/>
          <w:numId w:val="42"/>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rPr>
      </w:pPr>
      <w:r>
        <w:rPr>
          <w:rFonts w:ascii="Times New RomanTime" w:hAnsi="Times New RomanTime" w:eastAsia="Times New RomanTime" w:cs="Times New RomanTime"/>
          <w:b/>
          <w:color w:val="000000"/>
          <w:sz w:val="24"/>
          <w:u w:val="none"/>
        </w:rPr>
        <w:t xml:space="preserve">Khu vực phường Phố Hiến (trung tâm cũ và mới)</w:t>
      </w:r>
      <w:r>
        <w:rPr>
          <w:rFonts w:ascii="Times New RomanTime" w:hAnsi="Times New RomanTime" w:eastAsia="Times New RomanTime" w:cs="Times New RomanTime"/>
          <w:color w:val="000000"/>
          <w:sz w:val="24"/>
          <w:u w:val="none"/>
        </w:rPr>
        <w:t xml:space="preserve">: Các tuyến đường kinh doanh tốt như Lương Định Của, Tạ Quang Bửu, Tôn Thất Tùng có mức giá giao dịch thực tế từ </w:t>
      </w:r>
      <w:r>
        <w:rPr>
          <w:rFonts w:ascii="Times New RomanTime" w:hAnsi="Times New RomanTime" w:eastAsia="Times New RomanTime" w:cs="Times New RomanTime"/>
          <w:b/>
          <w:color w:val="000000"/>
          <w:sz w:val="24"/>
          <w:u w:val="none"/>
        </w:rPr>
        <w:t xml:space="preserve">33 – 38 triệu đồng/m²</w:t>
      </w:r>
      <w:r>
        <w:rPr>
          <w:rFonts w:ascii="Times New RomanTime" w:hAnsi="Times New RomanTime" w:eastAsia="Times New RomanTime" w:cs="Times New RomanTime"/>
          <w:color w:val="000000"/>
          <w:sz w:val="24"/>
          <w:u w:val="none"/>
        </w:rPr>
        <w:t xml:space="preserve">. Đất mặt đường Huỳnh Thúc Kháng (phường Sơn Nam) giữ mức từ </w:t>
      </w:r>
      <w:r>
        <w:rPr>
          <w:rFonts w:ascii="Times New RomanTime" w:hAnsi="Times New RomanTime" w:eastAsia="Times New RomanTime" w:cs="Times New RomanTime"/>
          <w:b/>
          <w:color w:val="000000"/>
          <w:sz w:val="24"/>
          <w:u w:val="none"/>
        </w:rPr>
        <w:t xml:space="preserve">33 – 36 triệu đồng/m²</w:t>
      </w:r>
      <w:r>
        <w:rPr>
          <w:rFonts w:ascii="Times New RomanTime" w:hAnsi="Times New RomanTime" w:eastAsia="Times New RomanTime" w:cs="Times New RomanTime"/>
          <w:color w:val="000000"/>
          <w:sz w:val="24"/>
          <w:u w:val="none"/>
        </w:rPr>
        <w:t xml:space="preserve">.</w:t>
      </w:r>
      <w:r>
        <w:rPr>
          <w:rFonts w:ascii="Times New RomanTime" w:hAnsi="Times New RomanTime" w:eastAsia="Times New RomanTime" w:cs="Times New RomanTime"/>
        </w:rPr>
      </w:r>
      <w:r>
        <w:rPr>
          <w:rFonts w:ascii="Times New RomanTime" w:hAnsi="Times New RomanTime" w:eastAsia="Times New RomanTime" w:cs="Times New RomanTime"/>
        </w:rPr>
      </w:r>
    </w:p>
    <w:p>
      <w:pPr>
        <w:pStyle w:val="1036"/>
        <w:numPr>
          <w:ilvl w:val="0"/>
          <w:numId w:val="42"/>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rPr>
      </w:pPr>
      <w:r>
        <w:rPr>
          <w:rFonts w:ascii="Times New RomanTime" w:hAnsi="Times New RomanTime" w:eastAsia="Times New RomanTime" w:cs="Times New RomanTime"/>
          <w:b/>
          <w:color w:val="000000"/>
          <w:sz w:val="24"/>
          <w:u w:val="none"/>
        </w:rPr>
        <w:t xml:space="preserve">Đất kinh doanh trục Nguyễn Văn Linh, An Vũ, Nguyễn Biểu</w:t>
      </w:r>
      <w:r>
        <w:rPr>
          <w:rFonts w:ascii="Times New RomanTime" w:hAnsi="Times New RomanTime" w:eastAsia="Times New RomanTime" w:cs="Times New RomanTime"/>
          <w:color w:val="000000"/>
          <w:sz w:val="24"/>
          <w:u w:val="none"/>
        </w:rPr>
        <w:t xml:space="preserve">: Mức giá neo ở khoảng </w:t>
      </w:r>
      <w:r>
        <w:rPr>
          <w:rFonts w:ascii="Times New RomanTime" w:hAnsi="Times New RomanTime" w:eastAsia="Times New RomanTime" w:cs="Times New RomanTime"/>
          <w:b/>
          <w:color w:val="000000"/>
          <w:sz w:val="24"/>
          <w:u w:val="none"/>
        </w:rPr>
        <w:t xml:space="preserve">28 – 35 triệu đồng/m²</w:t>
      </w:r>
      <w:r>
        <w:rPr>
          <w:rFonts w:ascii="Times New RomanTime" w:hAnsi="Times New RomanTime" w:eastAsia="Times New RomanTime" w:cs="Times New RomanTime"/>
          <w:color w:val="000000"/>
          <w:sz w:val="24"/>
          <w:u w:val="none"/>
        </w:rPr>
        <w:t xml:space="preserve">.</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Time" w:hAnsi="Times New RomanTime" w:cs="Times New RomanTime"/>
        </w:rPr>
      </w:pPr>
      <w:r>
        <w:rPr>
          <w:rFonts w:ascii="Times New RomanTime" w:hAnsi="Times New RomanTime" w:eastAsia="Times New RomanTime" w:cs="Times New RomanTime"/>
          <w:b/>
          <w:color w:val="000000"/>
          <w:sz w:val="30"/>
        </w:rPr>
        <w:t xml:space="preserve">Hạ tầng giao thông tạo lực đẩy dài hạn</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Time" w:hAnsi="Times New RomanTime" w:cs="Times New RomanTime"/>
        </w:rPr>
      </w:pPr>
      <w:r>
        <w:rPr>
          <w:rFonts w:ascii="Times New RomanTime" w:hAnsi="Times New RomanTime" w:eastAsia="Times New RomanTime" w:cs="Times New RomanTime"/>
          <w:color w:val="000000"/>
          <w:sz w:val="24"/>
        </w:rPr>
        <w:t xml:space="preserve">Thành phố Hưng Yên năm 2026 được hưởng lợi trực tiếp từ các dự án giao thông trọng điểm mang tính kết nối liên tỉnh:</w:t>
      </w:r>
      <w:r>
        <w:rPr>
          <w:rFonts w:ascii="Times New RomanTime" w:hAnsi="Times New RomanTime" w:eastAsia="Times New RomanTime" w:cs="Times New RomanTime"/>
        </w:rPr>
      </w:r>
      <w:r>
        <w:rPr>
          <w:rFonts w:ascii="Times New RomanTime" w:hAnsi="Times New RomanTime" w:eastAsia="Times New RomanTime" w:cs="Times New RomanTime"/>
        </w:rPr>
      </w:r>
    </w:p>
    <w:p>
      <w:pPr>
        <w:pStyle w:val="1036"/>
        <w:numPr>
          <w:ilvl w:val="0"/>
          <w:numId w:val="43"/>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rPr>
      </w:pPr>
      <w:r>
        <w:rPr>
          <w:rFonts w:ascii="Times New RomanTime" w:hAnsi="Times New RomanTime" w:eastAsia="Times New RomanTime" w:cs="Times New RomanTime"/>
          <w:b/>
          <w:color w:val="000000"/>
          <w:sz w:val="24"/>
          <w:u w:val="none"/>
        </w:rPr>
        <w:t xml:space="preserve">Tuyến đường kết nối di sản văn hóa du lịch và phát triển kinh tế dọc sông Hồng</w:t>
      </w:r>
      <w:r>
        <w:rPr>
          <w:rFonts w:ascii="Times New RomanTime" w:hAnsi="Times New RomanTime" w:eastAsia="Times New RomanTime" w:cs="Times New RomanTime"/>
          <w:color w:val="000000"/>
          <w:sz w:val="24"/>
          <w:u w:val="none"/>
        </w:rPr>
        <w:t xml:space="preserve">: Dự án có tổng mức đầu tư điều chỉnh tăng lên trên </w:t>
      </w:r>
      <w:r>
        <w:rPr>
          <w:rFonts w:ascii="Times New RomanTime" w:hAnsi="Times New RomanTime" w:eastAsia="Times New RomanTime" w:cs="Times New RomanTime"/>
          <w:b/>
          <w:color w:val="000000"/>
          <w:sz w:val="24"/>
          <w:u w:val="none"/>
        </w:rPr>
        <w:t xml:space="preserve">9.980 tỷ đồng</w:t>
      </w:r>
      <w:r>
        <w:rPr>
          <w:rFonts w:ascii="Times New RomanTime" w:hAnsi="Times New RomanTime" w:eastAsia="Times New RomanTime" w:cs="Times New RomanTime"/>
          <w:color w:val="000000"/>
          <w:sz w:val="24"/>
          <w:u w:val="none"/>
        </w:rPr>
        <w:t xml:space="preserve"> đang trong giai đoạn nước rút thi công (2024 - 2026). Đây là trục xương sống giúp chuyển dịch cán cân kinh tế du lịch và BĐS đô thị dọc sông của thành phố.</w:t>
      </w:r>
      <w:r>
        <w:rPr>
          <w:rFonts w:ascii="Times New RomanTime" w:hAnsi="Times New RomanTime" w:eastAsia="Times New RomanTime" w:cs="Times New RomanTime"/>
        </w:rPr>
      </w:r>
      <w:r>
        <w:rPr>
          <w:rFonts w:ascii="Times New RomanTime" w:hAnsi="Times New RomanTime" w:eastAsia="Times New RomanTime" w:cs="Times New RomanTime"/>
        </w:rPr>
      </w:r>
    </w:p>
    <w:p>
      <w:pPr>
        <w:pStyle w:val="1036"/>
        <w:numPr>
          <w:ilvl w:val="0"/>
          <w:numId w:val="43"/>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rPr>
      </w:pPr>
      <w:r>
        <w:rPr>
          <w:rFonts w:ascii="Times New RomanTime" w:hAnsi="Times New RomanTime" w:eastAsia="Times New RomanTime" w:cs="Times New RomanTime"/>
          <w:b/>
          <w:color w:val="000000"/>
          <w:sz w:val="24"/>
          <w:u w:val="none"/>
        </w:rPr>
        <w:t xml:space="preserve">Hạ tầng kết nối trực tiếp với cầu Ngọc Hồi và Vành đai 4</w:t>
      </w:r>
      <w:r>
        <w:rPr>
          <w:rFonts w:ascii="Times New RomanTime" w:hAnsi="Times New RomanTime" w:eastAsia="Times New RomanTime" w:cs="Times New RomanTime"/>
          <w:color w:val="000000"/>
          <w:sz w:val="24"/>
          <w:u w:val="none"/>
        </w:rPr>
        <w:t xml:space="preserve">: Dù nằm xa hơn về phía Nam so với Văn Giang, thành phố vẫn gián tiếp rút ngắn thời gian di chuyển về lõi Thủ đô. Từ đó nâng cao giá trị trục đô thị vệ tinh.</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Time" w:hAnsi="Times New RomanTime" w:cs="Times New RomanTime"/>
        </w:rPr>
      </w:pPr>
      <w:r>
        <w:rPr>
          <w:rFonts w:ascii="Times New RomanTime" w:hAnsi="Times New RomanTime" w:eastAsia="Times New RomanTime" w:cs="Times New RomanTime"/>
          <w:b/>
          <w:color w:val="000000"/>
          <w:sz w:val="30"/>
        </w:rPr>
        <w:t xml:space="preserve">Điểm sáng từ nguồn cung đất đấu giá và Nhà ở xã hội (NOXH)</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Time" w:hAnsi="Times New RomanTime" w:cs="Times New RomanTime"/>
        </w:rPr>
      </w:pPr>
      <w:r>
        <w:rPr>
          <w:rFonts w:ascii="Times New RomanTime" w:hAnsi="Times New RomanTime" w:eastAsia="Times New RomanTime" w:cs="Times New RomanTime"/>
          <w:color w:val="000000"/>
          <w:sz w:val="24"/>
        </w:rPr>
        <w:t xml:space="preserve">Nguồn cung của thị trường BĐS thành phố năm 2026 chủ yếu được dẫn dắt bởi dòng sản phẩm đấu giá công khai và phân khúc NOXH:</w:t>
      </w:r>
      <w:r>
        <w:rPr>
          <w:rFonts w:ascii="Times New RomanTime" w:hAnsi="Times New RomanTime" w:eastAsia="Times New RomanTime" w:cs="Times New RomanTime"/>
        </w:rPr>
      </w:r>
      <w:r>
        <w:rPr>
          <w:rFonts w:ascii="Times New RomanTime" w:hAnsi="Times New RomanTime" w:eastAsia="Times New RomanTime" w:cs="Times New RomanTime"/>
        </w:rPr>
      </w:r>
    </w:p>
    <w:p>
      <w:pPr>
        <w:pStyle w:val="1036"/>
        <w:numPr>
          <w:ilvl w:val="0"/>
          <w:numId w:val="44"/>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rPr>
      </w:pPr>
      <w:r>
        <w:rPr>
          <w:rFonts w:ascii="Times New RomanTime" w:hAnsi="Times New RomanTime" w:eastAsia="Times New RomanTime" w:cs="Times New RomanTime"/>
          <w:b/>
          <w:color w:val="000000"/>
          <w:sz w:val="24"/>
          <w:u w:val="none"/>
        </w:rPr>
        <w:t xml:space="preserve">Sốt đất đấu giá đợt đầu năm</w:t>
      </w:r>
      <w:r>
        <w:rPr>
          <w:rFonts w:ascii="Times New RomanTime" w:hAnsi="Times New RomanTime" w:eastAsia="Times New RomanTime" w:cs="Times New RomanTime"/>
          <w:color w:val="000000"/>
          <w:sz w:val="24"/>
          <w:u w:val="none"/>
        </w:rPr>
        <w:t xml:space="preserve">: Các phiên đấu giá quyền sử dụng đất tại phường Phố Hiến ghi nhận mức giá khởi điểm khá cao, dao động từ </w:t>
      </w:r>
      <w:r>
        <w:rPr>
          <w:rFonts w:ascii="Times New RomanTime" w:hAnsi="Times New RomanTime" w:eastAsia="Times New RomanTime" w:cs="Times New RomanTime"/>
          <w:b/>
          <w:color w:val="000000"/>
          <w:sz w:val="24"/>
          <w:u w:val="none"/>
        </w:rPr>
        <w:t xml:space="preserve">35 – 43 triệu đồng/m²</w:t>
      </w:r>
      <w:r>
        <w:rPr>
          <w:rFonts w:ascii="Times New RomanTime" w:hAnsi="Times New RomanTime" w:eastAsia="Times New RomanTime" w:cs="Times New RomanTime"/>
          <w:color w:val="000000"/>
          <w:sz w:val="24"/>
          <w:u w:val="none"/>
        </w:rPr>
        <w:t xml:space="preserve"> do áp dụng các quy định tiền đặt cọc mới, loại bỏ tình trạng bỏ cọc ảo.</w:t>
      </w:r>
      <w:r>
        <w:rPr>
          <w:rFonts w:ascii="Times New RomanTime" w:hAnsi="Times New RomanTime" w:eastAsia="Times New RomanTime" w:cs="Times New RomanTime"/>
        </w:rPr>
      </w:r>
      <w:r>
        <w:rPr>
          <w:rFonts w:ascii="Times New RomanTime" w:hAnsi="Times New RomanTime" w:eastAsia="Times New RomanTime" w:cs="Times New RomanTime"/>
        </w:rPr>
      </w:r>
    </w:p>
    <w:p>
      <w:pPr>
        <w:pStyle w:val="1036"/>
        <w:numPr>
          <w:ilvl w:val="0"/>
          <w:numId w:val="44"/>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color w:val="000000" w:themeColor="text1"/>
        </w:rPr>
      </w:pPr>
      <w:r>
        <w:rPr>
          <w:rFonts w:ascii="Times New RomanTime" w:hAnsi="Times New RomanTime" w:eastAsia="Times New RomanTime" w:cs="Times New RomanTime"/>
          <w:b/>
          <w:color w:val="000000"/>
          <w:sz w:val="24"/>
          <w:u w:val="none"/>
        </w:rPr>
        <w:t xml:space="preserve">Động lực từ kế hoạch đấu giá 2026</w:t>
      </w:r>
      <w:r>
        <w:rPr>
          <w:rFonts w:ascii="Times New RomanTime" w:hAnsi="Times New RomanTime" w:eastAsia="Times New RomanTime" w:cs="Times New RomanTime"/>
          <w:color w:val="000000"/>
          <w:sz w:val="24"/>
          <w:u w:val="none"/>
        </w:rPr>
        <w:t xml:space="preserve">: Tỉnh đã ban hành </w:t>
      </w:r>
      <w:hyperlink r:id="rId18" w:tooltip="https://cafeland.vn/tin-tuc/hung-yen-cong-khai-chi-tiet-42-khu-dat-sap-dau-gia-nam-2026-150221.html" w:history="1">
        <w:r>
          <w:rPr>
            <w:rStyle w:val="1026"/>
            <w:rFonts w:ascii="Times New RomanTime" w:hAnsi="Times New RomanTime" w:eastAsia="Times New RomanTime" w:cs="Times New RomanTime"/>
            <w:b w:val="0"/>
            <w:bCs w:val="0"/>
            <w:color w:val="000000" w:themeColor="text1"/>
            <w:sz w:val="24"/>
            <w:u w:val="single"/>
          </w:rPr>
          <w:t xml:space="preserve">Quyết định số 849 phê duyệt kế hoạch đấu giá đất năm 2026</w:t>
        </w:r>
      </w:hyperlink>
      <w:r>
        <w:rPr>
          <w:rFonts w:ascii="Times New RomanTime" w:hAnsi="Times New RomanTime" w:eastAsia="Times New RomanTime" w:cs="Times New RomanTime"/>
          <w:b w:val="0"/>
          <w:bCs w:val="0"/>
          <w:color w:val="000000" w:themeColor="text1"/>
          <w:sz w:val="24"/>
          <w:u w:val="none"/>
        </w:rPr>
        <w:t xml:space="preserve">, đưa hàng loạt khu đất có lợi thế thương mại tạ</w:t>
      </w:r>
      <w:r>
        <w:rPr>
          <w:rFonts w:ascii="Times New RomanTime" w:hAnsi="Times New RomanTime" w:eastAsia="Times New RomanTime" w:cs="Times New RomanTime"/>
          <w:color w:val="000000" w:themeColor="text1"/>
          <w:sz w:val="24"/>
          <w:u w:val="none"/>
        </w:rPr>
        <w:t xml:space="preserve">i địa bàn thành phố vào khai thác.</w:t>
      </w:r>
      <w:r>
        <w:rPr>
          <w:rFonts w:ascii="Times New RomanTime" w:hAnsi="Times New RomanTime" w:eastAsia="Times New RomanTime" w:cs="Times New RomanTime"/>
          <w:color w:val="000000" w:themeColor="text1"/>
        </w:rPr>
      </w:r>
      <w:r>
        <w:rPr>
          <w:rFonts w:ascii="Times New RomanTime" w:hAnsi="Times New RomanTime" w:eastAsia="Times New RomanTime" w:cs="Times New RomanTime"/>
          <w:color w:val="000000" w:themeColor="text1"/>
        </w:rPr>
      </w:r>
    </w:p>
    <w:p>
      <w:pPr>
        <w:pStyle w:val="1036"/>
        <w:numPr>
          <w:ilvl w:val="0"/>
          <w:numId w:val="44"/>
        </w:numPr>
        <w:pBdr>
          <w:top w:val="none" w:color="000000" w:sz="4" w:space="0"/>
          <w:left w:val="none" w:color="000000" w:sz="4" w:space="0"/>
          <w:bottom w:val="none" w:color="000000" w:sz="4" w:space="0"/>
          <w:right w:val="none" w:color="000000" w:sz="4" w:space="0"/>
        </w:pBdr>
        <w:spacing w:after="180" w:before="0"/>
        <w:ind w:right="0"/>
        <w:rPr>
          <w:rFonts w:ascii="Times New RomanTime" w:hAnsi="Times New RomanTime" w:cs="Times New RomanTime"/>
        </w:rPr>
      </w:pPr>
      <w:r>
        <w:rPr>
          <w:rFonts w:ascii="Times New RomanTime" w:hAnsi="Times New RomanTime" w:eastAsia="Times New RomanTime" w:cs="Times New RomanTime"/>
          <w:b/>
          <w:color w:val="000000"/>
          <w:sz w:val="24"/>
          <w:u w:val="none"/>
        </w:rPr>
        <w:t xml:space="preserve">Phát triển nhà ở xã hội</w:t>
      </w:r>
      <w:r>
        <w:rPr>
          <w:rFonts w:ascii="Times New RomanTime" w:hAnsi="Times New RomanTime" w:eastAsia="Times New RomanTime" w:cs="Times New RomanTime"/>
          <w:color w:val="000000"/>
          <w:sz w:val="24"/>
          <w:u w:val="none"/>
        </w:rPr>
        <w:t xml:space="preserve">: Toàn tỉnh Hưng Yên đặt mục tiêu triển khai thi công 9 dự án với </w:t>
      </w:r>
      <w:r>
        <w:rPr>
          <w:rFonts w:ascii="Times New RomanTime" w:hAnsi="Times New RomanTime" w:eastAsia="Times New RomanTime" w:cs="Times New RomanTime"/>
          <w:b/>
          <w:color w:val="000000"/>
          <w:sz w:val="24"/>
          <w:u w:val="none"/>
        </w:rPr>
        <w:t xml:space="preserve">6.172 căn NOXH</w:t>
      </w:r>
      <w:r>
        <w:rPr>
          <w:rFonts w:ascii="Times New RomanTime" w:hAnsi="Times New RomanTime" w:eastAsia="Times New RomanTime" w:cs="Times New RomanTime"/>
          <w:color w:val="000000"/>
          <w:sz w:val="24"/>
          <w:u w:val="none"/>
        </w:rPr>
        <w:t xml:space="preserve"> trong năm 2026. Trong đó, khu vực thành phố tập trung đồng bộ hóa các khu đất quy hoạch NOXH để giải quyết nhu cầu ở thực cho nhóm đối tượng lao động đô thị.</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Time" w:hAnsi="Times New RomanTime" w:cs="Times New RomanTime"/>
        </w:rPr>
      </w:pPr>
      <w:r>
        <w:rPr>
          <w:rFonts w:ascii="Times New RomanTime" w:hAnsi="Times New RomanTime" w:eastAsia="Times New RomanTime" w:cs="Times New RomanTime"/>
          <w:b/>
          <w:color w:val="000000"/>
          <w:sz w:val="30"/>
        </w:rPr>
        <w:t xml:space="preserve">⚖️ Đánh giá xu hướng đầu tư</w:t>
      </w:r>
      <w:r>
        <w:rPr>
          <w:rFonts w:ascii="Times New RomanTime" w:hAnsi="Times New RomanTime" w:eastAsia="Times New RomanTime" w:cs="Times New RomanTime"/>
        </w:rPr>
      </w:r>
      <w:r>
        <w:rPr>
          <w:rFonts w:ascii="Times New RomanTime" w:hAnsi="Times New RomanTime" w:eastAsia="Times New RomanTime" w:cs="Times New RomanTim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Time" w:hAnsi="Times New RomanTime" w:cs="Times New RomanTime"/>
        </w:rPr>
      </w:pPr>
      <w:r>
        <w:rPr>
          <w:rFonts w:ascii="Times New RomanTime" w:hAnsi="Times New RomanTime" w:eastAsia="Times New RomanTime" w:cs="Times New RomanTime"/>
          <w:color w:val="000000"/>
          <w:sz w:val="24"/>
        </w:rPr>
        <w:t xml:space="preserve">Thị trường BĐS thành phố Hưng Yên năm 2026 không còn hiện tượng "sốt nóng" hay thổi giá vô căn cứ. Dưới t</w:t>
      </w:r>
      <w:r>
        <w:rPr>
          <w:rFonts w:ascii="Times New RomanTime" w:hAnsi="Times New RomanTime" w:eastAsia="Times New RomanTime" w:cs="Times New RomanTime"/>
          <w:b w:val="0"/>
          <w:bCs w:val="0"/>
          <w:color w:val="000000"/>
          <w:sz w:val="24"/>
        </w:rPr>
        <w:t xml:space="preserve">ác động của các luật quản lý mới và bảng giá đất sát giá thị trường, dòng tiền đổ vào đây mang tính chất </w:t>
      </w:r>
      <w:r>
        <w:rPr>
          <w:rFonts w:ascii="Times New RomanTime" w:hAnsi="Times New RomanTime" w:eastAsia="Times New RomanTime" w:cs="Times New RomanTime"/>
          <w:b w:val="0"/>
          <w:bCs w:val="0"/>
          <w:color w:val="000000"/>
          <w:sz w:val="24"/>
          <w:u w:val="none"/>
        </w:rPr>
        <w:t xml:space="preserve">dài hạn, an toàn</w:t>
      </w:r>
      <w:r>
        <w:rPr>
          <w:rFonts w:ascii="Times New RomanTime" w:hAnsi="Times New RomanTime" w:eastAsia="Times New RomanTime" w:cs="Times New RomanTime"/>
          <w:b w:val="0"/>
          <w:bCs w:val="0"/>
          <w:color w:val="000000"/>
          <w:sz w:val="24"/>
        </w:rPr>
        <w:t xml:space="preserve">, ư</w:t>
      </w:r>
      <w:r>
        <w:rPr>
          <w:rFonts w:ascii="Times New RomanTime" w:hAnsi="Times New RomanTime" w:eastAsia="Times New RomanTime" w:cs="Times New RomanTime"/>
          <w:color w:val="000000"/>
          <w:sz w:val="24"/>
        </w:rPr>
        <w:t xml:space="preserve">u tiên các khu đất có pháp lý đấu giá minh bạch hoặc hạ tầng bám sát trục đường kết nối di sản ven sông</w:t>
      </w:r>
      <w:r>
        <w:rPr>
          <w:rFonts w:ascii="Times New RomanTime" w:hAnsi="Times New RomanTime" w:eastAsia="Times New RomanTime" w:cs="Times New RomanTime"/>
          <w:sz w:val="24"/>
        </w:rPr>
      </w:r>
      <w:r>
        <w:rPr>
          <w:rFonts w:ascii="Times New RomanTime" w:hAnsi="Times New RomanTime" w:eastAsia="Times New RomanTime" w:cs="Times New RomanTime"/>
        </w:rPr>
      </w:r>
    </w:p>
    <w:p>
      <w:pPr>
        <w:pStyle w:val="103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2"/>
        <w:gridCol w:w="2041"/>
        <w:gridCol w:w="2362"/>
        <w:gridCol w:w="2814"/>
      </w:tblGrid>
      <w:tr>
        <w:trPr>
          <w:trHeight w:val="1581"/>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 Quyền sử dụng đất tại thửa đất số: 333, tờ bản đồ số: 121, có địa chỉ: Phường Nam Sơn, tỉnh Hưng Yên theo Giấy chứng nhận quyền sử dụng đất, quyền sở hữu tài sản gắn liền với đất số: AA 07960654, Số vào sổ cấp GCN: CN5629 do Chi nhánh văn phòng đăng ký đấ</w:t>
            </w:r>
            <w:r>
              <w:rPr>
                <w:rFonts w:ascii="Times New Roman" w:hAnsi="Times New Roman" w:eastAsia="Times New Roman" w:cs="Times New Roman"/>
                <w:b/>
                <w:color w:val="000000"/>
                <w:sz w:val="24"/>
              </w:rPr>
              <w:t xml:space="preserve">t đai số 08 cấp ngày 04/05/2026; chủ sử dụng đất là Ông Vũ Mạnh Hùng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121</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Phường Nam Sơn, tỉnh Hưng Yên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189.00</w:t>
            </w: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55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Ghi chú: </w:t>
            </w:r>
            <w:r>
              <w:rPr>
                <w:rFonts w:ascii="Times New Roman" w:hAnsi="Times New Roman" w:eastAsia="Times New Roman" w:cs="Times New Roman"/>
                <w:b/>
                <w:i/>
                <w:color w:val="000000"/>
                <w:sz w:val="24"/>
              </w:rPr>
              <w:t xml:space="preserve">không</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26423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19690" name=""/>
                              <pic:cNvPicPr>
                                <a:picLocks noChangeAspect="1"/>
                              </pic:cNvPicPr>
                              <pic:nvPr/>
                            </pic:nvPicPr>
                            <pic:blipFill rotWithShape="1">
                              <a:blip r:embed="rId19"/>
                              <a:stretch/>
                            </pic:blipFill>
                            <pic:spPr bwMode="auto">
                              <a:xfrm>
                                <a:off x="0" y="0"/>
                                <a:ext cx="6048374" cy="2642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08.06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Phường Nam Sơn, tỉnh Hưng Yên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nội khu</w:t>
            </w:r>
            <w:r/>
          </w:p>
        </w:tc>
        <w:tc>
          <w:tcPr>
            <w:tcBorders>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5,5m + vỉa hè 0,5m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5,5m + vỉa hè 0,5m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Tiếp giáp đường nội khu, cách đường Trần Hưng Đạo khoảng 100m</w:t>
            </w:r>
            <w:r/>
          </w:p>
        </w:tc>
      </w:tr>
      <w:tr>
        <w:trPr>
          <w:trHeight w:val="85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w:t>
            </w:r>
            <w:r>
              <w:rPr>
                <w:rFonts w:ascii="TakaoGothic" w:hAnsi="TakaoGothic" w:eastAsia="TakaoGothic" w:cs="TakaoGothic"/>
                <w:color w:val="000000"/>
                <w:sz w:val="24"/>
              </w:rPr>
            </w:r>
            <w:r>
              <w:rPr>
                <w:rFonts w:ascii="Times New Roman" w:hAnsi="Times New Roman" w:eastAsia="Times New Roman" w:cs="Times New Roman"/>
                <w:color w:val="000000"/>
                <w:sz w:val="24"/>
              </w:rPr>
              <w:t xml:space="preserve">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Nam tiếp giáp đường giao thông;</w:t>
              <w:br/>
              <w:t xml:space="preserve">Các hường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97247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96168" name=""/>
                              <pic:cNvPicPr>
                                <a:picLocks noChangeAspect="1"/>
                              </pic:cNvPicPr>
                              <pic:nvPr/>
                            </pic:nvPicPr>
                            <pic:blipFill rotWithShape="1">
                              <a:blip r:embed="rId20"/>
                              <a:stretch/>
                            </pic:blipFill>
                            <pic:spPr bwMode="auto">
                              <a:xfrm>
                                <a:off x="0" y="0"/>
                                <a:ext cx="6048374" cy="29724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34.05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189.00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11,5</w:t>
            </w: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16,4</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phân lô: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Bdr/>
        <w:shd w:val="nil" w:color="auto"/>
        <w:spacing/>
        <w:ind/>
        <w:rPr>
          <w:lang w:val="de-DE"/>
        </w:rPr>
      </w:pPr>
      <w:r>
        <w:rPr>
          <w:b/>
          <w:bCs/>
          <w:highlight w:val="none"/>
          <w:lang w:val="pt-BR"/>
        </w:rPr>
        <w:br w:type="page" w:clear="all"/>
      </w:r>
      <w:r>
        <w:rPr>
          <w:b/>
          <w:bCs/>
          <w:highlight w:val="none"/>
          <w:lang w:val="pt-BR"/>
        </w:rPr>
      </w:r>
      <w:r>
        <w:rPr>
          <w:lang w:val="de-DE"/>
        </w:rPr>
      </w:r>
    </w:p>
    <w:p>
      <w:pPr>
        <w:pStyle w:val="1036"/>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b/>
          <w:bCs/>
          <w:highlight w:val="none"/>
          <w:lang w:val="pt-BR"/>
        </w:rPr>
      </w:r>
    </w:p>
    <w:p>
      <w:pPr>
        <w:pStyle w:val="103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Sơn Nam,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Sơn Nam,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Phường Sơn Nam,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Sơn Nam, Tỉnh Hưng Yên</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https://www.facebook.com/groups/346737186471682/permalink/1646650699813651/?rdid=weDePkAw0cjE02oC#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https://www.facebook.com/share/p/18aGbbTFyS/</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0943977356</w:t>
            </w:r>
            <w:r>
              <w:rPr>
                <w:sz w:val="22"/>
                <w:szCs w:val="22"/>
              </w:rPr>
              <w:t xml:space="preserve"> </w:t>
            </w:r>
            <w:r>
              <w:rPr>
                <w:sz w:val="22"/>
                <w:szCs w:val="22"/>
              </w:rPr>
              <w:br/>
              <w:t xml:space="preserve">(</w:t>
            </w:r>
            <w:r>
              <w:rPr>
                <w:sz w:val="22"/>
                <w:szCs w:val="22"/>
              </w:rPr>
              <w:t xml:space="preserve">Việt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0946376333</w:t>
            </w:r>
            <w:r>
              <w:rPr>
                <w:sz w:val="22"/>
                <w:szCs w:val="22"/>
              </w:rPr>
              <w:br/>
            </w:r>
            <w:r>
              <w:rPr>
                <w:sz w:val="22"/>
                <w:szCs w:val="22"/>
              </w:rPr>
              <w:t xml:space="preserve">(</w:t>
            </w:r>
            <w:r>
              <w:rPr>
                <w:sz w:val="22"/>
                <w:szCs w:val="22"/>
              </w:rPr>
              <w:t xml:space="preserve">Thu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0985329982</w:t>
            </w:r>
            <w:r>
              <w:rPr>
                <w:sz w:val="22"/>
                <w:szCs w:val="22"/>
              </w:rPr>
              <w:br/>
            </w:r>
            <w:r>
              <w:rPr>
                <w:sz w:val="22"/>
                <w:szCs w:val="22"/>
              </w:rPr>
              <w:t xml:space="preserve">(</w:t>
            </w:r>
            <w:r>
              <w:rPr>
                <w:sz w:val="22"/>
                <w:szCs w:val="22"/>
              </w:rPr>
              <w:t xml:space="preserve">Huyền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Khu phân lô, Phường Sơn Nam, Tỉnh Hưng Yên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Khu phân lô, Phường Sơn Nam, Tỉnh Hưng Yên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Khu phân lô, Phường Sơn Nam, Tỉnh Hưng Yên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Khu phân lô, Phường Sơn Nam, Tỉnh Hưng Yên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19,71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50.350.000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52.378.702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7.790.000.000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50.350.000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52.378.702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49.621.928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49.621.928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49.621.928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Khu phân lô, Phường Sơn Nam, Tỉnh Hưng Yên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Khu phân lô, Phường Sơn Nam, Tỉnh Hưng Yên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Khu phân lô, Phường Sơn Nam, Tỉnh Hưng Yên</w:t>
            </w: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tại: Khu phân lô, Phường Sơn Nam, Tỉnh Hưng Yên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49.621.928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49.621.928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-1.510.500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-1.571.361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-1.419.806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48.839.500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50.807.341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45.907.047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-5,538.500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-5.237.870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-2.366.343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43.301.000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45,569.471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43.540.704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1.488.658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1.419.806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45.209.000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47.058.129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44.960.510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19,71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1.419.806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47.058.129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46.380.316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47.058.129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46.380.316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946.537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47.058.129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47.326.853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46.640.000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47.058.129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47.326.853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47.008.327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10.388.000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8.297.889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7.572.298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3.710.000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5.320.573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-0,78</w:t>
      </w:r>
      <w:r>
        <w:t xml:space="preserve">% đến</w:t>
      </w:r>
      <w:r>
        <w:t xml:space="preserve"> </w:t>
      </w:r>
      <w:r>
        <w:t xml:space="preserve"> </w:t>
      </w:r>
      <w:r>
        <w:t xml:space="preserve">0,68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46.640.000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15,549.776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47.058.129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15.684.474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47.326.853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15.774.040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47.008.290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47.000.000</w:t>
      </w:r>
      <w:r>
        <w:rPr>
          <w:b/>
          <w:bCs/>
          <w:color w:val="000000" w:themeColor="text1"/>
        </w:rPr>
        <w:t xml:space="preserve"> </w:t>
      </w:r>
      <w:r>
        <w:rPr>
          <w:b/>
          <w:bCs/>
        </w:rPr>
        <w:t xml:space="preserve">đồng/m².</w:t>
      </w:r>
      <w:r>
        <w:rPr>
          <w:b/>
          <w:bCs/>
        </w:rPr>
      </w:r>
      <w:r>
        <w:rPr>
          <w:b/>
          <w:bCs/>
        </w:rPr>
      </w:r>
    </w:p>
    <w:p>
      <w:pPr>
        <w:pStyle w:val="103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333, tờ bản đồ số: 121, có địa c</w:t>
            </w:r>
            <w:r>
              <w:rPr>
                <w:color w:val="000000"/>
              </w:rPr>
              <w:t xml:space="preserve">hỉ: Phường Nam Sơn, tỉnh Hưng Yên theo Giấy chứng nhận quyền sử dụng đất, quyền sở hữu tài sản gắn liền với đất số: AA 07960654, Số vào sổ cấp GCN: CN5629 do Chi nhánh văn phòng đăng ký đất đai số 08 cấp ngày 04/05/2026; chủ sử dụng đất là Ông Vũ Mạnh Hùng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tại đô thị</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189</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47.000.000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8.883.000.000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8.883.000.000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tám trăm tám mươi ba triệu đồng</w:t>
            </w:r>
            <w:r>
              <w:rPr>
                <w:b/>
                <w:bCs/>
                <w:i/>
                <w:iCs/>
                <w:color w:val="000000"/>
              </w:rPr>
              <w:t xml:space="preserve">./.)</w:t>
            </w:r>
            <w:r>
              <w:rPr>
                <w:b/>
                <w:bCs/>
                <w:i/>
                <w:iCs/>
                <w:color w:val="000000"/>
              </w:rPr>
            </w:r>
            <w:r>
              <w:rPr>
                <w:b/>
                <w:bCs/>
                <w:i/>
                <w:iCs/>
                <w:color w:val="000000"/>
              </w:rPr>
            </w:r>
          </w:p>
        </w:tc>
      </w:tr>
    </w:tbl>
    <w:p>
      <w:pPr>
        <w:pStyle w:val="103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275/2026/0793/VFI-CT.44.A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275/2026/0793/VFI-BC.44.A</w:t>
      </w:r>
      <w:r>
        <w:rPr>
          <w:i/>
          <w:lang w:val="pt-BR"/>
        </w:rPr>
        <w:t xml:space="preserve">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63"/>
        <w:gridCol w:w="4962"/>
      </w:tblGrid>
      <w:tr>
        <w:trPr/>
        <w:tc>
          <w:tcPr>
            <w:tcBorders/>
            <w:tcW w:w="456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1465" cy="225623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21780" name=""/>
                              <pic:cNvPicPr>
                                <a:picLocks noChangeAspect="1"/>
                              </pic:cNvPicPr>
                              <pic:nvPr/>
                            </pic:nvPicPr>
                            <pic:blipFill rotWithShape="1">
                              <a:blip r:embed="rId21"/>
                              <a:stretch/>
                            </pic:blipFill>
                            <pic:spPr bwMode="auto">
                              <a:xfrm flipH="0" flipV="0">
                                <a:off x="0" y="0"/>
                                <a:ext cx="3011464" cy="2256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7.12pt;height:177.6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96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58936" cy="229180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64649" name=""/>
                              <pic:cNvPicPr>
                                <a:picLocks noChangeAspect="1"/>
                              </pic:cNvPicPr>
                              <pic:nvPr/>
                            </pic:nvPicPr>
                            <pic:blipFill rotWithShape="1">
                              <a:blip r:embed="rId22"/>
                              <a:stretch/>
                            </pic:blipFill>
                            <pic:spPr bwMode="auto">
                              <a:xfrm flipH="0" flipV="0">
                                <a:off x="0" y="0"/>
                                <a:ext cx="3058935" cy="22918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0.86pt;height:180.4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56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33588" cy="227281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07970" name=""/>
                              <pic:cNvPicPr>
                                <a:picLocks noChangeAspect="1"/>
                              </pic:cNvPicPr>
                              <pic:nvPr/>
                            </pic:nvPicPr>
                            <pic:blipFill rotWithShape="1">
                              <a:blip r:embed="rId23"/>
                              <a:stretch/>
                            </pic:blipFill>
                            <pic:spPr bwMode="auto">
                              <a:xfrm flipH="0" flipV="0">
                                <a:off x="0" y="0"/>
                                <a:ext cx="3033588" cy="2272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87pt;height:178.9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96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55343" cy="259150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92103" name=""/>
                              <pic:cNvPicPr>
                                <a:picLocks noChangeAspect="1"/>
                              </pic:cNvPicPr>
                              <pic:nvPr/>
                            </pic:nvPicPr>
                            <pic:blipFill rotWithShape="1">
                              <a:blip r:embed="rId24"/>
                              <a:stretch/>
                            </pic:blipFill>
                            <pic:spPr bwMode="auto">
                              <a:xfrm flipH="0" flipV="0">
                                <a:off x="0" y="0"/>
                                <a:ext cx="3455343" cy="2591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72.07pt;height:204.06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mc:AlternateContent>
          <mc:Choice Requires="wpg">
            <w:drawing>
              <wp:inline xmlns:wp="http://schemas.openxmlformats.org/drawingml/2006/wordprocessingDrawing" distT="0" distB="0" distL="0" distR="0">
                <wp:extent cx="6105552" cy="87815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28147" name=""/>
                        <pic:cNvPicPr>
                          <a:picLocks noChangeAspect="1"/>
                        </pic:cNvPicPr>
                        <pic:nvPr/>
                      </pic:nvPicPr>
                      <pic:blipFill rotWithShape="1">
                        <a:blip r:embed="rId25"/>
                        <a:stretch/>
                      </pic:blipFill>
                      <pic:spPr bwMode="auto">
                        <a:xfrm flipH="0" flipV="0">
                          <a:off x="0" y="0"/>
                          <a:ext cx="6105552" cy="8781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80.75pt;height:691.46pt;mso-wrap-distance-left:0.00pt;mso-wrap-distance-top:0.00pt;mso-wrap-distance-right:0.00pt;mso-wrap-distance-bottom:0.00pt;z-index:1;" stroked="false">
                <v:imagedata r:id="rId25"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137056" cy="87148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19351" name=""/>
                        <pic:cNvPicPr>
                          <a:picLocks noChangeAspect="1"/>
                        </pic:cNvPicPr>
                        <pic:nvPr/>
                      </pic:nvPicPr>
                      <pic:blipFill rotWithShape="1">
                        <a:blip r:embed="rId26"/>
                        <a:stretch/>
                      </pic:blipFill>
                      <pic:spPr bwMode="auto">
                        <a:xfrm flipH="0" flipV="0">
                          <a:off x="0" y="0"/>
                          <a:ext cx="6137055" cy="8714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83.23pt;height:686.21pt;mso-wrap-distance-left:0.00pt;mso-wrap-distance-top:0.00pt;mso-wrap-distance-right:0.00pt;mso-wrap-distance-bottom:0.00pt;z-index:1;" stroked="false">
                <v:imagedata r:id="rId26"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275/2026/0793/VFI-BC.44.A</w:t>
      </w:r>
      <w:r>
        <w:rPr>
          <w:i/>
          <w:lang w:val="pt-BR"/>
        </w:rPr>
        <w:t xml:space="preserve">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https://www.facebook.com/groups/346737186471682/permalink/1646650699813651/?rdid=weDePkAw0cjE02oC#</w:t>
            </w:r>
            <w:r>
              <w:rPr>
                <w:color w:val="000000" w:themeColor="text1"/>
                <w:sz w:val="22"/>
                <w:szCs w:val="22"/>
              </w:rPr>
              <w:br/>
              <w:t xml:space="preserve">0943977356</w:t>
            </w:r>
            <w:r>
              <w:rPr>
                <w:sz w:val="22"/>
                <w:szCs w:val="22"/>
              </w:rPr>
              <w:t xml:space="preserve"> </w:t>
            </w:r>
            <w:r>
              <w:rPr>
                <w:sz w:val="22"/>
                <w:szCs w:val="22"/>
              </w:rPr>
              <w:br/>
              <w:t xml:space="preserve">(Việt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Phân lô, Phường Sơn Nam, Tỉnh Hưng Yên</w:t>
            </w:r>
            <w:r>
              <w:rPr>
                <w:color w:val="000000" w:themeColor="text1"/>
                <w:sz w:val="22"/>
                <w:szCs w:val="22"/>
              </w:rPr>
              <w:t xml:space="preserve">, khoảng cách ra đường chính 1m, độ rộng đường trước mặt tài sản 7m, mặt tiền 5m, 20.67687378929833, 106.05740618918124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886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998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6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2646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82646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8.7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https://www.facebook.com/share/p/18aGbbTFyS/</w:t>
            </w:r>
            <w:r>
              <w:rPr>
                <w:color w:val="000000" w:themeColor="text1"/>
                <w:sz w:val="22"/>
                <w:szCs w:val="22"/>
              </w:rPr>
              <w:br/>
              <w:t xml:space="preserve">0946376333</w:t>
            </w:r>
            <w:r>
              <w:rPr>
                <w:sz w:val="22"/>
                <w:szCs w:val="22"/>
              </w:rPr>
              <w:t xml:space="preserve"> </w:t>
            </w:r>
            <w:r>
              <w:rPr>
                <w:sz w:val="22"/>
                <w:szCs w:val="22"/>
              </w:rPr>
              <w:br/>
              <w:t xml:space="preserve">(Thu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(126,96m²)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Phân lô, Phường Sơn Nam, Tỉnh Hưng Yên, độ rộng đường trước mặt tài sản 7m, mặt tiền 8,28m, 20.669546051543865, 106.04839665040988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4845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8484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81.7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60918" cy="25362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4460917" cy="2536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1.25pt;height:199.7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95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5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4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0985329982</w:t>
            </w:r>
            <w:r>
              <w:rPr>
                <w:sz w:val="22"/>
                <w:szCs w:val="22"/>
              </w:rPr>
              <w:t xml:space="preserve"> </w:t>
            </w:r>
            <w:r>
              <w:rPr>
                <w:sz w:val="22"/>
                <w:szCs w:val="22"/>
              </w:rPr>
              <w:br/>
              <w:t xml:space="preserve">(Huyền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(164,6m²)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Phân lô, Phường Sơn Nam, Tỉnh Hưng Yên</w:t>
            </w:r>
            <w:r>
              <w:rPr>
                <w:color w:val="000000" w:themeColor="text1"/>
                <w:sz w:val="22"/>
                <w:szCs w:val="22"/>
              </w:rPr>
              <w:t xml:space="preserve">, độ rộng đường trước mặt tài sản 6m, mặt tiền 8,35m, 20.680068271579753, 106.05214771808012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259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4825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5.4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79619"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5"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Time">
    <w:panose1 w:val="02020603050405020304"/>
  </w:font>
  <w:font w:name="Segoe UI">
    <w:panose1 w:val="020B0502040504020204"/>
  </w:font>
  <w:font w:name="TakaoGothic">
    <w:panose1 w:val="020B0509000000000000"/>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DB3E33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830CCC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B7B9FF9"/>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4BC8F7ED"/>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12C1D90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3BB29FE9"/>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8">
    <w:name w:val="Table Grid Light"/>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1"/>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2"/>
    <w:basedOn w:val="102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3"/>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4"/>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5"/>
    <w:basedOn w:val="102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w:basedOn w:val="102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w:basedOn w:val="102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1"/>
    <w:basedOn w:val="102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5"/>
    <w:basedOn w:val="102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6"/>
    <w:basedOn w:val="102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w:basedOn w:val="102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1"/>
    <w:basedOn w:val="102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2"/>
    <w:basedOn w:val="102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3"/>
    <w:basedOn w:val="102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4"/>
    <w:basedOn w:val="102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5"/>
    <w:basedOn w:val="102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6"/>
    <w:basedOn w:val="102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1"/>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2"/>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3"/>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4"/>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5"/>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6"/>
    <w:basedOn w:val="102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0">
    <w:name w:val="Grid Table 6 Colorful - Accent 1"/>
    <w:basedOn w:val="102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1">
    <w:name w:val="Grid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2">
    <w:name w:val="Grid Table 6 Colorful - Accent 3"/>
    <w:basedOn w:val="102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3">
    <w:name w:val="Grid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4">
    <w:name w:val="Grid Table 6 Colorful - Accent 5"/>
    <w:basedOn w:val="102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6 Colorful - Accent 6"/>
    <w:basedOn w:val="102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7 Colorful"/>
    <w:basedOn w:val="102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1"/>
    <w:basedOn w:val="102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2"/>
    <w:basedOn w:val="102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3"/>
    <w:basedOn w:val="102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4"/>
    <w:basedOn w:val="102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5"/>
    <w:basedOn w:val="102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6"/>
    <w:basedOn w:val="102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1"/>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2"/>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3"/>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4"/>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5"/>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6"/>
    <w:basedOn w:val="102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w:basedOn w:val="102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1"/>
    <w:basedOn w:val="102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2"/>
    <w:basedOn w:val="102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3"/>
    <w:basedOn w:val="102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4"/>
    <w:basedOn w:val="102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5"/>
    <w:basedOn w:val="102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6"/>
    <w:basedOn w:val="102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1"/>
    <w:basedOn w:val="102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2"/>
    <w:basedOn w:val="102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3"/>
    <w:basedOn w:val="102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4"/>
    <w:basedOn w:val="102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5"/>
    <w:basedOn w:val="102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6"/>
    <w:basedOn w:val="102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w:basedOn w:val="102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1"/>
    <w:basedOn w:val="102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2"/>
    <w:basedOn w:val="102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3"/>
    <w:basedOn w:val="102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4"/>
    <w:basedOn w:val="102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5"/>
    <w:basedOn w:val="102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6"/>
    <w:basedOn w:val="102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5 Dark"/>
    <w:basedOn w:val="102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1"/>
    <w:basedOn w:val="102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2"/>
    <w:basedOn w:val="102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3"/>
    <w:basedOn w:val="102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4"/>
    <w:basedOn w:val="102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5"/>
    <w:basedOn w:val="102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6"/>
    <w:basedOn w:val="102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6 Colorful"/>
    <w:basedOn w:val="102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1"/>
    <w:basedOn w:val="102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2"/>
    <w:basedOn w:val="102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3"/>
    <w:basedOn w:val="102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4"/>
    <w:basedOn w:val="102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5"/>
    <w:basedOn w:val="102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6"/>
    <w:basedOn w:val="102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7 Colorful"/>
    <w:basedOn w:val="102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6">
    <w:name w:val="List Table 7 Colorful - Accent 1"/>
    <w:basedOn w:val="102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7">
    <w:name w:val="List Table 7 Colorful - Accent 2"/>
    <w:basedOn w:val="102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8">
    <w:name w:val="List Table 7 Colorful - Accent 3"/>
    <w:basedOn w:val="102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9">
    <w:name w:val="List Table 7 Colorful - Accent 4"/>
    <w:basedOn w:val="102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0">
    <w:name w:val="List Table 7 Colorful - Accent 5"/>
    <w:basedOn w:val="102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1">
    <w:name w:val="List Table 7 Colorful - Accent 6"/>
    <w:basedOn w:val="102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2">
    <w:name w:val="Lined - Accent"/>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1"/>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2"/>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3"/>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4"/>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5"/>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6"/>
    <w:basedOn w:val="102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w:basedOn w:val="102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1"/>
    <w:basedOn w:val="102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2"/>
    <w:basedOn w:val="102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3"/>
    <w:basedOn w:val="102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4"/>
    <w:basedOn w:val="102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5"/>
    <w:basedOn w:val="102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6"/>
    <w:basedOn w:val="102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w:basedOn w:val="102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1"/>
    <w:basedOn w:val="102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2"/>
    <w:basedOn w:val="102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3"/>
    <w:basedOn w:val="102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4"/>
    <w:basedOn w:val="102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5"/>
    <w:basedOn w:val="102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6"/>
    <w:basedOn w:val="102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3">
    <w:name w:val="Heading 5"/>
    <w:basedOn w:val="1014"/>
    <w:next w:val="1014"/>
    <w:link w:val="97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4">
    <w:name w:val="Heading 6"/>
    <w:basedOn w:val="1014"/>
    <w:next w:val="1014"/>
    <w:link w:val="97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5">
    <w:name w:val="Heading 7"/>
    <w:basedOn w:val="1014"/>
    <w:next w:val="1014"/>
    <w:link w:val="98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6">
    <w:name w:val="Heading 8"/>
    <w:basedOn w:val="1014"/>
    <w:next w:val="1014"/>
    <w:link w:val="98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7">
    <w:name w:val="Heading 9"/>
    <w:basedOn w:val="1014"/>
    <w:next w:val="1014"/>
    <w:link w:val="98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8">
    <w:name w:val="Heading 5 Char"/>
    <w:basedOn w:val="1019"/>
    <w:link w:val="973"/>
    <w:uiPriority w:val="9"/>
    <w:pPr>
      <w:pBdr/>
      <w:spacing/>
      <w:ind/>
    </w:pPr>
    <w:rPr>
      <w:rFonts w:ascii="Arial" w:hAnsi="Arial" w:eastAsia="Arial" w:cs="Arial"/>
      <w:color w:val="0f4761" w:themeColor="accent1" w:themeShade="BF"/>
    </w:rPr>
  </w:style>
  <w:style w:type="character" w:styleId="979">
    <w:name w:val="Heading 6 Char"/>
    <w:basedOn w:val="1019"/>
    <w:link w:val="974"/>
    <w:uiPriority w:val="9"/>
    <w:pPr>
      <w:pBdr/>
      <w:spacing/>
      <w:ind/>
    </w:pPr>
    <w:rPr>
      <w:rFonts w:ascii="Arial" w:hAnsi="Arial" w:eastAsia="Arial" w:cs="Arial"/>
      <w:i/>
      <w:iCs/>
      <w:color w:val="595959" w:themeColor="text1" w:themeTint="A6"/>
    </w:rPr>
  </w:style>
  <w:style w:type="character" w:styleId="980">
    <w:name w:val="Heading 7 Char"/>
    <w:basedOn w:val="1019"/>
    <w:link w:val="975"/>
    <w:uiPriority w:val="9"/>
    <w:pPr>
      <w:pBdr/>
      <w:spacing/>
      <w:ind/>
    </w:pPr>
    <w:rPr>
      <w:rFonts w:ascii="Arial" w:hAnsi="Arial" w:eastAsia="Arial" w:cs="Arial"/>
      <w:color w:val="595959" w:themeColor="text1" w:themeTint="A6"/>
    </w:rPr>
  </w:style>
  <w:style w:type="character" w:styleId="981">
    <w:name w:val="Heading 8 Char"/>
    <w:basedOn w:val="1019"/>
    <w:link w:val="976"/>
    <w:uiPriority w:val="9"/>
    <w:pPr>
      <w:pBdr/>
      <w:spacing/>
      <w:ind/>
    </w:pPr>
    <w:rPr>
      <w:rFonts w:ascii="Arial" w:hAnsi="Arial" w:eastAsia="Arial" w:cs="Arial"/>
      <w:i/>
      <w:iCs/>
      <w:color w:val="272727" w:themeColor="text1" w:themeTint="D8"/>
    </w:rPr>
  </w:style>
  <w:style w:type="character" w:styleId="982">
    <w:name w:val="Heading 9 Char"/>
    <w:basedOn w:val="1019"/>
    <w:link w:val="977"/>
    <w:uiPriority w:val="9"/>
    <w:pPr>
      <w:pBdr/>
      <w:spacing/>
      <w:ind/>
    </w:pPr>
    <w:rPr>
      <w:rFonts w:ascii="Arial" w:hAnsi="Arial" w:eastAsia="Arial" w:cs="Arial"/>
      <w:i/>
      <w:iCs/>
      <w:color w:val="272727" w:themeColor="text1" w:themeTint="D8"/>
    </w:rPr>
  </w:style>
  <w:style w:type="paragraph" w:styleId="983">
    <w:name w:val="Subtitle"/>
    <w:basedOn w:val="1014"/>
    <w:next w:val="1014"/>
    <w:link w:val="984"/>
    <w:uiPriority w:val="11"/>
    <w:qFormat/>
    <w:pPr>
      <w:numPr>
        <w:ilvl w:val="1"/>
      </w:numPr>
      <w:pBdr/>
      <w:spacing/>
      <w:ind/>
    </w:pPr>
    <w:rPr>
      <w:color w:val="595959" w:themeColor="text1" w:themeTint="A6"/>
      <w:spacing w:val="15"/>
      <w:sz w:val="28"/>
      <w:szCs w:val="28"/>
    </w:rPr>
  </w:style>
  <w:style w:type="character" w:styleId="984">
    <w:name w:val="Subtitle Char"/>
    <w:basedOn w:val="1019"/>
    <w:link w:val="983"/>
    <w:uiPriority w:val="11"/>
    <w:pPr>
      <w:pBdr/>
      <w:spacing/>
      <w:ind/>
    </w:pPr>
    <w:rPr>
      <w:color w:val="595959" w:themeColor="text1" w:themeTint="A6"/>
      <w:spacing w:val="15"/>
      <w:sz w:val="28"/>
      <w:szCs w:val="28"/>
    </w:rPr>
  </w:style>
  <w:style w:type="paragraph" w:styleId="985">
    <w:name w:val="Quote"/>
    <w:basedOn w:val="1014"/>
    <w:next w:val="1014"/>
    <w:link w:val="986"/>
    <w:uiPriority w:val="29"/>
    <w:qFormat/>
    <w:pPr>
      <w:pBdr/>
      <w:spacing w:before="160"/>
      <w:ind/>
      <w:jc w:val="center"/>
    </w:pPr>
    <w:rPr>
      <w:i/>
      <w:iCs/>
      <w:color w:val="404040" w:themeColor="text1" w:themeTint="BF"/>
    </w:rPr>
  </w:style>
  <w:style w:type="character" w:styleId="986">
    <w:name w:val="Quote Char"/>
    <w:basedOn w:val="1019"/>
    <w:link w:val="985"/>
    <w:uiPriority w:val="29"/>
    <w:pPr>
      <w:pBdr/>
      <w:spacing/>
      <w:ind/>
    </w:pPr>
    <w:rPr>
      <w:i/>
      <w:iCs/>
      <w:color w:val="404040" w:themeColor="text1" w:themeTint="BF"/>
    </w:rPr>
  </w:style>
  <w:style w:type="character" w:styleId="987">
    <w:name w:val="Intense Emphasis"/>
    <w:basedOn w:val="1019"/>
    <w:uiPriority w:val="21"/>
    <w:qFormat/>
    <w:pPr>
      <w:pBdr/>
      <w:spacing/>
      <w:ind/>
    </w:pPr>
    <w:rPr>
      <w:i/>
      <w:iCs/>
      <w:color w:val="0f4761" w:themeColor="accent1" w:themeShade="BF"/>
    </w:rPr>
  </w:style>
  <w:style w:type="paragraph" w:styleId="988">
    <w:name w:val="Intense Quote"/>
    <w:basedOn w:val="1014"/>
    <w:next w:val="1014"/>
    <w:link w:val="9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9">
    <w:name w:val="Intense Quote Char"/>
    <w:basedOn w:val="1019"/>
    <w:link w:val="988"/>
    <w:uiPriority w:val="30"/>
    <w:pPr>
      <w:pBdr/>
      <w:spacing/>
      <w:ind/>
    </w:pPr>
    <w:rPr>
      <w:i/>
      <w:iCs/>
      <w:color w:val="0f4761" w:themeColor="accent1" w:themeShade="BF"/>
    </w:rPr>
  </w:style>
  <w:style w:type="character" w:styleId="990">
    <w:name w:val="Intense Reference"/>
    <w:basedOn w:val="1019"/>
    <w:uiPriority w:val="32"/>
    <w:qFormat/>
    <w:pPr>
      <w:pBdr/>
      <w:spacing/>
      <w:ind/>
    </w:pPr>
    <w:rPr>
      <w:b/>
      <w:bCs/>
      <w:smallCaps/>
      <w:color w:val="0f4761" w:themeColor="accent1" w:themeShade="BF"/>
      <w:spacing w:val="5"/>
    </w:rPr>
  </w:style>
  <w:style w:type="paragraph" w:styleId="991">
    <w:name w:val="No Spacing"/>
    <w:basedOn w:val="1014"/>
    <w:uiPriority w:val="1"/>
    <w:qFormat/>
    <w:pPr>
      <w:pBdr/>
      <w:spacing w:after="0" w:line="240" w:lineRule="auto"/>
      <w:ind/>
    </w:pPr>
  </w:style>
  <w:style w:type="character" w:styleId="992">
    <w:name w:val="Subtle Emphasis"/>
    <w:basedOn w:val="1019"/>
    <w:uiPriority w:val="19"/>
    <w:qFormat/>
    <w:pPr>
      <w:pBdr/>
      <w:spacing/>
      <w:ind/>
    </w:pPr>
    <w:rPr>
      <w:i/>
      <w:iCs/>
      <w:color w:val="404040" w:themeColor="text1" w:themeTint="BF"/>
    </w:rPr>
  </w:style>
  <w:style w:type="character" w:styleId="993">
    <w:name w:val="Subtle Reference"/>
    <w:basedOn w:val="1019"/>
    <w:uiPriority w:val="31"/>
    <w:qFormat/>
    <w:pPr>
      <w:pBdr/>
      <w:spacing/>
      <w:ind/>
    </w:pPr>
    <w:rPr>
      <w:smallCaps/>
      <w:color w:val="5a5a5a" w:themeColor="text1" w:themeTint="A5"/>
    </w:rPr>
  </w:style>
  <w:style w:type="character" w:styleId="994">
    <w:name w:val="Book Title"/>
    <w:basedOn w:val="1019"/>
    <w:uiPriority w:val="33"/>
    <w:qFormat/>
    <w:pPr>
      <w:pBdr/>
      <w:spacing/>
      <w:ind/>
    </w:pPr>
    <w:rPr>
      <w:b/>
      <w:bCs/>
      <w:i/>
      <w:iCs/>
      <w:spacing w:val="5"/>
    </w:rPr>
  </w:style>
  <w:style w:type="paragraph" w:styleId="995">
    <w:name w:val="Caption"/>
    <w:basedOn w:val="1014"/>
    <w:next w:val="1014"/>
    <w:uiPriority w:val="35"/>
    <w:unhideWhenUsed/>
    <w:qFormat/>
    <w:pPr>
      <w:pBdr/>
      <w:spacing w:after="200" w:line="240" w:lineRule="auto"/>
      <w:ind/>
    </w:pPr>
    <w:rPr>
      <w:i/>
      <w:iCs/>
      <w:color w:val="0e2841" w:themeColor="text2"/>
      <w:sz w:val="18"/>
      <w:szCs w:val="18"/>
    </w:rPr>
  </w:style>
  <w:style w:type="paragraph" w:styleId="996">
    <w:name w:val="footnote text"/>
    <w:basedOn w:val="1014"/>
    <w:link w:val="997"/>
    <w:uiPriority w:val="99"/>
    <w:semiHidden/>
    <w:unhideWhenUsed/>
    <w:pPr>
      <w:pBdr/>
      <w:spacing w:after="0" w:line="240" w:lineRule="auto"/>
      <w:ind/>
    </w:pPr>
    <w:rPr>
      <w:sz w:val="20"/>
      <w:szCs w:val="20"/>
    </w:rPr>
  </w:style>
  <w:style w:type="character" w:styleId="997">
    <w:name w:val="Footnote Text Char"/>
    <w:basedOn w:val="1019"/>
    <w:link w:val="996"/>
    <w:uiPriority w:val="99"/>
    <w:semiHidden/>
    <w:pPr>
      <w:pBdr/>
      <w:spacing/>
      <w:ind/>
    </w:pPr>
    <w:rPr>
      <w:sz w:val="20"/>
      <w:szCs w:val="20"/>
    </w:rPr>
  </w:style>
  <w:style w:type="character" w:styleId="998">
    <w:name w:val="footnote reference"/>
    <w:basedOn w:val="1019"/>
    <w:uiPriority w:val="99"/>
    <w:semiHidden/>
    <w:unhideWhenUsed/>
    <w:pPr>
      <w:pBdr/>
      <w:spacing/>
      <w:ind/>
    </w:pPr>
    <w:rPr>
      <w:vertAlign w:val="superscript"/>
    </w:rPr>
  </w:style>
  <w:style w:type="paragraph" w:styleId="999">
    <w:name w:val="endnote text"/>
    <w:basedOn w:val="1014"/>
    <w:link w:val="1000"/>
    <w:uiPriority w:val="99"/>
    <w:semiHidden/>
    <w:unhideWhenUsed/>
    <w:pPr>
      <w:pBdr/>
      <w:spacing w:after="0" w:line="240" w:lineRule="auto"/>
      <w:ind/>
    </w:pPr>
    <w:rPr>
      <w:sz w:val="20"/>
      <w:szCs w:val="20"/>
    </w:rPr>
  </w:style>
  <w:style w:type="character" w:styleId="1000">
    <w:name w:val="Endnote Text Char"/>
    <w:basedOn w:val="1019"/>
    <w:link w:val="999"/>
    <w:uiPriority w:val="99"/>
    <w:semiHidden/>
    <w:pPr>
      <w:pBdr/>
      <w:spacing/>
      <w:ind/>
    </w:pPr>
    <w:rPr>
      <w:sz w:val="20"/>
      <w:szCs w:val="20"/>
    </w:rPr>
  </w:style>
  <w:style w:type="character" w:styleId="1001">
    <w:name w:val="endnote reference"/>
    <w:basedOn w:val="1019"/>
    <w:uiPriority w:val="99"/>
    <w:semiHidden/>
    <w:unhideWhenUsed/>
    <w:pPr>
      <w:pBdr/>
      <w:spacing/>
      <w:ind/>
    </w:pPr>
    <w:rPr>
      <w:vertAlign w:val="superscript"/>
    </w:rPr>
  </w:style>
  <w:style w:type="paragraph" w:styleId="1002">
    <w:name w:val="toc 1"/>
    <w:basedOn w:val="1014"/>
    <w:next w:val="1014"/>
    <w:uiPriority w:val="39"/>
    <w:unhideWhenUsed/>
    <w:pPr>
      <w:pBdr/>
      <w:spacing w:after="100"/>
      <w:ind/>
    </w:pPr>
  </w:style>
  <w:style w:type="paragraph" w:styleId="1003">
    <w:name w:val="toc 2"/>
    <w:basedOn w:val="1014"/>
    <w:next w:val="1014"/>
    <w:uiPriority w:val="39"/>
    <w:unhideWhenUsed/>
    <w:pPr>
      <w:pBdr/>
      <w:spacing w:after="100"/>
      <w:ind w:left="220"/>
    </w:pPr>
  </w:style>
  <w:style w:type="paragraph" w:styleId="1004">
    <w:name w:val="toc 3"/>
    <w:basedOn w:val="1014"/>
    <w:next w:val="1014"/>
    <w:uiPriority w:val="39"/>
    <w:unhideWhenUsed/>
    <w:pPr>
      <w:pBdr/>
      <w:spacing w:after="100"/>
      <w:ind w:left="440"/>
    </w:pPr>
  </w:style>
  <w:style w:type="paragraph" w:styleId="1005">
    <w:name w:val="toc 4"/>
    <w:basedOn w:val="1014"/>
    <w:next w:val="1014"/>
    <w:uiPriority w:val="39"/>
    <w:unhideWhenUsed/>
    <w:pPr>
      <w:pBdr/>
      <w:spacing w:after="100"/>
      <w:ind w:left="660"/>
    </w:pPr>
  </w:style>
  <w:style w:type="paragraph" w:styleId="1006">
    <w:name w:val="toc 5"/>
    <w:basedOn w:val="1014"/>
    <w:next w:val="1014"/>
    <w:uiPriority w:val="39"/>
    <w:unhideWhenUsed/>
    <w:pPr>
      <w:pBdr/>
      <w:spacing w:after="100"/>
      <w:ind w:left="880"/>
    </w:pPr>
  </w:style>
  <w:style w:type="paragraph" w:styleId="1007">
    <w:name w:val="toc 6"/>
    <w:basedOn w:val="1014"/>
    <w:next w:val="1014"/>
    <w:uiPriority w:val="39"/>
    <w:unhideWhenUsed/>
    <w:pPr>
      <w:pBdr/>
      <w:spacing w:after="100"/>
      <w:ind w:left="1100"/>
    </w:pPr>
  </w:style>
  <w:style w:type="paragraph" w:styleId="1008">
    <w:name w:val="toc 7"/>
    <w:basedOn w:val="1014"/>
    <w:next w:val="1014"/>
    <w:uiPriority w:val="39"/>
    <w:unhideWhenUsed/>
    <w:pPr>
      <w:pBdr/>
      <w:spacing w:after="100"/>
      <w:ind w:left="1320"/>
    </w:pPr>
  </w:style>
  <w:style w:type="paragraph" w:styleId="1009">
    <w:name w:val="toc 8"/>
    <w:basedOn w:val="1014"/>
    <w:next w:val="1014"/>
    <w:uiPriority w:val="39"/>
    <w:unhideWhenUsed/>
    <w:pPr>
      <w:pBdr/>
      <w:spacing w:after="100"/>
      <w:ind w:left="1540"/>
    </w:pPr>
  </w:style>
  <w:style w:type="paragraph" w:styleId="1010">
    <w:name w:val="toc 9"/>
    <w:basedOn w:val="1014"/>
    <w:next w:val="1014"/>
    <w:uiPriority w:val="39"/>
    <w:unhideWhenUsed/>
    <w:pPr>
      <w:pBdr/>
      <w:spacing w:after="100"/>
      <w:ind w:left="1760"/>
    </w:pPr>
  </w:style>
  <w:style w:type="character" w:styleId="1011">
    <w:name w:val="Placeholder Text"/>
    <w:basedOn w:val="1019"/>
    <w:uiPriority w:val="99"/>
    <w:semiHidden/>
    <w:pPr>
      <w:pBdr/>
      <w:spacing/>
      <w:ind/>
    </w:pPr>
    <w:rPr>
      <w:color w:val="666666"/>
    </w:rPr>
  </w:style>
  <w:style w:type="paragraph" w:styleId="1012">
    <w:name w:val="TOC Heading"/>
    <w:uiPriority w:val="39"/>
    <w:unhideWhenUsed/>
    <w:pPr>
      <w:pBdr/>
      <w:spacing/>
      <w:ind/>
    </w:pPr>
  </w:style>
  <w:style w:type="paragraph" w:styleId="1013">
    <w:name w:val="table of figures"/>
    <w:basedOn w:val="1014"/>
    <w:next w:val="1014"/>
    <w:uiPriority w:val="99"/>
    <w:unhideWhenUsed/>
    <w:pPr>
      <w:pBdr/>
      <w:spacing w:after="0" w:afterAutospacing="0"/>
      <w:ind/>
    </w:pPr>
  </w:style>
  <w:style w:type="paragraph" w:styleId="1014" w:default="1">
    <w:name w:val="Normal"/>
    <w:qFormat/>
    <w:pPr>
      <w:pBdr/>
      <w:spacing w:after="0" w:line="240" w:lineRule="auto"/>
      <w:ind/>
    </w:pPr>
    <w:rPr>
      <w:rFonts w:ascii="Times New Roman" w:hAnsi="Times New Roman" w:eastAsia="Times New Roman" w:cs="Times New Roman"/>
      <w:sz w:val="24"/>
      <w:szCs w:val="24"/>
    </w:rPr>
  </w:style>
  <w:style w:type="paragraph" w:styleId="1015">
    <w:name w:val="Heading 1"/>
    <w:basedOn w:val="1014"/>
    <w:next w:val="1014"/>
    <w:link w:val="1022"/>
    <w:qFormat/>
    <w:pPr>
      <w:keepNext w:val="true"/>
      <w:pBdr/>
      <w:spacing w:after="120" w:before="120"/>
      <w:ind/>
      <w:jc w:val="center"/>
      <w:outlineLvl w:val="0"/>
    </w:pPr>
    <w:rPr>
      <w:b/>
      <w:bCs/>
      <w:sz w:val="27"/>
      <w:szCs w:val="27"/>
    </w:rPr>
  </w:style>
  <w:style w:type="paragraph" w:styleId="1016">
    <w:name w:val="Heading 2"/>
    <w:basedOn w:val="1014"/>
    <w:next w:val="1014"/>
    <w:link w:val="102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7">
    <w:name w:val="Heading 3"/>
    <w:basedOn w:val="1014"/>
    <w:next w:val="1014"/>
    <w:link w:val="1024"/>
    <w:qFormat/>
    <w:pPr>
      <w:keepNext w:val="true"/>
      <w:pBdr/>
      <w:spacing w:before="60"/>
      <w:ind/>
      <w:outlineLvl w:val="2"/>
    </w:pPr>
    <w:rPr>
      <w:sz w:val="28"/>
      <w:szCs w:val="28"/>
    </w:rPr>
  </w:style>
  <w:style w:type="paragraph" w:styleId="1018">
    <w:name w:val="Heading 4"/>
    <w:basedOn w:val="1014"/>
    <w:next w:val="1014"/>
    <w:link w:val="1025"/>
    <w:qFormat/>
    <w:pPr>
      <w:keepNext w:val="true"/>
      <w:pBdr/>
      <w:spacing/>
      <w:ind/>
      <w:jc w:val="center"/>
      <w:outlineLvl w:val="3"/>
    </w:pPr>
    <w:rPr>
      <w:b/>
      <w:bCs/>
    </w:rPr>
  </w:style>
  <w:style w:type="character" w:styleId="1019" w:default="1">
    <w:name w:val="Default Paragraph Font"/>
    <w:uiPriority w:val="1"/>
    <w:semiHidden/>
    <w:unhideWhenUsed/>
    <w:pPr>
      <w:pBdr/>
      <w:spacing/>
      <w:ind/>
    </w:pPr>
  </w:style>
  <w:style w:type="table" w:styleId="102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1" w:default="1">
    <w:name w:val="No List"/>
    <w:uiPriority w:val="99"/>
    <w:semiHidden/>
    <w:unhideWhenUsed/>
    <w:pPr>
      <w:pBdr/>
      <w:spacing/>
      <w:ind/>
    </w:pPr>
  </w:style>
  <w:style w:type="character" w:styleId="1022" w:customStyle="1">
    <w:name w:val="Heading 1 Char"/>
    <w:basedOn w:val="1019"/>
    <w:link w:val="1015"/>
    <w:pPr>
      <w:pBdr/>
      <w:spacing/>
      <w:ind/>
    </w:pPr>
    <w:rPr>
      <w:rFonts w:ascii="Times New Roman" w:hAnsi="Times New Roman" w:eastAsia="Times New Roman" w:cs="Times New Roman"/>
      <w:b/>
      <w:bCs/>
      <w:sz w:val="27"/>
      <w:szCs w:val="27"/>
    </w:rPr>
  </w:style>
  <w:style w:type="character" w:styleId="1023" w:customStyle="1">
    <w:name w:val="Heading 2 Char"/>
    <w:basedOn w:val="1019"/>
    <w:link w:val="1016"/>
    <w:uiPriority w:val="9"/>
    <w:pPr>
      <w:pBdr/>
      <w:spacing/>
      <w:ind/>
    </w:pPr>
    <w:rPr>
      <w:rFonts w:asciiTheme="majorHAnsi" w:hAnsiTheme="majorHAnsi" w:eastAsiaTheme="majorEastAsia" w:cstheme="majorBidi"/>
      <w:color w:val="365f91" w:themeColor="accent1" w:themeShade="BF"/>
      <w:sz w:val="26"/>
      <w:szCs w:val="26"/>
    </w:rPr>
  </w:style>
  <w:style w:type="character" w:styleId="1024" w:customStyle="1">
    <w:name w:val="Heading 3 Char"/>
    <w:basedOn w:val="1019"/>
    <w:link w:val="1017"/>
    <w:pPr>
      <w:pBdr/>
      <w:spacing/>
      <w:ind/>
    </w:pPr>
    <w:rPr>
      <w:rFonts w:ascii="Times New Roman" w:hAnsi="Times New Roman" w:eastAsia="Times New Roman" w:cs="Times New Roman"/>
      <w:sz w:val="28"/>
      <w:szCs w:val="28"/>
    </w:rPr>
  </w:style>
  <w:style w:type="character" w:styleId="1025" w:customStyle="1">
    <w:name w:val="Heading 4 Char"/>
    <w:basedOn w:val="1019"/>
    <w:link w:val="1018"/>
    <w:pPr>
      <w:pBdr/>
      <w:spacing/>
      <w:ind/>
    </w:pPr>
    <w:rPr>
      <w:rFonts w:ascii="Times New Roman" w:hAnsi="Times New Roman" w:eastAsia="Times New Roman" w:cs="Times New Roman"/>
      <w:b/>
      <w:bCs/>
      <w:sz w:val="24"/>
      <w:szCs w:val="24"/>
    </w:rPr>
  </w:style>
  <w:style w:type="character" w:styleId="1026">
    <w:name w:val="Hyperlink"/>
    <w:uiPriority w:val="99"/>
    <w:pPr>
      <w:pBdr/>
      <w:spacing/>
      <w:ind/>
    </w:pPr>
    <w:rPr>
      <w:color w:val="000000"/>
      <w:u w:val="single"/>
    </w:rPr>
  </w:style>
  <w:style w:type="character" w:styleId="1027">
    <w:name w:val="Strong"/>
    <w:uiPriority w:val="22"/>
    <w:qFormat/>
    <w:pPr>
      <w:pBdr/>
      <w:spacing/>
      <w:ind/>
    </w:pPr>
    <w:rPr>
      <w:b/>
      <w:bCs/>
    </w:rPr>
  </w:style>
  <w:style w:type="paragraph" w:styleId="1028">
    <w:name w:val="Balloon Text"/>
    <w:basedOn w:val="1014"/>
    <w:link w:val="1029"/>
    <w:uiPriority w:val="99"/>
    <w:semiHidden/>
    <w:unhideWhenUsed/>
    <w:pPr>
      <w:pBdr/>
      <w:spacing/>
      <w:ind/>
    </w:pPr>
    <w:rPr>
      <w:rFonts w:ascii="Tahoma" w:hAnsi="Tahoma" w:cs="Tahoma"/>
      <w:sz w:val="16"/>
      <w:szCs w:val="16"/>
    </w:rPr>
  </w:style>
  <w:style w:type="character" w:styleId="1029" w:customStyle="1">
    <w:name w:val="Balloon Text Char"/>
    <w:basedOn w:val="1019"/>
    <w:link w:val="1028"/>
    <w:uiPriority w:val="99"/>
    <w:semiHidden/>
    <w:pPr>
      <w:pBdr/>
      <w:spacing/>
      <w:ind/>
    </w:pPr>
    <w:rPr>
      <w:rFonts w:ascii="Tahoma" w:hAnsi="Tahoma" w:eastAsia="Times New Roman" w:cs="Tahoma"/>
      <w:sz w:val="16"/>
      <w:szCs w:val="16"/>
    </w:rPr>
  </w:style>
  <w:style w:type="paragraph" w:styleId="1030">
    <w:name w:val="Header"/>
    <w:basedOn w:val="1014"/>
    <w:link w:val="1031"/>
    <w:unhideWhenUsed/>
    <w:pPr>
      <w:pBdr/>
      <w:tabs>
        <w:tab w:val="center" w:leader="none" w:pos="4680"/>
        <w:tab w:val="right" w:leader="none" w:pos="9360"/>
      </w:tabs>
      <w:spacing/>
      <w:ind/>
    </w:pPr>
  </w:style>
  <w:style w:type="character" w:styleId="1031" w:customStyle="1">
    <w:name w:val="Header Char"/>
    <w:basedOn w:val="1019"/>
    <w:link w:val="1030"/>
    <w:pPr>
      <w:pBdr/>
      <w:spacing/>
      <w:ind/>
    </w:pPr>
    <w:rPr>
      <w:rFonts w:ascii="Times New Roman" w:hAnsi="Times New Roman" w:eastAsia="Times New Roman" w:cs="Times New Roman"/>
      <w:sz w:val="24"/>
      <w:szCs w:val="24"/>
    </w:rPr>
  </w:style>
  <w:style w:type="paragraph" w:styleId="1032">
    <w:name w:val="Footer"/>
    <w:basedOn w:val="1014"/>
    <w:link w:val="1033"/>
    <w:uiPriority w:val="99"/>
    <w:unhideWhenUsed/>
    <w:pPr>
      <w:pBdr/>
      <w:tabs>
        <w:tab w:val="center" w:leader="none" w:pos="4680"/>
        <w:tab w:val="right" w:leader="none" w:pos="9360"/>
      </w:tabs>
      <w:spacing/>
      <w:ind/>
    </w:pPr>
  </w:style>
  <w:style w:type="character" w:styleId="1033" w:customStyle="1">
    <w:name w:val="Footer Char"/>
    <w:basedOn w:val="1019"/>
    <w:link w:val="1032"/>
    <w:uiPriority w:val="99"/>
    <w:pPr>
      <w:pBdr/>
      <w:spacing/>
      <w:ind/>
    </w:pPr>
    <w:rPr>
      <w:rFonts w:ascii="Times New Roman" w:hAnsi="Times New Roman" w:eastAsia="Times New Roman" w:cs="Times New Roman"/>
      <w:sz w:val="24"/>
      <w:szCs w:val="24"/>
    </w:rPr>
  </w:style>
  <w:style w:type="character" w:styleId="1034" w:customStyle="1">
    <w:name w:val="normal-h1"/>
    <w:pPr>
      <w:pBdr/>
      <w:spacing/>
      <w:ind/>
    </w:pPr>
    <w:rPr>
      <w:rFonts w:hint="default" w:ascii=".VnTime" w:hAnsi=".VnTime"/>
      <w:color w:val="0000ff"/>
      <w:sz w:val="24"/>
      <w:szCs w:val="24"/>
    </w:rPr>
  </w:style>
  <w:style w:type="paragraph" w:styleId="1035" w:customStyle="1">
    <w:name w:val="normal-p"/>
    <w:basedOn w:val="1014"/>
    <w:pPr>
      <w:pBdr/>
      <w:spacing/>
      <w:ind/>
      <w:jc w:val="both"/>
    </w:pPr>
    <w:rPr>
      <w:sz w:val="20"/>
      <w:szCs w:val="20"/>
    </w:rPr>
  </w:style>
  <w:style w:type="paragraph" w:styleId="1036">
    <w:name w:val="List Paragraph"/>
    <w:basedOn w:val="1014"/>
    <w:link w:val="1123"/>
    <w:uiPriority w:val="34"/>
    <w:qFormat/>
    <w:pPr>
      <w:pBdr/>
      <w:spacing/>
      <w:ind w:left="720"/>
    </w:pPr>
  </w:style>
  <w:style w:type="paragraph" w:styleId="1037">
    <w:name w:val="Normal (Web)"/>
    <w:basedOn w:val="1014"/>
    <w:uiPriority w:val="99"/>
    <w:pPr>
      <w:pBdr/>
      <w:spacing w:after="100" w:afterAutospacing="1" w:before="100" w:beforeAutospacing="1"/>
      <w:ind/>
    </w:pPr>
  </w:style>
  <w:style w:type="paragraph" w:styleId="1038">
    <w:name w:val="Body Text"/>
    <w:basedOn w:val="1014"/>
    <w:link w:val="1039"/>
    <w:pPr>
      <w:pBdr/>
      <w:spacing w:after="120"/>
      <w:ind/>
      <w:jc w:val="both"/>
    </w:pPr>
  </w:style>
  <w:style w:type="character" w:styleId="1039" w:customStyle="1">
    <w:name w:val="Body Text Char"/>
    <w:basedOn w:val="1019"/>
    <w:link w:val="1038"/>
    <w:pPr>
      <w:pBdr/>
      <w:spacing/>
      <w:ind/>
    </w:pPr>
    <w:rPr>
      <w:rFonts w:ascii="Times New Roman" w:hAnsi="Times New Roman" w:eastAsia="Times New Roman" w:cs="Times New Roman"/>
      <w:sz w:val="24"/>
      <w:szCs w:val="24"/>
    </w:rPr>
  </w:style>
  <w:style w:type="table" w:styleId="1040">
    <w:name w:val="Table Grid"/>
    <w:basedOn w:val="102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2">
    <w:name w:val="annotation reference"/>
    <w:basedOn w:val="1019"/>
    <w:uiPriority w:val="99"/>
    <w:semiHidden/>
    <w:unhideWhenUsed/>
    <w:pPr>
      <w:pBdr/>
      <w:spacing/>
      <w:ind/>
    </w:pPr>
    <w:rPr>
      <w:sz w:val="16"/>
      <w:szCs w:val="16"/>
    </w:rPr>
  </w:style>
  <w:style w:type="paragraph" w:styleId="1043">
    <w:name w:val="annotation text"/>
    <w:basedOn w:val="1014"/>
    <w:link w:val="1044"/>
    <w:uiPriority w:val="99"/>
    <w:unhideWhenUsed/>
    <w:pPr>
      <w:pBdr/>
      <w:spacing/>
      <w:ind/>
    </w:pPr>
    <w:rPr>
      <w:sz w:val="20"/>
      <w:szCs w:val="20"/>
    </w:rPr>
  </w:style>
  <w:style w:type="character" w:styleId="1044" w:customStyle="1">
    <w:name w:val="Comment Text Char"/>
    <w:basedOn w:val="1019"/>
    <w:link w:val="1043"/>
    <w:uiPriority w:val="99"/>
    <w:pPr>
      <w:pBdr/>
      <w:spacing/>
      <w:ind/>
    </w:pPr>
    <w:rPr>
      <w:rFonts w:ascii="Times New Roman" w:hAnsi="Times New Roman" w:eastAsia="Times New Roman" w:cs="Times New Roman"/>
      <w:sz w:val="20"/>
      <w:szCs w:val="20"/>
    </w:rPr>
  </w:style>
  <w:style w:type="paragraph" w:styleId="1045">
    <w:name w:val="annotation subject"/>
    <w:basedOn w:val="1043"/>
    <w:next w:val="1043"/>
    <w:link w:val="1046"/>
    <w:uiPriority w:val="99"/>
    <w:semiHidden/>
    <w:unhideWhenUsed/>
    <w:pPr>
      <w:pBdr/>
      <w:spacing/>
      <w:ind/>
    </w:pPr>
    <w:rPr>
      <w:b/>
      <w:bCs/>
    </w:rPr>
  </w:style>
  <w:style w:type="character" w:styleId="1046" w:customStyle="1">
    <w:name w:val="Comment Subject Char"/>
    <w:basedOn w:val="1044"/>
    <w:link w:val="1045"/>
    <w:uiPriority w:val="99"/>
    <w:semiHidden/>
    <w:pPr>
      <w:pBdr/>
      <w:spacing/>
      <w:ind/>
    </w:pPr>
    <w:rPr>
      <w:rFonts w:ascii="Times New Roman" w:hAnsi="Times New Roman" w:eastAsia="Times New Roman" w:cs="Times New Roman"/>
      <w:b/>
      <w:bCs/>
      <w:sz w:val="20"/>
      <w:szCs w:val="20"/>
    </w:rPr>
  </w:style>
  <w:style w:type="paragraph" w:styleId="1047" w:customStyle="1">
    <w:name w:val="font5"/>
    <w:basedOn w:val="1014"/>
    <w:pPr>
      <w:pBdr/>
      <w:spacing w:after="100" w:afterAutospacing="1" w:before="100" w:beforeAutospacing="1"/>
      <w:ind/>
    </w:pPr>
    <w:rPr>
      <w:rFonts w:ascii="Tahoma" w:hAnsi="Tahoma" w:cs="Tahoma"/>
      <w:color w:val="000000"/>
      <w:sz w:val="18"/>
      <w:szCs w:val="18"/>
    </w:rPr>
  </w:style>
  <w:style w:type="paragraph" w:styleId="1048" w:customStyle="1">
    <w:name w:val="font6"/>
    <w:basedOn w:val="1014"/>
    <w:pPr>
      <w:pBdr/>
      <w:spacing w:after="100" w:afterAutospacing="1" w:before="100" w:beforeAutospacing="1"/>
      <w:ind/>
    </w:pPr>
    <w:rPr>
      <w:rFonts w:ascii="Tahoma" w:hAnsi="Tahoma" w:cs="Tahoma"/>
      <w:b/>
      <w:bCs/>
      <w:color w:val="000000"/>
      <w:sz w:val="18"/>
      <w:szCs w:val="18"/>
    </w:rPr>
  </w:style>
  <w:style w:type="paragraph" w:styleId="1049" w:customStyle="1">
    <w:name w:val="xl23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34"/>
    <w:basedOn w:val="1014"/>
    <w:pPr>
      <w:pBdr/>
      <w:spacing w:after="100" w:afterAutospacing="1" w:before="100" w:beforeAutospacing="1"/>
      <w:ind/>
      <w:jc w:val="center"/>
    </w:pPr>
  </w:style>
  <w:style w:type="paragraph" w:styleId="1051" w:customStyle="1">
    <w:name w:val="xl235"/>
    <w:basedOn w:val="1014"/>
    <w:pPr>
      <w:pBdr/>
      <w:spacing w:after="100" w:afterAutospacing="1" w:before="100" w:beforeAutospacing="1"/>
      <w:ind/>
      <w:jc w:val="center"/>
    </w:pPr>
    <w:rPr>
      <w:b/>
      <w:bCs/>
    </w:rPr>
  </w:style>
  <w:style w:type="paragraph" w:styleId="1052" w:customStyle="1">
    <w:name w:val="xl236"/>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3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38"/>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3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40"/>
    <w:basedOn w:val="1014"/>
    <w:pPr>
      <w:pBdr/>
      <w:spacing w:after="100" w:afterAutospacing="1" w:before="100" w:beforeAutospacing="1"/>
      <w:ind/>
    </w:pPr>
  </w:style>
  <w:style w:type="paragraph" w:styleId="1057" w:customStyle="1">
    <w:name w:val="xl241"/>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42"/>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3"/>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44"/>
    <w:basedOn w:val="1014"/>
    <w:pPr>
      <w:pBdr/>
      <w:spacing w:after="100" w:afterAutospacing="1" w:before="100" w:beforeAutospacing="1"/>
      <w:ind/>
    </w:pPr>
    <w:rPr>
      <w:b/>
      <w:bCs/>
    </w:rPr>
  </w:style>
  <w:style w:type="paragraph" w:styleId="1061" w:customStyle="1">
    <w:name w:val="xl245"/>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47"/>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4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5" w:customStyle="1">
    <w:name w:val="xl24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customStyle="1">
    <w:name w:val="xl25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5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3"/>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4"/>
    <w:basedOn w:val="101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5"/>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6"/>
    <w:basedOn w:val="101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8"/>
    <w:basedOn w:val="101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0"/>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1"/>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2"/>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3"/>
    <w:basedOn w:val="1014"/>
    <w:pPr>
      <w:pBdr/>
      <w:shd w:val="clear" w:color="000000" w:fill="ffffff"/>
      <w:spacing w:after="100" w:afterAutospacing="1" w:before="100" w:beforeAutospacing="1"/>
      <w:ind/>
    </w:pPr>
  </w:style>
  <w:style w:type="paragraph" w:styleId="1080" w:customStyle="1">
    <w:name w:val="xl264"/>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5"/>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2" w:customStyle="1">
    <w:name w:val="xl26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3" w:customStyle="1">
    <w:name w:val="xl267"/>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68"/>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69"/>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7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1"/>
    <w:basedOn w:val="101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8" w:customStyle="1">
    <w:name w:val="xl27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73"/>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74"/>
    <w:basedOn w:val="101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75"/>
    <w:basedOn w:val="1014"/>
    <w:pPr>
      <w:pBdr/>
      <w:spacing w:after="100" w:afterAutospacing="1" w:before="100" w:beforeAutospacing="1"/>
      <w:ind/>
    </w:pPr>
  </w:style>
  <w:style w:type="paragraph" w:styleId="1092" w:customStyle="1">
    <w:name w:val="xl27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77"/>
    <w:basedOn w:val="101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4" w:customStyle="1">
    <w:name w:val="xl278"/>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79"/>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0"/>
    <w:basedOn w:val="101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81"/>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82"/>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3"/>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4"/>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5"/>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6"/>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7"/>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8"/>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89"/>
    <w:basedOn w:val="1014"/>
    <w:pPr>
      <w:pBdr>
        <w:left w:val="single" w:color="000000" w:sz="4" w:space="0"/>
        <w:right w:val="single" w:color="000000" w:sz="4" w:space="0"/>
      </w:pBdr>
      <w:spacing w:after="100" w:afterAutospacing="1" w:before="100" w:beforeAutospacing="1"/>
      <w:ind/>
    </w:pPr>
    <w:rPr>
      <w:b/>
      <w:bCs/>
    </w:rPr>
  </w:style>
  <w:style w:type="paragraph" w:styleId="1106" w:customStyle="1">
    <w:name w:val="xl290"/>
    <w:basedOn w:val="101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91"/>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92"/>
    <w:basedOn w:val="1014"/>
    <w:pPr>
      <w:pBdr>
        <w:top w:val="single" w:color="000000" w:sz="4" w:space="0"/>
        <w:left w:val="single" w:color="000000" w:sz="4" w:space="0"/>
        <w:right w:val="single" w:color="000000" w:sz="4" w:space="0"/>
      </w:pBdr>
      <w:spacing w:after="100" w:afterAutospacing="1" w:before="100" w:beforeAutospacing="1"/>
      <w:ind/>
    </w:pPr>
  </w:style>
  <w:style w:type="paragraph" w:styleId="1109" w:customStyle="1">
    <w:name w:val="xl293"/>
    <w:basedOn w:val="1014"/>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94"/>
    <w:basedOn w:val="101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name w:val="Title"/>
    <w:basedOn w:val="1014"/>
    <w:link w:val="1112"/>
    <w:qFormat/>
    <w:pPr>
      <w:pBdr/>
      <w:spacing/>
      <w:ind/>
      <w:jc w:val="center"/>
    </w:pPr>
    <w:rPr>
      <w:b/>
      <w:bCs/>
      <w:sz w:val="32"/>
      <w:szCs w:val="26"/>
    </w:rPr>
  </w:style>
  <w:style w:type="character" w:styleId="1112" w:customStyle="1">
    <w:name w:val="Title Char"/>
    <w:basedOn w:val="1019"/>
    <w:link w:val="1111"/>
    <w:pPr>
      <w:pBdr/>
      <w:spacing/>
      <w:ind/>
    </w:pPr>
    <w:rPr>
      <w:rFonts w:ascii="Times New Roman" w:hAnsi="Times New Roman" w:eastAsia="Times New Roman" w:cs="Times New Roman"/>
      <w:b/>
      <w:bCs/>
      <w:sz w:val="32"/>
      <w:szCs w:val="26"/>
    </w:rPr>
  </w:style>
  <w:style w:type="character" w:styleId="1113" w:customStyle="1">
    <w:name w:val="Unresolved Mention1"/>
    <w:basedOn w:val="1019"/>
    <w:uiPriority w:val="99"/>
    <w:semiHidden/>
    <w:unhideWhenUsed/>
    <w:pPr>
      <w:pBdr/>
      <w:spacing/>
      <w:ind/>
    </w:pPr>
    <w:rPr>
      <w:color w:val="605e5c"/>
      <w:shd w:val="clear" w:color="auto" w:fill="e1dfdd"/>
    </w:rPr>
  </w:style>
  <w:style w:type="character" w:styleId="1114" w:customStyle="1">
    <w:name w:val="Body text (3)_"/>
    <w:link w:val="1115"/>
    <w:pPr>
      <w:pBdr/>
      <w:spacing/>
      <w:ind/>
    </w:pPr>
    <w:rPr>
      <w:rFonts w:ascii="Times New Roman" w:hAnsi="Times New Roman" w:cs="Times New Roman"/>
      <w:i/>
      <w:iCs/>
      <w:spacing w:val="4"/>
      <w:shd w:val="clear" w:color="auto" w:fill="ffffff"/>
    </w:rPr>
  </w:style>
  <w:style w:type="paragraph" w:styleId="1115" w:customStyle="1">
    <w:name w:val="Body text (3)1"/>
    <w:basedOn w:val="1014"/>
    <w:link w:val="111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6" w:customStyle="1">
    <w:name w:val="t-j"/>
    <w:basedOn w:val="1014"/>
    <w:pPr>
      <w:pBdr/>
      <w:spacing w:after="100" w:afterAutospacing="1" w:before="100" w:beforeAutospacing="1"/>
      <w:ind/>
    </w:pPr>
  </w:style>
  <w:style w:type="character" w:styleId="1117" w:customStyle="1">
    <w:name w:val="Unresolved Mention2"/>
    <w:basedOn w:val="1019"/>
    <w:uiPriority w:val="99"/>
    <w:semiHidden/>
    <w:unhideWhenUsed/>
    <w:pPr>
      <w:pBdr/>
      <w:spacing/>
      <w:ind/>
    </w:pPr>
    <w:rPr>
      <w:color w:val="605e5c"/>
      <w:shd w:val="clear" w:color="auto" w:fill="e1dfdd"/>
    </w:rPr>
  </w:style>
  <w:style w:type="character" w:styleId="1118">
    <w:name w:val="FollowedHyperlink"/>
    <w:basedOn w:val="1019"/>
    <w:uiPriority w:val="99"/>
    <w:semiHidden/>
    <w:unhideWhenUsed/>
    <w:pPr>
      <w:pBdr/>
      <w:spacing/>
      <w:ind/>
    </w:pPr>
    <w:rPr>
      <w:color w:val="800080" w:themeColor="followedHyperlink"/>
      <w:u w:val="single"/>
    </w:rPr>
  </w:style>
  <w:style w:type="character" w:styleId="1119" w:customStyle="1">
    <w:name w:val="text"/>
    <w:basedOn w:val="1019"/>
    <w:pPr>
      <w:pBdr/>
      <w:spacing/>
      <w:ind/>
    </w:pPr>
  </w:style>
  <w:style w:type="character" w:styleId="1120" w:customStyle="1">
    <w:name w:val="card-send-time__sendtime"/>
    <w:basedOn w:val="1019"/>
    <w:pPr>
      <w:pBdr/>
      <w:spacing/>
      <w:ind/>
    </w:pPr>
  </w:style>
  <w:style w:type="character" w:styleId="1121" w:customStyle="1">
    <w:name w:val="Đề cập Chưa giải quyết1"/>
    <w:basedOn w:val="1019"/>
    <w:uiPriority w:val="99"/>
    <w:semiHidden/>
    <w:unhideWhenUsed/>
    <w:pPr>
      <w:pBdr/>
      <w:spacing/>
      <w:ind/>
    </w:pPr>
    <w:rPr>
      <w:color w:val="605e5c"/>
      <w:shd w:val="clear" w:color="auto" w:fill="e1dfdd"/>
    </w:rPr>
  </w:style>
  <w:style w:type="paragraph" w:styleId="1122" w:customStyle="1">
    <w:name w:val="nqtitle"/>
    <w:basedOn w:val="1014"/>
    <w:pPr>
      <w:pBdr/>
      <w:spacing w:after="100" w:afterAutospacing="1" w:before="100" w:beforeAutospacing="1"/>
      <w:ind/>
    </w:pPr>
    <w:rPr>
      <w:lang w:val="vi-VN" w:eastAsia="vi-VN"/>
    </w:rPr>
  </w:style>
  <w:style w:type="character" w:styleId="1123" w:customStyle="1">
    <w:name w:val="List Paragraph Char"/>
    <w:link w:val="1036"/>
    <w:uiPriority w:val="34"/>
    <w:qFormat/>
    <w:pPr>
      <w:pBdr/>
      <w:spacing/>
      <w:ind/>
    </w:pPr>
    <w:rPr>
      <w:rFonts w:ascii="Times New Roman" w:hAnsi="Times New Roman" w:eastAsia="Times New Roman" w:cs="Times New Roman"/>
      <w:sz w:val="24"/>
      <w:szCs w:val="24"/>
    </w:rPr>
  </w:style>
  <w:style w:type="character" w:styleId="1124" w:customStyle="1">
    <w:name w:val="Đề cập Chưa giải quyết2"/>
    <w:basedOn w:val="1019"/>
    <w:uiPriority w:val="99"/>
    <w:semiHidden/>
    <w:unhideWhenUsed/>
    <w:pPr>
      <w:pBdr/>
      <w:spacing/>
      <w:ind/>
    </w:pPr>
    <w:rPr>
      <w:color w:val="605e5c"/>
      <w:shd w:val="clear" w:color="auto" w:fill="e1dfdd"/>
    </w:rPr>
  </w:style>
  <w:style w:type="character" w:styleId="1125" w:customStyle="1">
    <w:name w:val="Unresolved Mention3"/>
    <w:basedOn w:val="1019"/>
    <w:uiPriority w:val="99"/>
    <w:semiHidden/>
    <w:unhideWhenUsed/>
    <w:pPr>
      <w:pBdr/>
      <w:spacing/>
      <w:ind/>
    </w:pPr>
    <w:rPr>
      <w:color w:val="605e5c"/>
      <w:shd w:val="clear" w:color="auto" w:fill="e1dfdd"/>
    </w:rPr>
  </w:style>
  <w:style w:type="character" w:styleId="1126" w:customStyle="1">
    <w:name w:val="copy"/>
    <w:basedOn w:val="1019"/>
    <w:pPr>
      <w:pBdr/>
      <w:spacing/>
      <w:ind/>
    </w:pPr>
  </w:style>
  <w:style w:type="paragraph" w:styleId="1127" w:customStyle="1">
    <w:name w:val="align-justify"/>
    <w:basedOn w:val="1014"/>
    <w:pPr>
      <w:pBdr/>
      <w:spacing w:after="100" w:afterAutospacing="1" w:before="100" w:beforeAutospacing="1"/>
      <w:ind/>
    </w:pPr>
  </w:style>
  <w:style w:type="character" w:styleId="1128" w:customStyle="1">
    <w:name w:val="btn"/>
    <w:basedOn w:val="1019"/>
    <w:pPr>
      <w:pBdr/>
      <w:spacing/>
      <w:ind/>
    </w:pPr>
  </w:style>
  <w:style w:type="character" w:styleId="1129" w:customStyle="1">
    <w:name w:val="hide_mobile"/>
    <w:basedOn w:val="1019"/>
    <w:pPr>
      <w:pBdr/>
      <w:spacing/>
      <w:ind/>
    </w:pPr>
  </w:style>
  <w:style w:type="character" w:styleId="1130">
    <w:name w:val="Emphasis"/>
    <w:basedOn w:val="1019"/>
    <w:uiPriority w:val="20"/>
    <w:qFormat/>
    <w:pPr>
      <w:pBdr/>
      <w:spacing/>
      <w:ind/>
    </w:pPr>
    <w:rPr>
      <w:i/>
      <w:iCs/>
    </w:rPr>
  </w:style>
  <w:style w:type="character" w:styleId="1131" w:customStyle="1">
    <w:name w:val="t1"/>
    <w:basedOn w:val="1019"/>
    <w:pPr>
      <w:pBdr/>
      <w:spacing/>
      <w:ind/>
    </w:pPr>
  </w:style>
  <w:style w:type="character" w:styleId="1132" w:customStyle="1">
    <w:name w:val="Unresolved Mention4"/>
    <w:basedOn w:val="1019"/>
    <w:uiPriority w:val="99"/>
    <w:semiHidden/>
    <w:unhideWhenUsed/>
    <w:pPr>
      <w:pBdr/>
      <w:spacing/>
      <w:ind/>
    </w:pPr>
    <w:rPr>
      <w:color w:val="605e5c"/>
      <w:shd w:val="clear" w:color="auto" w:fill="e1dfdd"/>
    </w:rPr>
  </w:style>
  <w:style w:type="character" w:styleId="1133">
    <w:name w:val="Unresolved Mention"/>
    <w:basedOn w:val="101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uvienphapluat.vn/chinh-sach-phap-luat-moi/vn/ho-tro-phap-luat/bat-dong-san/102126/bang-gia-dat-hung-yen-nam-2026-chinh-thuc" TargetMode="External"/><Relationship Id="rId18" Type="http://schemas.openxmlformats.org/officeDocument/2006/relationships/hyperlink" Target="https://cafeland.vn/tin-tuc/hung-yen-cong-khai-chi-tiet-42-khu-dat-sap-dau-gia-nam-2026-150221.html"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280</cp:revision>
  <dcterms:created xsi:type="dcterms:W3CDTF">2025-09-15T09:58:00Z</dcterms:created>
  <dcterms:modified xsi:type="dcterms:W3CDTF">2026-05-27T01:54:52Z</dcterms:modified>
</cp:coreProperties>
</file>