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213028</wp:posOffset>
                </wp:positionV>
                <wp:extent cx="5467350" cy="377190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7190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color w:val="000000" w:themeColor="text1"/>
                              </w:rPr>
                              <w:t xml:space="preserve">Số: </w:t>
                            </w:r>
                            <w:r>
                              <w:rPr>
                                <w:b/>
                                <w:color w:val="000000" w:themeColor="text1"/>
                              </w:rPr>
                              <w:t xml:space="preserve">275/2026/1140/VFI-CT.69.</w:t>
                            </w:r>
                            <w:r>
                              <w:rPr>
                                <w:b/>
                                <w:color w:val="000000" w:themeColor="text1"/>
                              </w:rPr>
                              <w:t xml:space="preserve">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HOÁ CHẤT SỐ MỘT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402, tờ bản đồ số 26, có địa chỉ: 4-6-12 Trần Bình Trọng, phường 05, quận Bình Thạnh, thành phố Hồ Chí Minh (nay là phường Bình Lợi Trung, thành phố Hồ Chí Minh)</w:t>
                            </w:r>
                            <w:r>
                              <w:rPr>
                                <w:color w:val="000000"/>
                              </w:rPr>
                              <w:t xml:space="preserve"> theo Giấy chứng nhận quyền sử dụng đất, quyền sở hữu tài sản gắn liền với đất số AA 01484104, số vào sổ cấp GCN: CN2177 do Chi nhánh văn phòng đất đai Quận Bình Thạnh cấp ngày 18/04/2025; chủ sử dụng đất là Ông Hồ Phạm Minh Tâm và vợ: Bà Bành Thanh Hương.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6.77pt;mso-position-vertical:absolute;width:430.50pt;height:297.0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color w:val="000000" w:themeColor="text1"/>
                        </w:rPr>
                        <w:t xml:space="preserve">Số: </w:t>
                      </w:r>
                      <w:r>
                        <w:rPr>
                          <w:b/>
                          <w:color w:val="000000" w:themeColor="text1"/>
                        </w:rPr>
                        <w:t xml:space="preserve">275/2026/1140/VFI-CT.69.</w:t>
                      </w:r>
                      <w:r>
                        <w:rPr>
                          <w:b/>
                          <w:color w:val="000000" w:themeColor="text1"/>
                        </w:rPr>
                        <w:t xml:space="preserve">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HOÁ CHẤT SỐ MỘT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402, tờ bản đồ số 26, có địa chỉ: 4-6-12 Trần Bình Trọng, phường 05, quận Bình Thạnh, thành phố Hồ Chí Minh (nay là phường Bình Lợi Trung, thành phố Hồ Chí Minh)</w:t>
                      </w:r>
                      <w:r>
                        <w:rPr>
                          <w:color w:val="000000"/>
                        </w:rPr>
                        <w:t xml:space="preserve"> theo Giấy chứng nhận quyền sử dụng đất, quyền sở hữu tài sản gắn liền với đất số AA 01484104, số vào sổ cấp GCN: CN2177 do Chi nhánh văn phòng đất đai Quận Bình Thạnh cấp ngày 18/04/2025; chủ sử dụng đất là Ông Hồ Phạm Minh Tâm và vợ: Bà Bành Thanh Hương.</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4-17</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18</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19-22</w:t>
            </w:r>
            <w:r>
              <w:rPr>
                <w:b/>
                <w:bCs/>
                <w:highlight w:val="yellow"/>
              </w:rPr>
            </w:r>
            <w:r>
              <w:rPr>
                <w:b/>
                <w:bCs/>
                <w:highlight w:val="yellow"/>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9"/>
        <w:gridCol w:w="3543"/>
        <w:gridCol w:w="6378"/>
      </w:tblGrid>
      <w:tr>
        <w:trPr>
          <w:trHeight w:val="1152"/>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37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43"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275/2026/1140/VFI-CT.69.A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HOÁ CHẤT SỐ MỘT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275/2026/1140/VFI-HĐTĐ.69.A</w:t>
      </w:r>
      <w:r>
        <w:rPr>
          <w:spacing w:val="-4"/>
          <w:lang w:val="vi-VN"/>
        </w:rPr>
        <w:t xml:space="preserve"> ký ngày </w:t>
      </w:r>
      <w:r>
        <w:rPr>
          <w:color w:val="000000" w:themeColor="text1"/>
          <w:spacing w:val="-4"/>
        </w:rPr>
        <w:t xml:space="preserve">24 tháng 7 năm 2026</w:t>
      </w:r>
      <w:r>
        <w:rPr>
          <w:spacing w:val="-4"/>
          <w:lang w:val="vi-VN"/>
        </w:rPr>
        <w:t xml:space="preserve"> </w:t>
      </w:r>
      <w:r>
        <w:rPr>
          <w:spacing w:val="-4"/>
          <w:lang w:val="vi-VN"/>
        </w:rPr>
        <w:t xml:space="preserve">giữa </w:t>
      </w:r>
      <w:r>
        <w:rPr>
          <w:color w:val="000000" w:themeColor="text1"/>
          <w:spacing w:val="-4"/>
        </w:rPr>
        <w:t xml:space="preserve">CÔNG TY TNHH HOÁ CHẤT SỐ MỘT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275/2026/1140/VFI-BC.69.A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CÔNG </w:t>
            </w:r>
            <w:r>
              <w:rPr>
                <w:b/>
                <w:bCs/>
              </w:rPr>
              <w:t xml:space="preserve">TY </w:t>
            </w:r>
            <w:r>
              <w:rPr>
                <w:b/>
                <w:bCs/>
              </w:rPr>
              <w:t xml:space="preserve">TNHH </w:t>
            </w:r>
            <w:r>
              <w:rPr>
                <w:b/>
                <w:bCs/>
              </w:rPr>
              <w:t xml:space="preserve">HOÁ </w:t>
            </w:r>
            <w:r>
              <w:rPr>
                <w:b/>
                <w:bCs/>
              </w:rPr>
              <w:t xml:space="preserve">CH</w:t>
            </w:r>
            <w:r>
              <w:rPr>
                <w:b/>
                <w:bCs/>
              </w:rPr>
              <w:t xml:space="preserve">Ấ</w:t>
            </w:r>
            <w:r>
              <w:rPr>
                <w:b/>
                <w:bCs/>
              </w:rPr>
              <w:t xml:space="preserve">T </w:t>
            </w:r>
            <w:r>
              <w:rPr>
                <w:b/>
                <w:bCs/>
              </w:rPr>
              <w:t xml:space="preserve">SỐ </w:t>
            </w:r>
            <w:r>
              <w:rPr>
                <w:b/>
                <w:bCs/>
              </w:rPr>
              <w:t xml:space="preserve">MỘT</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0311860897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w:t>
            </w:r>
            <w:r>
              <w:rPr>
                <w:bCs/>
                <w:color w:val="000000" w:themeColor="text1"/>
                <w:lang w:val="pt-BR"/>
              </w:rPr>
              <w:t xml:space="preserve">ịa </w:t>
            </w:r>
            <w:r>
              <w:rPr>
                <w:bCs/>
                <w:color w:val="000000" w:themeColor="text1"/>
                <w:lang w:val="pt-BR"/>
              </w:rPr>
              <w:t xml:space="preserve">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246 </w:t>
            </w:r>
            <w:r>
              <w:rPr>
                <w:color w:val="000000" w:themeColor="text1"/>
                <w:lang w:val="pt-BR"/>
              </w:rPr>
              <w:t xml:space="preserve">Phan </w:t>
            </w:r>
            <w:r>
              <w:rPr>
                <w:color w:val="000000" w:themeColor="text1"/>
                <w:lang w:val="pt-BR"/>
              </w:rPr>
              <w:t xml:space="preserve">Huy </w:t>
            </w:r>
            <w:r>
              <w:rPr>
                <w:color w:val="000000" w:themeColor="text1"/>
                <w:lang w:val="pt-BR"/>
              </w:rPr>
              <w:t xml:space="preserve">Ích, </w:t>
            </w:r>
            <w:r>
              <w:rPr>
                <w:color w:val="000000" w:themeColor="text1"/>
                <w:lang w:val="pt-BR"/>
              </w:rPr>
              <w:t xml:space="preserve">phường </w:t>
            </w:r>
            <w:r>
              <w:rPr>
                <w:color w:val="000000" w:themeColor="text1"/>
                <w:lang w:val="pt-BR"/>
              </w:rPr>
              <w:t xml:space="preserve">An </w:t>
            </w:r>
            <w:r>
              <w:rPr>
                <w:color w:val="000000" w:themeColor="text1"/>
                <w:lang w:val="pt-BR"/>
              </w:rPr>
              <w:t xml:space="preserve">Hội </w:t>
            </w:r>
            <w:r>
              <w:rPr>
                <w:color w:val="000000" w:themeColor="text1"/>
                <w:lang w:val="pt-BR"/>
              </w:rPr>
              <w:t xml:space="preserve">Tây, </w:t>
            </w:r>
            <w:r>
              <w:rPr>
                <w:color w:val="000000" w:themeColor="text1"/>
                <w:lang w:val="pt-BR"/>
              </w:rPr>
              <w:t xml:space="preserve">Thành </w:t>
            </w:r>
            <w:r>
              <w:rPr>
                <w:color w:val="000000" w:themeColor="text1"/>
                <w:lang w:val="pt-BR"/>
              </w:rPr>
              <w:t xml:space="preserve">phố </w:t>
            </w:r>
            <w:r>
              <w:rPr>
                <w:color w:val="000000" w:themeColor="text1"/>
                <w:lang w:val="pt-BR"/>
              </w:rPr>
              <w:t xml:space="preserve">Hồ </w:t>
            </w:r>
            <w:r>
              <w:rPr>
                <w:color w:val="000000" w:themeColor="text1"/>
                <w:lang w:val="pt-BR"/>
              </w:rPr>
              <w:t xml:space="preserve">Chí </w:t>
            </w:r>
            <w:r>
              <w:rPr>
                <w:color w:val="000000" w:themeColor="text1"/>
                <w:lang w:val="pt-BR"/>
              </w:rPr>
              <w:t xml:space="preserve">Minh</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Bà </w:t>
            </w:r>
            <w:r>
              <w:rPr>
                <w:color w:val="000000" w:themeColor="text1"/>
                <w:lang w:val="vi-VN"/>
              </w:rPr>
              <w:t xml:space="preserve">Huỳnh </w:t>
            </w:r>
            <w:r>
              <w:rPr>
                <w:color w:val="000000" w:themeColor="text1"/>
                <w:lang w:val="vi-VN"/>
              </w:rPr>
              <w:t xml:space="preserve">Thị </w:t>
            </w:r>
            <w:r>
              <w:rPr>
                <w:color w:val="000000" w:themeColor="text1"/>
                <w:lang w:val="pt-BR"/>
              </w:rPr>
              <w:t xml:space="preserve">Hồng </w:t>
            </w:r>
            <w:r>
              <w:rPr>
                <w:color w:val="000000" w:themeColor="text1"/>
                <w:lang w:val="pt-BR"/>
              </w:rPr>
              <w:t xml:space="preserve">Tiếp - </w:t>
            </w:r>
            <w:r>
              <w:rPr>
                <w:color w:val="000000" w:themeColor="text1"/>
                <w:lang w:val="pt-BR"/>
              </w:rPr>
              <w:t xml:space="preserve">Chức </w:t>
            </w:r>
            <w:r>
              <w:rPr>
                <w:color w:val="000000" w:themeColor="text1"/>
                <w:lang w:val="pt-BR"/>
              </w:rPr>
              <w:t xml:space="preserve">vụ: </w:t>
            </w:r>
            <w:r>
              <w:rPr>
                <w:color w:val="000000" w:themeColor="text1"/>
                <w:lang w:val="pt-BR"/>
              </w:rPr>
              <w:t xml:space="preserve">Giám </w:t>
            </w:r>
            <w:r>
              <w:rPr>
                <w:color w:val="000000" w:themeColor="text1"/>
                <w:lang w:val="pt-BR"/>
              </w:rPr>
              <w:t xml:space="preserve">đốc </w:t>
            </w:r>
            <w:r>
              <w:rPr>
                <w:color w:val="000000" w:themeColor="text1"/>
              </w:rPr>
            </w:r>
            <w:r>
              <w:rPr>
                <w:color w:val="000000" w:themeColor="text1"/>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402, tờ bản đồ số 26, có địa chỉ: 4-6-12 Trần Bình Trọng, phường 05, quận Bình Thạnh, thành phố Hồ Chí Minh (nay là phường Bình Lợi Trung, thành phố Hồ Chí Minh)</w:t>
      </w:r>
      <w:r>
        <w:rPr>
          <w:color w:val="000000" w:themeColor="text1"/>
        </w:rPr>
        <w:t xml:space="preserve"> theo Giấy chứng nhận quyền sử dụng đất, quyền sở hữu tài sản gắn liền với đất số AA 01484104, số vào sổ cấp GCN: CN2177 do Chi nhánh văn phòng đất đai Quận Bình Thạnh cấp ngày 18/04/2025; chủ sử dụng đất là Ông Hồ Phạm Minh Tâm và vợ: Bà Bành Thanh Hương.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3079"/>
        <w:gridCol w:w="1596"/>
        <w:gridCol w:w="2046"/>
        <w:gridCol w:w="2068"/>
      </w:tblGrid>
      <w:tr>
        <w:trPr>
          <w:trHeight w:val="68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30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9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368"/>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3"/>
            <w:tcBorders>
              <w:top w:val="single" w:color="000000" w:sz="5" w:space="0"/>
              <w:bottom w:val="single" w:color="000000" w:sz="5" w:space="0"/>
            </w:tcBorders>
            <w:tcMar>
              <w:left w:w="0" w:type="dxa"/>
              <w:top w:w="0" w:type="dxa"/>
              <w:right w:w="0" w:type="dxa"/>
              <w:bottom w:w="0" w:type="dxa"/>
            </w:tcMar>
            <w:tcW w:w="6721" w:type="dxa"/>
            <w:vAlign w:val="center"/>
            <w:textDirection w:val="lrTb"/>
            <w:noWrap w:val="false"/>
          </w:tcPr>
          <w:p>
            <w:pPr>
              <w:pBdr/>
              <w:tabs>
                <w:tab w:val="left" w:leader="none" w:pos="2602"/>
              </w:tabs>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402, tờ bản đồ số 26, có địa chỉ: 4-6-12 Trần Bình Trọng, phường 05, quận Bình Thạnh, thành phố Hồ Chí Minh (nay là phường Bình Lợi Trung, thành phố Hồ Chí Minh) theo Giấy chứng nhận quyền sử dụng đất, quyền sở hữu tài sản</w:t>
            </w:r>
            <w:r>
              <w:rPr>
                <w:rFonts w:ascii="Times New Roman" w:hAnsi="Times New Roman" w:eastAsia="Times New Roman" w:cs="Times New Roman"/>
                <w:b/>
                <w:color w:val="000000"/>
                <w:sz w:val="24"/>
              </w:rPr>
              <w:t xml:space="preserve"> gắn liền với đất số AA 01484104, số vào sổ cấp GCN: CN2177 do Chi nhánh văn phòng đất đai Quận Bình Thạnh cấp ngày 18/04/2025; chủ sử dụng đất là Ông Hồ Phạm Minh Tâm và vợ: Bà Bành Thanh Hương.</w:t>
            </w:r>
            <w:r>
              <w:tab/>
            </w:r>
            <w:r/>
          </w:p>
        </w:tc>
        <w:tc>
          <w:tcPr>
            <w:tcBorders>
              <w:left w:val="single" w:color="000000" w:sz="5" w:space="0"/>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r>
      <w:tr>
        <w:trPr>
          <w:trHeight w:val="68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tcBorders>
            <w:tcMar>
              <w:left w:w="0" w:type="dxa"/>
              <w:top w:w="0" w:type="dxa"/>
              <w:right w:w="0" w:type="dxa"/>
              <w:bottom w:w="0" w:type="dxa"/>
            </w:tcMar>
            <w:tcW w:w="30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ngoài quy hoạch giao thông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59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314,86</w:t>
            </w:r>
            <w:r/>
          </w:p>
        </w:tc>
        <w:tc>
          <w:tcPr>
            <w:tcBorders>
              <w:bottom w:val="single" w:color="000000" w:sz="5" w:space="0"/>
              <w:right w:val="single" w:color="000000" w:sz="5" w:space="0"/>
            </w:tcBorders>
            <w:tcMar>
              <w:left w:w="0" w:type="dxa"/>
              <w:top w:w="0" w:type="dxa"/>
              <w:right w:w="0" w:type="dxa"/>
              <w:bottom w:w="0" w:type="dxa"/>
            </w:tcMar>
            <w:tcW w:w="20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170.000.000</w:t>
            </w:r>
            <w:r/>
          </w:p>
        </w:tc>
        <w:tc>
          <w:tcPr>
            <w:tcBorders>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53.526.200.000</w:t>
            </w:r>
            <w:r/>
          </w:p>
        </w:tc>
      </w:tr>
      <w:tr>
        <w:trPr>
          <w:trHeight w:val="68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tcBorders>
            <w:tcMar>
              <w:left w:w="0" w:type="dxa"/>
              <w:top w:w="0" w:type="dxa"/>
              <w:right w:w="0" w:type="dxa"/>
              <w:bottom w:w="0" w:type="dxa"/>
            </w:tcMar>
            <w:tcW w:w="30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trong quy hoạch giao thông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59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166,44</w:t>
            </w:r>
            <w:r/>
          </w:p>
        </w:tc>
        <w:tc>
          <w:tcPr>
            <w:tcBorders>
              <w:bottom w:val="single" w:color="000000" w:sz="5" w:space="0"/>
              <w:right w:val="single" w:color="000000" w:sz="5" w:space="0"/>
            </w:tcBorders>
            <w:tcMar>
              <w:left w:w="0" w:type="dxa"/>
              <w:top w:w="0" w:type="dxa"/>
              <w:right w:w="0" w:type="dxa"/>
              <w:bottom w:w="0" w:type="dxa"/>
            </w:tcMar>
            <w:tcW w:w="20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67.200.000</w:t>
            </w:r>
            <w:r/>
          </w:p>
        </w:tc>
        <w:tc>
          <w:tcPr>
            <w:tcBorders>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11.184.768.000</w:t>
            </w:r>
            <w:r/>
          </w:p>
        </w:tc>
      </w:tr>
      <w:tr>
        <w:trPr>
          <w:trHeight w:val="445"/>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5" w:space="0"/>
              <w:bottom w:val="single" w:color="000000" w:sz="5" w:space="0"/>
            </w:tcBorders>
            <w:tcMar>
              <w:left w:w="0" w:type="dxa"/>
              <w:top w:w="0" w:type="dxa"/>
              <w:right w:w="0" w:type="dxa"/>
              <w:bottom w:w="0" w:type="dxa"/>
            </w:tcMar>
            <w:tcW w:w="672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64.710.968.000</w:t>
            </w:r>
            <w:r/>
          </w:p>
        </w:tc>
      </w:tr>
      <w:tr>
        <w:trPr>
          <w:trHeight w:val="42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72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 </w:t>
            </w:r>
            <w:r/>
          </w:p>
        </w:tc>
        <w:tc>
          <w:tcPr>
            <w:tcBorders>
              <w:bottom w:val="single" w:color="000000" w:sz="5" w:space="0"/>
              <w:right w:val="single" w:color="000000" w:sz="5" w:space="0"/>
            </w:tcBorders>
            <w:tcMar>
              <w:left w:w="0" w:type="dxa"/>
              <w:top w:w="0" w:type="dxa"/>
              <w:right w:w="0" w:type="dxa"/>
              <w:bottom w:w="0" w:type="dxa"/>
            </w:tcMar>
            <w:tcW w:w="20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64.710.000.000</w:t>
            </w:r>
            <w:r/>
          </w:p>
        </w:tc>
      </w:tr>
      <w:tr>
        <w:trPr>
          <w:trHeight w:val="405"/>
        </w:trPr>
        <w:tc>
          <w:tcPr>
            <w:gridSpan w:val="5"/>
            <w:tcBorders>
              <w:top w:val="single" w:color="000000" w:sz="5" w:space="0"/>
              <w:left w:val="single" w:color="000000" w:sz="5" w:space="0"/>
              <w:bottom w:val="single" w:color="000000" w:sz="5" w:space="0"/>
              <w:right w:val="single" w:color="000000" w:sz="4" w:space="0"/>
            </w:tcBorders>
            <w:tcMar>
              <w:left w:w="0" w:type="dxa"/>
              <w:top w:w="0" w:type="dxa"/>
              <w:right w:w="0" w:type="dxa"/>
              <w:bottom w:w="0" w:type="dxa"/>
            </w:tcMar>
            <w:tcW w:w="9526"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Sáu mươi bốn tỷ bảy trăm mười triệu đồng./.</w:t>
            </w: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843"/>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275/2026/1140/VFI-</w:t>
            </w:r>
            <w:r>
              <w:rPr>
                <w:rStyle w:val="1035"/>
                <w:rFonts w:ascii="Times New Roman" w:hAnsi="Times New Roman"/>
                <w:color w:val="000000" w:themeColor="text1"/>
                <w:lang w:val="pt-BR"/>
              </w:rPr>
              <w:t xml:space="preserve">BC</w:t>
            </w:r>
            <w:r>
              <w:rPr>
                <w:rStyle w:val="1035"/>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6520"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275/2026/1140/VFI-CT.69.A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CÔNG </w:t>
            </w:r>
            <w:r>
              <w:rPr>
                <w:b/>
                <w:bCs/>
              </w:rPr>
              <w:t xml:space="preserve">TY </w:t>
            </w:r>
            <w:r>
              <w:rPr>
                <w:b/>
                <w:bCs/>
              </w:rPr>
              <w:t xml:space="preserve">TNHH </w:t>
            </w:r>
            <w:r>
              <w:rPr>
                <w:b/>
                <w:bCs/>
              </w:rPr>
              <w:t xml:space="preserve">HOÁ </w:t>
            </w:r>
            <w:r>
              <w:rPr>
                <w:b/>
                <w:bCs/>
              </w:rPr>
              <w:t xml:space="preserve">CH</w:t>
            </w:r>
            <w:r>
              <w:rPr>
                <w:b/>
                <w:bCs/>
              </w:rPr>
              <w:t xml:space="preserve">Ấ</w:t>
            </w:r>
            <w:r>
              <w:rPr>
                <w:b/>
                <w:bCs/>
              </w:rPr>
              <w:t xml:space="preserve">T </w:t>
            </w:r>
            <w:r>
              <w:rPr>
                <w:b/>
                <w:bCs/>
              </w:rPr>
              <w:t xml:space="preserve">SỐ </w:t>
            </w:r>
            <w:r>
              <w:rPr>
                <w:b/>
                <w:bCs/>
              </w:rPr>
              <w:t xml:space="preserve">MỘT</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0311860897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w:t>
            </w:r>
            <w:r>
              <w:rPr>
                <w:bCs/>
                <w:color w:val="000000" w:themeColor="text1"/>
                <w:lang w:val="pt-BR"/>
              </w:rPr>
              <w:t xml:space="preserve">ịa </w:t>
            </w:r>
            <w:r>
              <w:rPr>
                <w:bCs/>
                <w:color w:val="000000" w:themeColor="text1"/>
                <w:lang w:val="pt-BR"/>
              </w:rPr>
              <w:t xml:space="preserve">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246 </w:t>
            </w:r>
            <w:r>
              <w:rPr>
                <w:color w:val="000000" w:themeColor="text1"/>
                <w:lang w:val="pt-BR"/>
              </w:rPr>
              <w:t xml:space="preserve">Phan </w:t>
            </w:r>
            <w:r>
              <w:rPr>
                <w:color w:val="000000" w:themeColor="text1"/>
                <w:lang w:val="pt-BR"/>
              </w:rPr>
              <w:t xml:space="preserve">Huy </w:t>
            </w:r>
            <w:r>
              <w:rPr>
                <w:color w:val="000000" w:themeColor="text1"/>
                <w:lang w:val="pt-BR"/>
              </w:rPr>
              <w:t xml:space="preserve">Ích, </w:t>
            </w:r>
            <w:r>
              <w:rPr>
                <w:color w:val="000000" w:themeColor="text1"/>
                <w:lang w:val="pt-BR"/>
              </w:rPr>
              <w:t xml:space="preserve">phường </w:t>
            </w:r>
            <w:r>
              <w:rPr>
                <w:color w:val="000000" w:themeColor="text1"/>
                <w:lang w:val="pt-BR"/>
              </w:rPr>
              <w:t xml:space="preserve">An </w:t>
            </w:r>
            <w:r>
              <w:rPr>
                <w:color w:val="000000" w:themeColor="text1"/>
                <w:lang w:val="pt-BR"/>
              </w:rPr>
              <w:t xml:space="preserve">Hội </w:t>
            </w:r>
            <w:r>
              <w:rPr>
                <w:color w:val="000000" w:themeColor="text1"/>
                <w:lang w:val="pt-BR"/>
              </w:rPr>
              <w:t xml:space="preserve">Tây, </w:t>
            </w:r>
            <w:r>
              <w:rPr>
                <w:color w:val="000000" w:themeColor="text1"/>
                <w:lang w:val="pt-BR"/>
              </w:rPr>
              <w:t xml:space="preserve">Thành </w:t>
            </w:r>
            <w:r>
              <w:rPr>
                <w:color w:val="000000" w:themeColor="text1"/>
                <w:lang w:val="pt-BR"/>
              </w:rPr>
              <w:t xml:space="preserve">phố </w:t>
            </w:r>
            <w:r>
              <w:rPr>
                <w:color w:val="000000" w:themeColor="text1"/>
                <w:lang w:val="pt-BR"/>
              </w:rPr>
              <w:t xml:space="preserve">Hồ </w:t>
            </w:r>
            <w:r>
              <w:rPr>
                <w:color w:val="000000" w:themeColor="text1"/>
                <w:lang w:val="pt-BR"/>
              </w:rPr>
              <w:t xml:space="preserve">Chí </w:t>
            </w:r>
            <w:r>
              <w:rPr>
                <w:color w:val="000000" w:themeColor="text1"/>
                <w:lang w:val="pt-BR"/>
              </w:rPr>
              <w:t xml:space="preserve">Minh</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Bà </w:t>
            </w:r>
            <w:r>
              <w:rPr>
                <w:color w:val="000000" w:themeColor="text1"/>
                <w:lang w:val="vi-VN"/>
              </w:rPr>
              <w:t xml:space="preserve">Huỳnh </w:t>
            </w:r>
            <w:r>
              <w:rPr>
                <w:color w:val="000000" w:themeColor="text1"/>
                <w:lang w:val="vi-VN"/>
              </w:rPr>
              <w:t xml:space="preserve">Thị </w:t>
            </w:r>
            <w:r>
              <w:rPr>
                <w:color w:val="000000" w:themeColor="text1"/>
                <w:lang w:val="pt-BR"/>
              </w:rPr>
              <w:t xml:space="preserve">Hồng </w:t>
            </w:r>
            <w:r>
              <w:rPr>
                <w:color w:val="000000" w:themeColor="text1"/>
                <w:lang w:val="pt-BR"/>
              </w:rPr>
              <w:t xml:space="preserve">Tiếp - </w:t>
            </w:r>
            <w:r>
              <w:rPr>
                <w:color w:val="000000" w:themeColor="text1"/>
                <w:lang w:val="pt-BR"/>
              </w:rPr>
              <w:t xml:space="preserve">Chức </w:t>
            </w:r>
            <w:r>
              <w:rPr>
                <w:color w:val="000000" w:themeColor="text1"/>
                <w:lang w:val="pt-BR"/>
              </w:rPr>
              <w:t xml:space="preserve">vụ: </w:t>
            </w:r>
            <w:r>
              <w:rPr>
                <w:color w:val="000000" w:themeColor="text1"/>
                <w:lang w:val="pt-BR"/>
              </w:rPr>
              <w:t xml:space="preserve">Giám </w:t>
            </w:r>
            <w:r>
              <w:rPr>
                <w:color w:val="000000" w:themeColor="text1"/>
                <w:lang w:val="pt-BR"/>
              </w:rPr>
              <w:t xml:space="preserve">đốc </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402, tờ bản đồ số 26, có địa chỉ: 4-6-12 Trần Bình Trọng, phường 05, quận Bình Thạnh, thành phố Hồ Chí Minh (nay là phường Bình Lợi Trung, thành phố Hồ Chí Minh)</w:t>
            </w:r>
            <w:r>
              <w:rPr>
                <w:bCs/>
                <w:color w:val="000000" w:themeColor="text1"/>
                <w:lang w:val="pt-BR"/>
              </w:rPr>
              <w:t xml:space="preserve"> theo Giấy chứng nhận quyền sử dụng đất, quyền sở hữu tài sản gắn liền với đất số AA 01484104, số vào sổ cấp GCN: CN2177 do Chi nhánh văn phòng đất đai Quận Bình Thạnh cấp ngày 18/04/2025; chủ sử dụng đất là Ông Hồ Phạm Minh Tâm và vợ: Bà Bành Thanh Hương.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4-6-12 Trần Bình Trọng, phường 5, quận Bình Thạnh, TP Hồ Chí Minh.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10.810944444444, 106.68991666667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r>
            <w:commentRangeStart w:id="0"/>
            <w:r>
              <w:rPr>
                <w:lang w:val="pt-BR"/>
              </w:rPr>
              <w:t xml:space="preserve">Tháng 07/2026</w:t>
            </w:r>
            <w:r>
              <w:rPr>
                <w:lang w:val="pt-BR"/>
              </w:rPr>
              <w:t xml:space="preserve">.</w:t>
            </w:r>
            <w:r>
              <w:rPr>
                <w:lang w:val="pt-BR"/>
              </w:rPr>
            </w:r>
            <w:commentRangeEnd w:id="0"/>
            <w:r>
              <w:commentReference w:id="0"/>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7"/>
        <w:numPr>
          <w:ilvl w:val="0"/>
          <w:numId w:val="1"/>
        </w:numPr>
        <w:pBdr/>
        <w:spacing w:after="120" w:before="120" w:line="276" w:lineRule="auto"/>
        <w:ind/>
        <w:jc w:val="both"/>
        <w:rPr>
          <w:bCs/>
          <w:spacing w:val="-4"/>
          <w:lang w:val="pt-BR"/>
        </w:rPr>
      </w:pPr>
      <w:r>
        <w:rPr>
          <w:bCs/>
          <w:spacing w:val="-4"/>
          <w:lang w:val="pt-BR"/>
        </w:rPr>
        <w:t xml:space="preserve">Quyết định </w:t>
      </w:r>
      <w:commentRangeStart w:id="1"/>
      <w:r>
        <w:rPr>
          <w:bCs/>
          <w:spacing w:val="-4"/>
          <w:lang w:val="pt-BR"/>
        </w:rPr>
        <w:t xml:space="preserve">số 425/QĐ-BXD ngày 31/3/2026 của Bộ Xây dựng về việc Công bố suất vốn đầu tư xây dựng công trình và giá xây</w:t>
      </w:r>
      <w:commentRangeEnd w:id="1"/>
      <w:r>
        <w:commentReference w:id="1"/>
      </w:r>
      <w:r>
        <w:rPr>
          <w:bCs/>
          <w:spacing w:val="-4"/>
          <w:lang w:val="pt-BR"/>
        </w:rPr>
        <w:t xml:space="preserve"> dựng tổng hợp bộ phận kết cấu công trình năm 2025;</w:t>
      </w:r>
      <w:r>
        <w:rPr>
          <w:bCs/>
          <w:spacing w:val="-4"/>
          <w:lang w:val="pt-BR"/>
        </w:rPr>
      </w:r>
      <w:r>
        <w:rPr>
          <w:bCs/>
          <w:spacing w:val="-4"/>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01484104, số vào sổ cấp GCN: CN2177 do Chi nhánh văn phòng đất đai Quận Bình Thạnh cấp ngày 18/04/2025; chủ sử dụng đất là Ông Hồ Phạm Minh Tâm và vợ: Bà Bành Thanh Hương.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275/2026/1140/VFI-HĐTĐ.69.A ký ngày 24/07/2026 giữa CÔNG TY TNHH HOÁ CHẤT SỐ MỘT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b/>
          <w:bCs/>
          <w:iCs/>
        </w:rPr>
      </w:pPr>
      <w:r>
        <w:rPr>
          <w:lang w:val="pt-BR"/>
        </w:rPr>
        <w:tab/>
      </w:r>
      <w:r>
        <w:rPr>
          <w:b/>
          <w:bCs/>
          <w:shd w:val="clear" w:color="auto" w:fill="ffffff"/>
        </w:rPr>
        <w:t xml:space="preserve">Giá bán nhà mặt phố, riêng lẻ TP HCM hạ nhiệt</w:t>
      </w:r>
      <w:r>
        <w:rPr>
          <w:b/>
          <w:bCs/>
          <w:iCs/>
        </w:rPr>
      </w:r>
      <w:r>
        <w:rPr>
          <w:b/>
          <w:bCs/>
          <w:iCs/>
        </w:rPr>
      </w:r>
    </w:p>
    <w:p>
      <w:pPr>
        <w:pBdr/>
        <w:tabs>
          <w:tab w:val="left" w:leader="none" w:pos="426"/>
        </w:tabs>
        <w:spacing w:after="120" w:before="120" w:line="276" w:lineRule="auto"/>
        <w:ind/>
        <w:jc w:val="both"/>
        <w:rPr/>
      </w:pPr>
      <w:r>
        <w:rPr>
          <w:shd w:val="clear" w:color="auto" w:fill="ffffff"/>
        </w:rPr>
        <w:t xml:space="preserve">Giá nhà </w:t>
      </w:r>
      <w:r>
        <w:rPr>
          <w:shd w:val="clear" w:color="auto" w:fill="ffffff"/>
        </w:rPr>
        <w:t xml:space="preserve">phố, riêng lẻ ở thành phố giảm 6-13% tại nhiều khu vực trong quý II khi thanh khoản suy yếu, người mua thận trọng với tài sản giá trị lớn và chủ nhà hạ kỳ vọng để tìm khách. Báo cáo thị trường bất động sản 6 tháng đầu năm của Batdongsan cho thấy mặt bằng </w:t>
      </w:r>
      <w:r>
        <w:rPr>
          <w:shd w:val="clear" w:color="auto" w:fill="ffffff"/>
        </w:rPr>
        <w:t xml:space="preserve">giá rao bán nhiều loại hình nhà ở bắt đầu điều chỉnh sau giai đoạn tăng mạnh những năm trước.</w:t>
      </w:r>
      <w:r/>
    </w:p>
    <w:p>
      <w:pPr>
        <w:pBdr/>
        <w:tabs>
          <w:tab w:val="left" w:leader="none" w:pos="426"/>
        </w:tabs>
        <w:spacing w:after="120" w:before="120" w:line="276" w:lineRule="auto"/>
        <w:ind/>
        <w:jc w:val="both"/>
        <w:rPr/>
      </w:pPr>
      <w:r>
        <w:rPr>
          <w:shd w:val="clear" w:color="auto" w:fill="ffffff"/>
        </w:rPr>
        <w:t xml:space="preserve">Riêng tại TP HCM, giá rao bán biệt thự giảm từ 160 triệu đồng xuống còn 150 triệu đồng một m2. Giá bán nhà mặt phố hiện thấp hơn khoảng 10%, trong khi giá nhà ri</w:t>
      </w:r>
      <w:r>
        <w:rPr>
          <w:shd w:val="clear" w:color="auto" w:fill="ffffff"/>
        </w:rPr>
        <w:t xml:space="preserve">êng đã quay về mặt bằng của năm 2025.</w:t>
      </w:r>
      <w:r/>
    </w:p>
    <w:p>
      <w:pPr>
        <w:pBdr/>
        <w:tabs>
          <w:tab w:val="left" w:leader="none" w:pos="426"/>
        </w:tabs>
        <w:spacing w:after="120" w:before="120" w:line="276" w:lineRule="auto"/>
        <w:ind/>
        <w:jc w:val="both"/>
        <w:rPr/>
      </w:pPr>
      <w:r>
        <w:rPr>
          <w:shd w:val="clear" w:color="auto" w:fill="ffffff"/>
        </w:rPr>
        <w:t xml:space="preserve">Dữ liệu của Nhà Tốt cũng cho thấy mặt bằng giá nhà riêng, nhà phố giảm tại nhiều nơi ở TP HCM trong quý II. Huyện Bình Chánh cũ ghi nhận mức điều chỉnh mạnh nhất khi giá rao bán trung bình từ 85 triệu đồng xuống còn 7</w:t>
      </w:r>
      <w:r>
        <w:rPr>
          <w:shd w:val="clear" w:color="auto" w:fill="ffffff"/>
        </w:rPr>
        <w:t xml:space="preserve">4 triệu đồng một m2, tương đương gần 13% so với quý trước.</w:t>
      </w:r>
      <w:r/>
    </w:p>
    <w:p>
      <w:pPr>
        <w:pBdr/>
        <w:tabs>
          <w:tab w:val="left" w:leader="none" w:pos="426"/>
        </w:tabs>
        <w:spacing w:after="120" w:before="120" w:line="276" w:lineRule="auto"/>
        <w:ind/>
        <w:jc w:val="both"/>
        <w:rPr/>
      </w:pPr>
      <w:r>
        <w:rPr>
          <w:shd w:val="clear" w:color="auto" w:fill="ffffff"/>
        </w:rPr>
        <w:t xml:space="preserve">Ở khu vực trung tâm, quận 3 cũ, giá nhà giảm 8,7% theo quý và thấp hơn 9,8% so với cùng kỳ năm trước. Quận 5 cũ, giá cũng giảm 3% theo quý nhưng sụt tới 13% theo năm - mức giảm mạnh nhất trong nhó</w:t>
      </w:r>
      <w:r>
        <w:rPr>
          <w:shd w:val="clear" w:color="auto" w:fill="ffffff"/>
        </w:rPr>
        <w:t xml:space="preserve">m quận nội đô...</w:t>
      </w:r>
      <w:r/>
    </w:p>
    <w:p>
      <w:pPr>
        <w:pBdr/>
        <w:tabs>
          <w:tab w:val="left" w:leader="none" w:pos="426"/>
        </w:tabs>
        <w:spacing w:after="120" w:before="120" w:line="276" w:lineRule="auto"/>
        <w:ind/>
        <w:jc w:val="both"/>
        <w:rPr/>
      </w:pPr>
      <w:r>
        <w:rPr>
          <w:shd w:val="clear" w:color="auto" w:fill="ffffff"/>
        </w:rPr>
        <w:t xml:space="preserve">Diễn biến này không chỉ thể hiện trên mặt bằng giá rao bán mà còn phản ánh rõ ở các giao dịch thực tế. Nếu giai đoạn thị trường sôi động, nhiều căn nhà được bán sát giá rao, thì nay việc giảm giá sau nhiều vòng thương lượng đã trở nên ph</w:t>
      </w:r>
      <w:r>
        <w:rPr>
          <w:shd w:val="clear" w:color="auto" w:fill="ffffff"/>
        </w:rPr>
        <w:t xml:space="preserve">ổ biến, nhất là với các tài sản có giá trị từ 10 tỷ đồng trở lên. Nhiều giao dịch phải điều chỉnh 15-20%, thậm chí trên 20% mới tìm được người mua.</w:t>
        <w:br/>
        <w:br/>
        <w:t xml:space="preserve">Đơn cử, một căn nhà phố tại phường Hạnh Thông từng được rao bán với giá 90 tỷ đồng, hiện chấp nhận chuyển n</w:t>
      </w:r>
      <w:r>
        <w:rPr>
          <w:shd w:val="clear" w:color="auto" w:fill="ffffff"/>
        </w:rPr>
        <w:t xml:space="preserve">hượng khoảng 70 tỷ đồng, tương đương giảm hơn 22%. Trên đường Lê Văn Sỹ, một căn nhà riêng từng được chào giá 17 tỷ đồng vào tháng 8/2025, vừa được giao dịch ở mức 14,5 tỷ đồng, thấp hơn gần 15%.</w:t>
      </w:r>
      <w:r/>
    </w:p>
    <w:p>
      <w:pPr>
        <w:pBdr/>
        <w:tabs>
          <w:tab w:val="left" w:leader="none" w:pos="426"/>
        </w:tabs>
        <w:spacing w:after="120" w:before="120" w:line="276" w:lineRule="auto"/>
        <w:ind/>
        <w:jc w:val="both"/>
        <w:rPr/>
      </w:pPr>
      <w:r>
        <w:rPr>
          <w:shd w:val="clear" w:color="auto" w:fill="ffffff"/>
        </w:rPr>
      </w:r>
      <w:r>
        <w:rPr>
          <w:shd w:val="clear" w:color="auto" w:fill="ffffff"/>
        </w:rPr>
        <w:t xml:space="preserve">Tương tự, căn nhà phố rộng 80 m2 trên đường Tạ Quang Bửu được rao bán với giá 28 tỷ đồng nhưng vừa hoàn tất gi</w:t>
      </w:r>
      <w:r>
        <w:rPr>
          <w:shd w:val="clear" w:color="auto" w:fill="ffffff"/>
        </w:rPr>
        <w:t xml:space="preserve">ao dịch ở mức 24 tỷ đồng, giảm hơn 14%. Trong khi đó, một căn nhà mặt tiền trên đường Sư Vạn Hạnh sau khoảng bốn tháng tìm khách đã giảm giá chào từ hơn 170 tỷ đồng xuống còn 130 tỷ đồng và có thể chốt ở mức khoảng 125 tỷ đồng, tương đương thấp hơn khoảng </w:t>
      </w:r>
      <w:r>
        <w:rPr>
          <w:shd w:val="clear" w:color="auto" w:fill="ffffff"/>
        </w:rPr>
        <w:t xml:space="preserve">26% so với mức chào ban đầu.</w:t>
      </w:r>
      <w:r/>
    </w:p>
    <w:p>
      <w:pPr>
        <w:pBdr/>
        <w:tabs>
          <w:tab w:val="left" w:leader="none" w:pos="426"/>
        </w:tabs>
        <w:spacing w:after="120" w:before="120" w:line="276" w:lineRule="auto"/>
        <w:ind/>
        <w:jc w:val="both"/>
        <w:rPr/>
      </w:pPr>
      <w:r>
        <w:rPr>
          <w:shd w:val="clear" w:color="auto" w:fill="ffffff"/>
        </w:rPr>
        <w:t xml:space="preserve">Theo các sàn môi giới, thay đổi lớn nhất của thị trường hiện nay không nằm ở việc giá giảm vài tỷ đồng, mà là tâm lý người bán đã thay đổi đáng kể. Thay vì kiên quyết giữ giá như giai đoạn thị trường sôi động, nhiều chủ nhà ch</w:t>
      </w:r>
      <w:r>
        <w:rPr>
          <w:shd w:val="clear" w:color="auto" w:fill="ffffff"/>
        </w:rPr>
        <w:t xml:space="preserve">ấp nhận hạ kỳ vọng để rút ngắn thời gian bán, trong khi người mua không còn vội xuống tiền mà dành nhiều thời gian khảo sát, trả giá và chỉ quyết định khi mức giá được cho là hợp lý. </w:t>
      </w:r>
      <w:r/>
    </w:p>
    <w:p>
      <w:pPr>
        <w:pBdr/>
        <w:tabs>
          <w:tab w:val="left" w:leader="none" w:pos="426"/>
        </w:tabs>
        <w:spacing w:after="120" w:before="120" w:line="276" w:lineRule="auto"/>
        <w:ind/>
        <w:jc w:val="both"/>
        <w:rPr/>
      </w:pPr>
      <w:r>
        <w:rPr>
          <w:shd w:val="clear" w:color="auto" w:fill="ffffff"/>
        </w:rPr>
        <w:t xml:space="preserve">Diễn biến trên diễn ra trong bối cảnh thanh khoản của nhóm bất động sản </w:t>
      </w:r>
      <w:r>
        <w:rPr>
          <w:shd w:val="clear" w:color="auto" w:fill="ffffff"/>
        </w:rPr>
        <w:t xml:space="preserve">liền thổ tiếp tục suy yếu. Khảo sát của Batdongsan với các sàn môi giới cho thấy 74% đơn vị ghi nhận lượng giao dịch nhà riêng giảm ở quý II, trong đó 27% cho biết mức giảm mạnh. Với nhà mặt phố, 76% môi giới phản ánh giao dịch đi xuống, còn phân khúc biệt</w:t>
      </w:r>
      <w:r>
        <w:rPr>
          <w:shd w:val="clear" w:color="auto" w:fill="ffffff"/>
        </w:rPr>
        <w:t xml:space="preserve"> thự có tới 81% ghi nhận thanh khoản giảm so với quý trước.</w:t>
        <w:br/>
        <w:br/>
        <w:t xml:space="preserve">Ông Đinh Minh Tuấn, Giám đốc khu vực miền Nam của Batdongsan, cho biết đà điều chỉnh giá phản ánh sự suy yếu của cả thanh khoản lẫn nhu cầu mua sau nhiều năm thị trường tăng nóng. Theo ông, tỷ tr</w:t>
      </w:r>
      <w:r>
        <w:rPr>
          <w:shd w:val="clear" w:color="auto" w:fill="ffffff"/>
        </w:rPr>
        <w:t xml:space="preserve">ọng lượng tìm kiếm nhà riêng tại TP HCM đã giảm từ 36% xuống còn 23%, trong khi nhà mặt phố chỉ còn khoảng 10%.</w:t>
      </w:r>
      <w:r/>
    </w:p>
    <w:p>
      <w:pPr>
        <w:pBdr/>
        <w:tabs>
          <w:tab w:val="left" w:leader="none" w:pos="426"/>
        </w:tabs>
        <w:spacing w:after="120" w:before="120" w:line="276" w:lineRule="auto"/>
        <w:ind/>
        <w:jc w:val="both"/>
        <w:rPr/>
      </w:pPr>
      <w:r>
        <w:rPr>
          <w:shd w:val="clear" w:color="auto" w:fill="ffffff"/>
        </w:rPr>
        <w:t xml:space="preserve">Ông cũng cho rằng nhà riêng và nhà phố chịu áp lực điều chỉnh mạnh hơn các phân khúc khác do giá trị tài sản lớn, phụ thuộc nhiều vào nguồn vốn</w:t>
      </w:r>
      <w:r>
        <w:rPr>
          <w:shd w:val="clear" w:color="auto" w:fill="ffffff"/>
        </w:rPr>
        <w:t xml:space="preserve"> tự có và khả năng tiếp cận tín dụng. Trong bối cảnh chi phí vốn vẫn ở mức cao, người mua có xu hướng kéo dài thời gian khảo sát, so sánh và thương lượng thay vì xuống tiền nhanh như trước.</w:t>
      </w:r>
      <w:r/>
    </w:p>
    <w:p>
      <w:pPr>
        <w:pBdr/>
        <w:tabs>
          <w:tab w:val="left" w:leader="none" w:pos="426"/>
        </w:tabs>
        <w:spacing w:after="120" w:before="120" w:line="276" w:lineRule="auto"/>
        <w:ind/>
        <w:jc w:val="both"/>
        <w:rPr/>
      </w:pPr>
      <w:r>
        <w:rPr>
          <w:shd w:val="clear" w:color="auto" w:fill="ffffff"/>
        </w:rPr>
        <w:t xml:space="preserve">Bên cạnh đó, sau nhiều năm tăng giá, mặt bằng giá nhà liền thổ tạ</w:t>
      </w:r>
      <w:r>
        <w:rPr>
          <w:shd w:val="clear" w:color="auto" w:fill="ffffff"/>
        </w:rPr>
        <w:t xml:space="preserve">i một số khu vực đã vượt khả năng chi trả của một bộ phận người mua ở thực. Hiệu quả khai thác thương mại cũng không còn hấp dẫn khi tỷ suất cho thuê giảm, chi phí vận hành, bảo trì và rủi ro bỏ trống gia tăng.</w:t>
        <w:br/>
        <w:br/>
        <w:t xml:space="preserve">Theo ông Tuấn, áp lực cạnh tranh từ căn hộ v</w:t>
      </w:r>
      <w:r>
        <w:rPr>
          <w:shd w:val="clear" w:color="auto" w:fill="ffffff"/>
        </w:rPr>
        <w:t xml:space="preserve">à các khu đô thị mới cũng khiến sức hút của nhà phố suy giảm. Với cùng nguồn lực tài chính, người mua ngày càng ưu tiên các dự án có quy hoạch đồng bộ, nhiều tiện ích, không gian sống tốt và khả năng tiếp cận hạ tầng thuận lợi hơn thay vì lựa chọn nhà tron</w:t>
      </w:r>
      <w:r>
        <w:rPr>
          <w:shd w:val="clear" w:color="auto" w:fill="ffffff"/>
        </w:rPr>
        <w:t xml:space="preserve">g các khu dân cư hiện hữu. </w:t>
      </w:r>
      <w:r/>
    </w:p>
    <w:p>
      <w:pPr>
        <w:pBdr/>
        <w:tabs>
          <w:tab w:val="left" w:leader="none" w:pos="426"/>
        </w:tabs>
        <w:spacing w:after="120" w:before="120" w:line="276" w:lineRule="auto"/>
        <w:ind/>
        <w:jc w:val="both"/>
        <w:rPr/>
      </w:pPr>
      <w:r>
        <w:rPr>
          <w:shd w:val="clear" w:color="auto" w:fill="ffffff"/>
        </w:rPr>
        <w:t xml:space="preserve">Xu hướng này thể hiện rõ trong cơ cấu lựa chọn sản phẩm tương lai của người mua nhà. Nghiên cứu của Batdongsan cho thấy chưa đến 7% người có nhu cầu mua để ở lựa chọn nhà phố, trong khi tỷ lệ nhà đầu tư quan tâm phân khúc này ch</w:t>
      </w:r>
      <w:r>
        <w:rPr>
          <w:shd w:val="clear" w:color="auto" w:fill="ffffff"/>
        </w:rPr>
        <w:t xml:space="preserve">ỉ khoảng 9%, thấp hơn cả đất nền - loại hình vốn trầm lắng trong vài năm qua.</w:t>
      </w:r>
      <w:r/>
    </w:p>
    <w:p>
      <w:pPr>
        <w:pBdr/>
        <w:tabs>
          <w:tab w:val="left" w:leader="none" w:pos="426"/>
        </w:tabs>
        <w:spacing w:after="120" w:before="120" w:line="276" w:lineRule="auto"/>
        <w:ind/>
        <w:jc w:val="both"/>
        <w:rPr/>
      </w:pPr>
      <w:r>
        <w:rPr>
          <w:shd w:val="clear" w:color="auto" w:fill="ffffff"/>
        </w:rPr>
        <w:t xml:space="preserve">Dù vậy, công ty này đánh giá nhà riêng và nhà phố vẫn là nhóm tài sản có lợi thế nhờ giá trị đất, nguồn cung hữu hạn và khả năng tích lũy tài sản trong dài hạn. Trong bối cảnh q</w:t>
      </w:r>
      <w:r>
        <w:rPr>
          <w:shd w:val="clear" w:color="auto" w:fill="ffffff"/>
        </w:rPr>
        <w:t xml:space="preserve">uỹ đất nội đô ngày càng khan hiếm, những căn nhà có vị trí đẹp, pháp lý đầy đủ và được chào bán ở mức hợp lý vẫn duy trì thanh khoản tốt hơn mặt bằng chung.</w:t>
      </w:r>
      <w:r>
        <w:rPr>
          <w:bCs/>
          <w:i/>
          <w:lang w:val="pt-BR"/>
        </w:rPr>
      </w:r>
      <w:r/>
    </w:p>
    <w:p>
      <w:pPr>
        <w:pBdr/>
        <w:tabs>
          <w:tab w:val="left" w:leader="none" w:pos="426"/>
        </w:tabs>
        <w:spacing w:after="120" w:before="120" w:line="276" w:lineRule="auto"/>
        <w:ind/>
        <w:jc w:val="center"/>
        <w:rPr>
          <w:bCs/>
          <w:i/>
        </w:rPr>
      </w:pPr>
      <w:r>
        <w:rPr>
          <w:i/>
          <w:iCs/>
          <w:shd w:val="clear" w:color="auto" w:fill="ffffff"/>
        </w:rPr>
        <w:t xml:space="preserve">(Nguồn tham khảo: https://vnexpress.net/gia-ban-nha-mat-pho-rieng-le-tp-hcm-ha-nhiet-5097597.html)</w:t>
      </w:r>
      <w:r>
        <w:rPr>
          <w:bCs/>
          <w:i/>
        </w:rPr>
      </w:r>
      <w:r>
        <w:rPr>
          <w:bCs/>
          <w:i/>
        </w:rP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402, tờ bản đồ số 26, có địa chỉ: 4-6-12 Trần Bình Trọng, phường 05, quận Bình Thạnh, thành phố Hồ Chí Minh (nay là phường Bình Lợi Trung, thành phố Hồ Chí Minh)</w:t>
            </w:r>
            <w:r>
              <w:rPr>
                <w:b/>
                <w:bCs/>
                <w:color w:val="000000"/>
              </w:rPr>
              <w:t xml:space="preserve"> theo Giấy chứng nhận quyền sử dụng đất, quyền sở hữu tài sản gắn liền với đất số AA 01484104, số vào sổ cấp GCN: CN2177 do Chi nhánh văn phòng đất đai Quận Bình Thạnh cấp ngày 18/04/2025; chủ sử dụng đất là Ông Hồ Phạm Minh Tâm và vợ: Bà Bành Thanh Hương.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4-6-12 Trần Bình Trọng, phường 5, quận Bình Thạnh, TP Hồ Chí Minh.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481,3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481,3 </w:t>
            </w:r>
            <w:r>
              <w:rPr>
                <w:color w:val="000000"/>
              </w:rPr>
              <w:t xml:space="preserve">m²</w:t>
            </w:r>
            <w:r>
              <w:rPr>
                <w:color w:val="000000"/>
              </w:rPr>
            </w:r>
            <w:r>
              <w:rPr>
                <w:color w:val="000000"/>
              </w:rPr>
            </w:r>
          </w:p>
        </w:tc>
      </w:tr>
      <w:tr>
        <w:trPr>
          <w:trHeight w:val="348"/>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sz w:val="24"/>
                <w:szCs w:val="24"/>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website</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u w:val="single"/>
              </w:rPr>
              <w:t xml:space="preserve">https://thongtinquyhoach.hochim</w:t>
            </w:r>
            <w:r>
              <w:rPr>
                <w:rFonts w:ascii="Times New Roman" w:hAnsi="Times New Roman" w:eastAsia="Times New Roman" w:cs="Times New Roman"/>
                <w:color w:val="000000"/>
                <w:sz w:val="24"/>
                <w:u w:val="single"/>
              </w:rPr>
              <w:t xml:space="preserve">inhcity.gov.vn</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xác định vị trí tài sản có 166,44 </w:t>
            </w:r>
            <w:r>
              <w:rPr>
                <w:color w:val="000000"/>
              </w:rPr>
              <w:t xml:space="preserve">m²</w:t>
            </w:r>
            <w:r>
              <w:rPr>
                <w:rFonts w:ascii="Times New Roman" w:hAnsi="Times New Roman" w:eastAsia="Times New Roman" w:cs="Times New Roman"/>
                <w:color w:val="000000"/>
                <w:sz w:val="24"/>
              </w:rPr>
              <w:t xml:space="preserve"> đất thuộc quy hoạch </w:t>
            </w:r>
            <w:r>
              <w:rPr>
                <w:rFonts w:ascii="Times New Roman" w:hAnsi="Times New Roman" w:eastAsia="Times New Roman" w:cs="Times New Roman"/>
                <w:color w:val="000000"/>
                <w:sz w:val="24"/>
              </w:rPr>
              <w:t xml:space="preserve">đất </w:t>
            </w:r>
            <w:r>
              <w:rPr>
                <w:rFonts w:ascii="Times New Roman" w:hAnsi="Times New Roman" w:eastAsia="Times New Roman" w:cs="Times New Roman"/>
                <w:color w:val="000000"/>
                <w:sz w:val="24"/>
              </w:rPr>
              <w:t xml:space="preserve">giao thông, diện tích đất ở tại đô thị còn lại là 314,86 </w:t>
            </w:r>
            <w:r>
              <w:rPr>
                <w:color w:val="000000"/>
              </w:rPr>
              <w:t xml:space="preserve">m²</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abs>
                <w:tab w:val="left" w:leader="none" w:pos="1347"/>
              </w:tabs>
              <w:spacing/>
              <w:ind/>
              <w:jc w:val="left"/>
              <w:rPr>
                <w:color w:val="000000"/>
              </w:rPr>
            </w:pPr>
            <w:r>
              <w:rPr>
                <w:color w:val="000000"/>
                <w:highlight w:val="none"/>
              </w:rPr>
            </w:r>
            <w:r>
              <mc:AlternateContent>
                <mc:Choice Requires="wpg">
                  <w:drawing>
                    <wp:inline xmlns:wp="http://schemas.openxmlformats.org/drawingml/2006/wordprocessingDrawing" distT="0" distB="0" distL="0" distR="0">
                      <wp:extent cx="3876605" cy="176518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49827" name=""/>
                              <pic:cNvPicPr>
                                <a:picLocks noChangeAspect="1"/>
                              </pic:cNvPicPr>
                              <pic:nvPr/>
                            </pic:nvPicPr>
                            <pic:blipFill rotWithShape="1">
                              <a:blip r:embed="rId17"/>
                              <a:stretch/>
                            </pic:blipFill>
                            <pic:spPr bwMode="auto">
                              <a:xfrm flipH="0" flipV="0">
                                <a:off x="0" y="0"/>
                                <a:ext cx="3876604" cy="17651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5.24pt;height:138.99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w:t>
            </w:r>
            <w:r>
              <w:rPr>
                <w:color w:val="000000"/>
              </w:rPr>
              <w:t xml:space="preserve">ường </w:t>
            </w:r>
            <w:r>
              <w:rPr>
                <w:color w:val="000000"/>
              </w:rPr>
              <w:t xml:space="preserve">Trần Bình Trọng </w:t>
            </w:r>
            <w:r>
              <w:rPr>
                <w:color w:val="000000"/>
              </w:rPr>
              <w:t xml:space="preserve">và </w:t>
            </w:r>
            <w:r>
              <w:rPr>
                <w:color w:val="000000"/>
              </w:rPr>
              <w:t xml:space="preserve">đ</w:t>
            </w:r>
            <w:r>
              <w:rPr>
                <w:color w:val="000000"/>
              </w:rPr>
              <w:t xml:space="preserve">ường </w:t>
            </w:r>
            <w:r>
              <w:rPr>
                <w:color w:val="000000"/>
              </w:rPr>
              <w:t xml:space="preserve">Nguyễn </w:t>
            </w:r>
            <w:r>
              <w:rPr>
                <w:color w:val="000000"/>
              </w:rPr>
              <w:t xml:space="preserve">Văn </w:t>
            </w:r>
            <w:r>
              <w:rPr>
                <w:color w:val="000000"/>
              </w:rPr>
              <w:t xml:space="preserve">Đ</w:t>
            </w:r>
            <w:r>
              <w:rPr>
                <w:color w:val="000000"/>
              </w:rPr>
              <w:t xml:space="preserve">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phố</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11,0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11,0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đường </w:t>
            </w:r>
            <w:r>
              <w:rPr>
                <w:color w:val="000000"/>
              </w:rPr>
              <w:t xml:space="preserve">Trần </w:t>
            </w:r>
            <w:r>
              <w:rPr>
                <w:color w:val="000000"/>
              </w:rPr>
              <w:t xml:space="preserve">B</w:t>
            </w:r>
            <w:r>
              <w:rPr>
                <w:color w:val="000000"/>
              </w:rPr>
              <w:t xml:space="preserve">ình </w:t>
            </w:r>
            <w:r>
              <w:rPr>
                <w:color w:val="000000"/>
              </w:rPr>
              <w:t xml:space="preserve">Trọng </w:t>
            </w:r>
            <w:r>
              <w:rPr>
                <w:color w:val="000000"/>
              </w:rPr>
              <w:t xml:space="preserve">và </w:t>
            </w:r>
            <w:r>
              <w:rPr>
                <w:color w:val="000000"/>
              </w:rPr>
              <w:t xml:space="preserve">đường </w:t>
            </w:r>
            <w:r>
              <w:rPr>
                <w:color w:val="000000"/>
              </w:rPr>
              <w:t xml:space="preserve">Nguyễn </w:t>
            </w:r>
            <w:r>
              <w:rPr>
                <w:color w:val="000000"/>
              </w:rPr>
              <w:t xml:space="preserve">Văn </w:t>
            </w:r>
            <w:r>
              <w:rPr>
                <w:color w:val="000000"/>
              </w:rPr>
              <w:t xml:space="preserve">Đậu. </w:t>
            </w:r>
            <w:r>
              <w:rPr>
                <w:color w:val="000000"/>
              </w:rPr>
              <w:t xml:space="preserve">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Nam: Tiếp giáp đường giao thông.</w:t>
              <w:br/>
              <w:t xml:space="preserve">Hướng Tây Nam: Tiếp giáp đường giao thông.</w:t>
              <w:br/>
              <w:t xml:space="preserve">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10.810944444444</w:t>
            </w:r>
            <w:r>
              <w:rPr>
                <w:color w:val="000000"/>
              </w:rPr>
              <w:t xml:space="preserve">, </w:t>
            </w:r>
            <w:r>
              <w:rPr>
                <w:color w:val="000000"/>
              </w:rPr>
              <w:t xml:space="preserve">106.68991666667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261128"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199201762" name="" descr=""/>
                              <pic:cNvPicPr/>
                              <pic:nvPr/>
                            </pic:nvPicPr>
                            <pic:blipFill rotWithShape="1">
                              <a:blip r:embed="rId18"/>
                              <a:stretch/>
                            </pic:blipFill>
                            <pic:spPr bwMode="auto">
                              <a:xfrm>
                                <a:off x="0" y="0"/>
                                <a:ext cx="5261126" cy="2539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4.26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481,3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9,76</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32,26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dân </w:t>
            </w:r>
            <w:r>
              <w:rPr>
                <w:color w:val="000000"/>
              </w:rPr>
              <w:t xml:space="preserve">cư </w:t>
            </w:r>
            <w:r>
              <w:rPr>
                <w:color w:val="000000"/>
              </w:rPr>
              <w:t xml:space="preserve">thông </w:t>
            </w:r>
            <w:r>
              <w:rPr>
                <w:color w:val="000000"/>
              </w:rPr>
              <w:t xml:space="preserve">thường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dưới </w:t>
            </w:r>
            <w:r>
              <w:rPr>
                <w:color w:val="000000"/>
              </w:rPr>
              <w:t xml:space="preserve">sự </w:t>
            </w:r>
            <w:r>
              <w:rPr>
                <w:color w:val="000000"/>
              </w:rPr>
              <w:t xml:space="preserve">hướng </w:t>
            </w:r>
            <w:r>
              <w:rPr>
                <w:color w:val="000000"/>
              </w:rPr>
              <w:t xml:space="preserve">dẫn </w:t>
            </w:r>
            <w:r>
              <w:rPr>
                <w:color w:val="000000"/>
              </w:rPr>
              <w:t xml:space="preserve">của </w:t>
            </w:r>
            <w:r>
              <w:rPr>
                <w:color w:val="000000"/>
              </w:rPr>
              <w:t xml:space="preserve">Khách </w:t>
            </w:r>
            <w:r>
              <w:rPr>
                <w:color w:val="000000"/>
              </w:rPr>
              <w:t xml:space="preserve">hàng, </w:t>
            </w:r>
            <w:r>
              <w:rPr>
                <w:color w:val="000000"/>
              </w:rPr>
              <w:t xml:space="preserve">công </w:t>
            </w:r>
            <w:r>
              <w:rPr>
                <w:color w:val="000000"/>
              </w:rPr>
              <w:t xml:space="preserve">t</w:t>
            </w:r>
            <w:r>
              <w:rPr>
                <w:color w:val="000000"/>
              </w:rPr>
              <w:t xml:space="preserve">rình </w:t>
            </w:r>
            <w:r>
              <w:rPr>
                <w:color w:val="000000"/>
              </w:rPr>
              <w:t xml:space="preserve">xây </w:t>
            </w:r>
            <w:r>
              <w:rPr>
                <w:color w:val="000000"/>
              </w:rPr>
              <w:t xml:space="preserve">dựng </w:t>
            </w:r>
            <w:r>
              <w:rPr>
                <w:color w:val="000000"/>
              </w:rPr>
              <w:t xml:space="preserve">trên </w:t>
            </w:r>
            <w:r>
              <w:rPr>
                <w:color w:val="000000"/>
              </w:rPr>
              <w:t xml:space="preserve">đất </w:t>
            </w:r>
            <w:r>
              <w:rPr>
                <w:color w:val="000000"/>
              </w:rPr>
              <w:t xml:space="preserve">là </w:t>
            </w:r>
            <w:r>
              <w:rPr>
                <w:color w:val="000000"/>
              </w:rPr>
              <w:t xml:space="preserve">nhà 01 </w:t>
            </w:r>
            <w:r>
              <w:rPr>
                <w:color w:val="000000"/>
              </w:rPr>
              <w:t xml:space="preserve">tầng, </w:t>
            </w:r>
            <w:r>
              <w:rPr>
                <w:color w:val="000000"/>
              </w:rPr>
              <w:t xml:space="preserve">diện </w:t>
            </w:r>
            <w:r>
              <w:rPr>
                <w:color w:val="000000"/>
              </w:rPr>
              <w:t xml:space="preserve">tích </w:t>
            </w:r>
            <w:r>
              <w:rPr>
                <w:color w:val="000000"/>
              </w:rPr>
              <w:t xml:space="preserve">sử </w:t>
            </w:r>
            <w:r>
              <w:rPr>
                <w:color w:val="000000"/>
              </w:rPr>
              <w:t xml:space="preserve">dụng </w:t>
            </w:r>
            <w:r>
              <w:rPr>
                <w:color w:val="000000"/>
              </w:rPr>
              <w:t xml:space="preserve">khoảng 480</w:t>
            </w:r>
            <w:r>
              <w:rPr>
                <w:color w:val="000000"/>
              </w:rPr>
              <w:t xml:space="preserve">m2. </w:t>
            </w:r>
            <w:r>
              <w:rPr>
                <w:color w:val="000000"/>
              </w:rPr>
              <w:t xml:space="preserve">Công </w:t>
            </w:r>
            <w:r>
              <w:rPr>
                <w:color w:val="000000"/>
              </w:rPr>
              <w:t xml:space="preserve">trình </w:t>
            </w:r>
            <w:r>
              <w:rPr>
                <w:color w:val="000000"/>
              </w:rPr>
              <w:t xml:space="preserve">xây </w:t>
            </w:r>
            <w:r>
              <w:rPr>
                <w:color w:val="000000"/>
              </w:rPr>
              <w:t xml:space="preserve">dựng </w:t>
            </w:r>
            <w:r>
              <w:rPr>
                <w:color w:val="000000"/>
              </w:rPr>
              <w:t xml:space="preserve">chưa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GCN </w:t>
            </w:r>
            <w:r>
              <w:rPr>
                <w:color w:val="000000"/>
              </w:rPr>
              <w:t xml:space="preserve">QS</w:t>
            </w:r>
            <w:r>
              <w:rPr>
                <w:color w:val="000000"/>
              </w:rPr>
              <w:t xml:space="preserve">D</w:t>
            </w:r>
            <w:r>
              <w:rPr>
                <w:color w:val="000000"/>
              </w:rPr>
              <w:t xml:space="preserve">Đ </w:t>
            </w:r>
            <w:r>
              <w:rPr>
                <w:color w:val="000000"/>
              </w:rPr>
              <w:t xml:space="preserve">số </w:t>
            </w:r>
            <w:r>
              <w:rPr>
                <w:color w:val="000000"/>
              </w:rPr>
              <w:t xml:space="preserve">AA 01484104.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w:t>
            </w:r>
            <w:r/>
          </w:p>
        </w:tc>
        <w:tc>
          <w:tcPr>
            <w:tcBorders/>
            <w:tcW w:w="1560" w:type="dxa"/>
            <w:vAlign w:val="center"/>
            <w:textDirection w:val="lrTb"/>
            <w:noWrap w:val="false"/>
          </w:tcPr>
          <w:p>
            <w:pPr>
              <w:pBdr/>
              <w:spacing/>
              <w:ind/>
              <w:jc w:val="center"/>
              <w:rPr/>
            </w:pPr>
            <w:r>
              <w:t xml:space="preserve">4-6-12 Trần Bình Trọng, phường 5, quận Bình Thạnh, TP Hồ Chí Minh. </w:t>
            </w:r>
            <w:r/>
          </w:p>
        </w:tc>
        <w:tc>
          <w:tcPr>
            <w:tcBorders/>
            <w:tcW w:w="1605" w:type="dxa"/>
            <w:vAlign w:val="center"/>
            <w:textDirection w:val="lrTb"/>
            <w:noWrap w:val="false"/>
          </w:tcPr>
          <w:p>
            <w:pPr>
              <w:pBdr/>
              <w:spacing/>
              <w:ind/>
              <w:jc w:val="center"/>
              <w:rPr/>
            </w:pPr>
            <w:r>
              <w:t xml:space="preserve">4-6-12 Trần Bình Trọng, phường </w:t>
            </w:r>
            <w:r>
              <w:t xml:space="preserve">Bình </w:t>
            </w:r>
            <w:r>
              <w:t xml:space="preserve">Lợi </w:t>
            </w:r>
            <w:r>
              <w:t xml:space="preserve">Trung</w:t>
            </w:r>
            <w:r>
              <w:t xml:space="preserve">, TP Hồ Chí Minh </w:t>
            </w:r>
            <w:r>
              <w:t xml:space="preserve">✔</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hành </w:t>
            </w:r>
            <w:r>
              <w:t xml:space="preserve">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481,3</w:t>
            </w:r>
            <w:r/>
          </w:p>
        </w:tc>
        <w:tc>
          <w:tcPr>
            <w:tcBorders/>
            <w:tcW w:w="1605" w:type="dxa"/>
            <w:vAlign w:val="center"/>
            <w:textDirection w:val="lrTb"/>
            <w:noWrap w:val="false"/>
          </w:tcPr>
          <w:p>
            <w:pPr>
              <w:pBdr/>
              <w:spacing/>
              <w:ind/>
              <w:jc w:val="center"/>
              <w:rPr/>
            </w:pPr>
            <w:r>
              <w:t xml:space="preserve">481,3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9,76</w:t>
            </w:r>
            <w:r/>
          </w:p>
        </w:tc>
        <w:tc>
          <w:tcPr>
            <w:tcBorders/>
            <w:tcW w:w="1605" w:type="dxa"/>
            <w:vAlign w:val="center"/>
            <w:textDirection w:val="lrTb"/>
            <w:noWrap w:val="false"/>
          </w:tcPr>
          <w:p>
            <w:pPr>
              <w:pBdr/>
              <w:spacing/>
              <w:ind/>
              <w:jc w:val="center"/>
              <w:rPr/>
            </w:pPr>
            <w:r>
              <w:t xml:space="preserve">9,76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32,26 ✔</w:t>
            </w:r>
            <w:r/>
          </w:p>
        </w:tc>
        <w:tc>
          <w:tcPr>
            <w:tcBorders/>
            <w:tcW w:w="1605" w:type="dxa"/>
            <w:vAlign w:val="center"/>
            <w:textDirection w:val="lrTb"/>
            <w:noWrap w:val="false"/>
          </w:tcPr>
          <w:p>
            <w:pPr>
              <w:pBdr/>
              <w:spacing/>
              <w:ind/>
              <w:jc w:val="center"/>
              <w:rPr/>
            </w:pPr>
            <w:r>
              <w:t xml:space="preserve">32, 26</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góc 2 mặt đường, phố</w:t>
            </w:r>
            <w:r/>
          </w:p>
        </w:tc>
        <w:tc>
          <w:tcPr>
            <w:tcBorders/>
            <w:tcW w:w="1605" w:type="dxa"/>
            <w:vAlign w:val="center"/>
            <w:textDirection w:val="lrTb"/>
            <w:noWrap w:val="false"/>
          </w:tcPr>
          <w:p>
            <w:pPr>
              <w:pBdr/>
              <w:spacing/>
              <w:ind/>
              <w:jc w:val="center"/>
              <w:rPr/>
            </w:pPr>
            <w:r>
              <w:t xml:space="preserve">Tiếp giáp góc 2 mặt đường, phố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Nam</w:t>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1162"/>
        <w:gridCol w:w="3232"/>
        <w:gridCol w:w="1560"/>
        <w:gridCol w:w="3571"/>
      </w:tblGrid>
      <w:tr>
        <w:trPr>
          <w:cantSplit/>
          <w:tblCellSpacing w:w="0" w:type="dxa"/>
          <w:trHeight w:val="300"/>
          <w:tblHeader/>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162"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232"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abs>
          <w:tab w:val="left" w:leader="none" w:pos="993"/>
        </w:tabs>
        <w:spacing w:after="120" w:before="120" w:line="264" w:lineRule="auto"/>
        <w:ind/>
        <w:jc w:val="both"/>
        <w:rPr>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lang w:val="pt-BR"/>
        </w:rPr>
      </w:r>
      <w:r>
        <w:rPr>
          <w:lang w:val="pt-BR"/>
        </w:rPr>
      </w:r>
    </w:p>
    <w:p>
      <w:pPr>
        <w:pStyle w:val="1037"/>
        <w:numPr>
          <w:ilvl w:val="0"/>
          <w:numId w:val="3"/>
        </w:numPr>
        <w:pBdr/>
        <w:tabs>
          <w:tab w:val="left" w:leader="none" w:pos="993"/>
        </w:tabs>
        <w:spacing w:after="120" w:before="120" w:line="264" w:lineRule="auto"/>
        <w:ind/>
        <w:jc w:val="both"/>
        <w:rPr>
          <w:spacing w:val="-2"/>
          <w:lang w:val="pt-BR"/>
        </w:rPr>
      </w:pPr>
      <w:r>
        <w:rPr>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website https://thongtinquyhoach.hochim</w:t>
      </w:r>
      <w:r>
        <w:rPr>
          <w:rFonts w:ascii="Times New Roman" w:hAnsi="Times New Roman" w:eastAsia="Times New Roman" w:cs="Times New Roman"/>
          <w:color w:val="000000"/>
          <w:sz w:val="24"/>
        </w:rPr>
        <w:t xml:space="preserve">inhcity.gov.vn, xác định vị trí tài sản có 166,44m2 đất thuộc quy hoạch giao thông, diện tích đất ở tại đô thị còn lại là 314,86m2. Đề nghị Khách hàng </w:t>
      </w:r>
      <w:r>
        <w:rPr>
          <w:rFonts w:ascii="Times New Roman" w:hAnsi="Times New Roman" w:eastAsia="Times New Roman" w:cs="Times New Roman"/>
          <w:color w:val="000000"/>
          <w:sz w:val="24"/>
        </w:rPr>
        <w:t xml:space="preserve">sử dụng kết quả lưu ý kiểm tra xác minh thêm thông tin quy hoạch nếu thấy cần thiết. Trong trường hợp Khách hàng/Ngân hàng cung cấp được Văn bản xác nhận rõ tình trạng quy hoạch thì kết quả thẩm định giá cần được xem xét, điều chỉnh phù hợp, đồng thời chún</w:t>
      </w:r>
      <w:r>
        <w:rPr>
          <w:rFonts w:ascii="Times New Roman" w:hAnsi="Times New Roman" w:eastAsia="Times New Roman" w:cs="Times New Roman"/>
          <w:color w:val="000000"/>
          <w:sz w:val="24"/>
        </w:rPr>
        <w:t xml:space="preserve">g tôi bảo lưu quyền xem xét lại kết quả thẩm định giá.</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numPr>
          <w:ilvl w:val="0"/>
          <w:numId w:val="40"/>
        </w:numPr>
        <w:pBdr/>
        <w:spacing w:after="120" w:before="120" w:line="276" w:lineRule="auto"/>
        <w:ind/>
        <w:jc w:val="both"/>
        <w:rPr>
          <w:b/>
          <w:bCs/>
          <w:lang w:val="pt-BR"/>
        </w:rPr>
      </w:pPr>
      <w:r>
        <w:rPr>
          <w:b/>
          <w:highlight w:val="none"/>
          <w:lang w:val="pt-BR" w:bidi="pt-BR"/>
        </w:rPr>
        <w:t xml:space="preserve">Xác </w:t>
      </w:r>
      <w:r>
        <w:rPr>
          <w:b/>
          <w:highlight w:val="none"/>
          <w:lang w:val="pt-BR" w:bidi="pt-BR"/>
        </w:rPr>
        <w:t xml:space="preserve">định </w:t>
      </w:r>
      <w:r>
        <w:rPr>
          <w:b/>
          <w:highlight w:val="none"/>
          <w:lang w:val="pt-BR" w:bidi="pt-BR"/>
        </w:rPr>
        <w:t xml:space="preserve">đơn </w:t>
      </w:r>
      <w:r>
        <w:rPr>
          <w:b/>
          <w:highlight w:val="none"/>
          <w:lang w:val="pt-BR" w:bidi="pt-BR"/>
        </w:rPr>
        <w:t xml:space="preserve">giá </w:t>
      </w:r>
      <w:r>
        <w:rPr>
          <w:b/>
          <w:highlight w:val="none"/>
          <w:lang w:val="pt-BR" w:bidi="pt-BR"/>
        </w:rPr>
        <w:t xml:space="preserve">đất </w:t>
      </w:r>
      <w:r>
        <w:rPr>
          <w:b/>
          <w:highlight w:val="none"/>
          <w:lang w:val="pt-BR" w:bidi="pt-BR"/>
        </w:rPr>
        <w:t xml:space="preserve">hỗn </w:t>
      </w:r>
      <w:r>
        <w:rPr>
          <w:b/>
          <w:highlight w:val="none"/>
          <w:lang w:val="pt-BR" w:bidi="pt-BR"/>
        </w:rPr>
        <w:t xml:space="preserve">hợp </w:t>
      </w:r>
      <w:r>
        <w:rPr>
          <w:b/>
          <w:highlight w:val="none"/>
          <w:lang w:val="pt-BR" w:bidi="pt-BR"/>
        </w:rPr>
        <w:t xml:space="preserve">ngo</w:t>
      </w:r>
      <w:r>
        <w:rPr>
          <w:b/>
          <w:highlight w:val="none"/>
          <w:lang w:val="pt-BR" w:bidi="pt-BR"/>
        </w:rPr>
        <w:t xml:space="preserve">ài </w:t>
      </w:r>
      <w:r>
        <w:rPr>
          <w:b/>
          <w:highlight w:val="none"/>
          <w:lang w:val="pt-BR" w:bidi="pt-BR"/>
        </w:rPr>
        <w:t xml:space="preserve">quy </w:t>
      </w:r>
      <w:r>
        <w:rPr>
          <w:b/>
          <w:highlight w:val="none"/>
          <w:lang w:val="pt-BR" w:bidi="pt-BR"/>
        </w:rPr>
        <w:t xml:space="preserve">hoạch </w:t>
      </w:r>
      <w:r>
        <w:rPr>
          <w:b/>
          <w:highlight w:val="none"/>
          <w:lang w:val="pt-BR" w:bidi="pt-BR"/>
        </w:rPr>
        <w:t xml:space="preserve">đường </w:t>
      </w:r>
      <w:r>
        <w:rPr>
          <w:b/>
          <w:highlight w:val="none"/>
          <w:lang w:val="pt-BR" w:bidi="pt-BR"/>
        </w:rPr>
        <w:t xml:space="preserve">giao </w:t>
      </w:r>
      <w:r>
        <w:rPr>
          <w:b/>
          <w:highlight w:val="none"/>
          <w:lang w:val="pt-BR" w:bidi="pt-BR"/>
        </w:rPr>
        <w:t xml:space="preserve">thông: </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line="276" w:lineRule="auto"/>
        <w:ind w:right="0" w:firstLine="72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website https://thongtinquyhoach.hochim</w:t>
      </w:r>
      <w:r>
        <w:rPr>
          <w:rFonts w:ascii="Times New Roman" w:hAnsi="Times New Roman" w:eastAsia="Times New Roman" w:cs="Times New Roman"/>
          <w:color w:val="000000"/>
          <w:sz w:val="24"/>
        </w:rPr>
        <w:t xml:space="preserve">inhcity.gov.vn, xác định vị trí tài sản có 166,44 </w:t>
      </w:r>
      <w:r>
        <w:rPr>
          <w:color w:val="000000"/>
          <w:sz w:val="22"/>
          <w:szCs w:val="22"/>
        </w:rPr>
        <w:t xml:space="preserve">m²</w:t>
      </w:r>
      <w:r>
        <w:rPr>
          <w:rFonts w:ascii="Times New Roman" w:hAnsi="Times New Roman" w:eastAsia="Times New Roman" w:cs="Times New Roman"/>
          <w:color w:val="000000"/>
          <w:sz w:val="24"/>
        </w:rPr>
        <w:t xml:space="preserve"> đất thuộc quy hoạch giao thông, diện tích đất ở tại đô thị còn lại là 314,86</w:t>
      </w:r>
      <w:r>
        <w:rPr>
          <w:color w:val="000000"/>
          <w:sz w:val="22"/>
          <w:szCs w:val="22"/>
        </w:rPr>
        <w:t xml:space="preserve"> m²</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Style w:val="1037"/>
        <w:pBdr/>
        <w:spacing w:after="120" w:before="120" w:line="276" w:lineRule="auto"/>
        <w:ind w:firstLine="357" w:left="0"/>
        <w:jc w:val="both"/>
        <w:rPr>
          <w:highlight w:val="none"/>
          <w:lang w:val="nl-NL"/>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highlight w:val="none"/>
          <w:lang w:val="nl-NL"/>
        </w:rPr>
      </w:r>
      <w:r>
        <w:rPr>
          <w:highlight w:val="none"/>
          <w:lang w:val="nl-NL"/>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692"/>
        <w:gridCol w:w="179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Trần Bình Trọng, Phường 5, Quận Bình Thạnh, Thành phố Hồ Chí Minh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Đường Trần Bình Trọng, Phường 5, Quận Bình Thạnh, Thành phố Hồ Chí Minh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Đường Trần Bình Trọng, Phường 5, Quận Bình Thạnh, Thành phố Hồ Chí Minh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Nguyễn Văn Đậu, Phường 11, Quận Bình Thạnh, Thành phố Hồ Chí Minh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https://batdongsan.com.vn/ban-nha-mat-pho-duong-tran-binh-trong-phuong-5-14-66/29-5-ty-ban-tien-ngay-cong-nhan-154m2-ngang-7m-8-tang-thang-may-pr40406985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0907705151</w:t>
            </w:r>
            <w:r>
              <w:rPr>
                <w:sz w:val="22"/>
                <w:szCs w:val="22"/>
              </w:rPr>
              <w:t xml:space="preserve"> </w:t>
            </w:r>
            <w:r>
              <w:rPr>
                <w:sz w:val="22"/>
                <w:szCs w:val="22"/>
              </w:rPr>
              <w:br/>
              <w:t xml:space="preserve">(</w:t>
            </w:r>
            <w:r>
              <w:rPr>
                <w:sz w:val="22"/>
                <w:szCs w:val="22"/>
              </w:rPr>
              <w:t xml:space="preserve">Vinh Ngô</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0903956639</w:t>
            </w:r>
            <w:r>
              <w:rPr>
                <w:sz w:val="22"/>
                <w:szCs w:val="22"/>
              </w:rPr>
              <w:br/>
            </w:r>
            <w:r>
              <w:rPr>
                <w:sz w:val="22"/>
                <w:szCs w:val="22"/>
              </w:rPr>
              <w:t xml:space="preserve">(</w:t>
            </w:r>
            <w:r>
              <w:rPr>
                <w:sz w:val="22"/>
                <w:szCs w:val="22"/>
              </w:rPr>
              <w:t xml:space="preserve">Đức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0765 658 268</w:t>
            </w:r>
            <w:r>
              <w:rPr>
                <w:sz w:val="22"/>
                <w:szCs w:val="22"/>
              </w:rPr>
              <w:br/>
            </w:r>
            <w:r>
              <w:rPr>
                <w:sz w:val="22"/>
                <w:szCs w:val="22"/>
              </w:rPr>
              <w:t xml:space="preserve">(</w:t>
            </w:r>
            <w:r>
              <w:rPr>
                <w:sz w:val="22"/>
                <w:szCs w:val="22"/>
              </w:rPr>
              <w:t xml:space="preserve">Minh Anh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4-6-12 Đường Trần Bình Trọng, Phường 5, Quận Bình Thạnh, Thành phố Hồ Chí Minh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Trần Bình Trọng, Phường 5, Quận Bình Thạnh, Thành phố Hồ Chí Minh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46</w:t>
            </w:r>
            <w:r>
              <w:rPr>
                <w:color w:val="000000" w:themeColor="text1"/>
                <w:sz w:val="22"/>
                <w:szCs w:val="22"/>
              </w:rPr>
              <w:t xml:space="preserve">D </w:t>
            </w:r>
            <w:r>
              <w:rPr>
                <w:color w:val="000000" w:themeColor="text1"/>
                <w:sz w:val="22"/>
                <w:szCs w:val="22"/>
              </w:rPr>
              <w:t xml:space="preserve">Đường Trần Bình Trọng, Phường 5, Quận Bình Thạnh, Thành phố Hồ Chí Min</w:t>
            </w:r>
            <w:r>
              <w:rPr>
                <w:color w:val="000000" w:themeColor="text1"/>
                <w:sz w:val="22"/>
                <w:szCs w:val="22"/>
              </w:rPr>
              <w:t xml:space="preserve">h</w:t>
            </w:r>
            <w:r>
              <w:rPr>
                <w:color w:val="000000" w:themeColor="text1"/>
                <w:sz w:val="22"/>
                <w:szCs w:val="22"/>
              </w:rPr>
              <w:t xml:space="preserve">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220 </w:t>
            </w:r>
            <w:r>
              <w:rPr>
                <w:color w:val="000000" w:themeColor="text1"/>
                <w:sz w:val="22"/>
                <w:szCs w:val="22"/>
              </w:rPr>
              <w:t xml:space="preserve">Đường Nguyễn Văn Đậu, Phường 11, Quận Bình Thạnh, Thành phố Hồ Chí Minh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314,86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122,5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52,9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84,79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4,83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10,95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24,51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Bán </w:t>
            </w:r>
            <w:r>
              <w:rPr>
                <w:color w:val="000000"/>
                <w:sz w:val="22"/>
                <w:szCs w:val="22"/>
              </w:rPr>
              <w:t xml:space="preserve">nhà </w:t>
            </w:r>
            <w:r>
              <w:rPr>
                <w:color w:val="000000"/>
                <w:sz w:val="22"/>
                <w:szCs w:val="22"/>
              </w:rPr>
              <w:t xml:space="preserve">để </w:t>
            </w:r>
            <w:r>
              <w:rPr>
                <w:color w:val="000000"/>
                <w:sz w:val="22"/>
                <w:szCs w:val="22"/>
              </w:rPr>
              <w:t xml:space="preserve">lại </w:t>
            </w:r>
            <w:r>
              <w:rPr>
                <w:color w:val="000000"/>
                <w:sz w:val="22"/>
                <w:szCs w:val="22"/>
              </w:rPr>
              <w:t xml:space="preserve">toàn </w:t>
            </w:r>
            <w:r>
              <w:rPr>
                <w:color w:val="000000"/>
                <w:sz w:val="22"/>
                <w:szCs w:val="22"/>
              </w:rPr>
              <w:t xml:space="preserve">b</w:t>
            </w:r>
            <w:r>
              <w:rPr>
                <w:color w:val="000000"/>
                <w:sz w:val="22"/>
                <w:szCs w:val="22"/>
              </w:rPr>
              <w:t xml:space="preserve">ộ </w:t>
            </w:r>
            <w:r>
              <w:rPr>
                <w:color w:val="000000"/>
                <w:sz w:val="22"/>
                <w:szCs w:val="22"/>
              </w:rPr>
              <w:t xml:space="preserve">n</w:t>
            </w:r>
            <w:r>
              <w:rPr>
                <w:color w:val="000000"/>
                <w:sz w:val="22"/>
                <w:szCs w:val="22"/>
              </w:rPr>
              <w:t xml:space="preserve">ội </w:t>
            </w:r>
            <w:r>
              <w:rPr>
                <w:color w:val="000000"/>
                <w:sz w:val="22"/>
                <w:szCs w:val="22"/>
              </w:rPr>
              <w:t xml:space="preserve">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64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Nhà </w:t>
            </w:r>
            <w:r>
              <w:rPr>
                <w:color w:val="000000" w:themeColor="text1"/>
                <w:sz w:val="22"/>
                <w:szCs w:val="22"/>
              </w:rPr>
              <w:t xml:space="preserve">04 </w:t>
            </w: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Nhà 07 </w:t>
            </w: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02 </w:t>
            </w:r>
            <w:r>
              <w:rPr>
                <w:color w:val="000000" w:themeColor="text1"/>
                <w:sz w:val="22"/>
                <w:szCs w:val="22"/>
              </w:rPr>
              <w:t xml:space="preserve">tầng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615,3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w:t>
            </w:r>
            <w:r>
              <w:rPr>
                <w:color w:val="000000"/>
                <w:sz w:val="22"/>
                <w:szCs w:val="22"/>
              </w:rPr>
            </w:r>
            <w:r>
              <w:rPr>
                <w:color w:val="000000"/>
                <w:sz w:val="22"/>
                <w:szCs w:val="22"/>
              </w:rPr>
            </w:r>
          </w:p>
        </w:tc>
      </w:tr>
      <w:tr>
        <w:trPr>
          <w:trHeight w:val="27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highlight w:val="white"/>
              </w:rPr>
            </w:pPr>
            <w:r>
              <w:rPr>
                <w:color w:val="000000"/>
                <w:sz w:val="22"/>
                <w:szCs w:val="22"/>
                <w:highlight w:val="none"/>
              </w:rPr>
              <w:t xml:space="preserve">21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ff0000"/>
                <w:sz w:val="22"/>
                <w:szCs w:val="22"/>
                <w:highlight w:val="white"/>
              </w:rPr>
            </w:pPr>
            <w:r>
              <w:rPr>
                <w:color w:val="ff0000"/>
                <w:sz w:val="22"/>
                <w:szCs w:val="22"/>
                <w:highlight w:val="white"/>
              </w:rPr>
              <w:t xml:space="preserve">Giá rao (đồng)</w:t>
            </w:r>
            <w:r>
              <w:rPr>
                <w:color w:val="ff0000"/>
                <w:sz w:val="22"/>
                <w:szCs w:val="22"/>
                <w:highlight w:val="white"/>
              </w:rPr>
            </w:r>
            <w:r>
              <w:rPr>
                <w:color w:val="ff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ff0000"/>
                <w:sz w:val="22"/>
                <w:szCs w:val="22"/>
                <w:highlight w:val="white"/>
              </w:rPr>
            </w:pPr>
            <w:r>
              <w:rPr>
                <w:color w:val="ff0000"/>
                <w:sz w:val="22"/>
                <w:szCs w:val="22"/>
                <w:highlight w:val="white"/>
              </w:rPr>
              <w:t xml:space="preserve"> </w:t>
            </w:r>
            <w:r>
              <w:rPr>
                <w:color w:val="ff0000"/>
                <w:sz w:val="22"/>
                <w:szCs w:val="22"/>
                <w:highlight w:val="white"/>
              </w:rPr>
            </w:r>
            <w:r>
              <w:rPr>
                <w:color w:val="ff0000"/>
                <w:sz w:val="22"/>
                <w:szCs w:val="22"/>
                <w:highlight w:val="white"/>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after="0" w:before="0" w:line="240" w:lineRule="auto"/>
              <w:ind/>
              <w:jc w:val="center"/>
              <w:rPr>
                <w:color w:val="ff0000"/>
                <w:sz w:val="22"/>
                <w:szCs w:val="22"/>
                <w:highlight w:val="white"/>
              </w:rPr>
            </w:pPr>
            <w:r>
              <w:rPr>
                <w:rFonts w:ascii="Times New Roman" w:hAnsi="Times New Roman" w:eastAsia="Times New Roman" w:cs="Times New Roman"/>
                <w:color w:val="ff0000"/>
                <w:sz w:val="22"/>
                <w:szCs w:val="22"/>
                <w:highlight w:val="none"/>
              </w:rPr>
              <w:t xml:space="preserve">28</w:t>
            </w:r>
            <w:r>
              <w:rPr>
                <w:rFonts w:ascii="Times New Roman" w:hAnsi="Times New Roman" w:eastAsia="Times New Roman" w:cs="Times New Roman"/>
                <w:color w:val="ff0000"/>
                <w:sz w:val="22"/>
                <w:szCs w:val="22"/>
                <w:highlight w:val="white"/>
              </w:rPr>
              <w:t xml:space="preserve">.000.000.000</w:t>
            </w:r>
            <w:r>
              <w:rPr>
                <w:color w:val="ff0000"/>
                <w:sz w:val="22"/>
                <w:szCs w:val="22"/>
                <w:highlight w:val="white"/>
              </w:rPr>
            </w:r>
            <w:r>
              <w:rPr>
                <w:color w:val="ff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after="0" w:before="0" w:line="240" w:lineRule="auto"/>
              <w:ind/>
              <w:jc w:val="center"/>
              <w:rPr>
                <w:color w:val="ff0000"/>
                <w:sz w:val="22"/>
                <w:szCs w:val="22"/>
                <w:highlight w:val="white"/>
              </w:rPr>
            </w:pPr>
            <w:r>
              <w:rPr>
                <w:rFonts w:ascii="Times New Roman" w:hAnsi="Times New Roman" w:eastAsia="Times New Roman" w:cs="Times New Roman"/>
                <w:color w:val="ff0000"/>
                <w:sz w:val="22"/>
                <w:szCs w:val="22"/>
                <w:highlight w:val="none"/>
              </w:rPr>
              <w:t xml:space="preserve">24</w:t>
            </w:r>
            <w:r>
              <w:rPr>
                <w:rFonts w:ascii="Times New Roman" w:hAnsi="Times New Roman" w:eastAsia="Times New Roman" w:cs="Times New Roman"/>
                <w:color w:val="ff0000"/>
                <w:sz w:val="22"/>
                <w:szCs w:val="22"/>
                <w:highlight w:val="white"/>
              </w:rPr>
              <w:t xml:space="preserve">.900.000.000</w:t>
            </w:r>
            <w:r>
              <w:rPr>
                <w:color w:val="ff0000"/>
                <w:sz w:val="22"/>
                <w:szCs w:val="22"/>
                <w:highlight w:val="white"/>
              </w:rPr>
            </w:r>
            <w:r>
              <w:rPr>
                <w:color w:val="ff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color w:val="ff0000"/>
                <w:sz w:val="22"/>
                <w:szCs w:val="22"/>
                <w:highlight w:val="white"/>
              </w:rPr>
            </w:pPr>
            <w:r>
              <w:rPr>
                <w:rFonts w:ascii="Times New Roman" w:hAnsi="Times New Roman" w:eastAsia="Times New Roman" w:cs="Times New Roman"/>
                <w:color w:val="ff0000"/>
                <w:sz w:val="22"/>
                <w:szCs w:val="22"/>
                <w:highlight w:val="none"/>
              </w:rPr>
              <w:t xml:space="preserve">19.0</w:t>
            </w:r>
            <w:r>
              <w:rPr>
                <w:rFonts w:ascii="Times New Roman" w:hAnsi="Times New Roman" w:eastAsia="Times New Roman" w:cs="Times New Roman"/>
                <w:color w:val="ff0000"/>
                <w:sz w:val="22"/>
                <w:szCs w:val="22"/>
                <w:highlight w:val="white"/>
              </w:rPr>
              <w:t xml:space="preserve">00.000.000</w:t>
            </w:r>
            <w:r>
              <w:rPr>
                <w:color w:val="ff0000"/>
                <w:sz w:val="22"/>
                <w:szCs w:val="22"/>
                <w:highlight w:val="white"/>
              </w:rPr>
            </w:r>
            <w:r>
              <w:rPr>
                <w:color w:val="ff0000"/>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highlight w:val="white"/>
              </w:rPr>
            </w:pPr>
            <w:r>
              <w:rPr>
                <w:color w:val="000000"/>
                <w:sz w:val="22"/>
                <w:szCs w:val="22"/>
                <w:highlight w:val="none"/>
              </w:rPr>
              <w:t xml:space="preserve">22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ff0000"/>
                <w:sz w:val="22"/>
                <w:szCs w:val="22"/>
                <w:highlight w:val="white"/>
              </w:rPr>
            </w:pPr>
            <w:r>
              <w:rPr>
                <w:color w:val="ff0000"/>
                <w:sz w:val="22"/>
                <w:szCs w:val="22"/>
                <w:highlight w:val="white"/>
              </w:rPr>
              <w:t xml:space="preserve">Giá thương lượng/bán (đồng) (*)</w:t>
            </w:r>
            <w:r>
              <w:rPr>
                <w:color w:val="ff0000"/>
                <w:sz w:val="22"/>
                <w:szCs w:val="22"/>
                <w:highlight w:val="white"/>
              </w:rPr>
            </w:r>
            <w:r>
              <w:rPr>
                <w:color w:val="ff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none"/>
              </w:rPr>
              <w:t xml:space="preserve">25.200.000.000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none"/>
              </w:rPr>
              <w:t xml:space="preserve">19.920.000.000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none"/>
              </w:rPr>
              <w:t xml:space="preserve">17.100.000.000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none"/>
              </w:rPr>
              <w:t xml:space="preserve">2.350.047.127</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none"/>
              </w:rPr>
              <w:t xml:space="preserve">5.892.083.042</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none"/>
              </w:rPr>
              <w:t xml:space="preserve">1.165.834.473</w:t>
            </w:r>
            <w:r>
              <w:rPr>
                <w:color w:val="000000"/>
                <w:sz w:val="22"/>
                <w:szCs w:val="22"/>
                <w:highlight w:val="white"/>
              </w:rPr>
            </w:r>
            <w:r>
              <w:rPr>
                <w:color w:val="000000"/>
                <w:sz w:val="22"/>
                <w:szCs w:val="22"/>
                <w:highlight w:val="white"/>
              </w:rPr>
            </w:r>
          </w:p>
        </w:tc>
      </w:tr>
      <w:tr>
        <w:trPr>
          <w:trHeight w:val="948"/>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ff0000"/>
                <w:sz w:val="22"/>
                <w:szCs w:val="22"/>
                <w:highlight w:val="white"/>
              </w:rPr>
            </w:pPr>
            <w:r>
              <w:rPr>
                <w:b/>
                <w:bCs/>
                <w:color w:val="ff0000"/>
                <w:sz w:val="22"/>
                <w:szCs w:val="22"/>
                <w:highlight w:val="white"/>
              </w:rPr>
              <w:t xml:space="preserve">Giá trị đất (đồng) tính cho phần đất ngoài quy hoạch (*)</w:t>
            </w:r>
            <w:r>
              <w:rPr>
                <w:b/>
                <w:bCs/>
                <w:color w:val="ff0000"/>
                <w:sz w:val="22"/>
                <w:szCs w:val="22"/>
                <w:highlight w:val="white"/>
              </w:rPr>
            </w:r>
            <w:r>
              <w:rPr>
                <w:b/>
                <w:bCs/>
                <w:color w:val="ff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20.733.152.873</w:t>
            </w:r>
            <w:r>
              <w:rPr>
                <w:sz w:val="22"/>
                <w:szCs w:val="22"/>
              </w:rPr>
            </w:r>
            <w:r>
              <w:rPr>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11.675.916.958</w:t>
            </w:r>
            <w:r>
              <w:rPr>
                <w:sz w:val="22"/>
                <w:szCs w:val="22"/>
              </w:rPr>
            </w:r>
            <w:r>
              <w:rPr>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13.807.429.527</w:t>
            </w:r>
            <w:r>
              <w:rPr>
                <w:sz w:val="22"/>
                <w:szCs w:val="22"/>
              </w:rPr>
            </w:r>
            <w:r>
              <w:rPr>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ff0000"/>
                <w:sz w:val="22"/>
                <w:szCs w:val="22"/>
                <w:highlight w:val="white"/>
              </w:rPr>
            </w:pPr>
            <w:r>
              <w:rPr>
                <w:b/>
                <w:bCs/>
                <w:color w:val="ff0000"/>
                <w:sz w:val="22"/>
                <w:szCs w:val="22"/>
                <w:highlight w:val="white"/>
              </w:rPr>
              <w:t xml:space="preserve">Đơn giá QSDĐ ngoài quy hoạch(đồng/m²) (*)</w:t>
            </w:r>
            <w:r>
              <w:rPr>
                <w:b/>
                <w:bCs/>
                <w:color w:val="ff0000"/>
                <w:sz w:val="22"/>
                <w:szCs w:val="22"/>
                <w:highlight w:val="white"/>
              </w:rPr>
            </w:r>
            <w:r>
              <w:rPr>
                <w:b/>
                <w:bCs/>
                <w:color w:val="ff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ff0000"/>
                <w:sz w:val="22"/>
                <w:szCs w:val="22"/>
              </w:rPr>
              <w:t xml:space="preserve">169.250.228</w:t>
            </w:r>
            <w:r>
              <w:rPr>
                <w:sz w:val="22"/>
                <w:szCs w:val="22"/>
              </w:rPr>
            </w:r>
            <w:r>
              <w:rPr>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ff0000"/>
                <w:sz w:val="22"/>
                <w:szCs w:val="22"/>
              </w:rPr>
              <w:t xml:space="preserve">220.716.767</w:t>
            </w:r>
            <w:r>
              <w:rPr>
                <w:sz w:val="22"/>
                <w:szCs w:val="22"/>
              </w:rPr>
            </w:r>
            <w:r>
              <w:rPr>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ff0000"/>
                <w:sz w:val="22"/>
                <w:szCs w:val="22"/>
              </w:rPr>
              <w:t xml:space="preserve">162.842.665</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bl>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color w:val="000000"/>
          <w:sz w:val="24"/>
          <w:szCs w:val="24"/>
          <w:highlight w:val="none"/>
          <w:lang w:val="pt-BR" w:bidi="pt-BR"/>
        </w:rPr>
      </w:pPr>
      <w:r>
        <w:rPr>
          <w:highlight w:val="none"/>
          <w:lang w:val="it-IT"/>
        </w:rPr>
      </w:r>
      <w:r>
        <w:rPr>
          <w:rFonts w:ascii="Times New Roman" w:hAnsi="Times New Roman" w:eastAsia="Times New Roman" w:cs="Times New Roman"/>
          <w:color w:val="000000"/>
          <w:sz w:val="24"/>
          <w:szCs w:val="24"/>
          <w:highlight w:val="none"/>
          <w:lang w:val="pt-BR" w:bidi="pt-BR"/>
        </w:rPr>
      </w:r>
      <w:r>
        <w:rPr>
          <w:rFonts w:ascii="Times New Roman" w:hAnsi="Times New Roman" w:eastAsia="Times New Roman" w:cs="Times New Roman"/>
          <w:color w:val="000000"/>
          <w:sz w:val="24"/>
          <w:szCs w:val="24"/>
          <w:highlight w:val="none"/>
          <w:lang w:val="pt-BR" w:bidi="pt-BR"/>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highlight w:val="none"/>
          <w:lang w:val="it-IT"/>
        </w:rPr>
      </w:pPr>
      <w:r>
        <w:rPr>
          <w:highlight w:val="white"/>
          <w:lang w:val="it-IT"/>
        </w:rPr>
        <w:t xml:space="preserve">(*) N</w:t>
      </w:r>
      <w:r>
        <w:rPr>
          <w:highlight w:val="white"/>
          <w:lang w:val="it-IT"/>
        </w:rPr>
        <w:t xml:space="preserve">h</w:t>
      </w:r>
      <w:r>
        <w:rPr>
          <w:highlight w:val="white"/>
          <w:lang w:val="it-IT"/>
        </w:rPr>
        <w:t xml:space="preserve">ận </w:t>
      </w:r>
      <w:r>
        <w:rPr>
          <w:highlight w:val="white"/>
          <w:lang w:val="it-IT"/>
        </w:rPr>
        <w:t xml:space="preserve">thấ</w:t>
      </w:r>
      <w:r>
        <w:rPr>
          <w:highlight w:val="white"/>
          <w:lang w:val="it-IT"/>
        </w:rPr>
        <w:t xml:space="preserve">y </w:t>
      </w:r>
      <w:r>
        <w:rPr>
          <w:highlight w:val="white"/>
          <w:lang w:val="it-IT"/>
        </w:rPr>
        <w:t xml:space="preserve">TSTĐ </w:t>
      </w:r>
      <w:r>
        <w:rPr>
          <w:highlight w:val="white"/>
          <w:lang w:val="it-IT"/>
        </w:rPr>
        <w:t xml:space="preserve">và 3 </w:t>
      </w:r>
      <w:r>
        <w:rPr>
          <w:highlight w:val="white"/>
          <w:lang w:val="it-IT"/>
        </w:rPr>
        <w:t xml:space="preserve">TSSS </w:t>
      </w:r>
      <w:r>
        <w:rPr>
          <w:highlight w:val="white"/>
          <w:lang w:val="it-IT"/>
        </w:rPr>
        <w:t xml:space="preserve">đều </w:t>
      </w:r>
      <w:r>
        <w:rPr>
          <w:highlight w:val="white"/>
          <w:lang w:val="it-IT"/>
        </w:rPr>
        <w:t xml:space="preserve">có </w:t>
      </w:r>
      <w:r>
        <w:rPr>
          <w:highlight w:val="white"/>
          <w:lang w:val="it-IT"/>
        </w:rPr>
        <w:t xml:space="preserve">phần </w:t>
      </w:r>
      <w:r>
        <w:rPr>
          <w:highlight w:val="white"/>
          <w:lang w:val="it-IT"/>
        </w:rPr>
        <w:t xml:space="preserve">diện </w:t>
      </w:r>
      <w:r>
        <w:rPr>
          <w:highlight w:val="white"/>
          <w:lang w:val="it-IT"/>
        </w:rPr>
        <w:t xml:space="preserve">tích </w:t>
      </w:r>
      <w:r>
        <w:rPr>
          <w:highlight w:val="white"/>
          <w:lang w:val="it-IT"/>
        </w:rPr>
        <w:t xml:space="preserve">đất </w:t>
      </w:r>
      <w:r>
        <w:rPr>
          <w:highlight w:val="white"/>
          <w:lang w:val="it-IT"/>
        </w:rPr>
        <w:t xml:space="preserve">thuộc </w:t>
      </w:r>
      <w:r>
        <w:rPr>
          <w:highlight w:val="white"/>
          <w:lang w:val="it-IT"/>
        </w:rPr>
        <w:t xml:space="preserve">quy </w:t>
      </w:r>
      <w:r>
        <w:rPr>
          <w:highlight w:val="white"/>
          <w:lang w:val="it-IT"/>
        </w:rPr>
        <w:t xml:space="preserve">hoạch </w:t>
      </w:r>
      <w:r>
        <w:rPr>
          <w:highlight w:val="white"/>
          <w:lang w:val="it-IT"/>
        </w:rPr>
        <w:t xml:space="preserve">đường </w:t>
      </w:r>
      <w:r>
        <w:rPr>
          <w:highlight w:val="white"/>
          <w:lang w:val="it-IT"/>
        </w:rPr>
        <w:t xml:space="preserve">giao </w:t>
      </w:r>
      <w:r>
        <w:rPr>
          <w:highlight w:val="white"/>
          <w:lang w:val="it-IT"/>
        </w:rPr>
        <w:t xml:space="preserve">thông </w:t>
      </w:r>
      <w:r>
        <w:rPr>
          <w:highlight w:val="white"/>
          <w:lang w:val="it-IT"/>
        </w:rPr>
        <w:t xml:space="preserve">và </w:t>
      </w:r>
      <w:r>
        <w:rPr>
          <w:highlight w:val="white"/>
          <w:lang w:val="it-IT"/>
        </w:rPr>
        <w:t xml:space="preserve">đất </w:t>
      </w:r>
      <w:r>
        <w:rPr>
          <w:highlight w:val="white"/>
          <w:lang w:val="it-IT"/>
        </w:rPr>
        <w:t xml:space="preserve">phát </w:t>
      </w:r>
      <w:r>
        <w:rPr>
          <w:highlight w:val="white"/>
          <w:lang w:val="it-IT"/>
        </w:rPr>
        <w:t xml:space="preserve">triển</w:t>
      </w:r>
      <w:r>
        <w:rPr>
          <w:highlight w:val="white"/>
          <w:lang w:val="it-IT"/>
        </w:rPr>
        <w:t xml:space="preserve"> </w:t>
      </w:r>
      <w:r>
        <w:rPr>
          <w:highlight w:val="white"/>
          <w:lang w:val="it-IT"/>
        </w:rPr>
        <w:t xml:space="preserve">hạ </w:t>
      </w:r>
      <w:r>
        <w:rPr>
          <w:highlight w:val="white"/>
          <w:lang w:val="it-IT"/>
        </w:rPr>
        <w:t xml:space="preserve">tầng, </w:t>
      </w:r>
      <w:r>
        <w:rPr>
          <w:highlight w:val="white"/>
          <w:lang w:val="it-IT"/>
        </w:rPr>
        <w:t xml:space="preserve">Tổ </w:t>
      </w:r>
      <w:r>
        <w:rPr>
          <w:highlight w:val="white"/>
          <w:lang w:val="it-IT"/>
        </w:rPr>
        <w:t xml:space="preserve">thẩm </w:t>
      </w:r>
      <w:r>
        <w:rPr>
          <w:highlight w:val="white"/>
          <w:lang w:val="it-IT"/>
        </w:rPr>
        <w:t xml:space="preserve">định </w:t>
      </w:r>
      <w:r>
        <w:rPr>
          <w:highlight w:val="white"/>
          <w:lang w:val="it-IT"/>
        </w:rPr>
        <w:t xml:space="preserve">thực </w:t>
      </w:r>
      <w:r>
        <w:rPr>
          <w:highlight w:val="white"/>
          <w:lang w:val="it-IT"/>
        </w:rPr>
        <w:t xml:space="preserve">hiện </w:t>
      </w:r>
      <w:r>
        <w:rPr>
          <w:highlight w:val="white"/>
          <w:lang w:val="it-IT"/>
        </w:rPr>
        <w:t xml:space="preserve">tách </w:t>
      </w:r>
      <w:r>
        <w:rPr>
          <w:highlight w:val="white"/>
          <w:lang w:val="it-IT"/>
        </w:rPr>
        <w:t xml:space="preserve">phần </w:t>
      </w:r>
      <w:r>
        <w:rPr>
          <w:highlight w:val="white"/>
          <w:lang w:val="it-IT"/>
        </w:rPr>
        <w:t xml:space="preserve">đất </w:t>
      </w:r>
      <w:r>
        <w:rPr>
          <w:highlight w:val="white"/>
          <w:lang w:val="it-IT"/>
        </w:rPr>
        <w:t xml:space="preserve">nằm </w:t>
      </w:r>
      <w:r>
        <w:rPr>
          <w:highlight w:val="white"/>
          <w:lang w:val="it-IT"/>
        </w:rPr>
        <w:t xml:space="preserve">trong </w:t>
      </w:r>
      <w:r>
        <w:rPr>
          <w:highlight w:val="white"/>
          <w:lang w:val="it-IT"/>
        </w:rPr>
        <w:t xml:space="preserve">quy </w:t>
      </w:r>
      <w:r>
        <w:rPr>
          <w:highlight w:val="white"/>
          <w:lang w:val="it-IT"/>
        </w:rPr>
        <w:t xml:space="preserve">hoạch </w:t>
      </w:r>
      <w:r>
        <w:rPr>
          <w:highlight w:val="white"/>
          <w:lang w:val="it-IT"/>
        </w:rPr>
        <w:t xml:space="preserve">của </w:t>
      </w:r>
      <w:r>
        <w:rPr>
          <w:highlight w:val="white"/>
          <w:lang w:val="it-IT"/>
        </w:rPr>
        <w:t xml:space="preserve">TSTĐ </w:t>
      </w:r>
      <w:r>
        <w:rPr>
          <w:highlight w:val="white"/>
          <w:lang w:val="it-IT"/>
        </w:rPr>
        <w:t xml:space="preserve">và </w:t>
      </w:r>
      <w:r>
        <w:rPr>
          <w:highlight w:val="white"/>
          <w:lang w:val="it-IT"/>
        </w:rPr>
        <w:t xml:space="preserve">các</w:t>
      </w:r>
      <w:r>
        <w:rPr>
          <w:highlight w:val="white"/>
          <w:lang w:val="it-IT"/>
        </w:rPr>
        <w:t xml:space="preserve"> </w:t>
      </w:r>
      <w:r>
        <w:rPr>
          <w:highlight w:val="white"/>
          <w:lang w:val="it-IT"/>
        </w:rPr>
        <w:t xml:space="preserve">TSSS </w:t>
      </w:r>
      <w:r>
        <w:rPr>
          <w:highlight w:val="white"/>
          <w:lang w:val="it-IT"/>
        </w:rPr>
        <w:t xml:space="preserve">và </w:t>
      </w:r>
      <w:r>
        <w:rPr>
          <w:highlight w:val="white"/>
          <w:lang w:val="it-IT"/>
        </w:rPr>
        <w:t xml:space="preserve">tính </w:t>
      </w:r>
      <w:r>
        <w:rPr>
          <w:highlight w:val="white"/>
          <w:lang w:val="it-IT"/>
        </w:rPr>
        <w:t xml:space="preserve">giá </w:t>
      </w:r>
      <w:r>
        <w:rPr>
          <w:highlight w:val="white"/>
          <w:lang w:val="it-IT"/>
        </w:rPr>
        <w:t xml:space="preserve">trị </w:t>
      </w:r>
      <w:r>
        <w:rPr>
          <w:highlight w:val="white"/>
          <w:lang w:val="it-IT"/>
        </w:rPr>
        <w:t xml:space="preserve">theo </w:t>
      </w:r>
      <w:r>
        <w:rPr>
          <w:highlight w:val="white"/>
          <w:lang w:val="it-IT"/>
        </w:rPr>
        <w:t xml:space="preserve">đơn </w:t>
      </w:r>
      <w:r>
        <w:rPr>
          <w:highlight w:val="white"/>
          <w:lang w:val="it-IT"/>
        </w:rPr>
        <w:t xml:space="preserve">giá </w:t>
      </w:r>
      <w:r>
        <w:rPr>
          <w:highlight w:val="white"/>
          <w:lang w:val="it-IT"/>
        </w:rPr>
        <w:t xml:space="preserve">đất </w:t>
      </w:r>
      <w:r>
        <w:rPr>
          <w:highlight w:val="white"/>
          <w:lang w:val="it-IT"/>
        </w:rPr>
        <w:t xml:space="preserve">được </w:t>
      </w:r>
      <w:r>
        <w:rPr>
          <w:highlight w:val="white"/>
          <w:lang w:val="it-IT"/>
        </w:rPr>
        <w:t xml:space="preserve">quy </w:t>
      </w:r>
      <w:r>
        <w:rPr>
          <w:highlight w:val="white"/>
          <w:lang w:val="it-IT"/>
        </w:rPr>
        <w:t xml:space="preserve">định </w:t>
      </w:r>
      <w:r>
        <w:rPr>
          <w:highlight w:val="white"/>
          <w:lang w:val="it-IT"/>
        </w:rPr>
        <w:t xml:space="preserve">theo </w:t>
      </w:r>
      <w:r>
        <w:rPr>
          <w:rFonts w:ascii="Times New Roman" w:hAnsi="Times New Roman" w:eastAsia="Times New Roman" w:cs="Times New Roman"/>
          <w:color w:val="000000"/>
          <w:sz w:val="24"/>
          <w:highlight w:val="none"/>
          <w:lang w:val="pt-BR" w:bidi="pt-BR"/>
        </w:rPr>
        <w:t xml:space="preserve">Vận </w:t>
      </w:r>
      <w:r>
        <w:rPr>
          <w:rFonts w:ascii="Times New Roman" w:hAnsi="Times New Roman" w:eastAsia="Times New Roman" w:cs="Times New Roman"/>
          <w:color w:val="000000"/>
          <w:sz w:val="24"/>
          <w:highlight w:val="none"/>
          <w:lang w:val="pt-BR" w:bidi="pt-BR"/>
        </w:rPr>
        <w:t xml:space="preserve">dụng </w:t>
      </w:r>
      <w:r>
        <w:rPr>
          <w:rFonts w:ascii="Times New Roman" w:hAnsi="Times New Roman" w:eastAsia="Times New Roman" w:cs="Times New Roman"/>
          <w:color w:val="000000"/>
          <w:sz w:val="24"/>
          <w:highlight w:val="none"/>
          <w:lang w:val="pt-BR" w:bidi="pt-BR"/>
        </w:rPr>
        <w:t xml:space="preserve">Nghị </w:t>
      </w:r>
      <w:r>
        <w:rPr>
          <w:rFonts w:ascii="Times New Roman" w:hAnsi="Times New Roman" w:eastAsia="Times New Roman" w:cs="Times New Roman"/>
          <w:color w:val="000000"/>
          <w:sz w:val="24"/>
          <w:highlight w:val="none"/>
          <w:lang w:val="pt-BR" w:bidi="pt-BR"/>
        </w:rPr>
        <w:t xml:space="preserve">quyết 87/2025</w:t>
      </w:r>
      <w:r>
        <w:rPr>
          <w:rFonts w:ascii="Times New Roman" w:hAnsi="Times New Roman" w:eastAsia="Times New Roman" w:cs="Times New Roman"/>
          <w:color w:val="000000"/>
          <w:sz w:val="24"/>
          <w:highlight w:val="none"/>
          <w:lang w:val="pt-BR" w:bidi="pt-BR"/>
        </w:rPr>
        <w:t xml:space="preserve">/</w:t>
      </w:r>
      <w:r>
        <w:rPr>
          <w:rFonts w:ascii="Times New Roman" w:hAnsi="Times New Roman" w:eastAsia="Times New Roman" w:cs="Times New Roman"/>
          <w:color w:val="000000"/>
          <w:sz w:val="24"/>
          <w:highlight w:val="none"/>
          <w:lang w:val="pt-BR" w:bidi="pt-BR"/>
        </w:rPr>
        <w:t xml:space="preserve">NQ-</w:t>
      </w:r>
      <w:r>
        <w:rPr>
          <w:rFonts w:ascii="Times New Roman" w:hAnsi="Times New Roman" w:eastAsia="Times New Roman" w:cs="Times New Roman"/>
          <w:color w:val="000000"/>
          <w:sz w:val="24"/>
          <w:highlight w:val="none"/>
          <w:lang w:val="pt-BR" w:bidi="pt-BR"/>
        </w:rPr>
        <w:t xml:space="preserve">HĐN</w:t>
      </w:r>
      <w:r>
        <w:rPr>
          <w:rFonts w:ascii="Times New Roman" w:hAnsi="Times New Roman" w:eastAsia="Times New Roman" w:cs="Times New Roman"/>
          <w:color w:val="000000"/>
          <w:sz w:val="24"/>
          <w:highlight w:val="none"/>
          <w:lang w:val="pt-BR" w:bidi="pt-BR"/>
        </w:rPr>
        <w:t xml:space="preserve">D </w:t>
      </w:r>
      <w:r>
        <w:rPr>
          <w:rFonts w:ascii="Times New Roman" w:hAnsi="Times New Roman" w:eastAsia="Times New Roman" w:cs="Times New Roman"/>
          <w:color w:val="000000"/>
          <w:sz w:val="24"/>
          <w:highlight w:val="none"/>
          <w:lang w:val="pt-BR" w:bidi="pt-BR"/>
        </w:rPr>
        <w:t xml:space="preserve">ngày 26/12/2025 </w:t>
      </w:r>
      <w:r>
        <w:rPr>
          <w:rFonts w:ascii="Times New Roman" w:hAnsi="Times New Roman" w:eastAsia="Times New Roman" w:cs="Times New Roman"/>
          <w:color w:val="000000"/>
          <w:sz w:val="24"/>
          <w:highlight w:val="none"/>
          <w:lang w:val="pt-BR" w:bidi="pt-BR"/>
        </w:rPr>
        <w:t xml:space="preserve">về </w:t>
      </w:r>
      <w:r>
        <w:rPr>
          <w:rFonts w:ascii="Times New Roman" w:hAnsi="Times New Roman" w:eastAsia="Times New Roman" w:cs="Times New Roman"/>
          <w:color w:val="000000"/>
          <w:sz w:val="24"/>
          <w:highlight w:val="none"/>
          <w:lang w:val="pt-BR" w:bidi="pt-BR"/>
        </w:rPr>
        <w:t xml:space="preserve">việc </w:t>
      </w:r>
      <w:r>
        <w:rPr>
          <w:rFonts w:ascii="Times New Roman" w:hAnsi="Times New Roman" w:eastAsia="Times New Roman" w:cs="Times New Roman"/>
          <w:color w:val="000000"/>
          <w:sz w:val="24"/>
          <w:highlight w:val="none"/>
          <w:lang w:val="pt-BR" w:bidi="pt-BR"/>
        </w:rPr>
        <w:t xml:space="preserve">Ban </w:t>
      </w:r>
      <w:r>
        <w:rPr>
          <w:rFonts w:ascii="Times New Roman" w:hAnsi="Times New Roman" w:eastAsia="Times New Roman" w:cs="Times New Roman"/>
          <w:color w:val="000000"/>
          <w:sz w:val="24"/>
          <w:highlight w:val="none"/>
          <w:lang w:val="pt-BR" w:bidi="pt-BR"/>
        </w:rPr>
        <w:t xml:space="preserve">hành </w:t>
      </w:r>
      <w:r>
        <w:rPr>
          <w:rFonts w:ascii="Times New Roman" w:hAnsi="Times New Roman" w:eastAsia="Times New Roman" w:cs="Times New Roman"/>
          <w:color w:val="000000"/>
          <w:sz w:val="24"/>
          <w:highlight w:val="none"/>
          <w:lang w:val="pt-BR" w:bidi="pt-BR"/>
        </w:rPr>
        <w:t xml:space="preserve">quy </w:t>
      </w:r>
      <w:r>
        <w:rPr>
          <w:rFonts w:ascii="Times New Roman" w:hAnsi="Times New Roman" w:eastAsia="Times New Roman" w:cs="Times New Roman"/>
          <w:color w:val="000000"/>
          <w:sz w:val="24"/>
          <w:highlight w:val="none"/>
          <w:lang w:val="pt-BR" w:bidi="pt-BR"/>
        </w:rPr>
        <w:t xml:space="preserve">địn</w:t>
      </w:r>
      <w:r>
        <w:rPr>
          <w:rFonts w:ascii="Times New Roman" w:hAnsi="Times New Roman" w:eastAsia="Times New Roman" w:cs="Times New Roman"/>
          <w:color w:val="000000"/>
          <w:sz w:val="24"/>
          <w:highlight w:val="none"/>
          <w:lang w:val="pt-BR" w:bidi="pt-BR"/>
        </w:rPr>
        <w:t xml:space="preserve">h </w:t>
      </w:r>
      <w:r>
        <w:rPr>
          <w:rFonts w:ascii="Times New Roman" w:hAnsi="Times New Roman" w:eastAsia="Times New Roman" w:cs="Times New Roman"/>
          <w:color w:val="000000"/>
          <w:sz w:val="24"/>
          <w:highlight w:val="none"/>
          <w:lang w:val="pt-BR" w:bidi="pt-BR"/>
        </w:rPr>
        <w:t xml:space="preserve">Bảng </w:t>
      </w:r>
      <w:r>
        <w:rPr>
          <w:rFonts w:ascii="Times New Roman" w:hAnsi="Times New Roman" w:eastAsia="Times New Roman" w:cs="Times New Roman"/>
          <w:color w:val="000000"/>
          <w:sz w:val="24"/>
          <w:highlight w:val="none"/>
          <w:lang w:val="pt-BR" w:bidi="pt-BR"/>
        </w:rPr>
        <w:t xml:space="preserve">giá </w:t>
      </w:r>
      <w:r>
        <w:rPr>
          <w:rFonts w:ascii="Times New Roman" w:hAnsi="Times New Roman" w:eastAsia="Times New Roman" w:cs="Times New Roman"/>
          <w:color w:val="000000"/>
          <w:sz w:val="24"/>
          <w:highlight w:val="none"/>
          <w:lang w:val="pt-BR" w:bidi="pt-BR"/>
        </w:rPr>
        <w:t xml:space="preserve">đất </w:t>
      </w:r>
      <w:r>
        <w:rPr>
          <w:rFonts w:ascii="Times New Roman" w:hAnsi="Times New Roman" w:eastAsia="Times New Roman" w:cs="Times New Roman"/>
          <w:color w:val="000000"/>
          <w:sz w:val="24"/>
          <w:highlight w:val="none"/>
          <w:lang w:val="pt-BR" w:bidi="pt-BR"/>
        </w:rPr>
        <w:t xml:space="preserve">lần </w:t>
      </w:r>
      <w:r>
        <w:rPr>
          <w:rFonts w:ascii="Times New Roman" w:hAnsi="Times New Roman" w:eastAsia="Times New Roman" w:cs="Times New Roman"/>
          <w:color w:val="000000"/>
          <w:sz w:val="24"/>
          <w:highlight w:val="none"/>
          <w:lang w:val="pt-BR" w:bidi="pt-BR"/>
        </w:rPr>
        <w:t xml:space="preserve">đầu </w:t>
      </w:r>
      <w:r>
        <w:rPr>
          <w:rFonts w:ascii="Times New Roman" w:hAnsi="Times New Roman" w:eastAsia="Times New Roman" w:cs="Times New Roman"/>
          <w:color w:val="000000"/>
          <w:sz w:val="24"/>
          <w:highlight w:val="none"/>
          <w:lang w:val="pt-BR" w:bidi="pt-BR"/>
        </w:rPr>
        <w:t xml:space="preserve">áp </w:t>
      </w:r>
      <w:r>
        <w:rPr>
          <w:rFonts w:ascii="Times New Roman" w:hAnsi="Times New Roman" w:eastAsia="Times New Roman" w:cs="Times New Roman"/>
          <w:color w:val="000000"/>
          <w:sz w:val="24"/>
          <w:highlight w:val="none"/>
          <w:lang w:val="pt-BR" w:bidi="pt-BR"/>
        </w:rPr>
        <w:t xml:space="preserve">dụng </w:t>
      </w:r>
      <w:r>
        <w:rPr>
          <w:rFonts w:ascii="Times New Roman" w:hAnsi="Times New Roman" w:eastAsia="Times New Roman" w:cs="Times New Roman"/>
          <w:color w:val="000000"/>
          <w:sz w:val="24"/>
          <w:highlight w:val="none"/>
          <w:lang w:val="pt-BR" w:bidi="pt-BR"/>
        </w:rPr>
        <w:t xml:space="preserve">từ </w:t>
      </w:r>
      <w:r>
        <w:rPr>
          <w:rFonts w:ascii="Times New Roman" w:hAnsi="Times New Roman" w:eastAsia="Times New Roman" w:cs="Times New Roman"/>
          <w:color w:val="000000"/>
          <w:sz w:val="24"/>
          <w:highlight w:val="none"/>
          <w:lang w:val="pt-BR" w:bidi="pt-BR"/>
        </w:rPr>
        <w:t xml:space="preserve">ngày 01 </w:t>
      </w:r>
      <w:r>
        <w:rPr>
          <w:rFonts w:ascii="Times New Roman" w:hAnsi="Times New Roman" w:eastAsia="Times New Roman" w:cs="Times New Roman"/>
          <w:color w:val="000000"/>
          <w:sz w:val="24"/>
          <w:highlight w:val="none"/>
          <w:lang w:val="pt-BR" w:bidi="pt-BR"/>
        </w:rPr>
        <w:t xml:space="preserve">tháng 01 </w:t>
      </w:r>
      <w:r>
        <w:rPr>
          <w:rFonts w:ascii="Times New Roman" w:hAnsi="Times New Roman" w:eastAsia="Times New Roman" w:cs="Times New Roman"/>
          <w:color w:val="000000"/>
          <w:sz w:val="24"/>
          <w:highlight w:val="none"/>
          <w:lang w:val="pt-BR" w:bidi="pt-BR"/>
        </w:rPr>
        <w:t xml:space="preserve">năm 2026 </w:t>
      </w:r>
      <w:r>
        <w:rPr>
          <w:rFonts w:ascii="Times New Roman" w:hAnsi="Times New Roman" w:eastAsia="Times New Roman" w:cs="Times New Roman"/>
          <w:color w:val="000000"/>
          <w:sz w:val="24"/>
          <w:highlight w:val="none"/>
          <w:lang w:val="pt-BR" w:bidi="pt-BR"/>
        </w:rPr>
        <w:t xml:space="preserve">trên </w:t>
      </w:r>
      <w:r>
        <w:rPr>
          <w:rFonts w:ascii="Times New Roman" w:hAnsi="Times New Roman" w:eastAsia="Times New Roman" w:cs="Times New Roman"/>
          <w:color w:val="000000"/>
          <w:sz w:val="24"/>
          <w:highlight w:val="none"/>
          <w:lang w:val="pt-BR" w:bidi="pt-BR"/>
        </w:rPr>
        <w:t xml:space="preserve">địa </w:t>
      </w:r>
      <w:r>
        <w:rPr>
          <w:rFonts w:ascii="Times New Roman" w:hAnsi="Times New Roman" w:eastAsia="Times New Roman" w:cs="Times New Roman"/>
          <w:color w:val="000000"/>
          <w:sz w:val="24"/>
          <w:highlight w:val="none"/>
          <w:lang w:val="pt-BR" w:bidi="pt-BR"/>
        </w:rPr>
        <w:t xml:space="preserve">bàn </w:t>
      </w:r>
      <w:r>
        <w:rPr>
          <w:rFonts w:ascii="Times New Roman" w:hAnsi="Times New Roman" w:eastAsia="Times New Roman" w:cs="Times New Roman"/>
          <w:color w:val="000000"/>
          <w:sz w:val="24"/>
          <w:highlight w:val="none"/>
          <w:lang w:val="pt-BR" w:bidi="pt-BR"/>
        </w:rPr>
        <w:t xml:space="preserve">Thành </w:t>
      </w:r>
      <w:r>
        <w:rPr>
          <w:rFonts w:ascii="Times New Roman" w:hAnsi="Times New Roman" w:eastAsia="Times New Roman" w:cs="Times New Roman"/>
          <w:color w:val="000000"/>
          <w:sz w:val="24"/>
          <w:highlight w:val="none"/>
          <w:lang w:val="pt-BR" w:bidi="pt-BR"/>
        </w:rPr>
        <w:t xml:space="preserve">phố </w:t>
      </w:r>
      <w:r>
        <w:rPr>
          <w:rFonts w:ascii="Times New Roman" w:hAnsi="Times New Roman" w:eastAsia="Times New Roman" w:cs="Times New Roman"/>
          <w:color w:val="000000"/>
          <w:sz w:val="24"/>
          <w:highlight w:val="none"/>
          <w:lang w:val="pt-BR" w:bidi="pt-BR"/>
        </w:rPr>
        <w:t xml:space="preserve">Hồ </w:t>
      </w:r>
      <w:r>
        <w:rPr>
          <w:rFonts w:ascii="Times New Roman" w:hAnsi="Times New Roman" w:eastAsia="Times New Roman" w:cs="Times New Roman"/>
          <w:color w:val="000000"/>
          <w:sz w:val="24"/>
          <w:highlight w:val="none"/>
          <w:lang w:val="pt-BR" w:bidi="pt-BR"/>
        </w:rPr>
        <w:t xml:space="preserve">Chí </w:t>
      </w:r>
      <w:r>
        <w:rPr>
          <w:rFonts w:ascii="Times New Roman" w:hAnsi="Times New Roman" w:eastAsia="Times New Roman" w:cs="Times New Roman"/>
          <w:color w:val="000000"/>
          <w:sz w:val="24"/>
          <w:highlight w:val="none"/>
          <w:lang w:val="pt-BR" w:bidi="pt-BR"/>
        </w:rPr>
        <w:t xml:space="preserve">Min</w:t>
      </w:r>
      <w:r>
        <w:rPr>
          <w:rFonts w:ascii="Times New Roman" w:hAnsi="Times New Roman" w:eastAsia="Times New Roman" w:cs="Times New Roman"/>
          <w:color w:val="000000"/>
          <w:sz w:val="24"/>
          <w:highlight w:val="none"/>
          <w:lang w:val="pt-BR" w:bidi="pt-BR"/>
        </w:rPr>
        <w:t xml:space="preserve">h</w:t>
      </w:r>
      <w:r>
        <w:rPr>
          <w:highlight w:val="white"/>
          <w:lang w:val="it-IT"/>
        </w:rPr>
        <w:t xml:space="preserve">. </w:t>
      </w:r>
      <w:r>
        <w:rPr>
          <w:highlight w:val="white"/>
          <w:lang w:val="it-IT"/>
        </w:rPr>
        <w:t xml:space="preserve">Giá </w:t>
      </w:r>
      <w:r>
        <w:rPr>
          <w:highlight w:val="white"/>
          <w:lang w:val="it-IT"/>
        </w:rPr>
        <w:t xml:space="preserve">trị </w:t>
      </w:r>
      <w:r>
        <w:rPr>
          <w:highlight w:val="white"/>
          <w:lang w:val="it-IT"/>
        </w:rPr>
        <w:t xml:space="preserve">phần </w:t>
      </w:r>
      <w:r>
        <w:rPr>
          <w:highlight w:val="white"/>
          <w:lang w:val="it-IT"/>
        </w:rPr>
        <w:t xml:space="preserve">đất </w:t>
      </w:r>
      <w:r>
        <w:rPr>
          <w:highlight w:val="white"/>
          <w:lang w:val="it-IT"/>
        </w:rPr>
        <w:t xml:space="preserve">trong </w:t>
      </w:r>
      <w:r>
        <w:rPr>
          <w:highlight w:val="white"/>
          <w:lang w:val="it-IT"/>
        </w:rPr>
        <w:t xml:space="preserve">v</w:t>
      </w:r>
      <w:r>
        <w:rPr>
          <w:highlight w:val="white"/>
          <w:lang w:val="it-IT"/>
        </w:rPr>
        <w:t xml:space="preserve">à </w:t>
      </w:r>
      <w:r>
        <w:rPr>
          <w:highlight w:val="white"/>
          <w:lang w:val="it-IT"/>
        </w:rPr>
        <w:t xml:space="preserve">ngoài </w:t>
      </w:r>
      <w:r>
        <w:rPr>
          <w:highlight w:val="white"/>
          <w:lang w:val="it-IT"/>
        </w:rPr>
        <w:t xml:space="preserve">quy </w:t>
      </w:r>
      <w:r>
        <w:rPr>
          <w:highlight w:val="white"/>
          <w:lang w:val="it-IT"/>
        </w:rPr>
        <w:t xml:space="preserve">hoạch </w:t>
      </w:r>
      <w:r>
        <w:rPr>
          <w:highlight w:val="white"/>
          <w:lang w:val="it-IT"/>
        </w:rPr>
        <w:t xml:space="preserve">đ</w:t>
      </w:r>
      <w:r>
        <w:rPr>
          <w:highlight w:val="white"/>
          <w:lang w:val="it-IT"/>
        </w:rPr>
        <w:t xml:space="preserve">ượ</w:t>
      </w:r>
      <w:r>
        <w:rPr>
          <w:highlight w:val="white"/>
          <w:lang w:val="it-IT"/>
        </w:rPr>
        <w:t xml:space="preserve">c </w:t>
      </w:r>
      <w:r>
        <w:rPr>
          <w:highlight w:val="white"/>
          <w:lang w:val="it-IT"/>
        </w:rPr>
        <w:t xml:space="preserve">ước </w:t>
      </w:r>
      <w:r>
        <w:rPr>
          <w:highlight w:val="white"/>
          <w:lang w:val="it-IT"/>
        </w:rPr>
        <w:t xml:space="preserve">tính </w:t>
      </w:r>
      <w:r>
        <w:rPr>
          <w:highlight w:val="white"/>
          <w:lang w:val="it-IT"/>
        </w:rPr>
        <w:t xml:space="preserve">như </w:t>
      </w:r>
      <w:r>
        <w:rPr>
          <w:highlight w:val="white"/>
          <w:lang w:val="it-IT"/>
        </w:rPr>
        <w:t xml:space="preserve">s</w:t>
      </w:r>
      <w:r>
        <w:rPr>
          <w:highlight w:val="white"/>
          <w:lang w:val="it-IT"/>
        </w:rPr>
        <w:t xml:space="preserve">au: </w:t>
      </w:r>
      <w:r>
        <w:rPr>
          <w:highlight w:val="none"/>
          <w:lang w:val="it-IT"/>
        </w:rPr>
      </w:r>
      <w:r>
        <w:rPr>
          <w:highlight w:val="none"/>
          <w:lang w:val="it-IT"/>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522"/>
        <w:gridCol w:w="2219"/>
        <w:gridCol w:w="2011"/>
        <w:gridCol w:w="2257"/>
      </w:tblGrid>
      <w:tr>
        <w:trPr>
          <w:trHeight w:val="320"/>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shd w:val="clear" w:color="ffffff" w:fill="ffffff"/>
            <w:tcBorders>
              <w:top w:val="single" w:color="000000" w:sz="4" w:space="0"/>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TSSS 1</w:t>
            </w:r>
            <w:r/>
          </w:p>
        </w:tc>
        <w:tc>
          <w:tcPr>
            <w:shd w:val="clear" w:color="ffffff" w:fill="ffffff"/>
            <w:tcBorders>
              <w:top w:val="single" w:color="000000" w:sz="4" w:space="0"/>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TSSS 2 </w:t>
            </w:r>
            <w:r/>
          </w:p>
        </w:tc>
        <w:tc>
          <w:tcPr>
            <w:shd w:val="clear" w:color="ffffff" w:fill="ffffff"/>
            <w:tcBorders>
              <w:top w:val="single" w:color="000000" w:sz="4" w:space="0"/>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TSSS 3 </w:t>
            </w:r>
            <w:r/>
          </w:p>
        </w:tc>
      </w:tr>
      <w:tr>
        <w:trPr>
          <w:trHeight w:val="320"/>
        </w:trPr>
        <w:tc>
          <w:tcPr>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Giá bán </w:t>
            </w:r>
            <w:r/>
          </w:p>
        </w:tc>
        <w:tc>
          <w:tcPr>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28.000.000.000</w:t>
            </w:r>
            <w:r/>
          </w:p>
        </w:tc>
        <w:tc>
          <w:tcPr>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24.900.000.000</w:t>
            </w:r>
            <w:r/>
          </w:p>
        </w:tc>
        <w:tc>
          <w:tcPr>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19.000.000.000</w:t>
            </w:r>
            <w:r/>
          </w:p>
        </w:tc>
      </w:tr>
      <w:tr>
        <w:trPr>
          <w:trHeight w:val="320"/>
        </w:trPr>
        <w:tc>
          <w:tcPr>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Giá thương lượng</w:t>
            </w:r>
            <w:r/>
          </w:p>
        </w:tc>
        <w:tc>
          <w:tcPr>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25.200.000.000</w:t>
            </w:r>
            <w:r/>
          </w:p>
        </w:tc>
        <w:tc>
          <w:tcPr>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19.920.000.000</w:t>
            </w:r>
            <w:r/>
          </w:p>
        </w:tc>
        <w:tc>
          <w:tcPr>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17.100.000.000</w:t>
            </w:r>
            <w:r/>
          </w:p>
        </w:tc>
      </w:tr>
      <w:tr>
        <w:trPr>
          <w:trHeight w:val="320"/>
        </w:trPr>
        <w:tc>
          <w:tcPr>
            <w:shd w:val="clear" w:color="ffffff" w:fill="ffffff"/>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Giá </w:t>
            </w:r>
            <w:r>
              <w:rPr>
                <w:rFonts w:ascii="Times New Roman" w:hAnsi="Times New Roman" w:eastAsia="Times New Roman" w:cs="Times New Roman"/>
                <w:color w:val="000000"/>
                <w:sz w:val="24"/>
              </w:rPr>
              <w:t xml:space="preserve">trị </w:t>
            </w:r>
            <w:r>
              <w:rPr>
                <w:rFonts w:ascii="Times New Roman" w:hAnsi="Times New Roman" w:eastAsia="Times New Roman" w:cs="Times New Roman"/>
                <w:color w:val="000000"/>
                <w:sz w:val="24"/>
              </w:rPr>
              <w:t xml:space="preserve">công </w:t>
            </w:r>
            <w:r>
              <w:rPr>
                <w:rFonts w:ascii="Times New Roman" w:hAnsi="Times New Roman" w:eastAsia="Times New Roman" w:cs="Times New Roman"/>
                <w:color w:val="000000"/>
                <w:sz w:val="24"/>
              </w:rPr>
              <w:t xml:space="preserve">trình </w:t>
            </w:r>
            <w:r>
              <w:rPr>
                <w:rFonts w:ascii="Times New Roman" w:hAnsi="Times New Roman" w:eastAsia="Times New Roman" w:cs="Times New Roman"/>
                <w:color w:val="000000"/>
                <w:sz w:val="24"/>
              </w:rPr>
              <w:t xml:space="preserve">xây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z w:val="24"/>
              </w:rPr>
            </w:r>
            <w:r/>
          </w:p>
        </w:tc>
        <w:tc>
          <w:tcPr>
            <w:shd w:val="clear" w:color="ffffff" w:fill="ffffff"/>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2.350.047.127</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5.892.083.042</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1.165.834.473</w:t>
            </w:r>
            <w:r/>
          </w:p>
        </w:tc>
      </w:tr>
      <w:tr>
        <w:trPr>
          <w:trHeight w:val="320"/>
        </w:trPr>
        <w:tc>
          <w:tcPr>
            <w:shd w:val="clear" w:color="ffffff" w:fill="ffffff"/>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Diện tích trong QH</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31,50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35,00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16,41</w:t>
            </w:r>
            <w:r/>
          </w:p>
        </w:tc>
      </w:tr>
      <w:tr>
        <w:trPr>
          <w:trHeight w:val="320"/>
        </w:trPr>
        <w:tc>
          <w:tcPr>
            <w:shd w:val="clear" w:color="ffffff" w:fill="ffffff"/>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Đơn giá NN </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67.200.000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67.200.000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129.600.000</w:t>
            </w:r>
            <w:r/>
          </w:p>
        </w:tc>
      </w:tr>
      <w:tr>
        <w:trPr>
          <w:trHeight w:val="320"/>
        </w:trPr>
        <w:tc>
          <w:tcPr>
            <w:shd w:val="clear" w:color="ffffff" w:fill="ffffff"/>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Giá trị đất QH</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2.116.800.000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2.352.000.000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2.126.736.000</w:t>
            </w:r>
            <w:r/>
          </w:p>
        </w:tc>
      </w:tr>
      <w:tr>
        <w:trPr>
          <w:trHeight w:val="320"/>
        </w:trPr>
        <w:tc>
          <w:tcPr>
            <w:shd w:val="clear" w:color="ffffff" w:fill="ffffff"/>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Giá trị phần đất ngoài QH</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20.733.152.873</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11.675.916.958</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13.807.429.527</w:t>
            </w:r>
            <w:r/>
          </w:p>
        </w:tc>
      </w:tr>
      <w:tr>
        <w:trPr>
          <w:trHeight w:val="320"/>
        </w:trPr>
        <w:tc>
          <w:tcPr>
            <w:shd w:val="clear" w:color="ffffff" w:fill="ffffff"/>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000000"/>
                <w:sz w:val="24"/>
              </w:rPr>
              <w:t xml:space="preserve">Diện tích ngoài QH</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122,50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52,90</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84,79</w:t>
            </w:r>
            <w:r/>
          </w:p>
        </w:tc>
      </w:tr>
      <w:tr>
        <w:trPr>
          <w:trHeight w:val="320"/>
        </w:trPr>
        <w:tc>
          <w:tcPr>
            <w:shd w:val="clear" w:color="ffffff" w:fill="ffffff"/>
            <w:tcBorders>
              <w:left w:val="single" w:color="000000" w:sz="4" w:space="0"/>
              <w:bottom w:val="single" w:color="000000" w:sz="4" w:space="0"/>
              <w:right w:val="single" w:color="000000" w:sz="4" w:space="0"/>
            </w:tcBorders>
            <w:tcMar>
              <w:left w:w="15" w:type="dxa"/>
              <w:top w:w="15" w:type="dxa"/>
              <w:right w:w="15" w:type="dxa"/>
              <w:bottom w:w="0" w:type="dxa"/>
            </w:tcMar>
            <w:tcW w:w="3522" w:type="dxa"/>
            <w:vAlign w:val="bottom"/>
            <w:textDirection w:val="lrTb"/>
            <w:noWrap/>
          </w:tcPr>
          <w:p>
            <w:pPr>
              <w:pBdr/>
              <w:spacing w:after="0" w:before="0" w:line="240" w:lineRule="auto"/>
              <w:ind/>
              <w:rPr/>
            </w:pPr>
            <w:r>
              <w:rPr>
                <w:rFonts w:ascii="Times New Roman" w:hAnsi="Times New Roman" w:eastAsia="Times New Roman" w:cs="Times New Roman"/>
                <w:color w:val="ff0000"/>
                <w:sz w:val="24"/>
              </w:rPr>
              <w:t xml:space="preserve">Đơn giá đất ngoài QH </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19" w:type="dxa"/>
            <w:vAlign w:val="bottom"/>
            <w:textDirection w:val="lrTb"/>
            <w:noWrap/>
          </w:tcPr>
          <w:p>
            <w:pPr>
              <w:pBdr/>
              <w:spacing w:after="0" w:before="0" w:line="240" w:lineRule="auto"/>
              <w:ind/>
              <w:jc w:val="right"/>
              <w:rPr/>
            </w:pPr>
            <w:r>
              <w:rPr>
                <w:rFonts w:ascii="Times New Roman" w:hAnsi="Times New Roman" w:eastAsia="Times New Roman" w:cs="Times New Roman"/>
                <w:color w:val="ff0000"/>
                <w:sz w:val="24"/>
              </w:rPr>
              <w:t xml:space="preserve">169.250.228</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011" w:type="dxa"/>
            <w:vAlign w:val="bottom"/>
            <w:textDirection w:val="lrTb"/>
            <w:noWrap/>
          </w:tcPr>
          <w:p>
            <w:pPr>
              <w:pBdr/>
              <w:spacing w:after="0" w:before="0" w:line="240" w:lineRule="auto"/>
              <w:ind/>
              <w:jc w:val="right"/>
              <w:rPr/>
            </w:pPr>
            <w:r>
              <w:rPr>
                <w:rFonts w:ascii="Times New Roman" w:hAnsi="Times New Roman" w:eastAsia="Times New Roman" w:cs="Times New Roman"/>
                <w:color w:val="ff0000"/>
                <w:sz w:val="24"/>
              </w:rPr>
              <w:t xml:space="preserve">220.716.767</w:t>
            </w:r>
            <w:r/>
          </w:p>
        </w:tc>
        <w:tc>
          <w:tcPr>
            <w:shd w:val="clear" w:color="ffffff" w:fill="ffffff"/>
            <w:tcBorders>
              <w:bottom w:val="single" w:color="000000" w:sz="4" w:space="0"/>
              <w:right w:val="single" w:color="000000" w:sz="4" w:space="0"/>
            </w:tcBorders>
            <w:tcMar>
              <w:left w:w="15" w:type="dxa"/>
              <w:top w:w="15" w:type="dxa"/>
              <w:right w:w="15" w:type="dxa"/>
              <w:bottom w:w="0" w:type="dxa"/>
            </w:tcMar>
            <w:tcW w:w="2257" w:type="dxa"/>
            <w:vAlign w:val="bottom"/>
            <w:textDirection w:val="lrTb"/>
            <w:noWrap/>
          </w:tcPr>
          <w:p>
            <w:pPr>
              <w:pBdr/>
              <w:spacing w:after="0" w:before="0" w:line="240" w:lineRule="auto"/>
              <w:ind/>
              <w:jc w:val="right"/>
              <w:rPr/>
            </w:pPr>
            <w:r>
              <w:rPr>
                <w:rFonts w:ascii="Times New Roman" w:hAnsi="Times New Roman" w:eastAsia="Times New Roman" w:cs="Times New Roman"/>
                <w:color w:val="ff0000"/>
                <w:sz w:val="24"/>
              </w:rPr>
              <w:t xml:space="preserve">162.842.665</w:t>
            </w:r>
            <w:r/>
          </w:p>
        </w:tc>
      </w:tr>
    </w:tbl>
    <w:p>
      <w:pPr>
        <w:pBdr/>
        <w:tabs>
          <w:tab w:val="left" w:leader="none" w:pos="90"/>
          <w:tab w:val="left" w:leader="none" w:pos="180"/>
        </w:tabs>
        <w:spacing w:after="120" w:before="120" w:line="264" w:lineRule="auto"/>
        <w:ind/>
        <w:jc w:val="both"/>
        <w:rPr>
          <w:highlight w:val="white"/>
        </w:rPr>
      </w:pPr>
      <w:r>
        <w:rPr>
          <w:highlight w:val="none"/>
        </w:rPr>
      </w:r>
      <w:r>
        <w:rPr>
          <w:highlight w:val="white"/>
        </w:rPr>
      </w:r>
      <w:r>
        <w:rPr>
          <w:highlight w:val="white"/>
        </w:rPr>
      </w:r>
    </w:p>
    <w:p>
      <w:pPr>
        <w:pBdr/>
        <w:tabs>
          <w:tab w:val="left" w:leader="none" w:pos="90"/>
          <w:tab w:val="left" w:leader="none" w:pos="180"/>
        </w:tabs>
        <w:spacing w:after="120" w:before="120" w:line="264" w:lineRule="auto"/>
        <w:ind/>
        <w:jc w:val="both"/>
        <w:rPr>
          <w:highlight w:val="none"/>
          <w:lang w:val="it-IT"/>
        </w:rPr>
      </w:pPr>
      <w:r>
        <w:rPr>
          <w:lang w:val="it-IT"/>
        </w:rPr>
      </w:r>
      <w:r>
        <w:rPr>
          <w:highlight w:val="white"/>
          <w:lang w:val="it-IT"/>
        </w:rPr>
        <w:t xml:space="preserve">Phần </w:t>
      </w:r>
      <w:r>
        <w:rPr>
          <w:highlight w:val="white"/>
          <w:lang w:val="it-IT"/>
        </w:rPr>
        <w:t xml:space="preserve">diện </w:t>
      </w:r>
      <w:r>
        <w:rPr>
          <w:highlight w:val="white"/>
          <w:lang w:val="it-IT"/>
        </w:rPr>
        <w:t xml:space="preserve">tích </w:t>
      </w:r>
      <w:r>
        <w:rPr>
          <w:highlight w:val="white"/>
          <w:lang w:val="it-IT"/>
        </w:rPr>
        <w:t xml:space="preserve">đất </w:t>
      </w:r>
      <w:r>
        <w:rPr>
          <w:highlight w:val="white"/>
          <w:lang w:val="it-IT"/>
        </w:rPr>
        <w:t xml:space="preserve">còn </w:t>
      </w:r>
      <w:r>
        <w:rPr>
          <w:highlight w:val="white"/>
          <w:lang w:val="it-IT"/>
        </w:rPr>
        <w:t xml:space="preserve">lại </w:t>
      </w:r>
      <w:r>
        <w:rPr>
          <w:highlight w:val="white"/>
          <w:lang w:val="it-IT"/>
        </w:rPr>
        <w:t xml:space="preserve">ngoài </w:t>
      </w:r>
      <w:r>
        <w:rPr>
          <w:highlight w:val="white"/>
          <w:lang w:val="it-IT"/>
        </w:rPr>
        <w:t xml:space="preserve">quy </w:t>
      </w:r>
      <w:r>
        <w:rPr>
          <w:highlight w:val="white"/>
          <w:lang w:val="it-IT"/>
        </w:rPr>
        <w:t xml:space="preserve">hoạch</w:t>
      </w:r>
      <w:r>
        <w:rPr>
          <w:highlight w:val="white"/>
          <w:lang w:val="it-IT"/>
        </w:rPr>
        <w:t xml:space="preserve"> </w:t>
      </w:r>
      <w:r>
        <w:rPr>
          <w:highlight w:val="white"/>
          <w:lang w:val="it-IT"/>
        </w:rPr>
        <w:t xml:space="preserve">của </w:t>
      </w:r>
      <w:r>
        <w:rPr>
          <w:highlight w:val="white"/>
          <w:lang w:val="it-IT"/>
        </w:rPr>
        <w:t xml:space="preserve">TSTĐ </w:t>
      </w:r>
      <w:r>
        <w:rPr>
          <w:highlight w:val="white"/>
          <w:lang w:val="it-IT"/>
        </w:rPr>
        <w:t xml:space="preserve">và </w:t>
      </w:r>
      <w:r>
        <w:rPr>
          <w:highlight w:val="white"/>
          <w:lang w:val="it-IT"/>
        </w:rPr>
        <w:t xml:space="preserve">các </w:t>
      </w:r>
      <w:r>
        <w:rPr>
          <w:highlight w:val="white"/>
          <w:lang w:val="it-IT"/>
        </w:rPr>
        <w:t xml:space="preserve">T</w:t>
      </w:r>
      <w:r>
        <w:rPr>
          <w:highlight w:val="white"/>
          <w:lang w:val="it-IT"/>
        </w:rPr>
        <w:t xml:space="preserve">SSS </w:t>
      </w:r>
      <w:r>
        <w:rPr>
          <w:highlight w:val="white"/>
          <w:lang w:val="it-IT"/>
        </w:rPr>
        <w:t xml:space="preserve">sẽ </w:t>
      </w:r>
      <w:r>
        <w:rPr>
          <w:highlight w:val="white"/>
          <w:lang w:val="it-IT"/>
        </w:rPr>
        <w:t xml:space="preserve">được </w:t>
      </w:r>
      <w:r>
        <w:rPr>
          <w:highlight w:val="white"/>
          <w:lang w:val="it-IT"/>
        </w:rPr>
        <w:t xml:space="preserve">điều </w:t>
      </w:r>
      <w:r>
        <w:rPr>
          <w:highlight w:val="white"/>
          <w:lang w:val="it-IT"/>
        </w:rPr>
        <w:t xml:space="preserve">chỉnh </w:t>
      </w:r>
      <w:r>
        <w:rPr>
          <w:highlight w:val="white"/>
          <w:lang w:val="it-IT"/>
        </w:rPr>
        <w:t xml:space="preserve">dựa</w:t>
      </w:r>
      <w:r>
        <w:rPr>
          <w:highlight w:val="white"/>
          <w:lang w:val="it-IT"/>
        </w:rPr>
        <w:t xml:space="preserve"> </w:t>
      </w:r>
      <w:r>
        <w:rPr>
          <w:highlight w:val="white"/>
          <w:lang w:val="it-IT"/>
        </w:rPr>
        <w:t xml:space="preserve">tr</w:t>
      </w:r>
      <w:r>
        <w:rPr>
          <w:highlight w:val="white"/>
          <w:lang w:val="it-IT"/>
        </w:rPr>
        <w:t xml:space="preserve">ên </w:t>
      </w:r>
      <w:r>
        <w:rPr>
          <w:highlight w:val="white"/>
          <w:lang w:val="it-IT"/>
        </w:rPr>
        <w:t xml:space="preserve">các </w:t>
      </w:r>
      <w:r>
        <w:rPr>
          <w:highlight w:val="white"/>
          <w:lang w:val="it-IT"/>
        </w:rPr>
        <w:t xml:space="preserve">yếu </w:t>
      </w:r>
      <w:r>
        <w:rPr>
          <w:highlight w:val="white"/>
          <w:lang w:val="it-IT"/>
        </w:rPr>
        <w:t xml:space="preserve">tố</w:t>
      </w:r>
      <w:r>
        <w:rPr>
          <w:highlight w:val="white"/>
          <w:lang w:val="it-IT"/>
        </w:rPr>
        <w:t xml:space="preserve"> </w:t>
      </w:r>
      <w:r>
        <w:rPr>
          <w:highlight w:val="white"/>
          <w:lang w:val="it-IT"/>
        </w:rPr>
        <w:t xml:space="preserve">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w:t>
      </w:r>
      <w:r>
        <w:rPr>
          <w:lang w:val="it-IT"/>
        </w:rPr>
        <w:t xml:space="preserve"> 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417"/>
        <w:gridCol w:w="1134"/>
        <w:gridCol w:w="1276"/>
        <w:gridCol w:w="1701"/>
        <w:gridCol w:w="1701"/>
        <w:gridCol w:w="1701"/>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20.733.153.000</w:t>
            </w:r>
            <w:r>
              <w:rPr>
                <w:color w:val="000000"/>
                <w:sz w:val="20"/>
                <w:szCs w:val="20"/>
              </w:rPr>
            </w:r>
            <w:r>
              <w:rPr>
                <w:color w:val="000000"/>
                <w:sz w:val="20"/>
                <w:szCs w:val="20"/>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11.675.917.196</w:t>
            </w:r>
            <w:r>
              <w:rPr>
                <w:color w:val="000000"/>
                <w:sz w:val="20"/>
                <w:szCs w:val="20"/>
              </w:rPr>
            </w:r>
            <w:r>
              <w:rPr>
                <w:color w:val="000000"/>
                <w:sz w:val="20"/>
                <w:szCs w:val="20"/>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13.807.429.488</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220.716.771</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162.842.664</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701"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701"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162.842.664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162.842.664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701"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701"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162.842.664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4-6-12 Đường Trần Bình Trọng, Phường 5, Quận Bình Thạnh, Thành phố Hồ Chí Minh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Trần Bình Trọng, Phường 5, Quận Bình Thạnh, Thành phố Hồ Chí Minh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46</w:t>
            </w:r>
            <w:r>
              <w:rPr>
                <w:color w:val="000000" w:themeColor="text1"/>
                <w:sz w:val="22"/>
                <w:szCs w:val="22"/>
              </w:rPr>
              <w:t xml:space="preserve">D </w:t>
            </w:r>
            <w:r>
              <w:rPr>
                <w:color w:val="000000" w:themeColor="text1"/>
                <w:sz w:val="22"/>
                <w:szCs w:val="22"/>
              </w:rPr>
              <w:t xml:space="preserve">Đường Trần Bình Trọng, Phường 5, Quận Bình Thạnh, Thành phố Hồ Chí Min</w:t>
            </w:r>
            <w:r>
              <w:rPr>
                <w:color w:val="000000" w:themeColor="text1"/>
                <w:sz w:val="22"/>
                <w:szCs w:val="22"/>
              </w:rPr>
              <w:t xml:space="preserve">h</w:t>
            </w:r>
            <w:r>
              <w:rPr>
                <w:color w:val="000000" w:themeColor="text1"/>
                <w:sz w:val="22"/>
                <w:szCs w:val="22"/>
              </w:rPr>
              <w:t xml:space="preserve">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220 </w:t>
            </w:r>
            <w:r>
              <w:rPr>
                <w:color w:val="000000" w:themeColor="text1"/>
                <w:sz w:val="22"/>
                <w:szCs w:val="22"/>
              </w:rPr>
              <w:t xml:space="preserve">Đường Nguyễn Văn Đậu, Phường 11, Quận Bình Thạnh, Thành phố Hồ Chí Minh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Lợi </w:t>
            </w:r>
            <w:r>
              <w:rPr>
                <w:color w:val="000000" w:themeColor="text1"/>
                <w:sz w:val="22"/>
                <w:szCs w:val="22"/>
              </w:rPr>
              <w:t xml:space="preserve">Trung,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162.842.664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162.842.664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11</w:t>
            </w:r>
            <w:r>
              <w:rPr>
                <w:b w:val="0"/>
                <w:bCs w:val="0"/>
                <w:color w:val="000000"/>
                <w:sz w:val="22"/>
                <w:szCs w:val="22"/>
              </w:rPr>
            </w:r>
            <w:r>
              <w:rPr>
                <w:b w:val="0"/>
                <w:bCs w:val="0"/>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8.462.511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11.035.839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4.885.280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177.712.740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231.752.610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167.727.944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701" w:type="dxa"/>
            <w:vAlign w:val="center"/>
            <w:textDirection w:val="lrTb"/>
            <w:noWrap w:val="false"/>
          </w:tcPr>
          <w:p>
            <w:pPr>
              <w:pBdr/>
              <w:spacing/>
              <w:ind/>
              <w:rPr/>
            </w:pPr>
            <w:r>
              <w:rPr>
                <w:color w:val="000000" w:themeColor="text1"/>
                <w:sz w:val="22"/>
                <w:szCs w:val="22"/>
              </w:rPr>
              <w:t xml:space="preserve">Hạ tầng khu dân cư thông thường</w:t>
            </w:r>
            <w:r>
              <w:rPr>
                <w:b/>
                <w:bCs/>
                <w:color w:val="000000"/>
                <w:sz w:val="22"/>
                <w:szCs w:val="22"/>
              </w:rPr>
            </w:r>
            <w:r/>
          </w:p>
        </w:tc>
        <w:tc>
          <w:tcPr>
            <w:shd w:val="clear" w:color="000000" w:fill="ffffff"/>
            <w:tcBorders/>
            <w:tcW w:w="1701" w:type="dxa"/>
            <w:vAlign w:val="center"/>
            <w:textDirection w:val="lrTb"/>
            <w:noWrap w:val="false"/>
          </w:tcPr>
          <w:p>
            <w:pPr>
              <w:pBdr/>
              <w:spacing/>
              <w:ind/>
              <w:rPr/>
            </w:pPr>
            <w:r>
              <w:rPr>
                <w:color w:val="000000" w:themeColor="text1"/>
                <w:sz w:val="22"/>
                <w:szCs w:val="22"/>
              </w:rPr>
              <w:t xml:space="preserve">Hạ tầng khu dân cư thông thường</w:t>
            </w:r>
            <w:r>
              <w:rPr>
                <w:b/>
                <w:bCs/>
                <w:color w:val="000000"/>
                <w:sz w:val="22"/>
                <w:szCs w:val="22"/>
              </w:rPr>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177.712.740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231.752.610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167.727.944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Tố</w:t>
            </w:r>
            <w:r>
              <w:rPr>
                <w:b w:val="0"/>
                <w:bCs w:val="0"/>
                <w:color w:val="000000"/>
                <w:sz w:val="22"/>
                <w:szCs w:val="22"/>
              </w:rPr>
              <w:t xml:space="preserve">t</w:t>
            </w:r>
            <w:r>
              <w:rPr>
                <w:b w:val="0"/>
                <w:bCs w:val="0"/>
                <w:color w:val="000000"/>
                <w:sz w:val="22"/>
                <w:szCs w:val="22"/>
              </w:rPr>
            </w:r>
            <w:r>
              <w:rPr>
                <w:b w:val="0"/>
                <w:bCs w:val="0"/>
                <w:color w:val="000000"/>
                <w:sz w:val="22"/>
                <w:szCs w:val="22"/>
              </w:rPr>
            </w:r>
          </w:p>
        </w:tc>
        <w:tc>
          <w:tcPr>
            <w:shd w:val="clear" w:color="000000" w:fill="ffffff"/>
            <w:tcBorders/>
            <w:tcW w:w="1701" w:type="dxa"/>
            <w:vAlign w:val="center"/>
            <w:textDirection w:val="lrTb"/>
            <w:noWrap w:val="false"/>
          </w:tcPr>
          <w:p>
            <w:pPr>
              <w:pBdr/>
              <w:spacing/>
              <w:ind/>
              <w:jc w:val="center"/>
              <w:rPr/>
            </w:pPr>
            <w:r>
              <w:rPr>
                <w:b w:val="0"/>
                <w:bCs w:val="0"/>
                <w:color w:val="000000"/>
                <w:sz w:val="22"/>
                <w:szCs w:val="22"/>
              </w:rPr>
              <w:t xml:space="preserve">Tố</w:t>
            </w:r>
            <w:r>
              <w:rPr>
                <w:b w:val="0"/>
                <w:bCs w:val="0"/>
                <w:color w:val="000000"/>
                <w:sz w:val="22"/>
                <w:szCs w:val="22"/>
              </w:rPr>
              <w:t xml:space="preserve">t</w:t>
            </w:r>
            <w:r>
              <w:rPr>
                <w:b w:val="0"/>
                <w:bCs w:val="0"/>
                <w:color w:val="000000"/>
                <w:sz w:val="22"/>
                <w:szCs w:val="22"/>
              </w:rPr>
            </w:r>
            <w:r/>
          </w:p>
        </w:tc>
        <w:tc>
          <w:tcPr>
            <w:shd w:val="clear" w:color="000000" w:fill="ffffff"/>
            <w:tcBorders/>
            <w:tcW w:w="1701" w:type="dxa"/>
            <w:vAlign w:val="center"/>
            <w:textDirection w:val="lrTb"/>
            <w:noWrap w:val="false"/>
          </w:tcPr>
          <w:p>
            <w:pPr>
              <w:pBdr/>
              <w:spacing/>
              <w:ind/>
              <w:jc w:val="center"/>
              <w:rPr/>
            </w:pPr>
            <w:r>
              <w:rPr>
                <w:b w:val="0"/>
                <w:bCs w:val="0"/>
                <w:color w:val="000000"/>
                <w:sz w:val="22"/>
                <w:szCs w:val="22"/>
              </w:rPr>
              <w:t xml:space="preserve">Tố</w:t>
            </w:r>
            <w:r>
              <w:rPr>
                <w:b w:val="0"/>
                <w:bCs w:val="0"/>
                <w:color w:val="000000"/>
                <w:sz w:val="22"/>
                <w:szCs w:val="22"/>
              </w:rPr>
              <w:t xml:space="preserve">t</w:t>
            </w:r>
            <w:r>
              <w:rPr>
                <w:b w:val="0"/>
                <w:bCs w:val="0"/>
                <w:color w:val="000000"/>
                <w:sz w:val="22"/>
                <w:szCs w:val="22"/>
              </w:rPr>
            </w:r>
            <w:r/>
          </w:p>
        </w:tc>
        <w:tc>
          <w:tcPr>
            <w:shd w:val="clear" w:color="000000" w:fill="ffffff"/>
            <w:tcBorders/>
            <w:tcW w:w="1701" w:type="dxa"/>
            <w:vAlign w:val="center"/>
            <w:textDirection w:val="lrTb"/>
            <w:noWrap w:val="false"/>
          </w:tcPr>
          <w:p>
            <w:pPr>
              <w:pBdr/>
              <w:spacing/>
              <w:ind/>
              <w:jc w:val="center"/>
              <w:rPr/>
            </w:pPr>
            <w:r>
              <w:rPr>
                <w:b w:val="0"/>
                <w:bCs w:val="0"/>
                <w:color w:val="000000"/>
                <w:sz w:val="22"/>
                <w:szCs w:val="22"/>
              </w:rPr>
              <w:t xml:space="preserve">Tố</w:t>
            </w:r>
            <w:r>
              <w:rPr>
                <w:b w:val="0"/>
                <w:bCs w:val="0"/>
                <w:color w:val="000000"/>
                <w:sz w:val="22"/>
                <w:szCs w:val="22"/>
              </w:rPr>
              <w:t xml:space="preserve">t</w:t>
            </w:r>
            <w:r>
              <w:rPr>
                <w:b w:val="0"/>
                <w:bCs w:val="0"/>
                <w:color w:val="000000"/>
                <w:sz w:val="22"/>
                <w:szCs w:val="22"/>
              </w:rPr>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177.712.740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231.752.610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167.727.944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314,86</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122,5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52,9</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84,79</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-16.925.023</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-44.143.354</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-19.541.120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160.787.717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187.609.256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148.186.824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9,76</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4,83</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3,46</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8.462.511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24.426.400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169.250.228</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209.680.933</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172.613.224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32,26</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10,95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24,51</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-8.462.511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-16.284.266</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160.787.717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187.609.256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156.328.958</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16.925.023</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16.284.266</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177.712.740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209.680.933</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172.613.224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-8.462.511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-11.035.839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-8.142.133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198.645.094</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164.471.091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Bán </w:t>
            </w:r>
            <w:r>
              <w:rPr>
                <w:b w:val="0"/>
                <w:bCs w:val="0"/>
                <w:color w:val="000000"/>
                <w:sz w:val="22"/>
                <w:szCs w:val="22"/>
              </w:rPr>
              <w:t xml:space="preserve">nhà </w:t>
            </w:r>
            <w:r>
              <w:rPr>
                <w:b w:val="0"/>
                <w:bCs w:val="0"/>
                <w:color w:val="000000"/>
                <w:sz w:val="22"/>
                <w:szCs w:val="22"/>
              </w:rPr>
              <w:t xml:space="preserve">để </w:t>
            </w:r>
            <w:r>
              <w:rPr>
                <w:b w:val="0"/>
                <w:bCs w:val="0"/>
                <w:color w:val="000000"/>
                <w:sz w:val="22"/>
                <w:szCs w:val="22"/>
              </w:rPr>
              <w:t xml:space="preserve">lại </w:t>
            </w:r>
            <w:r>
              <w:rPr>
                <w:b w:val="0"/>
                <w:bCs w:val="0"/>
                <w:color w:val="000000"/>
                <w:sz w:val="22"/>
                <w:szCs w:val="22"/>
              </w:rPr>
              <w:t xml:space="preserve">toàn </w:t>
            </w:r>
            <w:r>
              <w:rPr>
                <w:b w:val="0"/>
                <w:bCs w:val="0"/>
                <w:color w:val="000000"/>
                <w:sz w:val="22"/>
                <w:szCs w:val="22"/>
              </w:rPr>
              <w:t xml:space="preserve">bộ </w:t>
            </w:r>
            <w:r>
              <w:rPr>
                <w:b w:val="0"/>
                <w:bCs w:val="0"/>
                <w:color w:val="000000"/>
                <w:sz w:val="22"/>
                <w:szCs w:val="22"/>
              </w:rPr>
              <w:t xml:space="preserve">nội </w:t>
            </w:r>
            <w:r>
              <w:rPr>
                <w:b w:val="0"/>
                <w:bCs w:val="0"/>
                <w:color w:val="000000"/>
                <w:sz w:val="22"/>
                <w:szCs w:val="22"/>
              </w:rPr>
              <w:t xml:space="preserve">thất</w:t>
            </w:r>
            <w:r>
              <w:rPr>
                <w:b w:val="0"/>
                <w:bCs w:val="0"/>
                <w:color w:val="000000"/>
                <w:sz w:val="22"/>
                <w:szCs w:val="22"/>
              </w:rPr>
            </w:r>
            <w:r>
              <w:rPr>
                <w:b w:val="0"/>
                <w:bCs w:val="0"/>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-22.071.677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169.250.229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176.573.417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164.471.091</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417"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169.250.229</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176.573.417</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164.471.091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510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170.098.246</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3,81%</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-3,31%</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67.700.090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154.501.740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89.563.465</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44.143.354</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1.628.427</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-3,31</w:t>
      </w:r>
      <w:r>
        <w:t xml:space="preserve">% đến</w:t>
      </w:r>
      <w:r>
        <w:t xml:space="preserve"> </w:t>
      </w:r>
      <w:r>
        <w:t xml:space="preserve"> </w:t>
      </w:r>
      <w:r>
        <w:t xml:space="preserve">3,81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169.250.229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56.428.026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176.573.417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58.851.920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164.471.091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54.818.215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170.098.161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170.000.000</w:t>
      </w:r>
      <w:r>
        <w:rPr>
          <w:b/>
          <w:bCs/>
          <w:color w:val="000000" w:themeColor="text1"/>
        </w:rPr>
        <w:t xml:space="preserve"> </w:t>
      </w:r>
      <w:r>
        <w:rPr>
          <w:b/>
          <w:bCs/>
        </w:rPr>
        <w:t xml:space="preserve">đồng/m².</w:t>
      </w:r>
      <w:r>
        <w:rPr>
          <w:b/>
          <w:bCs/>
        </w:rPr>
      </w:r>
      <w:r>
        <w:rPr>
          <w:b/>
          <w:bCs/>
        </w:rPr>
      </w:r>
    </w:p>
    <w:p>
      <w:pPr>
        <w:pStyle w:val="1037"/>
        <w:numPr>
          <w:ilvl w:val="0"/>
          <w:numId w:val="42"/>
        </w:numPr>
        <w:pBdr/>
        <w:spacing w:after="120" w:before="120" w:line="276" w:lineRule="auto"/>
        <w:ind w:right="0" w:hanging="360" w:left="360"/>
        <w:jc w:val="both"/>
        <w:rPr>
          <w:b/>
          <w:lang w:val="pt-BR"/>
        </w:rPr>
      </w:pPr>
      <w:r>
        <w:rPr>
          <w:b/>
          <w:lang w:val="pt-BR"/>
        </w:rPr>
        <w:t xml:space="preserve">Xác </w:t>
      </w:r>
      <w:r>
        <w:rPr>
          <w:b/>
          <w:lang w:val="pt-BR"/>
        </w:rPr>
        <w:t xml:space="preserve">định </w:t>
      </w:r>
      <w:r>
        <w:rPr>
          <w:b/>
          <w:lang w:val="pt-BR"/>
        </w:rPr>
        <w:t xml:space="preserve">đơn </w:t>
      </w:r>
      <w:r>
        <w:rPr>
          <w:b/>
          <w:lang w:val="pt-BR"/>
        </w:rPr>
        <w:t xml:space="preserve">giá </w:t>
      </w:r>
      <w:r>
        <w:rPr>
          <w:b/>
          <w:lang w:val="pt-BR"/>
        </w:rPr>
        <w:t xml:space="preserve">đất </w:t>
      </w:r>
      <w:r>
        <w:rPr>
          <w:b/>
          <w:lang w:val="pt-BR"/>
        </w:rPr>
        <w:t xml:space="preserve">trong </w:t>
      </w:r>
      <w:r>
        <w:rPr>
          <w:b/>
          <w:lang w:val="pt-BR"/>
        </w:rPr>
        <w:t xml:space="preserve">quy </w:t>
      </w:r>
      <w:r>
        <w:rPr>
          <w:b/>
          <w:lang w:val="pt-BR"/>
        </w:rPr>
        <w:t xml:space="preserve">hoạch </w:t>
      </w:r>
      <w:r>
        <w:rPr>
          <w:b/>
          <w:lang w:val="pt-BR"/>
        </w:rPr>
        <w:t xml:space="preserve">đường </w:t>
      </w:r>
      <w:r>
        <w:rPr>
          <w:b/>
          <w:lang w:val="pt-BR"/>
        </w:rPr>
        <w:t xml:space="preserve">giao </w:t>
      </w:r>
      <w:r>
        <w:rPr>
          <w:b/>
          <w:lang w:val="pt-BR"/>
        </w:rPr>
        <w:t xml:space="preserve">thông: </w:t>
      </w:r>
      <w:r>
        <w:rPr>
          <w:b/>
          <w:lang w:val="pt-BR"/>
        </w:rPr>
      </w:r>
      <w:r>
        <w:rPr>
          <w:b/>
          <w:lang w:val="pt-BR"/>
        </w:rPr>
      </w:r>
    </w:p>
    <w:p>
      <w:pPr>
        <w:pBdr>
          <w:top w:val="none" w:color="000000" w:sz="4" w:space="0"/>
          <w:left w:val="none" w:color="000000" w:sz="4" w:space="0"/>
          <w:bottom w:val="none" w:color="000000" w:sz="4" w:space="0"/>
          <w:right w:val="none" w:color="000000" w:sz="4" w:space="0"/>
        </w:pBdr>
        <w:spacing w:line="276" w:lineRule="auto"/>
        <w:ind w:right="0" w:firstLine="720" w:left="0"/>
        <w:jc w:val="both"/>
        <w:rPr>
          <w:rFonts w:ascii="Times New Roman" w:hAnsi="Times New Roman" w:eastAsia="Times New Roman" w:cs="Times New Roman"/>
          <w:color w:val="000000"/>
          <w:sz w:val="24"/>
          <w:szCs w:val="24"/>
          <w:highlight w:val="none"/>
          <w:lang w:val="pt-BR" w:bidi="pt-BR"/>
        </w:rPr>
      </w:pPr>
      <w:r>
        <w:rPr>
          <w:rFonts w:ascii="Times New Roman" w:hAnsi="Times New Roman" w:eastAsia="Times New Roman" w:cs="Times New Roman"/>
          <w:color w:val="000000"/>
          <w:sz w:val="24"/>
          <w:highlight w:val="none"/>
          <w:lang w:val="pt-BR" w:bidi="pt-BR"/>
        </w:rPr>
        <w:t xml:space="preserve">Vận </w:t>
      </w:r>
      <w:r>
        <w:rPr>
          <w:rFonts w:ascii="Times New Roman" w:hAnsi="Times New Roman" w:eastAsia="Times New Roman" w:cs="Times New Roman"/>
          <w:color w:val="000000"/>
          <w:sz w:val="24"/>
          <w:highlight w:val="none"/>
          <w:lang w:val="pt-BR" w:bidi="pt-BR"/>
        </w:rPr>
        <w:t xml:space="preserve">dụng </w:t>
      </w:r>
      <w:r>
        <w:rPr>
          <w:rFonts w:ascii="Times New Roman" w:hAnsi="Times New Roman" w:eastAsia="Times New Roman" w:cs="Times New Roman"/>
          <w:color w:val="000000"/>
          <w:sz w:val="24"/>
          <w:highlight w:val="none"/>
          <w:lang w:val="pt-BR" w:bidi="pt-BR"/>
        </w:rPr>
        <w:t xml:space="preserve">Nghị </w:t>
      </w:r>
      <w:r>
        <w:rPr>
          <w:rFonts w:ascii="Times New Roman" w:hAnsi="Times New Roman" w:eastAsia="Times New Roman" w:cs="Times New Roman"/>
          <w:color w:val="000000"/>
          <w:sz w:val="24"/>
          <w:highlight w:val="none"/>
          <w:lang w:val="pt-BR" w:bidi="pt-BR"/>
        </w:rPr>
        <w:t xml:space="preserve">quyết 87/2025</w:t>
      </w:r>
      <w:r>
        <w:rPr>
          <w:rFonts w:ascii="Times New Roman" w:hAnsi="Times New Roman" w:eastAsia="Times New Roman" w:cs="Times New Roman"/>
          <w:color w:val="000000"/>
          <w:sz w:val="24"/>
          <w:highlight w:val="none"/>
          <w:lang w:val="pt-BR" w:bidi="pt-BR"/>
        </w:rPr>
        <w:t xml:space="preserve">/</w:t>
      </w:r>
      <w:r>
        <w:rPr>
          <w:rFonts w:ascii="Times New Roman" w:hAnsi="Times New Roman" w:eastAsia="Times New Roman" w:cs="Times New Roman"/>
          <w:color w:val="000000"/>
          <w:sz w:val="24"/>
          <w:highlight w:val="none"/>
          <w:lang w:val="pt-BR" w:bidi="pt-BR"/>
        </w:rPr>
        <w:t xml:space="preserve">NQ-</w:t>
      </w:r>
      <w:r>
        <w:rPr>
          <w:rFonts w:ascii="Times New Roman" w:hAnsi="Times New Roman" w:eastAsia="Times New Roman" w:cs="Times New Roman"/>
          <w:color w:val="000000"/>
          <w:sz w:val="24"/>
          <w:highlight w:val="none"/>
          <w:lang w:val="pt-BR" w:bidi="pt-BR"/>
        </w:rPr>
        <w:t xml:space="preserve">HĐN</w:t>
      </w:r>
      <w:r>
        <w:rPr>
          <w:rFonts w:ascii="Times New Roman" w:hAnsi="Times New Roman" w:eastAsia="Times New Roman" w:cs="Times New Roman"/>
          <w:color w:val="000000"/>
          <w:sz w:val="24"/>
          <w:highlight w:val="none"/>
          <w:lang w:val="pt-BR" w:bidi="pt-BR"/>
        </w:rPr>
        <w:t xml:space="preserve">D </w:t>
      </w:r>
      <w:r>
        <w:rPr>
          <w:rFonts w:ascii="Times New Roman" w:hAnsi="Times New Roman" w:eastAsia="Times New Roman" w:cs="Times New Roman"/>
          <w:color w:val="000000"/>
          <w:sz w:val="24"/>
          <w:highlight w:val="none"/>
          <w:lang w:val="pt-BR" w:bidi="pt-BR"/>
        </w:rPr>
        <w:t xml:space="preserve">ngày 26/12/2025 </w:t>
      </w:r>
      <w:r>
        <w:rPr>
          <w:rFonts w:ascii="Times New Roman" w:hAnsi="Times New Roman" w:eastAsia="Times New Roman" w:cs="Times New Roman"/>
          <w:color w:val="000000"/>
          <w:sz w:val="24"/>
          <w:highlight w:val="none"/>
          <w:lang w:val="pt-BR" w:bidi="pt-BR"/>
        </w:rPr>
        <w:t xml:space="preserve">về </w:t>
      </w:r>
      <w:r>
        <w:rPr>
          <w:rFonts w:ascii="Times New Roman" w:hAnsi="Times New Roman" w:eastAsia="Times New Roman" w:cs="Times New Roman"/>
          <w:color w:val="000000"/>
          <w:sz w:val="24"/>
          <w:highlight w:val="none"/>
          <w:lang w:val="pt-BR" w:bidi="pt-BR"/>
        </w:rPr>
        <w:t xml:space="preserve">việc </w:t>
      </w:r>
      <w:r>
        <w:rPr>
          <w:rFonts w:ascii="Times New Roman" w:hAnsi="Times New Roman" w:eastAsia="Times New Roman" w:cs="Times New Roman"/>
          <w:color w:val="000000"/>
          <w:sz w:val="24"/>
          <w:highlight w:val="none"/>
          <w:lang w:val="pt-BR" w:bidi="pt-BR"/>
        </w:rPr>
        <w:t xml:space="preserve">Ban </w:t>
      </w:r>
      <w:r>
        <w:rPr>
          <w:rFonts w:ascii="Times New Roman" w:hAnsi="Times New Roman" w:eastAsia="Times New Roman" w:cs="Times New Roman"/>
          <w:color w:val="000000"/>
          <w:sz w:val="24"/>
          <w:highlight w:val="none"/>
          <w:lang w:val="pt-BR" w:bidi="pt-BR"/>
        </w:rPr>
        <w:t xml:space="preserve">hành </w:t>
      </w:r>
      <w:r>
        <w:rPr>
          <w:rFonts w:ascii="Times New Roman" w:hAnsi="Times New Roman" w:eastAsia="Times New Roman" w:cs="Times New Roman"/>
          <w:color w:val="000000"/>
          <w:sz w:val="24"/>
          <w:highlight w:val="none"/>
          <w:lang w:val="pt-BR" w:bidi="pt-BR"/>
        </w:rPr>
        <w:t xml:space="preserve">quy </w:t>
      </w:r>
      <w:r>
        <w:rPr>
          <w:rFonts w:ascii="Times New Roman" w:hAnsi="Times New Roman" w:eastAsia="Times New Roman" w:cs="Times New Roman"/>
          <w:color w:val="000000"/>
          <w:sz w:val="24"/>
          <w:highlight w:val="none"/>
          <w:lang w:val="pt-BR" w:bidi="pt-BR"/>
        </w:rPr>
        <w:t xml:space="preserve">địn</w:t>
      </w:r>
      <w:r>
        <w:rPr>
          <w:rFonts w:ascii="Times New Roman" w:hAnsi="Times New Roman" w:eastAsia="Times New Roman" w:cs="Times New Roman"/>
          <w:color w:val="000000"/>
          <w:sz w:val="24"/>
          <w:highlight w:val="none"/>
          <w:lang w:val="pt-BR" w:bidi="pt-BR"/>
        </w:rPr>
        <w:t xml:space="preserve">h </w:t>
      </w:r>
      <w:r>
        <w:rPr>
          <w:rFonts w:ascii="Times New Roman" w:hAnsi="Times New Roman" w:eastAsia="Times New Roman" w:cs="Times New Roman"/>
          <w:color w:val="000000"/>
          <w:sz w:val="24"/>
          <w:highlight w:val="none"/>
          <w:lang w:val="pt-BR" w:bidi="pt-BR"/>
        </w:rPr>
        <w:t xml:space="preserve">Bảng </w:t>
      </w:r>
      <w:r>
        <w:rPr>
          <w:rFonts w:ascii="Times New Roman" w:hAnsi="Times New Roman" w:eastAsia="Times New Roman" w:cs="Times New Roman"/>
          <w:color w:val="000000"/>
          <w:sz w:val="24"/>
          <w:highlight w:val="none"/>
          <w:lang w:val="pt-BR" w:bidi="pt-BR"/>
        </w:rPr>
        <w:t xml:space="preserve">giá </w:t>
      </w:r>
      <w:r>
        <w:rPr>
          <w:rFonts w:ascii="Times New Roman" w:hAnsi="Times New Roman" w:eastAsia="Times New Roman" w:cs="Times New Roman"/>
          <w:color w:val="000000"/>
          <w:sz w:val="24"/>
          <w:highlight w:val="none"/>
          <w:lang w:val="pt-BR" w:bidi="pt-BR"/>
        </w:rPr>
        <w:t xml:space="preserve">đất </w:t>
      </w:r>
      <w:r>
        <w:rPr>
          <w:rFonts w:ascii="Times New Roman" w:hAnsi="Times New Roman" w:eastAsia="Times New Roman" w:cs="Times New Roman"/>
          <w:color w:val="000000"/>
          <w:sz w:val="24"/>
          <w:highlight w:val="none"/>
          <w:lang w:val="pt-BR" w:bidi="pt-BR"/>
        </w:rPr>
        <w:t xml:space="preserve">lần </w:t>
      </w:r>
      <w:r>
        <w:rPr>
          <w:rFonts w:ascii="Times New Roman" w:hAnsi="Times New Roman" w:eastAsia="Times New Roman" w:cs="Times New Roman"/>
          <w:color w:val="000000"/>
          <w:sz w:val="24"/>
          <w:highlight w:val="none"/>
          <w:lang w:val="pt-BR" w:bidi="pt-BR"/>
        </w:rPr>
        <w:t xml:space="preserve">đầu </w:t>
      </w:r>
      <w:r>
        <w:rPr>
          <w:rFonts w:ascii="Times New Roman" w:hAnsi="Times New Roman" w:eastAsia="Times New Roman" w:cs="Times New Roman"/>
          <w:color w:val="000000"/>
          <w:sz w:val="24"/>
          <w:highlight w:val="none"/>
          <w:lang w:val="pt-BR" w:bidi="pt-BR"/>
        </w:rPr>
        <w:t xml:space="preserve">áp </w:t>
      </w:r>
      <w:r>
        <w:rPr>
          <w:rFonts w:ascii="Times New Roman" w:hAnsi="Times New Roman" w:eastAsia="Times New Roman" w:cs="Times New Roman"/>
          <w:color w:val="000000"/>
          <w:sz w:val="24"/>
          <w:highlight w:val="none"/>
          <w:lang w:val="pt-BR" w:bidi="pt-BR"/>
        </w:rPr>
        <w:t xml:space="preserve">dụng </w:t>
      </w:r>
      <w:r>
        <w:rPr>
          <w:rFonts w:ascii="Times New Roman" w:hAnsi="Times New Roman" w:eastAsia="Times New Roman" w:cs="Times New Roman"/>
          <w:color w:val="000000"/>
          <w:sz w:val="24"/>
          <w:highlight w:val="none"/>
          <w:lang w:val="pt-BR" w:bidi="pt-BR"/>
        </w:rPr>
        <w:t xml:space="preserve">từ </w:t>
      </w:r>
      <w:r>
        <w:rPr>
          <w:rFonts w:ascii="Times New Roman" w:hAnsi="Times New Roman" w:eastAsia="Times New Roman" w:cs="Times New Roman"/>
          <w:color w:val="000000"/>
          <w:sz w:val="24"/>
          <w:highlight w:val="none"/>
          <w:lang w:val="pt-BR" w:bidi="pt-BR"/>
        </w:rPr>
        <w:t xml:space="preserve">ngày 01 </w:t>
      </w:r>
      <w:r>
        <w:rPr>
          <w:rFonts w:ascii="Times New Roman" w:hAnsi="Times New Roman" w:eastAsia="Times New Roman" w:cs="Times New Roman"/>
          <w:color w:val="000000"/>
          <w:sz w:val="24"/>
          <w:highlight w:val="none"/>
          <w:lang w:val="pt-BR" w:bidi="pt-BR"/>
        </w:rPr>
        <w:t xml:space="preserve">tháng 01 </w:t>
      </w:r>
      <w:r>
        <w:rPr>
          <w:rFonts w:ascii="Times New Roman" w:hAnsi="Times New Roman" w:eastAsia="Times New Roman" w:cs="Times New Roman"/>
          <w:color w:val="000000"/>
          <w:sz w:val="24"/>
          <w:highlight w:val="none"/>
          <w:lang w:val="pt-BR" w:bidi="pt-BR"/>
        </w:rPr>
        <w:t xml:space="preserve">năm 2026 </w:t>
      </w:r>
      <w:r>
        <w:rPr>
          <w:rFonts w:ascii="Times New Roman" w:hAnsi="Times New Roman" w:eastAsia="Times New Roman" w:cs="Times New Roman"/>
          <w:color w:val="000000"/>
          <w:sz w:val="24"/>
          <w:highlight w:val="none"/>
          <w:lang w:val="pt-BR" w:bidi="pt-BR"/>
        </w:rPr>
        <w:t xml:space="preserve">trên </w:t>
      </w:r>
      <w:r>
        <w:rPr>
          <w:rFonts w:ascii="Times New Roman" w:hAnsi="Times New Roman" w:eastAsia="Times New Roman" w:cs="Times New Roman"/>
          <w:color w:val="000000"/>
          <w:sz w:val="24"/>
          <w:highlight w:val="none"/>
          <w:lang w:val="pt-BR" w:bidi="pt-BR"/>
        </w:rPr>
        <w:t xml:space="preserve">địa </w:t>
      </w:r>
      <w:r>
        <w:rPr>
          <w:rFonts w:ascii="Times New Roman" w:hAnsi="Times New Roman" w:eastAsia="Times New Roman" w:cs="Times New Roman"/>
          <w:color w:val="000000"/>
          <w:sz w:val="24"/>
          <w:highlight w:val="none"/>
          <w:lang w:val="pt-BR" w:bidi="pt-BR"/>
        </w:rPr>
        <w:t xml:space="preserve">bàn </w:t>
      </w:r>
      <w:r>
        <w:rPr>
          <w:rFonts w:ascii="Times New Roman" w:hAnsi="Times New Roman" w:eastAsia="Times New Roman" w:cs="Times New Roman"/>
          <w:color w:val="000000"/>
          <w:sz w:val="24"/>
          <w:highlight w:val="none"/>
          <w:lang w:val="pt-BR" w:bidi="pt-BR"/>
        </w:rPr>
        <w:t xml:space="preserve">Thành </w:t>
      </w:r>
      <w:r>
        <w:rPr>
          <w:rFonts w:ascii="Times New Roman" w:hAnsi="Times New Roman" w:eastAsia="Times New Roman" w:cs="Times New Roman"/>
          <w:color w:val="000000"/>
          <w:sz w:val="24"/>
          <w:highlight w:val="none"/>
          <w:lang w:val="pt-BR" w:bidi="pt-BR"/>
        </w:rPr>
        <w:t xml:space="preserve">phố </w:t>
      </w:r>
      <w:r>
        <w:rPr>
          <w:rFonts w:ascii="Times New Roman" w:hAnsi="Times New Roman" w:eastAsia="Times New Roman" w:cs="Times New Roman"/>
          <w:color w:val="000000"/>
          <w:sz w:val="24"/>
          <w:highlight w:val="none"/>
          <w:lang w:val="pt-BR" w:bidi="pt-BR"/>
        </w:rPr>
        <w:t xml:space="preserve">Hồ </w:t>
      </w:r>
      <w:r>
        <w:rPr>
          <w:rFonts w:ascii="Times New Roman" w:hAnsi="Times New Roman" w:eastAsia="Times New Roman" w:cs="Times New Roman"/>
          <w:color w:val="000000"/>
          <w:sz w:val="24"/>
          <w:highlight w:val="none"/>
          <w:lang w:val="pt-BR" w:bidi="pt-BR"/>
        </w:rPr>
        <w:t xml:space="preserve">Chí </w:t>
      </w:r>
      <w:r>
        <w:rPr>
          <w:rFonts w:ascii="Times New Roman" w:hAnsi="Times New Roman" w:eastAsia="Times New Roman" w:cs="Times New Roman"/>
          <w:color w:val="000000"/>
          <w:sz w:val="24"/>
          <w:highlight w:val="none"/>
          <w:lang w:val="pt-BR" w:bidi="pt-BR"/>
        </w:rPr>
        <w:t xml:space="preserve">Min</w:t>
      </w:r>
      <w:r>
        <w:rPr>
          <w:rFonts w:ascii="Times New Roman" w:hAnsi="Times New Roman" w:eastAsia="Times New Roman" w:cs="Times New Roman"/>
          <w:color w:val="000000"/>
          <w:sz w:val="24"/>
          <w:highlight w:val="none"/>
          <w:lang w:val="pt-BR" w:bidi="pt-BR"/>
        </w:rPr>
        <w:t xml:space="preserve">h </w:t>
      </w:r>
      <w:r>
        <w:rPr>
          <w:rFonts w:ascii="Times New Roman" w:hAnsi="Times New Roman" w:eastAsia="Times New Roman" w:cs="Times New Roman"/>
          <w:color w:val="000000"/>
          <w:sz w:val="24"/>
          <w:highlight w:val="none"/>
          <w:lang w:val="pt-BR" w:bidi="pt-BR"/>
        </w:rPr>
        <w:t xml:space="preserve">để </w:t>
      </w:r>
      <w:r>
        <w:rPr>
          <w:rFonts w:ascii="Times New Roman" w:hAnsi="Times New Roman" w:eastAsia="Times New Roman" w:cs="Times New Roman"/>
          <w:color w:val="000000"/>
          <w:sz w:val="24"/>
          <w:highlight w:val="none"/>
          <w:lang w:val="pt-BR" w:bidi="pt-BR"/>
        </w:rPr>
        <w:t xml:space="preserve">tính </w:t>
      </w:r>
      <w:r>
        <w:rPr>
          <w:rFonts w:ascii="Times New Roman" w:hAnsi="Times New Roman" w:eastAsia="Times New Roman" w:cs="Times New Roman"/>
          <w:color w:val="000000"/>
          <w:sz w:val="24"/>
          <w:highlight w:val="none"/>
          <w:lang w:val="pt-BR" w:bidi="pt-BR"/>
        </w:rPr>
        <w:t xml:space="preserve">đơn </w:t>
      </w:r>
      <w:r>
        <w:rPr>
          <w:rFonts w:ascii="Times New Roman" w:hAnsi="Times New Roman" w:eastAsia="Times New Roman" w:cs="Times New Roman"/>
          <w:color w:val="000000"/>
          <w:sz w:val="24"/>
          <w:highlight w:val="none"/>
          <w:lang w:val="pt-BR" w:bidi="pt-BR"/>
        </w:rPr>
        <w:t xml:space="preserve">giá </w:t>
      </w:r>
      <w:r>
        <w:rPr>
          <w:rFonts w:ascii="Times New Roman" w:hAnsi="Times New Roman" w:eastAsia="Times New Roman" w:cs="Times New Roman"/>
          <w:color w:val="000000"/>
          <w:sz w:val="24"/>
          <w:highlight w:val="none"/>
          <w:lang w:val="pt-BR" w:bidi="pt-BR"/>
        </w:rPr>
        <w:t xml:space="preserve">đất </w:t>
      </w:r>
      <w:r>
        <w:rPr>
          <w:rFonts w:ascii="Times New Roman" w:hAnsi="Times New Roman" w:eastAsia="Times New Roman" w:cs="Times New Roman"/>
          <w:color w:val="000000"/>
          <w:sz w:val="24"/>
          <w:highlight w:val="none"/>
          <w:lang w:val="pt-BR" w:bidi="pt-BR"/>
        </w:rPr>
        <w:t xml:space="preserve">trong </w:t>
      </w:r>
      <w:r>
        <w:rPr>
          <w:rFonts w:ascii="Times New Roman" w:hAnsi="Times New Roman" w:eastAsia="Times New Roman" w:cs="Times New Roman"/>
          <w:color w:val="000000"/>
          <w:sz w:val="24"/>
          <w:highlight w:val="none"/>
          <w:lang w:val="pt-BR" w:bidi="pt-BR"/>
        </w:rPr>
        <w:t xml:space="preserve">quy </w:t>
      </w:r>
      <w:r>
        <w:rPr>
          <w:rFonts w:ascii="Times New Roman" w:hAnsi="Times New Roman" w:eastAsia="Times New Roman" w:cs="Times New Roman"/>
          <w:color w:val="000000"/>
          <w:sz w:val="24"/>
          <w:highlight w:val="none"/>
          <w:lang w:val="pt-BR" w:bidi="pt-BR"/>
        </w:rPr>
        <w:t xml:space="preserve">hoạch </w:t>
      </w:r>
      <w:r>
        <w:rPr>
          <w:rFonts w:ascii="Times New Roman" w:hAnsi="Times New Roman" w:eastAsia="Times New Roman" w:cs="Times New Roman"/>
          <w:color w:val="000000"/>
          <w:sz w:val="24"/>
          <w:highlight w:val="none"/>
          <w:lang w:val="pt-BR" w:bidi="pt-BR"/>
        </w:rPr>
        <w:t xml:space="preserve">đường </w:t>
      </w:r>
      <w:r>
        <w:rPr>
          <w:rFonts w:ascii="Times New Roman" w:hAnsi="Times New Roman" w:eastAsia="Times New Roman" w:cs="Times New Roman"/>
          <w:color w:val="000000"/>
          <w:sz w:val="24"/>
          <w:highlight w:val="none"/>
          <w:lang w:val="pt-BR" w:bidi="pt-BR"/>
        </w:rPr>
        <w:t xml:space="preserve">giao </w:t>
      </w:r>
      <w:r>
        <w:rPr>
          <w:rFonts w:ascii="Times New Roman" w:hAnsi="Times New Roman" w:eastAsia="Times New Roman" w:cs="Times New Roman"/>
          <w:color w:val="000000"/>
          <w:sz w:val="24"/>
          <w:highlight w:val="none"/>
          <w:lang w:val="pt-BR" w:bidi="pt-BR"/>
        </w:rPr>
        <w:t xml:space="preserve">thông, </w:t>
      </w:r>
      <w:r>
        <w:rPr>
          <w:rFonts w:ascii="Times New Roman" w:hAnsi="Times New Roman" w:eastAsia="Times New Roman" w:cs="Times New Roman"/>
          <w:color w:val="000000"/>
          <w:sz w:val="24"/>
          <w:highlight w:val="none"/>
          <w:lang w:val="pt-BR" w:bidi="pt-BR"/>
        </w:rPr>
        <w:t xml:space="preserve">Tổ </w:t>
      </w:r>
      <w:r>
        <w:rPr>
          <w:rFonts w:ascii="Times New Roman" w:hAnsi="Times New Roman" w:eastAsia="Times New Roman" w:cs="Times New Roman"/>
          <w:color w:val="000000"/>
          <w:sz w:val="24"/>
          <w:highlight w:val="none"/>
          <w:lang w:val="pt-BR" w:bidi="pt-BR"/>
        </w:rPr>
        <w:t xml:space="preserve">thẩm </w:t>
      </w:r>
      <w:r>
        <w:rPr>
          <w:rFonts w:ascii="Times New Roman" w:hAnsi="Times New Roman" w:eastAsia="Times New Roman" w:cs="Times New Roman"/>
          <w:color w:val="000000"/>
          <w:sz w:val="24"/>
          <w:highlight w:val="none"/>
          <w:lang w:val="pt-BR" w:bidi="pt-BR"/>
        </w:rPr>
        <w:t xml:space="preserve">định </w:t>
      </w:r>
      <w:r>
        <w:rPr>
          <w:rFonts w:ascii="Times New Roman" w:hAnsi="Times New Roman" w:eastAsia="Times New Roman" w:cs="Times New Roman"/>
          <w:color w:val="000000"/>
          <w:sz w:val="24"/>
          <w:highlight w:val="none"/>
          <w:lang w:val="pt-BR" w:bidi="pt-BR"/>
        </w:rPr>
        <w:t xml:space="preserve">xác </w:t>
      </w:r>
      <w:r>
        <w:rPr>
          <w:rFonts w:ascii="Times New Roman" w:hAnsi="Times New Roman" w:eastAsia="Times New Roman" w:cs="Times New Roman"/>
          <w:color w:val="000000"/>
          <w:sz w:val="24"/>
          <w:highlight w:val="none"/>
          <w:lang w:val="pt-BR" w:bidi="pt-BR"/>
        </w:rPr>
        <w:t xml:space="preserve">định: </w:t>
      </w:r>
      <w:r>
        <w:rPr>
          <w:rFonts w:ascii="Times New Roman" w:hAnsi="Times New Roman" w:eastAsia="Times New Roman" w:cs="Times New Roman"/>
          <w:color w:val="000000"/>
          <w:sz w:val="24"/>
          <w:szCs w:val="24"/>
          <w:highlight w:val="none"/>
          <w:lang w:val="pt-BR" w:bidi="pt-BR"/>
        </w:rPr>
      </w:r>
      <w:r>
        <w:rPr>
          <w:rFonts w:ascii="Times New Roman" w:hAnsi="Times New Roman" w:eastAsia="Times New Roman" w:cs="Times New Roman"/>
          <w:color w:val="000000"/>
          <w:sz w:val="24"/>
          <w:szCs w:val="24"/>
          <w:highlight w:val="none"/>
          <w:lang w:val="pt-BR" w:bidi="pt-BR"/>
        </w:rPr>
      </w:r>
    </w:p>
    <w:p>
      <w:pPr>
        <w:pStyle w:val="1037"/>
        <w:numPr>
          <w:ilvl w:val="0"/>
          <w:numId w:val="44"/>
        </w:numPr>
        <w:pBdr>
          <w:top w:val="none" w:color="000000" w:sz="4" w:space="0"/>
          <w:left w:val="none" w:color="000000" w:sz="4" w:space="0"/>
          <w:bottom w:val="none" w:color="000000" w:sz="4" w:space="0"/>
          <w:right w:val="none" w:color="000000" w:sz="4" w:space="0"/>
        </w:pBdr>
        <w:spacing w:line="276" w:lineRule="auto"/>
        <w:ind w:right="0"/>
        <w:jc w:val="both"/>
        <w:rPr>
          <w:rFonts w:ascii="Times New Roman" w:hAnsi="Times New Roman" w:eastAsia="Times New Roman" w:cs="Times New Roman"/>
          <w:color w:val="000000"/>
          <w:sz w:val="24"/>
          <w:szCs w:val="24"/>
          <w:highlight w:val="none"/>
          <w:lang w:val="pt-BR" w:bidi="pt-BR"/>
        </w:rPr>
      </w:pPr>
      <w:r>
        <w:rPr>
          <w:rFonts w:ascii="Times New Roman" w:hAnsi="Times New Roman" w:eastAsia="Times New Roman" w:cs="Times New Roman"/>
          <w:color w:val="000000"/>
          <w:sz w:val="24"/>
          <w:highlight w:val="none"/>
          <w:lang w:val="pt-BR" w:bidi="pt-BR"/>
        </w:rPr>
      </w:r>
      <w:r>
        <w:rPr>
          <w:rFonts w:ascii="Times New Roman" w:hAnsi="Times New Roman" w:eastAsia="Times New Roman" w:cs="Times New Roman"/>
          <w:color w:val="000000"/>
          <w:sz w:val="24"/>
          <w:highlight w:val="none"/>
          <w:lang w:val="pt-BR" w:bidi="pt-BR"/>
        </w:rPr>
        <w:t xml:space="preserve">Đơn </w:t>
      </w:r>
      <w:r>
        <w:rPr>
          <w:rFonts w:ascii="Times New Roman" w:hAnsi="Times New Roman" w:eastAsia="Times New Roman" w:cs="Times New Roman"/>
          <w:color w:val="000000"/>
          <w:sz w:val="24"/>
          <w:highlight w:val="none"/>
          <w:lang w:val="pt-BR" w:bidi="pt-BR"/>
        </w:rPr>
        <w:t xml:space="preserve">giá </w:t>
      </w:r>
      <w:r>
        <w:rPr>
          <w:rFonts w:ascii="Times New Roman" w:hAnsi="Times New Roman" w:eastAsia="Times New Roman" w:cs="Times New Roman"/>
          <w:color w:val="000000"/>
          <w:sz w:val="24"/>
          <w:highlight w:val="none"/>
          <w:lang w:val="pt-BR" w:bidi="pt-BR"/>
        </w:rPr>
        <w:t xml:space="preserve">đất </w:t>
      </w:r>
      <w:r>
        <w:rPr>
          <w:rFonts w:ascii="Times New Roman" w:hAnsi="Times New Roman" w:eastAsia="Times New Roman" w:cs="Times New Roman"/>
          <w:color w:val="000000"/>
          <w:sz w:val="24"/>
          <w:highlight w:val="none"/>
          <w:lang w:val="pt-BR" w:bidi="pt-BR"/>
        </w:rPr>
        <w:t xml:space="preserve">ở </w:t>
      </w:r>
      <w:r>
        <w:rPr>
          <w:rFonts w:ascii="Times New Roman" w:hAnsi="Times New Roman" w:eastAsia="Times New Roman" w:cs="Times New Roman"/>
          <w:color w:val="000000"/>
          <w:sz w:val="24"/>
          <w:highlight w:val="none"/>
          <w:lang w:val="pt-BR" w:bidi="pt-BR"/>
        </w:rPr>
        <w:t xml:space="preserve">áp </w:t>
      </w:r>
      <w:r>
        <w:rPr>
          <w:rFonts w:ascii="Times New Roman" w:hAnsi="Times New Roman" w:eastAsia="Times New Roman" w:cs="Times New Roman"/>
          <w:color w:val="000000"/>
          <w:sz w:val="24"/>
          <w:highlight w:val="none"/>
          <w:lang w:val="pt-BR" w:bidi="pt-BR"/>
        </w:rPr>
        <w:t xml:space="preserve">dụng </w:t>
      </w:r>
      <w:r>
        <w:rPr>
          <w:rFonts w:ascii="Times New Roman" w:hAnsi="Times New Roman" w:eastAsia="Times New Roman" w:cs="Times New Roman"/>
          <w:color w:val="000000"/>
          <w:sz w:val="24"/>
          <w:highlight w:val="none"/>
          <w:lang w:val="pt-BR" w:bidi="pt-BR"/>
        </w:rPr>
        <w:t xml:space="preserve">tại</w:t>
      </w:r>
      <w:r>
        <w:rPr>
          <w:rFonts w:ascii="Times New Roman" w:hAnsi="Times New Roman" w:eastAsia="Times New Roman" w:cs="Times New Roman"/>
          <w:color w:val="000000"/>
          <w:sz w:val="24"/>
          <w:highlight w:val="none"/>
          <w:lang w:val="pt-BR" w:bidi="pt-BR"/>
        </w:rPr>
        <w:t xml:space="preserve"> </w:t>
      </w:r>
      <w:r>
        <w:rPr>
          <w:rFonts w:ascii="Times New Roman" w:hAnsi="Times New Roman" w:eastAsia="Times New Roman" w:cs="Times New Roman"/>
          <w:color w:val="000000"/>
          <w:sz w:val="24"/>
          <w:highlight w:val="none"/>
          <w:lang w:val="pt-BR" w:bidi="pt-BR"/>
        </w:rPr>
        <w:t xml:space="preserve">đường </w:t>
      </w:r>
      <w:r>
        <w:rPr>
          <w:rFonts w:ascii="Times New Roman" w:hAnsi="Times New Roman" w:eastAsia="Times New Roman" w:cs="Times New Roman"/>
          <w:color w:val="000000"/>
          <w:sz w:val="24"/>
          <w:highlight w:val="none"/>
          <w:lang w:val="pt-BR" w:bidi="pt-BR"/>
        </w:rPr>
        <w:t xml:space="preserve">Trần </w:t>
      </w:r>
      <w:r>
        <w:rPr>
          <w:rFonts w:ascii="Times New Roman" w:hAnsi="Times New Roman" w:eastAsia="Times New Roman" w:cs="Times New Roman"/>
          <w:color w:val="000000"/>
          <w:sz w:val="24"/>
          <w:highlight w:val="none"/>
          <w:lang w:val="pt-BR" w:bidi="pt-BR"/>
        </w:rPr>
        <w:t xml:space="preserve">Bình </w:t>
      </w:r>
      <w:r>
        <w:rPr>
          <w:rFonts w:ascii="Times New Roman" w:hAnsi="Times New Roman" w:eastAsia="Times New Roman" w:cs="Times New Roman"/>
          <w:color w:val="000000"/>
          <w:sz w:val="24"/>
          <w:highlight w:val="none"/>
          <w:lang w:val="pt-BR" w:bidi="pt-BR"/>
        </w:rPr>
        <w:t xml:space="preserve">Trọng (</w:t>
      </w:r>
      <w:r>
        <w:rPr>
          <w:rFonts w:ascii="Times New Roman" w:hAnsi="Times New Roman" w:eastAsia="Times New Roman" w:cs="Times New Roman"/>
          <w:color w:val="000000"/>
          <w:sz w:val="24"/>
          <w:highlight w:val="none"/>
          <w:lang w:val="pt-BR" w:bidi="pt-BR"/>
        </w:rPr>
        <w:t xml:space="preserve">phường </w:t>
      </w:r>
      <w:r>
        <w:rPr>
          <w:rFonts w:ascii="Times New Roman" w:hAnsi="Times New Roman" w:eastAsia="Times New Roman" w:cs="Times New Roman"/>
          <w:color w:val="000000"/>
          <w:sz w:val="24"/>
          <w:highlight w:val="none"/>
          <w:lang w:val="pt-BR" w:bidi="pt-BR"/>
        </w:rPr>
        <w:t xml:space="preserve">B</w:t>
      </w:r>
      <w:r>
        <w:rPr>
          <w:rFonts w:ascii="Times New Roman" w:hAnsi="Times New Roman" w:eastAsia="Times New Roman" w:cs="Times New Roman"/>
          <w:color w:val="000000"/>
          <w:sz w:val="24"/>
          <w:highlight w:val="none"/>
          <w:lang w:val="pt-BR" w:bidi="pt-BR"/>
        </w:rPr>
        <w:t xml:space="preserve">ình </w:t>
      </w:r>
      <w:r>
        <w:rPr>
          <w:rFonts w:ascii="Times New Roman" w:hAnsi="Times New Roman" w:eastAsia="Times New Roman" w:cs="Times New Roman"/>
          <w:color w:val="000000"/>
          <w:sz w:val="24"/>
          <w:highlight w:val="none"/>
          <w:lang w:val="pt-BR" w:bidi="pt-BR"/>
        </w:rPr>
        <w:t xml:space="preserve">Lợi </w:t>
      </w:r>
      <w:r>
        <w:rPr>
          <w:rFonts w:ascii="Times New Roman" w:hAnsi="Times New Roman" w:eastAsia="Times New Roman" w:cs="Times New Roman"/>
          <w:color w:val="000000"/>
          <w:sz w:val="24"/>
          <w:highlight w:val="none"/>
          <w:lang w:val="pt-BR" w:bidi="pt-BR"/>
        </w:rPr>
        <w:t xml:space="preserve">Trung)</w:t>
      </w:r>
      <w:r>
        <w:rPr>
          <w:rFonts w:ascii="Times New Roman" w:hAnsi="Times New Roman" w:eastAsia="Times New Roman" w:cs="Times New Roman"/>
          <w:color w:val="000000"/>
          <w:sz w:val="24"/>
          <w:highlight w:val="none"/>
          <w:lang w:val="pt-BR" w:bidi="pt-BR"/>
        </w:rPr>
        <w:t xml:space="preserve"> </w:t>
      </w:r>
      <w:r>
        <w:rPr>
          <w:rFonts w:ascii="Times New Roman" w:hAnsi="Times New Roman" w:eastAsia="Times New Roman" w:cs="Times New Roman"/>
          <w:color w:val="000000"/>
          <w:sz w:val="24"/>
          <w:highlight w:val="none"/>
          <w:lang w:val="pt-BR" w:bidi="pt-BR"/>
        </w:rPr>
        <w:t xml:space="preserve">là: 67.200.000 </w:t>
      </w:r>
      <w:r>
        <w:rPr>
          <w:color w:val="000000"/>
          <w:sz w:val="22"/>
          <w:szCs w:val="22"/>
        </w:rPr>
        <w:t xml:space="preserve">đ</w:t>
      </w:r>
      <w:r>
        <w:rPr>
          <w:color w:val="000000"/>
          <w:sz w:val="22"/>
          <w:szCs w:val="22"/>
        </w:rPr>
        <w:t xml:space="preserve">ồng/m²</w:t>
      </w:r>
      <w:r>
        <w:rPr>
          <w:color w:val="000000"/>
          <w:sz w:val="22"/>
          <w:szCs w:val="22"/>
        </w:rPr>
        <w:t xml:space="preserve">. </w:t>
      </w:r>
      <w:r>
        <w:rPr>
          <w:rFonts w:ascii="Times New Roman" w:hAnsi="Times New Roman" w:eastAsia="Times New Roman" w:cs="Times New Roman"/>
          <w:color w:val="000000"/>
          <w:sz w:val="24"/>
          <w:szCs w:val="24"/>
          <w:highlight w:val="none"/>
          <w:lang w:val="pt-BR" w:bidi="pt-BR"/>
        </w:rPr>
      </w:r>
      <w:r>
        <w:rPr>
          <w:rFonts w:ascii="Times New Roman" w:hAnsi="Times New Roman" w:eastAsia="Times New Roman" w:cs="Times New Roman"/>
          <w:color w:val="000000"/>
          <w:sz w:val="24"/>
          <w:szCs w:val="24"/>
          <w:highlight w:val="none"/>
          <w:lang w:val="pt-BR" w:bidi="pt-BR"/>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rPr>
          <w:highlight w:val="none"/>
        </w:rPr>
      </w:r>
      <w:r>
        <w:rPr>
          <w:highlight w:val="none"/>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3221"/>
        <w:gridCol w:w="1596"/>
        <w:gridCol w:w="2046"/>
        <w:gridCol w:w="2068"/>
      </w:tblGrid>
      <w:tr>
        <w:trPr>
          <w:trHeight w:val="68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322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159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52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r>
            <w:r/>
          </w:p>
        </w:tc>
        <w:tc>
          <w:tcPr>
            <w:gridSpan w:val="3"/>
            <w:tcBorders>
              <w:top w:val="single" w:color="000000" w:sz="5" w:space="0"/>
              <w:bottom w:val="single" w:color="000000" w:sz="5" w:space="0"/>
            </w:tcBorders>
            <w:tcMar>
              <w:left w:w="0" w:type="dxa"/>
              <w:top w:w="0" w:type="dxa"/>
              <w:right w:w="0" w:type="dxa"/>
              <w:bottom w:w="0" w:type="dxa"/>
            </w:tcMar>
            <w:tcW w:w="6862"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402, tờ bản đồ số 26, có địa chỉ: 4-6-12 Trần Bình Trọng, phường 05, quận Bình Thạnh, thành phố Hồ Chí Minh (nay là phường Bình Lợi Trung, thành phố Hồ Chí Minh) theo Giấy chứng nhận quyền sử dụng đất, quyền sở hữu tài sản</w:t>
            </w:r>
            <w:r>
              <w:rPr>
                <w:rFonts w:ascii="Times New Roman" w:hAnsi="Times New Roman" w:eastAsia="Times New Roman" w:cs="Times New Roman"/>
                <w:b/>
                <w:color w:val="000000"/>
                <w:sz w:val="24"/>
              </w:rPr>
              <w:t xml:space="preserve"> gắn liền với đất số AA 01484104, số vào sổ cấp GCN: CN2177 do Chi nhánh văn phòng đất đai Quận Bình Thạnh cấp ngày 18/04/2025; chủ sử dụng đất là Ông Hồ Phạm Minh Tâm và vợ: Bà Bành Thanh Hương.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r>
      <w:tr>
        <w:trPr>
          <w:trHeight w:val="68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tcBorders>
            <w:tcMar>
              <w:left w:w="0" w:type="dxa"/>
              <w:top w:w="0" w:type="dxa"/>
              <w:right w:w="0" w:type="dxa"/>
              <w:bottom w:w="0" w:type="dxa"/>
            </w:tcMar>
            <w:tcW w:w="32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ngoài quy hoạch giao thông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59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314,86</w:t>
            </w:r>
            <w:r/>
          </w:p>
        </w:tc>
        <w:tc>
          <w:tcPr>
            <w:tcBorders>
              <w:bottom w:val="single" w:color="000000" w:sz="5" w:space="0"/>
              <w:right w:val="single" w:color="000000" w:sz="5" w:space="0"/>
            </w:tcBorders>
            <w:tcMar>
              <w:left w:w="0" w:type="dxa"/>
              <w:top w:w="0" w:type="dxa"/>
              <w:right w:w="0" w:type="dxa"/>
              <w:bottom w:w="0" w:type="dxa"/>
            </w:tcMar>
            <w:tcW w:w="20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170.000.000</w:t>
            </w:r>
            <w:r/>
          </w:p>
          <w:p>
            <w:pPr>
              <w:pBdr/>
              <w:spacing/>
              <w:ind/>
              <w:jc w:val="center"/>
              <w:rPr/>
            </w:pPr>
            <w:r/>
            <w:r/>
          </w:p>
        </w:tc>
        <w:tc>
          <w:tcPr>
            <w:tcBorders>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53.526.200.000</w:t>
            </w:r>
            <w:r/>
          </w:p>
        </w:tc>
      </w:tr>
      <w:tr>
        <w:trPr>
          <w:trHeight w:val="68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tcBorders>
            <w:tcMar>
              <w:left w:w="0" w:type="dxa"/>
              <w:top w:w="0" w:type="dxa"/>
              <w:right w:w="0" w:type="dxa"/>
              <w:bottom w:w="0" w:type="dxa"/>
            </w:tcMar>
            <w:tcW w:w="32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trong quy hoạch giao thông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59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166,44</w:t>
            </w:r>
            <w:r/>
          </w:p>
        </w:tc>
        <w:tc>
          <w:tcPr>
            <w:tcBorders>
              <w:bottom w:val="single" w:color="000000" w:sz="5" w:space="0"/>
              <w:right w:val="single" w:color="000000" w:sz="5" w:space="0"/>
            </w:tcBorders>
            <w:tcMar>
              <w:left w:w="0" w:type="dxa"/>
              <w:top w:w="0" w:type="dxa"/>
              <w:right w:w="0" w:type="dxa"/>
              <w:bottom w:w="0" w:type="dxa"/>
            </w:tcMar>
            <w:tcW w:w="20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67.200.000</w:t>
            </w:r>
            <w:r/>
          </w:p>
        </w:tc>
        <w:tc>
          <w:tcPr>
            <w:tcBorders>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11.184.768.000</w:t>
            </w:r>
            <w:r/>
          </w:p>
        </w:tc>
      </w:tr>
      <w:tr>
        <w:trPr>
          <w:trHeight w:val="46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5" w:space="0"/>
              <w:bottom w:val="single" w:color="000000" w:sz="5" w:space="0"/>
            </w:tcBorders>
            <w:tcMar>
              <w:left w:w="0" w:type="dxa"/>
              <w:top w:w="0" w:type="dxa"/>
              <w:right w:w="0" w:type="dxa"/>
              <w:bottom w:w="0" w:type="dxa"/>
            </w:tcMar>
            <w:tcW w:w="686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206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64.710.968.000</w:t>
            </w:r>
            <w:r/>
          </w:p>
        </w:tc>
      </w:tr>
      <w:tr>
        <w:trPr>
          <w:trHeight w:val="42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6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 </w:t>
            </w:r>
            <w:r/>
          </w:p>
        </w:tc>
        <w:tc>
          <w:tcPr>
            <w:tcBorders>
              <w:bottom w:val="single" w:color="000000" w:sz="5" w:space="0"/>
              <w:right w:val="single" w:color="000000" w:sz="5" w:space="0"/>
            </w:tcBorders>
            <w:tcMar>
              <w:left w:w="0" w:type="dxa"/>
              <w:top w:w="0" w:type="dxa"/>
              <w:right w:w="0" w:type="dxa"/>
              <w:bottom w:w="0" w:type="dxa"/>
            </w:tcMar>
            <w:tcW w:w="20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64.710.000.000</w:t>
            </w:r>
            <w:r/>
          </w:p>
        </w:tc>
      </w:tr>
      <w:tr>
        <w:trPr>
          <w:trHeight w:val="480"/>
        </w:trPr>
        <w:tc>
          <w:tcPr>
            <w:gridSpan w:val="5"/>
            <w:tcBorders>
              <w:top w:val="single" w:color="000000" w:sz="5" w:space="0"/>
              <w:left w:val="single" w:color="000000" w:sz="5" w:space="0"/>
              <w:bottom w:val="single" w:color="000000" w:sz="5" w:space="0"/>
              <w:right w:val="single" w:color="000000" w:sz="4" w:space="0"/>
            </w:tcBorders>
            <w:tcMar>
              <w:left w:w="0" w:type="dxa"/>
              <w:top w:w="0" w:type="dxa"/>
              <w:right w:w="0" w:type="dxa"/>
              <w:bottom w:w="0" w:type="dxa"/>
            </w:tcMar>
            <w:tcW w:w="9525"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Sáu mươi bốn tỷ bảy trăm mười triệu đồng./.</w:t>
            </w:r>
            <w:r/>
          </w:p>
        </w:tc>
      </w:tr>
    </w:tbl>
    <w:p>
      <w:pPr>
        <w:pStyle w:val="1037"/>
        <w:pBdr/>
        <w:tabs>
          <w:tab w:val="left" w:leader="none" w:pos="993"/>
        </w:tabs>
        <w:spacing w:after="120" w:before="120" w:line="276" w:lineRule="auto"/>
        <w:ind w:left="0"/>
        <w:jc w:val="both"/>
        <w:rPr/>
      </w:pPr>
      <w:r>
        <w:rPr>
          <w:highlight w:val="none"/>
        </w:rPr>
      </w:r>
      <w:r>
        <w:rPr>
          <w:highlight w:val="none"/>
        </w:rPr>
      </w:r>
      <w:r/>
    </w:p>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lang w:val="pt-BR"/>
        </w:rPr>
      </w:r>
      <w:r>
        <w:rPr>
          <w:lang w:val="pt-BR"/>
        </w:rPr>
      </w:r>
    </w:p>
    <w:p>
      <w:pPr>
        <w:pStyle w:val="1037"/>
        <w:numPr>
          <w:ilvl w:val="0"/>
          <w:numId w:val="5"/>
        </w:numPr>
        <w:pBdr/>
        <w:tabs>
          <w:tab w:val="left" w:leader="none" w:pos="993"/>
        </w:tabs>
        <w:spacing w:after="120" w:before="120" w:line="288" w:lineRule="auto"/>
        <w:ind/>
        <w:jc w:val="both"/>
        <w:rPr>
          <w:b/>
          <w:bCs/>
          <w:lang w:val="pt-BR"/>
        </w:rPr>
      </w:pPr>
      <w:r>
        <w:rPr>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website https://thongtinquyhoach.hochim</w:t>
      </w:r>
      <w:r>
        <w:rPr>
          <w:rFonts w:ascii="Times New Roman" w:hAnsi="Times New Roman" w:eastAsia="Times New Roman" w:cs="Times New Roman"/>
          <w:color w:val="000000"/>
          <w:sz w:val="24"/>
        </w:rPr>
        <w:t xml:space="preserve">inhcity.gov.vn, xác định vị trí tài sản có 166,44m2 đất thuộc quy hoạch </w:t>
      </w:r>
      <w:r>
        <w:rPr>
          <w:rFonts w:ascii="Times New Roman" w:hAnsi="Times New Roman" w:eastAsia="Times New Roman" w:cs="Times New Roman"/>
          <w:color w:val="000000"/>
          <w:sz w:val="24"/>
        </w:rPr>
        <w:t xml:space="preserve">đất</w:t>
      </w:r>
      <w:r>
        <w:rPr>
          <w:rFonts w:ascii="Times New Roman" w:hAnsi="Times New Roman" w:eastAsia="Times New Roman" w:cs="Times New Roman"/>
          <w:color w:val="000000"/>
          <w:sz w:val="24"/>
        </w:rPr>
        <w:t xml:space="preserve"> giao thông, diện tích đất ở tại đô thị còn lại là 314,86m2. Đề nghị Khách hàng </w:t>
      </w:r>
      <w:r>
        <w:rPr>
          <w:rFonts w:ascii="Times New Roman" w:hAnsi="Times New Roman" w:eastAsia="Times New Roman" w:cs="Times New Roman"/>
          <w:color w:val="000000"/>
          <w:sz w:val="24"/>
        </w:rPr>
        <w:t xml:space="preserve">sử dụng kết quả lưu ý kiểm tra xác minh thêm thông tin quy hoạch nếu thấy cần thiết. Trong trường hợp Khách hàng/Ngân hàng cung cấp được Văn bản xác nhận rõ tình trạng quy hoạch thì kết quả thẩm định giá cần được xem xét, điều chỉnh phù hợp, đồng thời chún</w:t>
      </w:r>
      <w:r>
        <w:rPr>
          <w:rFonts w:ascii="Times New Roman" w:hAnsi="Times New Roman" w:eastAsia="Times New Roman" w:cs="Times New Roman"/>
          <w:color w:val="000000"/>
          <w:sz w:val="24"/>
        </w:rPr>
        <w:t xml:space="preserve">g tôi bảo lưu quyền xem xét lại kết quả thẩm định giá.</w:t>
      </w:r>
      <w:r>
        <w:rPr>
          <w:b/>
          <w:bCs/>
          <w:lang w:val="pt-BR"/>
        </w:rPr>
      </w:r>
      <w:r>
        <w:rPr>
          <w:b/>
          <w:bCs/>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7"/>
        <w:numPr>
          <w:ilvl w:val="0"/>
          <w:numId w:val="3"/>
        </w:numPr>
        <w:pBdr/>
        <w:tabs>
          <w:tab w:val="left" w:leader="none" w:pos="993"/>
        </w:tabs>
        <w:spacing w:after="120" w:before="120" w:line="288" w:lineRule="auto"/>
        <w:ind/>
        <w:jc w:val="both"/>
        <w:rPr>
          <w:lang w:val="vi-VN"/>
        </w:rPr>
      </w:pPr>
      <w:r>
        <w:rPr>
          <w:highlight w:val="none"/>
          <w:lang w:val="vi-VN"/>
        </w:rPr>
        <w:t xml:space="preserve">Tại </w:t>
      </w:r>
      <w:r>
        <w:rPr>
          <w:highlight w:val="none"/>
          <w:lang w:val="vi-VN"/>
        </w:rPr>
        <w:t xml:space="preserve">thời </w:t>
      </w:r>
      <w:r>
        <w:rPr>
          <w:highlight w:val="none"/>
          <w:lang w:val="vi-VN"/>
        </w:rPr>
        <w:t xml:space="preserve">điểm </w:t>
      </w:r>
      <w:r>
        <w:rPr>
          <w:highlight w:val="none"/>
          <w:lang w:val="vi-VN"/>
        </w:rPr>
        <w:t xml:space="preserve">thẩm </w:t>
      </w:r>
      <w:r>
        <w:rPr>
          <w:highlight w:val="none"/>
          <w:lang w:val="vi-VN"/>
        </w:rPr>
        <w:t xml:space="preserve">định </w:t>
      </w:r>
      <w:r>
        <w:rPr>
          <w:highlight w:val="none"/>
          <w:lang w:val="vi-VN"/>
        </w:rPr>
        <w:t xml:space="preserve">giá, </w:t>
      </w:r>
      <w:r>
        <w:rPr>
          <w:highlight w:val="none"/>
          <w:lang w:val="vi-VN"/>
        </w:rPr>
        <w:t xml:space="preserve">công </w:t>
      </w:r>
      <w:r>
        <w:rPr>
          <w:highlight w:val="none"/>
          <w:lang w:val="vi-VN"/>
        </w:rPr>
        <w:t xml:space="preserve">trình </w:t>
      </w:r>
      <w:r>
        <w:rPr>
          <w:highlight w:val="none"/>
          <w:lang w:val="vi-VN"/>
        </w:rPr>
        <w:t xml:space="preserve">xây </w:t>
      </w:r>
      <w:r>
        <w:rPr>
          <w:highlight w:val="none"/>
          <w:lang w:val="vi-VN"/>
        </w:rPr>
        <w:t xml:space="preserve">dựng </w:t>
      </w:r>
      <w:r>
        <w:rPr>
          <w:highlight w:val="none"/>
          <w:lang w:val="vi-VN"/>
        </w:rPr>
        <w:t xml:space="preserve">trên </w:t>
      </w:r>
      <w:r>
        <w:rPr>
          <w:highlight w:val="none"/>
          <w:lang w:val="vi-VN"/>
        </w:rPr>
        <w:t xml:space="preserve">đất </w:t>
      </w:r>
      <w:r>
        <w:rPr>
          <w:highlight w:val="none"/>
          <w:lang w:val="vi-VN"/>
        </w:rPr>
        <w:t xml:space="preserve">là </w:t>
      </w:r>
      <w:r>
        <w:rPr>
          <w:highlight w:val="none"/>
          <w:lang w:val="vi-VN"/>
        </w:rPr>
        <w:t xml:space="preserve">nhà 01 </w:t>
      </w:r>
      <w:r>
        <w:rPr>
          <w:highlight w:val="none"/>
          <w:lang w:val="vi-VN"/>
        </w:rPr>
        <w:t xml:space="preserve">tầng, </w:t>
      </w:r>
      <w:r>
        <w:rPr>
          <w:highlight w:val="none"/>
          <w:lang w:val="vi-VN"/>
        </w:rPr>
        <w:t xml:space="preserve">diện </w:t>
      </w:r>
      <w:r>
        <w:rPr>
          <w:highlight w:val="none"/>
          <w:lang w:val="vi-VN"/>
        </w:rPr>
        <w:t xml:space="preserve">tích </w:t>
      </w:r>
      <w:r>
        <w:rPr>
          <w:highlight w:val="none"/>
          <w:lang w:val="vi-VN"/>
        </w:rPr>
        <w:t xml:space="preserve">sử </w:t>
      </w:r>
      <w:r>
        <w:rPr>
          <w:highlight w:val="none"/>
          <w:lang w:val="vi-VN"/>
        </w:rPr>
        <w:t xml:space="preserve">dụng </w:t>
      </w:r>
      <w:r>
        <w:rPr>
          <w:highlight w:val="none"/>
          <w:lang w:val="vi-VN"/>
        </w:rPr>
        <w:t xml:space="preserve">khoảng 480</w:t>
      </w:r>
      <w:r>
        <w:rPr>
          <w:highlight w:val="none"/>
          <w:lang w:val="vi-VN"/>
        </w:rPr>
        <w:t xml:space="preserve">m2, </w:t>
      </w:r>
      <w:r>
        <w:rPr>
          <w:highlight w:val="none"/>
          <w:lang w:val="vi-VN"/>
        </w:rPr>
        <w:t xml:space="preserve">công </w:t>
      </w:r>
      <w:r>
        <w:rPr>
          <w:highlight w:val="none"/>
          <w:lang w:val="vi-VN"/>
        </w:rPr>
        <w:t xml:space="preserve">trình </w:t>
      </w:r>
      <w:r>
        <w:rPr>
          <w:highlight w:val="none"/>
          <w:lang w:val="vi-VN"/>
        </w:rPr>
        <w:t xml:space="preserve">xây </w:t>
      </w:r>
      <w:r>
        <w:rPr>
          <w:highlight w:val="none"/>
          <w:lang w:val="vi-VN"/>
        </w:rPr>
        <w:t xml:space="preserve">dựng </w:t>
      </w:r>
      <w:r>
        <w:rPr>
          <w:highlight w:val="none"/>
          <w:lang w:val="vi-VN"/>
        </w:rPr>
        <w:t xml:space="preserve">chưa </w:t>
      </w:r>
      <w:r>
        <w:rPr>
          <w:highlight w:val="none"/>
          <w:lang w:val="vi-VN"/>
        </w:rPr>
        <w:t xml:space="preserve">được </w:t>
      </w:r>
      <w:r>
        <w:rPr>
          <w:highlight w:val="none"/>
          <w:lang w:val="vi-VN"/>
        </w:rPr>
        <w:t xml:space="preserve">chứng </w:t>
      </w:r>
      <w:r>
        <w:rPr>
          <w:highlight w:val="none"/>
          <w:lang w:val="vi-VN"/>
        </w:rPr>
        <w:t xml:space="preserve">nhận </w:t>
      </w:r>
      <w:r>
        <w:rPr>
          <w:highlight w:val="none"/>
          <w:lang w:val="vi-VN"/>
        </w:rPr>
        <w:t xml:space="preserve">được</w:t>
      </w:r>
      <w:r>
        <w:rPr>
          <w:highlight w:val="none"/>
          <w:lang w:val="vi-VN"/>
        </w:rPr>
        <w:t xml:space="preserve"> </w:t>
      </w:r>
      <w:r>
        <w:rPr>
          <w:highlight w:val="none"/>
          <w:lang w:val="vi-VN"/>
        </w:rPr>
        <w:t xml:space="preserve">trên </w:t>
      </w:r>
      <w:r>
        <w:rPr>
          <w:highlight w:val="none"/>
          <w:lang w:val="vi-VN"/>
        </w:rPr>
        <w:t xml:space="preserve">GCN </w:t>
      </w:r>
      <w:r>
        <w:rPr>
          <w:highlight w:val="none"/>
          <w:lang w:val="vi-VN"/>
        </w:rPr>
        <w:t xml:space="preserve">QSD</w:t>
      </w:r>
      <w:r>
        <w:rPr>
          <w:highlight w:val="none"/>
          <w:lang w:val="vi-VN"/>
        </w:rPr>
        <w:t xml:space="preserve">Đ </w:t>
      </w:r>
      <w:r>
        <w:rPr>
          <w:highlight w:val="none"/>
          <w:lang w:val="vi-VN"/>
        </w:rPr>
        <w:t xml:space="preserve">số </w:t>
      </w:r>
      <w:r>
        <w:rPr>
          <w:highlight w:val="none"/>
          <w:lang w:val="vi-VN"/>
        </w:rPr>
        <w:t xml:space="preserve">AA 01484104</w:t>
      </w:r>
      <w:r>
        <w:rPr>
          <w:highlight w:val="none"/>
          <w:lang w:val="vi-VN"/>
        </w:rPr>
        <w:t xml:space="preserve">. </w:t>
      </w:r>
      <w:r>
        <w:rPr>
          <w:highlight w:val="none"/>
          <w:lang w:val="vi-VN"/>
        </w:rPr>
        <w:t xml:space="preserve">Theo </w:t>
      </w:r>
      <w:r>
        <w:rPr>
          <w:highlight w:val="none"/>
          <w:lang w:val="vi-VN"/>
        </w:rPr>
        <w:t xml:space="preserve">yêu </w:t>
      </w:r>
      <w:r>
        <w:rPr>
          <w:highlight w:val="none"/>
          <w:lang w:val="vi-VN"/>
        </w:rPr>
        <w:t xml:space="preserve">của </w:t>
      </w:r>
      <w:r>
        <w:rPr>
          <w:highlight w:val="none"/>
          <w:lang w:val="vi-VN"/>
        </w:rPr>
        <w:t xml:space="preserve">Khách </w:t>
      </w:r>
      <w:r>
        <w:rPr>
          <w:highlight w:val="none"/>
          <w:lang w:val="vi-VN"/>
        </w:rPr>
        <w:t xml:space="preserve">hàng, </w:t>
      </w:r>
      <w:r>
        <w:rPr>
          <w:highlight w:val="none"/>
          <w:lang w:val="vi-VN"/>
        </w:rPr>
        <w:t xml:space="preserve">Tổ </w:t>
      </w:r>
      <w:r>
        <w:rPr>
          <w:highlight w:val="none"/>
          <w:lang w:val="vi-VN"/>
        </w:rPr>
        <w:t xml:space="preserve">thẩm </w:t>
      </w:r>
      <w:r>
        <w:rPr>
          <w:highlight w:val="none"/>
          <w:lang w:val="vi-VN"/>
        </w:rPr>
        <w:t xml:space="preserve">định </w:t>
      </w:r>
      <w:r>
        <w:rPr>
          <w:highlight w:val="none"/>
          <w:lang w:val="vi-VN"/>
        </w:rPr>
        <w:t xml:space="preserve">không </w:t>
      </w:r>
      <w:r>
        <w:rPr>
          <w:highlight w:val="none"/>
          <w:lang w:val="vi-VN"/>
        </w:rPr>
        <w:t xml:space="preserve">xác </w:t>
      </w:r>
      <w:r>
        <w:rPr>
          <w:highlight w:val="none"/>
          <w:lang w:val="vi-VN"/>
        </w:rPr>
        <w:t xml:space="preserve">định </w:t>
      </w:r>
      <w:r>
        <w:rPr>
          <w:highlight w:val="none"/>
          <w:lang w:val="vi-VN"/>
        </w:rPr>
        <w:t xml:space="preserve">phần </w:t>
      </w:r>
      <w:r>
        <w:rPr>
          <w:highlight w:val="none"/>
          <w:lang w:val="vi-VN"/>
        </w:rPr>
        <w:t xml:space="preserve">giá </w:t>
      </w:r>
      <w:r>
        <w:rPr>
          <w:highlight w:val="none"/>
          <w:lang w:val="vi-VN"/>
        </w:rPr>
        <w:t xml:space="preserve">trị </w:t>
      </w:r>
      <w:r>
        <w:rPr>
          <w:highlight w:val="none"/>
          <w:lang w:val="vi-VN"/>
        </w:rPr>
        <w:t xml:space="preserve">của </w:t>
      </w:r>
      <w:r>
        <w:rPr>
          <w:highlight w:val="none"/>
          <w:lang w:val="vi-VN"/>
        </w:rPr>
        <w:t xml:space="preserve">c</w:t>
      </w:r>
      <w:r>
        <w:rPr>
          <w:highlight w:val="none"/>
          <w:lang w:val="vi-VN"/>
        </w:rPr>
        <w:t xml:space="preserve">ông </w:t>
      </w:r>
      <w:r>
        <w:rPr>
          <w:highlight w:val="none"/>
          <w:lang w:val="vi-VN"/>
        </w:rPr>
        <w:t xml:space="preserve">trình </w:t>
      </w:r>
      <w:r>
        <w:rPr>
          <w:highlight w:val="none"/>
          <w:lang w:val="vi-VN"/>
        </w:rPr>
        <w:t xml:space="preserve">xây </w:t>
      </w:r>
      <w:r>
        <w:rPr>
          <w:highlight w:val="none"/>
          <w:lang w:val="vi-VN"/>
        </w:rPr>
        <w:t xml:space="preserve">dựng </w:t>
      </w:r>
      <w:r>
        <w:rPr>
          <w:highlight w:val="none"/>
          <w:lang w:val="vi-VN"/>
        </w:rPr>
        <w:t xml:space="preserve">nhưng </w:t>
      </w:r>
      <w:r>
        <w:rPr>
          <w:highlight w:val="none"/>
          <w:lang w:val="vi-VN"/>
        </w:rPr>
        <w:t xml:space="preserve">vẫn </w:t>
      </w:r>
      <w:r>
        <w:rPr>
          <w:highlight w:val="none"/>
          <w:lang w:val="vi-VN"/>
        </w:rPr>
        <w:t xml:space="preserve">xem </w:t>
      </w:r>
      <w:r>
        <w:rPr>
          <w:highlight w:val="none"/>
          <w:lang w:val="vi-VN"/>
        </w:rPr>
        <w:t xml:space="preserve">công </w:t>
      </w:r>
      <w:r>
        <w:rPr>
          <w:highlight w:val="none"/>
          <w:lang w:val="vi-VN"/>
        </w:rPr>
        <w:t xml:space="preserve">trình</w:t>
      </w:r>
      <w:r>
        <w:rPr>
          <w:highlight w:val="none"/>
          <w:lang w:val="vi-VN"/>
        </w:rPr>
        <w:t xml:space="preserve"> </w:t>
      </w:r>
      <w:r>
        <w:rPr>
          <w:highlight w:val="none"/>
          <w:lang w:val="vi-VN"/>
        </w:rPr>
        <w:t xml:space="preserve">là </w:t>
      </w:r>
      <w:r>
        <w:rPr>
          <w:highlight w:val="none"/>
          <w:lang w:val="vi-VN"/>
        </w:rPr>
        <w:t xml:space="preserve">một </w:t>
      </w:r>
      <w:r>
        <w:rPr>
          <w:highlight w:val="none"/>
          <w:lang w:val="vi-VN"/>
        </w:rPr>
        <w:t xml:space="preserve">phần </w:t>
      </w:r>
      <w:r>
        <w:rPr>
          <w:highlight w:val="none"/>
          <w:lang w:val="vi-VN"/>
        </w:rPr>
        <w:t xml:space="preserve">không </w:t>
      </w:r>
      <w:r>
        <w:rPr>
          <w:highlight w:val="none"/>
          <w:lang w:val="vi-VN"/>
        </w:rPr>
        <w:t xml:space="preserve">thể </w:t>
      </w:r>
      <w:r>
        <w:rPr>
          <w:highlight w:val="none"/>
          <w:lang w:val="vi-VN"/>
        </w:rPr>
        <w:t xml:space="preserve">tách </w:t>
      </w:r>
      <w:r>
        <w:rPr>
          <w:highlight w:val="none"/>
          <w:lang w:val="vi-VN"/>
        </w:rPr>
        <w:t xml:space="preserve">rời </w:t>
      </w:r>
      <w:r>
        <w:rPr>
          <w:highlight w:val="none"/>
          <w:lang w:val="vi-VN"/>
        </w:rPr>
        <w:t xml:space="preserve">của </w:t>
      </w:r>
      <w:r>
        <w:rPr>
          <w:highlight w:val="none"/>
          <w:lang w:val="vi-VN"/>
        </w:rPr>
        <w:t xml:space="preserve">tài </w:t>
      </w:r>
      <w:r>
        <w:rPr>
          <w:highlight w:val="none"/>
          <w:lang w:val="vi-VN"/>
        </w:rPr>
        <w:t xml:space="preserve">sản </w:t>
      </w:r>
      <w:r>
        <w:rPr>
          <w:highlight w:val="none"/>
          <w:lang w:val="vi-VN"/>
        </w:rPr>
        <w:t xml:space="preserve">thẩm </w:t>
      </w:r>
      <w:r>
        <w:rPr>
          <w:highlight w:val="none"/>
          <w:lang w:val="vi-VN"/>
        </w:rPr>
        <w:t xml:space="preserve">định. </w:t>
      </w:r>
      <w:r>
        <w:rPr>
          <w:lang w:val="vi-VN"/>
        </w:rPr>
      </w:r>
      <w:r>
        <w:rPr>
          <w:lang w:val="vi-VN"/>
        </w:rP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275/2026/1140/VFI-CT.69.A</w:t>
      </w:r>
      <w:r>
        <w:rPr>
          <w:color w:val="ff0000"/>
          <w:lang w:val="vi-VN"/>
        </w:rPr>
        <w:t xml:space="preserve"> </w:t>
      </w:r>
      <w:r>
        <w:rPr>
          <w:color w:val="000000" w:themeColor="text1"/>
        </w:rPr>
        <w:t xml:space="preserve">ngày 27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275/2026/1140/VFI-BC.69.A</w:t>
      </w:r>
      <w:r>
        <w:rPr>
          <w:i/>
          <w:lang w:val="pt-BR"/>
        </w:rPr>
        <w:t xml:space="preserve"> </w:t>
      </w:r>
      <w:r>
        <w:rPr>
          <w:i/>
          <w:lang w:val="pt-BR"/>
        </w:rPr>
        <w:t xml:space="preserve">ngày </w:t>
      </w:r>
      <w:r>
        <w:rPr>
          <w:i/>
          <w:lang w:val="pt-BR"/>
        </w:rPr>
        <w:t xml:space="preserve">27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63791" cy="208113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62306" name=""/>
                              <pic:cNvPicPr>
                                <a:picLocks noChangeAspect="1"/>
                              </pic:cNvPicPr>
                              <pic:nvPr/>
                            </pic:nvPicPr>
                            <pic:blipFill rotWithShape="1">
                              <a:blip r:embed="rId19"/>
                              <a:stretch/>
                            </pic:blipFill>
                            <pic:spPr bwMode="auto">
                              <a:xfrm flipH="0" flipV="0">
                                <a:off x="0" y="0"/>
                                <a:ext cx="1463790" cy="20811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5.26pt;height:163.8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4070" cy="222305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368195" name=""/>
                              <pic:cNvPicPr>
                                <a:picLocks noChangeAspect="1"/>
                              </pic:cNvPicPr>
                              <pic:nvPr/>
                            </pic:nvPicPr>
                            <pic:blipFill rotWithShape="1">
                              <a:blip r:embed="rId20"/>
                              <a:stretch/>
                            </pic:blipFill>
                            <pic:spPr bwMode="auto">
                              <a:xfrm flipH="0" flipV="0">
                                <a:off x="0" y="0"/>
                                <a:ext cx="2964069" cy="2223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3.39pt;height:175.0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42194" cy="228164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0178" name=""/>
                              <pic:cNvPicPr>
                                <a:picLocks noChangeAspect="1"/>
                              </pic:cNvPicPr>
                              <pic:nvPr/>
                            </pic:nvPicPr>
                            <pic:blipFill rotWithShape="1">
                              <a:blip r:embed="rId21"/>
                              <a:stretch/>
                            </pic:blipFill>
                            <pic:spPr bwMode="auto">
                              <a:xfrm flipH="0" flipV="0">
                                <a:off x="0" y="0"/>
                                <a:ext cx="3042194" cy="22816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9.54pt;height:179.6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76905" cy="230767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208" name=""/>
                              <pic:cNvPicPr>
                                <a:picLocks noChangeAspect="1"/>
                              </pic:cNvPicPr>
                              <pic:nvPr/>
                            </pic:nvPicPr>
                            <pic:blipFill rotWithShape="1">
                              <a:blip r:embed="rId22"/>
                              <a:stretch/>
                            </pic:blipFill>
                            <pic:spPr bwMode="auto">
                              <a:xfrm flipH="0" flipV="0">
                                <a:off x="0" y="0"/>
                                <a:ext cx="3076905" cy="23076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2.28pt;height:181.7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rHeight w:val="345"/>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4387" cy="217829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13686" name=""/>
                              <pic:cNvPicPr>
                                <a:picLocks noChangeAspect="1"/>
                              </pic:cNvPicPr>
                              <pic:nvPr/>
                            </pic:nvPicPr>
                            <pic:blipFill rotWithShape="1">
                              <a:blip r:embed="rId23"/>
                              <a:stretch/>
                            </pic:blipFill>
                            <pic:spPr bwMode="auto">
                              <a:xfrm flipH="0" flipV="0">
                                <a:off x="0" y="0"/>
                                <a:ext cx="2904386" cy="21782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69pt;height:171.52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left"/>
              <w:rPr>
                <w:b/>
                <w:bCs/>
                <w:i/>
                <w:lang w:val="pt-BR"/>
              </w:rPr>
            </w:pPr>
            <w:r>
              <w:rPr>
                <w:i/>
                <w:lang w:val="pt-BR"/>
              </w:rPr>
            </w:r>
            <w:r>
              <mc:AlternateContent>
                <mc:Choice Requires="wpg">
                  <w:drawing>
                    <wp:inline xmlns:wp="http://schemas.openxmlformats.org/drawingml/2006/wordprocessingDrawing" distT="0" distB="0" distL="0" distR="0">
                      <wp:extent cx="2964070" cy="222305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66374" name=""/>
                              <pic:cNvPicPr>
                                <a:picLocks noChangeAspect="1"/>
                              </pic:cNvPicPr>
                              <pic:nvPr/>
                            </pic:nvPicPr>
                            <pic:blipFill rotWithShape="1">
                              <a:blip r:embed="rId24"/>
                              <a:stretch/>
                            </pic:blipFill>
                            <pic:spPr bwMode="auto">
                              <a:xfrm flipH="0" flipV="0">
                                <a:off x="0" y="0"/>
                                <a:ext cx="2964069" cy="2223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3.39pt;height:175.0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tbl>
      <w:tblPr>
        <w:tblStyle w:val="104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2597" cy="221444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46156" name=""/>
                              <pic:cNvPicPr>
                                <a:picLocks noChangeAspect="1"/>
                              </pic:cNvPicPr>
                              <pic:nvPr/>
                            </pic:nvPicPr>
                            <pic:blipFill rotWithShape="1">
                              <a:blip r:embed="rId25"/>
                              <a:stretch/>
                            </pic:blipFill>
                            <pic:spPr bwMode="auto">
                              <a:xfrm flipH="0" flipV="0">
                                <a:off x="0" y="0"/>
                                <a:ext cx="2952596" cy="22144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2.49pt;height:174.37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01708" cy="225128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9498" name=""/>
                              <pic:cNvPicPr>
                                <a:picLocks noChangeAspect="1"/>
                              </pic:cNvPicPr>
                              <pic:nvPr/>
                            </pic:nvPicPr>
                            <pic:blipFill rotWithShape="1">
                              <a:blip r:embed="rId26"/>
                              <a:stretch/>
                            </pic:blipFill>
                            <pic:spPr bwMode="auto">
                              <a:xfrm flipH="0" flipV="0">
                                <a:off x="0" y="0"/>
                                <a:ext cx="3001708" cy="2251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6.35pt;height:177.27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7260" cy="231322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24711" name=""/>
                              <pic:cNvPicPr>
                                <a:picLocks noChangeAspect="1"/>
                              </pic:cNvPicPr>
                              <pic:nvPr/>
                            </pic:nvPicPr>
                            <pic:blipFill rotWithShape="1">
                              <a:blip r:embed="rId27"/>
                              <a:stretch/>
                            </pic:blipFill>
                            <pic:spPr bwMode="auto">
                              <a:xfrm flipH="0" flipV="0">
                                <a:off x="0" y="0"/>
                                <a:ext cx="2917260" cy="23132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9.71pt;height:182.14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6309" cy="2278773"/>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95905" name=""/>
                              <pic:cNvPicPr>
                                <a:picLocks noChangeAspect="1"/>
                              </pic:cNvPicPr>
                              <pic:nvPr/>
                            </pic:nvPicPr>
                            <pic:blipFill rotWithShape="1">
                              <a:blip r:embed="rId28"/>
                              <a:stretch/>
                            </pic:blipFill>
                            <pic:spPr bwMode="auto">
                              <a:xfrm flipH="0" flipV="0">
                                <a:off x="0" y="0"/>
                                <a:ext cx="2956307" cy="22787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2.78pt;height:179.43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c>
      </w:tr>
      <w:tr>
        <w:trPr>
          <w:trHeight w:val="345"/>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59780" cy="236704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36423" name=""/>
                              <pic:cNvPicPr>
                                <a:picLocks noChangeAspect="1"/>
                              </pic:cNvPicPr>
                              <pic:nvPr/>
                            </pic:nvPicPr>
                            <pic:blipFill rotWithShape="1">
                              <a:blip r:embed="rId29"/>
                              <a:stretch/>
                            </pic:blipFill>
                            <pic:spPr bwMode="auto">
                              <a:xfrm flipH="0" flipV="0">
                                <a:off x="0" y="0"/>
                                <a:ext cx="3159780" cy="23670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48.80pt;height:186.38pt;mso-wrap-distance-left:0.00pt;mso-wrap-distance-top:0.00pt;mso-wrap-distance-right:0.00pt;mso-wrap-distance-bottom:0.00pt;z-index:1;" stroked="false">
                      <v:imagedata r:id="rId2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left"/>
              <w:rPr>
                <w:b/>
                <w:bCs/>
                <w:i/>
                <w:lang w:val="pt-BR"/>
              </w:rPr>
            </w:pPr>
            <w:r>
              <w:rPr>
                <w:i/>
                <w:lang w:val="pt-BR"/>
              </w:rPr>
            </w:r>
            <w:r>
              <mc:AlternateContent>
                <mc:Choice Requires="wpg">
                  <w:drawing>
                    <wp:inline xmlns:wp="http://schemas.openxmlformats.org/drawingml/2006/wordprocessingDrawing" distT="0" distB="0" distL="0" distR="0">
                      <wp:extent cx="3144527" cy="235839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35037" name=""/>
                              <pic:cNvPicPr>
                                <a:picLocks noChangeAspect="1"/>
                              </pic:cNvPicPr>
                              <pic:nvPr/>
                            </pic:nvPicPr>
                            <pic:blipFill rotWithShape="1">
                              <a:blip r:embed="rId30"/>
                              <a:stretch/>
                            </pic:blipFill>
                            <pic:spPr bwMode="auto">
                              <a:xfrm flipH="0" flipV="0">
                                <a:off x="0" y="0"/>
                                <a:ext cx="3144526" cy="23583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47.60pt;height:185.70pt;mso-wrap-distance-left:0.00pt;mso-wrap-distance-top:0.00pt;mso-wrap-distance-right:0.00pt;mso-wrap-distance-bottom:0.00pt;z-index:1;" stroked="false">
                      <v:imagedata r:id="rId30" o:title=""/>
                      <o:lock v:ext="edit" rotation="t"/>
                    </v:shape>
                  </w:pict>
                </mc:Fallback>
              </mc:AlternateContent>
            </w:r>
            <w:r>
              <w:rPr>
                <w:b/>
                <w:bCs/>
                <w:i/>
                <w:lang w:val="pt-BR"/>
              </w:rPr>
            </w:r>
            <w:r>
              <w:rPr>
                <w:b/>
                <w:bCs/>
                <w:i/>
                <w:lang w:val="pt-BR"/>
              </w:rPr>
            </w:r>
          </w:p>
        </w:tc>
      </w:tr>
    </w:tbl>
    <w:p>
      <w:pPr>
        <w:pBdr/>
        <w:spacing w:after="200" w:line="276" w:lineRule="auto"/>
        <w:ind/>
        <w:rPr/>
      </w:pPr>
      <w:r>
        <w:rPr>
          <w:highlight w:val="none"/>
        </w:rPr>
      </w:r>
      <w:r>
        <w:rPr>
          <w:highlight w:val="none"/>
        </w:rPr>
      </w:r>
      <w:r/>
    </w:p>
    <w:p>
      <w:pPr>
        <w:pBdr/>
        <w:shd w:val="nil" w:color="auto"/>
        <w:spacing/>
        <w:ind/>
        <w:rPr>
          <w:bCs/>
          <w:i/>
          <w:lang w:val="pt-BR"/>
        </w:rPr>
      </w:pPr>
      <w:r>
        <w:rPr>
          <w:b/>
          <w:highlight w:val="none"/>
        </w:rPr>
        <w:br w:type="page" w:clear="all"/>
      </w:r>
      <w:r>
        <w:rPr>
          <w:bCs/>
          <w:i/>
          <w:lang w:val="pt-BR"/>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w:t>
      </w:r>
      <w:commentRangeStart w:id="2"/>
      <w:r>
        <w:rPr>
          <w:b/>
          <w:lang w:val="vi-VN"/>
        </w:rPr>
        <w:t xml:space="preserve">THẬP THỊ </w:t>
      </w:r>
      <w:commentRangeEnd w:id="2"/>
      <w:r>
        <w:commentReference w:id="2"/>
      </w:r>
      <w:r>
        <w:rPr>
          <w:b/>
          <w:lang w:val="vi-VN"/>
        </w:rPr>
        <w:t xml:space="preserve">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275/2026/1140/</w:t>
      </w:r>
      <w:commentRangeStart w:id="3"/>
      <w:r>
        <w:rPr>
          <w:i/>
        </w:rPr>
        <w:t xml:space="preserve">VFI</w:t>
      </w:r>
      <w:commentRangeEnd w:id="3"/>
      <w:r>
        <w:commentReference w:id="3"/>
      </w:r>
      <w:r>
        <w:rPr>
          <w:i/>
        </w:rPr>
        <w:t xml:space="preserve">-BC.69.A</w:t>
      </w:r>
      <w:r>
        <w:rPr>
          <w:i/>
          <w:lang w:val="pt-BR"/>
        </w:rPr>
        <w:t xml:space="preserve"> </w:t>
      </w:r>
      <w:r>
        <w:rPr>
          <w:i/>
          <w:lang w:val="pt-BR"/>
        </w:rPr>
        <w:t xml:space="preserve">ngày </w:t>
      </w:r>
      <w:r>
        <w:rPr>
          <w:i/>
          <w:lang w:val="pt-BR"/>
        </w:rPr>
        <w:t xml:space="preserve">27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595"/>
        <w:gridCol w:w="3543"/>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https://batdongsan.com.vn/ban-nha-mat-pho-duong-tran-binh-trong-phuong-5-14-66/29-5-ty-ban-tien-ngay-cong-nhan-154m2-ngang-7m-8-tang-thang-may-pr40406985</w:t>
            </w:r>
            <w:r>
              <w:rPr>
                <w:color w:val="000000" w:themeColor="text1"/>
                <w:sz w:val="22"/>
                <w:szCs w:val="22"/>
              </w:rPr>
              <w:br/>
              <w:t xml:space="preserve">0907705151</w:t>
            </w:r>
            <w:r>
              <w:rPr>
                <w:sz w:val="22"/>
                <w:szCs w:val="22"/>
              </w:rPr>
              <w:t xml:space="preserve"> </w:t>
            </w:r>
            <w:r>
              <w:rPr>
                <w:sz w:val="22"/>
                <w:szCs w:val="22"/>
              </w:rPr>
              <w:br/>
              <w:t xml:space="preserve">(Vinh Ngô</w:t>
            </w:r>
            <w:r>
              <w:rPr>
                <w:sz w:val="22"/>
                <w:szCs w:val="22"/>
              </w:rPr>
              <w:t xml:space="preserve">)</w:t>
            </w:r>
            <w:r>
              <w:rPr>
                <w:sz w:val="22"/>
                <w:szCs w:val="22"/>
              </w:rPr>
            </w:r>
            <w:r>
              <w:rPr>
                <w:sz w:val="22"/>
                <w:szCs w:val="22"/>
              </w:rPr>
            </w:r>
          </w:p>
        </w:tc>
      </w:tr>
      <w:tr>
        <w:trPr>
          <w:trHeight w:val="309"/>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28.000.000.000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25.200.000.000</w:t>
            </w:r>
            <w:r>
              <w:rPr>
                <w:sz w:val="22"/>
                <w:szCs w:val="22"/>
                <w:highlight w:val="white"/>
              </w:rPr>
            </w:r>
            <w:r>
              <w:rPr>
                <w:sz w:val="22"/>
                <w:szCs w:val="22"/>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543" w:type="dxa"/>
            <w:vAlign w:val="center"/>
            <w:vMerge w:val="restart"/>
            <w:textDirection w:val="lrTb"/>
            <w:noWrap w:val="false"/>
          </w:tcPr>
          <w:p>
            <w:pPr>
              <w:pBdr/>
              <w:tabs>
                <w:tab w:val="right" w:leader="none" w:pos="3327"/>
              </w:tabs>
              <w:spacing/>
              <w:ind/>
              <w:rPr>
                <w:b/>
                <w:bCs/>
                <w:color w:val="ff0000"/>
                <w:sz w:val="22"/>
                <w:szCs w:val="22"/>
                <w:highlight w:val="white"/>
              </w:rPr>
            </w:pPr>
            <w:r>
              <w:rPr>
                <w:b w:val="0"/>
                <w:bCs w:val="0"/>
                <w:color w:val="000000" w:themeColor="text1"/>
                <w:sz w:val="22"/>
                <w:szCs w:val="22"/>
                <w:highlight w:val="white"/>
              </w:rPr>
              <w:t xml:space="preserve">Giá trị đất (đồng) tính cho phần đất ngoài quy hoạch </w:t>
            </w:r>
            <w:r>
              <w:rPr>
                <w:b/>
                <w:bCs/>
                <w:color w:val="ff0000"/>
                <w:sz w:val="22"/>
                <w:szCs w:val="22"/>
                <w:highlight w:val="white"/>
              </w:rPr>
              <w:tab/>
            </w:r>
            <w:r>
              <w:rPr>
                <w:b/>
                <w:bCs/>
                <w:color w:val="ff0000"/>
                <w:sz w:val="22"/>
                <w:szCs w:val="22"/>
                <w:highlight w:val="white"/>
              </w:rPr>
            </w:r>
            <w:r>
              <w:rPr>
                <w:b/>
                <w:bCs/>
                <w:color w:val="ff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20.733.152.873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(122,5m²)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Trần Bình Trọng, Phường 5, Quận Bình Thạnh, Thành phố Hồ Chí Minh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122,5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84"/>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pPr>
              <w:pBdr/>
              <w:spacing w:line="276" w:lineRule="auto"/>
              <w:ind/>
              <w:jc w:val="center"/>
              <w:rPr>
                <w:color w:val="000000"/>
                <w:sz w:val="22"/>
                <w:szCs w:val="22"/>
                <w:highlight w:val="none"/>
              </w:rPr>
            </w:pPr>
            <w:r>
              <w:rPr>
                <w:color w:val="000000"/>
                <w:sz w:val="22"/>
                <w:szCs w:val="22"/>
              </w:rPr>
              <w:t xml:space="preserve">16</w:t>
            </w:r>
            <w:r>
              <w:rPr>
                <w:color w:val="000000"/>
                <w:sz w:val="22"/>
                <w:szCs w:val="22"/>
                <w:highlight w:val="none"/>
              </w:rPr>
            </w:r>
            <w:r>
              <w:rPr>
                <w:color w:val="000000"/>
                <w:sz w:val="22"/>
                <w:szCs w:val="22"/>
                <w:highlight w:val="none"/>
              </w:rPr>
            </w:r>
          </w:p>
        </w:tc>
        <w:tc>
          <w:tcPr>
            <w:shd w:val="clear" w:color="ffffff" w:fill="ffffff"/>
            <w:tcBorders>
              <w:top w:val="none" w:color="000000" w:sz="4" w:space="0"/>
              <w:left w:val="none" w:color="000000" w:sz="4" w:space="0"/>
              <w:bottom w:val="single" w:color="000000" w:sz="4" w:space="0"/>
              <w:right w:val="single" w:color="000000" w:sz="4" w:space="0"/>
            </w:tcBorders>
            <w:tcW w:w="354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4 </w:t>
            </w:r>
            <w:r>
              <w:rPr>
                <w:color w:val="000000" w:themeColor="text1"/>
                <w:sz w:val="22"/>
                <w:szCs w:val="22"/>
              </w:rPr>
              <w:t xml:space="preserve">tầng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4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2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353465" cy="1697287"/>
                      <wp:effectExtent l="0" t="0" r="0" b="0"/>
                      <wp:docPr id="19" name=""/>
                      <wp:cNvGraphicFramePr/>
                      <a:graphic xmlns:a="http://schemas.openxmlformats.org/drawingml/2006/main">
                        <a:graphicData uri="http://schemas.openxmlformats.org/drawingml/2006/picture">
                          <pic:pic xmlns:pic="http://schemas.openxmlformats.org/drawingml/2006/picture">
                            <pic:nvPicPr>
                              <pic:cNvPr id="811079293" name="" descr=""/>
                              <pic:cNvPicPr/>
                              <pic:nvPr/>
                            </pic:nvPicPr>
                            <pic:blipFill rotWithShape="1">
                              <a:blip r:embed="rId31"/>
                              <a:stretch/>
                            </pic:blipFill>
                            <pic:spPr bwMode="auto">
                              <a:xfrm flipH="0" flipV="0">
                                <a:off x="0" y="0"/>
                                <a:ext cx="3353465" cy="169728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64.05pt;height:133.64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w:t>
            </w:r>
            <w:r>
              <w:rPr>
                <w:b/>
                <w:bCs/>
              </w:rPr>
              <w:t xml:space="preserve">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65828" cy="682914"/>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60691" name=""/>
                              <pic:cNvPicPr>
                                <a:picLocks noChangeAspect="1"/>
                              </pic:cNvPicPr>
                              <pic:nvPr/>
                            </pic:nvPicPr>
                            <pic:blipFill rotWithShape="1">
                              <a:blip r:embed="rId32"/>
                              <a:stretch/>
                            </pic:blipFill>
                            <pic:spPr bwMode="auto">
                              <a:xfrm rot="0" flipH="0" flipV="0">
                                <a:off x="0" y="0"/>
                                <a:ext cx="1365826" cy="6829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07.55pt;height:53.77pt;mso-wrap-distance-left:0.00pt;mso-wrap-distance-top:0.00pt;mso-wrap-distance-right:0.00pt;mso-wrap-distance-bottom:0.00pt;rotation:0;z-index:1;" stroked="false">
                      <v:imagedata r:id="rId32"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bl>
    <w:p>
      <w:pPr>
        <w:pBdr/>
        <w:spacing w:after="200" w:line="276" w:lineRule="auto"/>
        <w:ind/>
        <w:rPr>
          <w:b/>
          <w:bCs/>
          <w:iCs/>
          <w:lang w:val="pt-BR"/>
        </w:rPr>
      </w:pPr>
      <w:r>
        <w:rPr>
          <w:b/>
          <w:bCs/>
          <w:iCs/>
          <w:lang w:val="pt-BR"/>
        </w:rPr>
      </w:r>
      <w:r>
        <w:rPr>
          <w:b/>
          <w:bCs/>
          <w:iCs/>
          <w:lang w:val="pt-BR"/>
        </w:rPr>
      </w:r>
      <w:r>
        <w:rPr>
          <w:b/>
          <w:bCs/>
          <w:iCs/>
          <w:lang w:val="pt-BR"/>
        </w:rPr>
      </w:r>
    </w:p>
    <w:p>
      <w:pPr>
        <w:pBdr/>
        <w:spacing w:after="200" w:line="276" w:lineRule="auto"/>
        <w:ind/>
        <w:jc w:val="center"/>
        <w:rPr>
          <w:lang w:val="pt-BR"/>
        </w:rPr>
      </w:pPr>
      <w:r>
        <w:rPr>
          <w:b/>
          <w:bCs/>
          <w:iCs/>
          <w:highlight w:val="none"/>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TSSS2</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595"/>
        <w:gridCol w:w="3118"/>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0903956639</w:t>
            </w:r>
            <w:r>
              <w:rPr>
                <w:sz w:val="22"/>
                <w:szCs w:val="22"/>
              </w:rPr>
              <w:t xml:space="preserve"> </w:t>
            </w:r>
            <w:r>
              <w:rPr>
                <w:sz w:val="22"/>
                <w:szCs w:val="22"/>
              </w:rPr>
              <w:br/>
              <w:t xml:space="preserve">(Đức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24.900.000.000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19.920.000.000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118" w:type="dxa"/>
            <w:vAlign w:val="center"/>
            <w:vMerge w:val="restart"/>
            <w:textDirection w:val="lrTb"/>
            <w:noWrap w:val="false"/>
          </w:tcPr>
          <w:p>
            <w:pPr>
              <w:pBdr/>
              <w:spacing w:line="276" w:lineRule="auto"/>
              <w:ind/>
              <w:rPr>
                <w:color w:val="000000"/>
                <w:sz w:val="22"/>
                <w:szCs w:val="22"/>
              </w:rPr>
            </w:pPr>
            <w:r>
              <w:rPr>
                <w:color w:val="000000"/>
                <w:sz w:val="22"/>
                <w:szCs w:val="22"/>
              </w:rPr>
              <w:t xml:space="preserve">Giá </w:t>
            </w:r>
            <w:r>
              <w:rPr>
                <w:color w:val="000000"/>
                <w:sz w:val="22"/>
                <w:szCs w:val="22"/>
              </w:rPr>
              <w:t xml:space="preserve">trị </w:t>
            </w:r>
            <w:r>
              <w:rPr>
                <w:color w:val="000000"/>
                <w:sz w:val="22"/>
                <w:szCs w:val="22"/>
              </w:rPr>
              <w:t xml:space="preserve">đất </w:t>
            </w:r>
            <w:r>
              <w:rPr>
                <w:color w:val="000000"/>
                <w:sz w:val="22"/>
                <w:szCs w:val="22"/>
              </w:rPr>
              <w:t xml:space="preserve">tính </w:t>
            </w:r>
            <w:r>
              <w:rPr>
                <w:color w:val="000000"/>
                <w:sz w:val="22"/>
                <w:szCs w:val="22"/>
              </w:rPr>
              <w:t xml:space="preserve">cho </w:t>
            </w:r>
            <w:r>
              <w:rPr>
                <w:color w:val="000000"/>
                <w:sz w:val="22"/>
                <w:szCs w:val="22"/>
              </w:rPr>
              <w:t xml:space="preserve">phần </w:t>
            </w:r>
            <w:r>
              <w:rPr>
                <w:color w:val="000000"/>
                <w:sz w:val="22"/>
                <w:szCs w:val="22"/>
              </w:rPr>
              <w:t xml:space="preserve">đất </w:t>
            </w:r>
            <w:r>
              <w:rPr>
                <w:color w:val="000000"/>
                <w:sz w:val="22"/>
                <w:szCs w:val="22"/>
              </w:rPr>
              <w:t xml:space="preserve">ngoài </w:t>
            </w:r>
            <w:r>
              <w:rPr>
                <w:color w:val="000000"/>
                <w:sz w:val="22"/>
                <w:szCs w:val="22"/>
              </w:rPr>
              <w:t xml:space="preserve">quy </w:t>
            </w:r>
            <w:r>
              <w:rPr>
                <w:color w:val="000000"/>
                <w:sz w:val="22"/>
                <w:szCs w:val="22"/>
              </w:rPr>
              <w:t xml:space="preserve">hoạch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11.675.916.958</w:t>
            </w:r>
            <w:r>
              <w:rPr>
                <w:color w:val="000000" w:themeColor="text1"/>
                <w:sz w:val="22"/>
                <w:szCs w:val="22"/>
              </w:rPr>
            </w:r>
            <w:r>
              <w:rPr>
                <w:color w:val="000000" w:themeColor="text1"/>
                <w:sz w:val="22"/>
                <w:szCs w:val="22"/>
              </w:rPr>
            </w:r>
          </w:p>
        </w:tc>
      </w:tr>
      <w:tr>
        <w:trPr>
          <w:trHeight w:val="231"/>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(52.9m²)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Trần Bình Trọng, Phường 5, Quận Bình Thạnh, Thành phố Hồ Chí Minh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52,9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4,83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118"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07 </w:t>
            </w:r>
            <w:r>
              <w:rPr>
                <w:color w:val="000000" w:themeColor="text1"/>
                <w:sz w:val="22"/>
                <w:szCs w:val="22"/>
              </w:rPr>
              <w:t xml:space="preserve">tầng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24" w:type="dxa"/>
            <w:vAlign w:val="center"/>
            <w:textDirection w:val="lrTb"/>
            <w:noWrap w:val="false"/>
          </w:tcPr>
          <w:p>
            <w:pPr>
              <w:pBdr/>
              <w:spacing w:line="276" w:lineRule="auto"/>
              <w:ind/>
              <w:jc w:val="left"/>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41983" cy="1721321"/>
                      <wp:effectExtent l="0" t="0" r="0" b="0"/>
                      <wp:docPr id="21" name=""/>
                      <wp:cNvGraphicFramePr/>
                      <a:graphic xmlns:a="http://schemas.openxmlformats.org/drawingml/2006/main">
                        <a:graphicData uri="http://schemas.openxmlformats.org/drawingml/2006/picture">
                          <pic:pic xmlns:pic="http://schemas.openxmlformats.org/drawingml/2006/picture">
                            <pic:nvPicPr>
                              <pic:cNvPr id="201879477" name="" descr=""/>
                              <pic:cNvPicPr/>
                              <pic:nvPr/>
                            </pic:nvPicPr>
                            <pic:blipFill rotWithShape="1">
                              <a:blip r:embed="rId33"/>
                              <a:stretch/>
                            </pic:blipFill>
                            <pic:spPr bwMode="auto">
                              <a:xfrm flipH="0" flipV="0">
                                <a:off x="0" y="0"/>
                                <a:ext cx="2541983" cy="17213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0.16pt;height:135.54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40744" cy="1822333"/>
                      <wp:effectExtent l="0" t="0" r="0" b="0"/>
                      <wp:docPr id="22" name=""/>
                      <wp:cNvGraphicFramePr/>
                      <a:graphic xmlns:a="http://schemas.openxmlformats.org/drawingml/2006/main">
                        <a:graphicData uri="http://schemas.openxmlformats.org/drawingml/2006/picture">
                          <pic:pic xmlns:pic="http://schemas.openxmlformats.org/drawingml/2006/picture">
                            <pic:nvPicPr>
                              <pic:cNvPr id="187685807" name="" descr=""/>
                              <pic:cNvPicPr/>
                              <pic:nvPr/>
                            </pic:nvPicPr>
                            <pic:blipFill rotWithShape="1">
                              <a:blip r:embed="rId34"/>
                              <a:stretch/>
                            </pic:blipFill>
                            <pic:spPr bwMode="auto">
                              <a:xfrm rot="0" flipH="0" flipV="0">
                                <a:off x="0" y="0"/>
                                <a:ext cx="1540744" cy="18223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21.32pt;height:143.49pt;mso-wrap-distance-left:0.00pt;mso-wrap-distance-top:0.00pt;mso-wrap-distance-right:0.00pt;mso-wrap-distance-bottom:0.00pt;rotation:0;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65828" cy="682914"/>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87608" name=""/>
                              <pic:cNvPicPr>
                                <a:picLocks noChangeAspect="1"/>
                              </pic:cNvPicPr>
                              <pic:nvPr/>
                            </pic:nvPicPr>
                            <pic:blipFill rotWithShape="1">
                              <a:blip r:embed="rId32"/>
                              <a:stretch/>
                            </pic:blipFill>
                            <pic:spPr bwMode="auto">
                              <a:xfrm flipH="0" flipV="0">
                                <a:off x="0" y="0"/>
                                <a:ext cx="1365827" cy="6829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07.55pt;height:53.77pt;mso-wrap-distance-left:0.00pt;mso-wrap-distance-top:0.00pt;mso-wrap-distance-right:0.00pt;mso-wrap-distance-bottom:0.00pt;z-index:1;" stroked="false">
                      <v:imagedata r:id="rId32" o:title=""/>
                      <o:lock v:ext="edit" rotation="t"/>
                    </v:shape>
                  </w:pict>
                </mc:Fallback>
              </mc:AlternateContent>
            </w:r>
            <w:r>
              <w:rPr>
                <w:b/>
                <w:bCs/>
              </w:rPr>
            </w:r>
            <w:r>
              <w:rPr>
                <w:b/>
                <w:bCs/>
              </w:rPr>
            </w:r>
          </w:p>
          <w:p>
            <w:pPr>
              <w:pBdr/>
              <w:spacing/>
              <w:ind/>
              <w:jc w:val="left"/>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0765 658 268</w:t>
            </w:r>
            <w:r>
              <w:rPr>
                <w:sz w:val="22"/>
                <w:szCs w:val="22"/>
              </w:rPr>
              <w:t xml:space="preserve"> </w:t>
            </w:r>
            <w:r>
              <w:rPr>
                <w:sz w:val="22"/>
                <w:szCs w:val="22"/>
              </w:rPr>
              <w:br/>
              <w:t xml:space="preserve">(Minh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19.000.000.000</w:t>
            </w:r>
            <w:r>
              <w:rPr>
                <w:sz w:val="22"/>
                <w:szCs w:val="22"/>
              </w:rPr>
            </w:r>
            <w:r>
              <w:rPr>
                <w:sz w:val="22"/>
                <w:szCs w:val="22"/>
              </w:rPr>
            </w:r>
          </w:p>
        </w:tc>
      </w:tr>
      <w:tr>
        <w:trPr>
          <w:trHeight w:val="39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17.100.000.000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506" w:type="dxa"/>
            <w:vAlign w:val="center"/>
            <w:vMerge w:val="restart"/>
            <w:textDirection w:val="lrTb"/>
            <w:noWrap w:val="false"/>
          </w:tcPr>
          <w:p>
            <w:pPr>
              <w:pBdr/>
              <w:spacing w:line="276" w:lineRule="auto"/>
              <w:ind/>
              <w:rPr>
                <w:color w:val="000000"/>
                <w:sz w:val="22"/>
                <w:szCs w:val="22"/>
              </w:rPr>
            </w:pPr>
            <w:r>
              <w:rPr>
                <w:color w:val="000000"/>
                <w:sz w:val="22"/>
                <w:szCs w:val="22"/>
              </w:rPr>
              <w:t xml:space="preserve">Giá </w:t>
            </w:r>
            <w:r>
              <w:rPr>
                <w:color w:val="000000"/>
                <w:sz w:val="22"/>
                <w:szCs w:val="22"/>
              </w:rPr>
              <w:t xml:space="preserve">trị </w:t>
            </w:r>
            <w:r>
              <w:rPr>
                <w:color w:val="000000"/>
                <w:sz w:val="22"/>
                <w:szCs w:val="22"/>
              </w:rPr>
              <w:t xml:space="preserve">đất </w:t>
            </w:r>
            <w:r>
              <w:rPr>
                <w:color w:val="000000"/>
                <w:sz w:val="22"/>
                <w:szCs w:val="22"/>
              </w:rPr>
              <w:t xml:space="preserve">tính </w:t>
            </w:r>
            <w:r>
              <w:rPr>
                <w:color w:val="000000"/>
                <w:sz w:val="22"/>
                <w:szCs w:val="22"/>
              </w:rPr>
              <w:t xml:space="preserve">cho </w:t>
            </w:r>
            <w:r>
              <w:rPr>
                <w:color w:val="000000"/>
                <w:sz w:val="22"/>
                <w:szCs w:val="22"/>
              </w:rPr>
              <w:t xml:space="preserve">phần </w:t>
            </w:r>
            <w:r>
              <w:rPr>
                <w:color w:val="000000"/>
                <w:sz w:val="22"/>
                <w:szCs w:val="22"/>
              </w:rPr>
              <w:t xml:space="preserve">đất </w:t>
            </w:r>
            <w:r>
              <w:rPr>
                <w:color w:val="000000"/>
                <w:sz w:val="22"/>
                <w:szCs w:val="22"/>
              </w:rPr>
              <w:t xml:space="preserve">ngoài </w:t>
            </w:r>
            <w:r>
              <w:rPr>
                <w:color w:val="000000"/>
                <w:sz w:val="22"/>
                <w:szCs w:val="22"/>
              </w:rPr>
              <w:t xml:space="preserve">quy </w:t>
            </w:r>
            <w:r>
              <w:rPr>
                <w:color w:val="000000"/>
                <w:sz w:val="22"/>
                <w:szCs w:val="22"/>
              </w:rPr>
              <w:t xml:space="preserve">hoạch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13.807.429.527</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(84,79m²)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Nguyễn Văn Đậu, Phường 11, Quận Bình Thạnh, Thành phố Hồ Chí Minh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84,79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3,46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506"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02 </w:t>
            </w:r>
            <w:r>
              <w:rPr>
                <w:color w:val="000000" w:themeColor="text1"/>
                <w:sz w:val="22"/>
                <w:szCs w:val="22"/>
              </w:rPr>
              <w:t xml:space="preserve">tầng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85589" cy="2385174"/>
                      <wp:effectExtent l="0" t="0" r="0" b="0"/>
                      <wp:docPr id="24" name=""/>
                      <wp:cNvGraphicFramePr/>
                      <a:graphic xmlns:a="http://schemas.openxmlformats.org/drawingml/2006/main">
                        <a:graphicData uri="http://schemas.openxmlformats.org/drawingml/2006/picture">
                          <pic:pic xmlns:pic="http://schemas.openxmlformats.org/drawingml/2006/picture">
                            <pic:nvPicPr>
                              <pic:cNvPr id="649727543" name="" descr=""/>
                              <pic:cNvPicPr/>
                              <pic:nvPr/>
                            </pic:nvPicPr>
                            <pic:blipFill rotWithShape="1">
                              <a:blip r:embed="rId35"/>
                              <a:stretch/>
                            </pic:blipFill>
                            <pic:spPr bwMode="auto">
                              <a:xfrm flipH="0" flipV="0">
                                <a:off x="0" y="0"/>
                                <a:ext cx="1785588" cy="23851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0.60pt;height:187.81pt;mso-wrap-distance-left:0.00pt;mso-wrap-distance-top:0.00pt;mso-wrap-distance-right:0.00pt;mso-wrap-distance-bottom:0.00pt;z-index:1;" stroked="false">
                      <v:imagedata r:id="rId35"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184570" cy="2385174"/>
                      <wp:effectExtent l="0" t="0" r="0" b="0"/>
                      <wp:docPr id="25" name=""/>
                      <wp:cNvGraphicFramePr/>
                      <a:graphic xmlns:a="http://schemas.openxmlformats.org/drawingml/2006/main">
                        <a:graphicData uri="http://schemas.openxmlformats.org/drawingml/2006/picture">
                          <pic:pic xmlns:pic="http://schemas.openxmlformats.org/drawingml/2006/picture">
                            <pic:nvPicPr>
                              <pic:cNvPr id="1970621660" name="" descr=""/>
                              <pic:cNvPicPr/>
                              <pic:nvPr/>
                            </pic:nvPicPr>
                            <pic:blipFill rotWithShape="1">
                              <a:blip r:embed="rId36"/>
                              <a:stretch/>
                            </pic:blipFill>
                            <pic:spPr bwMode="auto">
                              <a:xfrm rot="0" flipH="0" flipV="0">
                                <a:off x="0" y="0"/>
                                <a:ext cx="2184570" cy="23851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72.01pt;height:187.81pt;mso-wrap-distance-left:0.00pt;mso-wrap-distance-top:0.00pt;mso-wrap-distance-right:0.00pt;mso-wrap-distance-bottom:0.00pt;rotation:0;z-index:1;" stroked="false">
                      <v:imagedata r:id="rId36" o:title=""/>
                      <o:lock v:ext="edit" rotation="t"/>
                    </v:shape>
                  </w:pict>
                </mc:Fallback>
              </mc:AlternateConten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mc:AlternateContent>
                <mc:Choice Requires="wpg">
                  <w:drawing>
                    <wp:inline xmlns:wp="http://schemas.openxmlformats.org/drawingml/2006/wordprocessingDrawing" distT="0" distB="0" distL="0" distR="0">
                      <wp:extent cx="1365828" cy="682914"/>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0476" name=""/>
                              <pic:cNvPicPr>
                                <a:picLocks noChangeAspect="1"/>
                              </pic:cNvPicPr>
                              <pic:nvPr/>
                            </pic:nvPicPr>
                            <pic:blipFill rotWithShape="1">
                              <a:blip r:embed="rId32"/>
                              <a:stretch/>
                            </pic:blipFill>
                            <pic:spPr bwMode="auto">
                              <a:xfrm rot="0" flipH="0" flipV="0">
                                <a:off x="0" y="0"/>
                                <a:ext cx="1365826" cy="6829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07.55pt;height:53.77pt;mso-wrap-distance-left:0.00pt;mso-wrap-distance-top:0.00pt;mso-wrap-distance-right:0.00pt;mso-wrap-distance-bottom:0.00pt;rotation:0;z-index:1;" stroked="false">
                      <v:imagedata r:id="rId32" o:title=""/>
                      <o:lock v:ext="edit" rotation="t"/>
                    </v:shape>
                  </w:pict>
                </mc:Fallback>
              </mc:AlternateContent>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Anh</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b/>
          <w:bCs/>
          <w:iCs/>
          <w:highlight w:val="none"/>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 </w:t>
      </w:r>
      <w:r>
        <w:rPr>
          <w:b/>
          <w:bCs/>
          <w:iCs/>
          <w:highlight w:val="none"/>
        </w:rPr>
      </w:r>
      <w:r>
        <w:rPr>
          <w:b/>
          <w:bCs/>
          <w:iCs/>
          <w:highlight w:val="none"/>
        </w:rPr>
      </w:r>
    </w:p>
    <w:p>
      <w:pPr>
        <w:pBdr/>
        <w:spacing w:after="200" w:line="276" w:lineRule="auto"/>
        <w:ind/>
        <w:jc w:val="center"/>
        <w:rPr>
          <w:highlight w:val="none"/>
          <w:lang w:val="pt-BR" w:bidi="pt-BR"/>
        </w:rPr>
      </w:pPr>
      <w:r>
        <w:rPr>
          <w:iCs/>
          <w:highlight w:val="none"/>
          <w:lang w:val="pt-BR" w:bidi="pt-BR"/>
        </w:rPr>
      </w:r>
      <w:r>
        <w:rPr>
          <w:iCs/>
          <w:lang w:val="pt-BR"/>
        </w:rPr>
        <mc:AlternateContent>
          <mc:Choice Requires="wpg">
            <w:drawing>
              <wp:inline xmlns:wp="http://schemas.openxmlformats.org/drawingml/2006/wordprocessingDrawing" distT="0" distB="0" distL="0" distR="0">
                <wp:extent cx="5374418" cy="7484003"/>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16376" name=""/>
                        <pic:cNvPicPr>
                          <a:picLocks noChangeAspect="1"/>
                        </pic:cNvPicPr>
                        <pic:nvPr/>
                      </pic:nvPicPr>
                      <pic:blipFill rotWithShape="1">
                        <a:blip r:embed="rId37"/>
                        <a:stretch/>
                      </pic:blipFill>
                      <pic:spPr bwMode="auto">
                        <a:xfrm rot="0" flipH="0" flipV="0">
                          <a:off x="0" y="0"/>
                          <a:ext cx="5374416" cy="74840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23.18pt;height:589.29pt;mso-wrap-distance-left:0.00pt;mso-wrap-distance-top:0.00pt;mso-wrap-distance-right:0.00pt;mso-wrap-distance-bottom:0.00pt;rotation:0;z-index:1;" stroked="false">
                <v:imagedata r:id="rId37"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w:rPr>
          <w:iCs/>
          <w:highlight w:val="none"/>
          <w:lang w:val="pt-BR" w:bidi="pt-BR"/>
        </w:rPr>
        <mc:AlternateContent>
          <mc:Choice Requires="wpg">
            <w:drawing>
              <wp:inline xmlns:wp="http://schemas.openxmlformats.org/drawingml/2006/wordprocessingDrawing" distT="0" distB="0" distL="0" distR="0">
                <wp:extent cx="5307728" cy="7380864"/>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34051" name=""/>
                        <pic:cNvPicPr>
                          <a:picLocks noChangeAspect="1"/>
                        </pic:cNvPicPr>
                        <pic:nvPr/>
                      </pic:nvPicPr>
                      <pic:blipFill rotWithShape="1">
                        <a:blip r:embed="rId38"/>
                        <a:stretch/>
                      </pic:blipFill>
                      <pic:spPr bwMode="auto">
                        <a:xfrm flipH="0" flipV="0">
                          <a:off x="0" y="0"/>
                          <a:ext cx="5307727" cy="73808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17.93pt;height:581.17pt;mso-wrap-distance-left:0.00pt;mso-wrap-distance-top:0.00pt;mso-wrap-distance-right:0.00pt;mso-wrap-distance-bottom:0.00pt;z-index:1;" stroked="false">
                <v:imagedata r:id="rId38"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highlight w:val="none"/>
          <w:lang w:val="pt-BR" w:bidi="pt-BR"/>
        </w:rPr>
      </w:pPr>
      <w:r>
        <w:rPr>
          <w:iCs/>
          <w:highlight w:val="none"/>
          <w:lang w:val="pt-BR" w:bidi="pt-BR"/>
        </w:rPr>
        <w:br/>
      </w:r>
      <w:r>
        <w:rPr>
          <w:highlight w:val="none"/>
          <w:lang w:val="pt-BR" w:bidi="pt-BR"/>
        </w:rPr>
      </w:r>
      <w:r>
        <w:rPr>
          <w:highlight w:val="none"/>
          <w:lang w:val="pt-BR" w:bidi="pt-BR"/>
        </w:rPr>
      </w:r>
    </w:p>
    <w:p>
      <w:pPr>
        <w:pBdr/>
        <w:shd w:val="nil" w:color="auto"/>
        <w:spacing/>
        <w:ind/>
        <w:rPr>
          <w:highlight w:val="none"/>
          <w:lang w:val="pt-BR" w:bidi="pt-BR"/>
        </w:rPr>
      </w:pPr>
      <w:r>
        <w:rPr>
          <w:iCs/>
          <w:highlight w:val="none"/>
          <w:lang w:val="pt-BR" w:bidi="pt-BR"/>
        </w:rPr>
        <w:br w:type="page" w:clear="all"/>
      </w:r>
      <w:r>
        <w:rPr>
          <w:highlight w:val="none"/>
          <w:lang w:val="pt-BR" w:bidi="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w:rPr>
          <w:iCs/>
          <w:highlight w:val="none"/>
          <w:lang w:val="pt-BR" w:bidi="pt-BR"/>
        </w:rPr>
        <w:t xml:space="preserve">Biên </w:t>
      </w:r>
      <w:r>
        <w:rPr>
          <w:iCs/>
          <w:highlight w:val="none"/>
          <w:lang w:val="pt-BR" w:bidi="pt-BR"/>
        </w:rPr>
        <w:t xml:space="preserve">bản </w:t>
      </w:r>
      <w:r>
        <w:rPr>
          <w:iCs/>
          <w:highlight w:val="none"/>
          <w:lang w:val="pt-BR" w:bidi="pt-BR"/>
        </w:rPr>
        <w:t xml:space="preserve">khảo </w:t>
      </w:r>
      <w:r>
        <w:rPr>
          <w:iCs/>
          <w:highlight w:val="none"/>
          <w:lang w:val="pt-BR" w:bidi="pt-BR"/>
        </w:rPr>
        <w:t xml:space="preserve">sát</w:t>
      </w:r>
      <w:r>
        <w:rPr>
          <w:highlight w:val="none"/>
          <w:lang w:val="pt-BR" w:bidi="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w:rPr>
          <w:iCs/>
          <w:highlight w:val="none"/>
          <w:lang w:val="pt-BR" w:bidi="pt-BR"/>
        </w:rPr>
        <mc:AlternateContent>
          <mc:Choice Requires="wpg">
            <w:drawing>
              <wp:inline xmlns:wp="http://schemas.openxmlformats.org/drawingml/2006/wordprocessingDrawing" distT="0" distB="0" distL="0" distR="0">
                <wp:extent cx="5633559" cy="7506534"/>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45077" name=""/>
                        <pic:cNvPicPr>
                          <a:picLocks noChangeAspect="1"/>
                        </pic:cNvPicPr>
                        <pic:nvPr/>
                      </pic:nvPicPr>
                      <pic:blipFill rotWithShape="1">
                        <a:blip r:embed="rId39"/>
                        <a:stretch/>
                      </pic:blipFill>
                      <pic:spPr bwMode="auto">
                        <a:xfrm flipH="0" flipV="0">
                          <a:off x="0" y="0"/>
                          <a:ext cx="5633558" cy="75065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43.59pt;height:591.07pt;mso-wrap-distance-left:0.00pt;mso-wrap-distance-top:0.00pt;mso-wrap-distance-right:0.00pt;mso-wrap-distance-bottom:0.00pt;z-index:1;" stroked="false">
                <v:imagedata r:id="rId39"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lang w:val="pt-BR"/>
        </w:rPr>
      </w:pPr>
      <w:r>
        <w:rPr>
          <w:iCs/>
          <w:highlight w:val="none"/>
          <w:lang w:val="pt-BR" w:bidi="pt-BR"/>
        </w:rPr>
      </w:r>
      <w:r>
        <w:rPr>
          <w:iCs/>
          <w:highlight w:val="none"/>
          <w:lang w:val="pt-BR" w:bidi="pt-BR"/>
        </w:rPr>
        <mc:AlternateContent>
          <mc:Choice Requires="wpg">
            <w:drawing>
              <wp:inline xmlns:wp="http://schemas.openxmlformats.org/drawingml/2006/wordprocessingDrawing" distT="0" distB="0" distL="0" distR="0">
                <wp:extent cx="5851315" cy="730780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68684" name=""/>
                        <pic:cNvPicPr>
                          <a:picLocks noChangeAspect="1"/>
                        </pic:cNvPicPr>
                        <pic:nvPr/>
                      </pic:nvPicPr>
                      <pic:blipFill rotWithShape="1">
                        <a:blip r:embed="rId40"/>
                        <a:srcRect l="0" t="0" r="3257" b="0"/>
                        <a:stretch/>
                      </pic:blipFill>
                      <pic:spPr bwMode="auto">
                        <a:xfrm flipH="0" flipV="0">
                          <a:off x="0" y="0"/>
                          <a:ext cx="5851314" cy="73078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60.73pt;height:575.42pt;mso-wrap-distance-left:0.00pt;mso-wrap-distance-top:0.00pt;mso-wrap-distance-right:0.00pt;mso-wrap-distance-bottom:0.00pt;z-index:1;" stroked="false">
                <v:imagedata r:id="rId40" o:title="" croptop="0f" cropleft="0f" cropbottom="0f" cropright="2135f"/>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Nguyễn Thị Thùy Dương" w:date="2026-07-30T01:24:29Z" w:initials="NTTD">
    <w:p w14:paraId="00000001" w14:textId="00000001">
      <w:pPr>
        <w:spacing w:line="240" w:after="0" w:lineRule="auto" w:before="0"/>
        <w:ind w:firstLine="0" w:left="0" w:right="0"/>
        <w:jc w:val="left"/>
      </w:pPr>
      <w:r>
        <w:rPr>
          <w:rFonts w:eastAsia="Arial" w:ascii="Arial" w:hAnsi="Arial" w:cs="Arial"/>
          <w:sz w:val="22"/>
        </w:rPr>
        <w:t xml:space="preserve">Chưa sửa khớp TSSS đã sửa. các thông tin trong ngoài quy hhoạch</w:t>
      </w:r>
    </w:p>
  </w:comment>
  <w:comment w:id="2" w:author="Nguyễn Thị Thùy Dương" w:date="2026-07-30T01:23:27Z" w:initials="NTTD">
    <w:p w14:paraId="00000002" w14:textId="00000002">
      <w:pPr>
        <w:spacing w:line="240" w:after="0" w:lineRule="auto" w:before="0"/>
        <w:ind w:firstLine="0" w:left="0" w:right="0"/>
        <w:jc w:val="left"/>
      </w:pPr>
      <w:r>
        <w:rPr>
          <w:rFonts w:eastAsia="Arial" w:ascii="Arial" w:hAnsi="Arial" w:cs="Arial"/>
          <w:sz w:val="22"/>
        </w:rPr>
        <w:t xml:space="preserve">Bổ sung thông tin công trình trên đất của các TSSSS</w:t>
      </w:r>
    </w:p>
  </w:comment>
  <w:comment w:id="1" w:author="Nguyễn Thị Thùy Dương" w:date="2026-07-30T01:16:20Z" w:initials="NTTD">
    <w:p w14:paraId="00000003" w14:textId="00000003">
      <w:pPr>
        <w:spacing w:line="240" w:after="0" w:lineRule="auto" w:before="0"/>
        <w:ind w:firstLine="0" w:left="0" w:right="0"/>
        <w:jc w:val="left"/>
      </w:pPr>
      <w:r>
        <w:rPr>
          <w:rFonts w:eastAsia="Arial" w:ascii="Arial" w:hAnsi="Arial" w:cs="Arial"/>
          <w:sz w:val="22"/>
        </w:rPr>
        <w:t xml:space="preserve">bổ sung số 425</w:t>
      </w:r>
    </w:p>
  </w:comment>
  <w:comment w:id="0" w:author="Nguyễn Thị Thùy Dương" w:date="2026-07-29T11:26:50Z" w:initials="NTTD">
    <w:p w14:paraId="00000004" w14:textId="00000004">
      <w:pPr>
        <w:spacing w:line="240" w:after="0" w:lineRule="auto" w:before="0"/>
        <w:ind w:firstLine="0" w:left="0" w:right="0"/>
        <w:jc w:val="left"/>
      </w:pPr>
      <w:r>
        <w:rPr>
          <w:rFonts w:eastAsia="Arial" w:ascii="Arial" w:hAnsi="Arial" w:cs="Arial"/>
          <w:sz w:val="22"/>
        </w:rPr>
        <w:t xml:space="preserve">Ngày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6F5E767" w16cex:dateUtc="2026-07-29T18:24:29Z"/>
  <w16cex:commentExtensible w16cex:durableId="5B1AC19F" w16cex:dateUtc="2026-07-29T18:23:27Z"/>
  <w16cex:commentExtensible w16cex:durableId="56A0D638" w16cex:dateUtc="2026-07-29T18:16:20Z"/>
  <w16cex:commentExtensible w16cex:durableId="3E4BE8DC" w16cex:dateUtc="2026-07-29T18:26:5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6F5E767"/>
  <w16cid:commentId w16cid:paraId="00000002" w16cid:durableId="5B1AC19F"/>
  <w16cid:commentId w16cid:paraId="00000003" w16cid:durableId="56A0D638"/>
  <w16cid:commentId w16cid:paraId="00000004" w16cid:durableId="3E4BE8D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1EDF5A2"/>
    <w:lvl w:ilvl="0">
      <w:isLgl w:val="false"/>
      <w:lvlJc w:val="left"/>
      <w:lvlText w:val="·"/>
      <w:numFmt w:val="bullet"/>
      <w:pPr>
        <w:pBdr/>
        <w:spacing/>
        <w:ind w:hanging="360" w:left="1066"/>
      </w:pPr>
      <w:rPr>
        <w:rFonts w:hint="default" w:ascii="Symbol" w:hAnsi="Symbol" w:eastAsia="Symbol" w:cs="Symbol"/>
      </w:rPr>
      <w:start w:val="1"/>
      <w:suff w:val="tab"/>
    </w:lvl>
    <w:lvl w:ilvl="1">
      <w:isLgl w:val="false"/>
      <w:lvlJc w:val="left"/>
      <w:lvlText w:val="o"/>
      <w:numFmt w:val="bullet"/>
      <w:pPr>
        <w:pBdr/>
        <w:spacing/>
        <w:ind w:hanging="360" w:left="1786"/>
      </w:pPr>
      <w:rPr>
        <w:rFonts w:hint="default" w:ascii="Courier New" w:hAnsi="Courier New" w:eastAsia="Courier New" w:cs="Courier New"/>
      </w:rPr>
      <w:start w:val="1"/>
      <w:suff w:val="tab"/>
    </w:lvl>
    <w:lvl w:ilvl="2">
      <w:isLgl w:val="false"/>
      <w:lvlJc w:val="left"/>
      <w:lvlText w:val="§"/>
      <w:numFmt w:val="bullet"/>
      <w:pPr>
        <w:pBdr/>
        <w:spacing/>
        <w:ind w:hanging="360" w:left="2506"/>
      </w:pPr>
      <w:rPr>
        <w:rFonts w:hint="default" w:ascii="Wingdings" w:hAnsi="Wingdings" w:eastAsia="Wingdings" w:cs="Wingdings"/>
      </w:rPr>
      <w:start w:val="1"/>
      <w:suff w:val="tab"/>
    </w:lvl>
    <w:lvl w:ilvl="3">
      <w:isLgl w:val="false"/>
      <w:lvlJc w:val="left"/>
      <w:lvlText w:val="·"/>
      <w:numFmt w:val="bullet"/>
      <w:pPr>
        <w:pBdr/>
        <w:spacing/>
        <w:ind w:hanging="360" w:left="3226"/>
      </w:pPr>
      <w:rPr>
        <w:rFonts w:hint="default" w:ascii="Symbol" w:hAnsi="Symbol" w:eastAsia="Symbol" w:cs="Symbol"/>
      </w:rPr>
      <w:start w:val="1"/>
      <w:suff w:val="tab"/>
    </w:lvl>
    <w:lvl w:ilvl="4">
      <w:isLgl w:val="false"/>
      <w:lvlJc w:val="left"/>
      <w:lvlText w:val="o"/>
      <w:numFmt w:val="bullet"/>
      <w:pPr>
        <w:pBdr/>
        <w:spacing/>
        <w:ind w:hanging="360" w:left="3946"/>
      </w:pPr>
      <w:rPr>
        <w:rFonts w:hint="default" w:ascii="Courier New" w:hAnsi="Courier New" w:eastAsia="Courier New" w:cs="Courier New"/>
      </w:rPr>
      <w:start w:val="1"/>
      <w:suff w:val="tab"/>
    </w:lvl>
    <w:lvl w:ilvl="5">
      <w:isLgl w:val="false"/>
      <w:lvlJc w:val="left"/>
      <w:lvlText w:val="§"/>
      <w:numFmt w:val="bullet"/>
      <w:pPr>
        <w:pBdr/>
        <w:spacing/>
        <w:ind w:hanging="360" w:left="4666"/>
      </w:pPr>
      <w:rPr>
        <w:rFonts w:hint="default" w:ascii="Wingdings" w:hAnsi="Wingdings" w:eastAsia="Wingdings" w:cs="Wingdings"/>
      </w:rPr>
      <w:start w:val="1"/>
      <w:suff w:val="tab"/>
    </w:lvl>
    <w:lvl w:ilvl="6">
      <w:isLgl w:val="false"/>
      <w:lvlJc w:val="left"/>
      <w:lvlText w:val="·"/>
      <w:numFmt w:val="bullet"/>
      <w:pPr>
        <w:pBdr/>
        <w:spacing/>
        <w:ind w:hanging="360" w:left="5386"/>
      </w:pPr>
      <w:rPr>
        <w:rFonts w:hint="default" w:ascii="Symbol" w:hAnsi="Symbol" w:eastAsia="Symbol" w:cs="Symbol"/>
      </w:rPr>
      <w:start w:val="1"/>
      <w:suff w:val="tab"/>
    </w:lvl>
    <w:lvl w:ilvl="7">
      <w:isLgl w:val="false"/>
      <w:lvlJc w:val="left"/>
      <w:lvlText w:val="o"/>
      <w:numFmt w:val="bullet"/>
      <w:pPr>
        <w:pBdr/>
        <w:spacing/>
        <w:ind w:hanging="360" w:left="6106"/>
      </w:pPr>
      <w:rPr>
        <w:rFonts w:hint="default" w:ascii="Courier New" w:hAnsi="Courier New" w:eastAsia="Courier New" w:cs="Courier New"/>
      </w:rPr>
      <w:start w:val="1"/>
      <w:suff w:val="tab"/>
    </w:lvl>
    <w:lvl w:ilvl="8">
      <w:isLgl w:val="false"/>
      <w:lvlJc w:val="left"/>
      <w:lvlText w:val="§"/>
      <w:numFmt w:val="bullet"/>
      <w:pPr>
        <w:pBdr/>
        <w:spacing/>
        <w:ind w:hanging="360" w:left="6826"/>
      </w:pPr>
      <w:rPr>
        <w:rFonts w:hint="default" w:ascii="Wingdings" w:hAnsi="Wingdings" w:eastAsia="Wingdings" w:cs="Wingdings"/>
      </w:rPr>
      <w:start w:val="1"/>
      <w:suff w:val="tab"/>
    </w:lvl>
  </w:abstractNum>
  <w:abstractNum w:abstractNumId="38">
    <w:nsid w:val="02235A62"/>
    <w:lvl w:ilvl="0">
      <w:isLgl w:val="false"/>
      <w:lvlJc w:val="left"/>
      <w:lvlText w:val="v"/>
      <w:numFmt w:val="bullet"/>
      <w:pPr>
        <w:pBdr/>
        <w:spacing/>
        <w:ind w:hanging="360" w:left="1054"/>
      </w:pPr>
      <w:rPr>
        <w:rFonts w:ascii="Wingdings" w:hAnsi="Wingdings" w:eastAsia="Wingdings" w:cs="Wingdings"/>
      </w:rPr>
      <w:start w:val="1"/>
      <w:suff w:val="tab"/>
    </w:lvl>
    <w:lvl w:ilvl="1">
      <w:isLgl w:val="false"/>
      <w:lvlJc w:val="left"/>
      <w:lvlText w:val="o"/>
      <w:numFmt w:val="bullet"/>
      <w:pPr>
        <w:pBdr/>
        <w:spacing/>
        <w:ind w:hanging="360" w:left="1774"/>
      </w:pPr>
      <w:rPr>
        <w:rFonts w:hint="default" w:ascii="Courier New" w:hAnsi="Courier New" w:eastAsia="Courier New" w:cs="Courier New"/>
      </w:rPr>
      <w:start w:val="1"/>
      <w:suff w:val="tab"/>
    </w:lvl>
    <w:lvl w:ilvl="2">
      <w:isLgl w:val="false"/>
      <w:lvlJc w:val="left"/>
      <w:lvlText w:val="§"/>
      <w:numFmt w:val="bullet"/>
      <w:pPr>
        <w:pBdr/>
        <w:spacing/>
        <w:ind w:hanging="360" w:left="2494"/>
      </w:pPr>
      <w:rPr>
        <w:rFonts w:hint="default" w:ascii="Wingdings" w:hAnsi="Wingdings" w:eastAsia="Wingdings" w:cs="Wingdings"/>
      </w:rPr>
      <w:start w:val="1"/>
      <w:suff w:val="tab"/>
    </w:lvl>
    <w:lvl w:ilvl="3">
      <w:isLgl w:val="false"/>
      <w:lvlJc w:val="left"/>
      <w:lvlText w:val="·"/>
      <w:numFmt w:val="bullet"/>
      <w:pPr>
        <w:pBdr/>
        <w:spacing/>
        <w:ind w:hanging="360" w:left="3214"/>
      </w:pPr>
      <w:rPr>
        <w:rFonts w:hint="default" w:ascii="Symbol" w:hAnsi="Symbol" w:eastAsia="Symbol" w:cs="Symbol"/>
      </w:rPr>
      <w:start w:val="1"/>
      <w:suff w:val="tab"/>
    </w:lvl>
    <w:lvl w:ilvl="4">
      <w:isLgl w:val="false"/>
      <w:lvlJc w:val="left"/>
      <w:lvlText w:val="o"/>
      <w:numFmt w:val="bullet"/>
      <w:pPr>
        <w:pBdr/>
        <w:spacing/>
        <w:ind w:hanging="360" w:left="3934"/>
      </w:pPr>
      <w:rPr>
        <w:rFonts w:hint="default" w:ascii="Courier New" w:hAnsi="Courier New" w:eastAsia="Courier New" w:cs="Courier New"/>
      </w:rPr>
      <w:start w:val="1"/>
      <w:suff w:val="tab"/>
    </w:lvl>
    <w:lvl w:ilvl="5">
      <w:isLgl w:val="false"/>
      <w:lvlJc w:val="left"/>
      <w:lvlText w:val="§"/>
      <w:numFmt w:val="bullet"/>
      <w:pPr>
        <w:pBdr/>
        <w:spacing/>
        <w:ind w:hanging="360" w:left="4654"/>
      </w:pPr>
      <w:rPr>
        <w:rFonts w:hint="default" w:ascii="Wingdings" w:hAnsi="Wingdings" w:eastAsia="Wingdings" w:cs="Wingdings"/>
      </w:rPr>
      <w:start w:val="1"/>
      <w:suff w:val="tab"/>
    </w:lvl>
    <w:lvl w:ilvl="6">
      <w:isLgl w:val="false"/>
      <w:lvlJc w:val="left"/>
      <w:lvlText w:val="·"/>
      <w:numFmt w:val="bullet"/>
      <w:pPr>
        <w:pBdr/>
        <w:spacing/>
        <w:ind w:hanging="360" w:left="5374"/>
      </w:pPr>
      <w:rPr>
        <w:rFonts w:hint="default" w:ascii="Symbol" w:hAnsi="Symbol" w:eastAsia="Symbol" w:cs="Symbol"/>
      </w:rPr>
      <w:start w:val="1"/>
      <w:suff w:val="tab"/>
    </w:lvl>
    <w:lvl w:ilvl="7">
      <w:isLgl w:val="false"/>
      <w:lvlJc w:val="left"/>
      <w:lvlText w:val="o"/>
      <w:numFmt w:val="bullet"/>
      <w:pPr>
        <w:pBdr/>
        <w:spacing/>
        <w:ind w:hanging="360" w:left="6094"/>
      </w:pPr>
      <w:rPr>
        <w:rFonts w:hint="default" w:ascii="Courier New" w:hAnsi="Courier New" w:eastAsia="Courier New" w:cs="Courier New"/>
      </w:rPr>
      <w:start w:val="1"/>
      <w:suff w:val="tab"/>
    </w:lvl>
    <w:lvl w:ilvl="8">
      <w:isLgl w:val="false"/>
      <w:lvlJc w:val="left"/>
      <w:lvlText w:val="§"/>
      <w:numFmt w:val="bullet"/>
      <w:pPr>
        <w:pBdr/>
        <w:spacing/>
        <w:ind w:hanging="360" w:left="6814"/>
      </w:pPr>
      <w:rPr>
        <w:rFonts w:hint="default" w:ascii="Wingdings" w:hAnsi="Wingdings" w:eastAsia="Wingdings" w:cs="Wingdings"/>
      </w:rPr>
      <w:start w:val="1"/>
      <w:suff w:val="tab"/>
    </w:lvl>
  </w:abstractNum>
  <w:abstractNum w:abstractNumId="39">
    <w:nsid w:val="508C7BE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76EF2FF3"/>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14F45DDF"/>
    <w:lvl w:ilvl="0">
      <w:isLgl w:val="false"/>
      <w:lvlJc w:val="left"/>
      <w:lvlText w:val="ü"/>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1CE15016"/>
    <w:lvl w:ilvl="0">
      <w:isLgl w:val="false"/>
      <w:lvlJc w:val="left"/>
      <w:lvlText w:val="ü"/>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comments" Target="comments.xml" /><Relationship Id="rId42" Type="http://schemas.microsoft.com/office/2011/relationships/commentsExtended" Target="commentsExtended.xml" /><Relationship Id="rId43" Type="http://schemas.microsoft.com/office/2018/08/relationships/commentsExtensible" Target="commentsExtensible.xml" /><Relationship Id="rId44" Type="http://schemas.microsoft.com/office/2016/09/relationships/commentsIds" Target="commentsIds.xml" /><Relationship Id="rId45"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289</cp:revision>
  <dcterms:created xsi:type="dcterms:W3CDTF">2025-09-15T09:58:00Z</dcterms:created>
  <dcterms:modified xsi:type="dcterms:W3CDTF">2026-08-12T07:02:53Z</dcterms:modified>
</cp:coreProperties>
</file>