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275/2026/0885/VFI-CT.48.A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highlight w:val="yellow"/>
                                <w:lang w:val="pt-BR"/>
                              </w:rPr>
                            </w:pPr>
                            <w:r>
                              <w:rPr>
                                <w:rFonts w:ascii="Times New Roman Bold" w:hAnsi="Times New Roman Bold"/>
                                <w:b/>
                                <w:lang w:val="pt-BR"/>
                              </w:rPr>
                              <w:t xml:space="preserve">Khách hàng yêu cầu</w:t>
                            </w:r>
                            <w:r>
                              <w:rPr>
                                <w:rFonts w:ascii="Times New Roman Bold" w:hAnsi="Times New Roman Bold"/>
                                <w:b/>
                                <w:lang w:val="pt-BR"/>
                              </w:rPr>
                            </w:r>
                            <w:r>
                              <w:rPr>
                                <w:rFonts w:ascii="Times New Roman Bold" w:hAnsi="Times New Roman Bold"/>
                                <w:b/>
                                <w:bCs/>
                                <w:color w:val="000000" w:themeColor="text1"/>
                                <w:highlight w:val="yellow"/>
                                <w:lang w:val="pt-BR"/>
                              </w:rPr>
                            </w:r>
                          </w:p>
                          <w:p>
                            <w:pPr>
                              <w:pBdr/>
                              <w:tabs>
                                <w:tab w:val="left" w:leader="none" w:pos="3002"/>
                              </w:tabs>
                              <w:spacing w:after="120" w:before="120" w:line="276" w:lineRule="auto"/>
                              <w:ind/>
                              <w:jc w:val="center"/>
                              <w:rPr>
                                <w:rFonts w:ascii="Times New Roman Bold" w:hAnsi="Times New Roman Bold"/>
                                <w:b/>
                                <w:bCs/>
                                <w:highlight w:val="white"/>
                              </w:rPr>
                            </w:pPr>
                            <w:r>
                              <w:rPr>
                                <w:rFonts w:ascii="Times New Roman Bold" w:hAnsi="Times New Roman Bold"/>
                                <w:b/>
                                <w:color w:val="000000" w:themeColor="text1"/>
                                <w:highlight w:val="white"/>
                                <w:lang w:val="pt-BR"/>
                              </w:rPr>
                              <w:t xml:space="preserve">NGÂN HÀNG NÔNG NGHIỆP VÀ PHÁT TRIỂN NÔNG THÔN VIỆT NAM - CHI NHÁNH HÀ TÂY I</w:t>
                            </w:r>
                            <w:r>
                              <w:rPr>
                                <w:highlight w:val="white"/>
                              </w:rPr>
                            </w:r>
                            <w:r>
                              <w:rPr>
                                <w:rFonts w:ascii="Times New Roman Bold" w:hAnsi="Times New Roman Bold"/>
                                <w:b/>
                                <w:bCs/>
                                <w:highlight w:val="white"/>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color w:val="000000"/>
                                <w:sz w:val="24"/>
                              </w:rPr>
                              <w:t xml:space="preserve">số: T 564107, vào sổ cấp GCN QSDĐ số: 00143 QSDĐ/ĐL do UBND thị xã Sơn Tây cấp ngày 13/11/2003; Chủ sử dụng đất là Ông Nguyễn Văn Nguyên.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275/2026/0885/VFI-CT.48.A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highlight w:val="yellow"/>
                          <w:lang w:val="pt-BR"/>
                        </w:rPr>
                      </w:pPr>
                      <w:r>
                        <w:rPr>
                          <w:rFonts w:ascii="Times New Roman Bold" w:hAnsi="Times New Roman Bold"/>
                          <w:b/>
                          <w:lang w:val="pt-BR"/>
                        </w:rPr>
                        <w:t xml:space="preserve">Khách hàng yêu cầu</w:t>
                      </w:r>
                      <w:r>
                        <w:rPr>
                          <w:rFonts w:ascii="Times New Roman Bold" w:hAnsi="Times New Roman Bold"/>
                          <w:b/>
                          <w:lang w:val="pt-BR"/>
                        </w:rPr>
                      </w:r>
                      <w:r>
                        <w:rPr>
                          <w:rFonts w:ascii="Times New Roman Bold" w:hAnsi="Times New Roman Bold"/>
                          <w:b/>
                          <w:bCs/>
                          <w:color w:val="000000" w:themeColor="text1"/>
                          <w:highlight w:val="yellow"/>
                          <w:lang w:val="pt-BR"/>
                        </w:rPr>
                      </w:r>
                    </w:p>
                    <w:p>
                      <w:pPr>
                        <w:pBdr/>
                        <w:tabs>
                          <w:tab w:val="left" w:leader="none" w:pos="3002"/>
                        </w:tabs>
                        <w:spacing w:after="120" w:before="120" w:line="276" w:lineRule="auto"/>
                        <w:ind/>
                        <w:jc w:val="center"/>
                        <w:rPr>
                          <w:rFonts w:ascii="Times New Roman Bold" w:hAnsi="Times New Roman Bold"/>
                          <w:b/>
                          <w:bCs/>
                          <w:highlight w:val="white"/>
                        </w:rPr>
                      </w:pPr>
                      <w:r>
                        <w:rPr>
                          <w:rFonts w:ascii="Times New Roman Bold" w:hAnsi="Times New Roman Bold"/>
                          <w:b/>
                          <w:color w:val="000000" w:themeColor="text1"/>
                          <w:highlight w:val="white"/>
                          <w:lang w:val="pt-BR"/>
                        </w:rPr>
                        <w:t xml:space="preserve">NGÂN HÀNG NÔNG NGHIỆP VÀ PHÁT TRIỂN NÔNG THÔN VIỆT NAM - CHI NHÁNH HÀ TÂY I</w:t>
                      </w:r>
                      <w:r>
                        <w:rPr>
                          <w:highlight w:val="white"/>
                        </w:rPr>
                      </w:r>
                      <w:r>
                        <w:rPr>
                          <w:rFonts w:ascii="Times New Roman Bold" w:hAnsi="Times New Roman Bold"/>
                          <w:b/>
                          <w:bCs/>
                          <w:highlight w:val="white"/>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color w:val="000000"/>
                          <w:sz w:val="24"/>
                        </w:rPr>
                        <w:t xml:space="preserve">số: T 564107, vào sổ cấp GCN QSDĐ số: 00143 QSDĐ/ĐL do UBND thị xã Sơn Tây cấp ngày 13/11/2003; Chủ sử dụng đất là Ông Nguyễn Văn Nguyên.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20-26</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275/2026/0885/VFI-CT.48.A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highlight w:val="white"/>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highlight w:val="white"/>
          <w:lang w:val="pt-BR"/>
        </w:rPr>
        <w:t xml:space="preserve">NGÂN HÀNG NÔNG NGHIỆP VÀ PHÁT TRIỂN NÔNG THÔN VIỆT NAM - CHI NHÁNH HÀ TÂY I</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275/2026/0885/VFI-HĐTĐ.48.A</w:t>
      </w:r>
      <w:r>
        <w:rPr>
          <w:spacing w:val="-4"/>
          <w:highlight w:val="white"/>
          <w:lang w:val="vi-VN"/>
        </w:rPr>
        <w:t xml:space="preserve"> ký ngày </w:t>
      </w:r>
      <w:r>
        <w:rPr>
          <w:color w:val="000000" w:themeColor="text1"/>
          <w:spacing w:val="-4"/>
          <w:highlight w:val="white"/>
        </w:rPr>
        <w:t xml:space="preserve">20 tháng 5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Ngân hàng Nông nghiệp và Phát triển nông thôn Việt Nam - Chi nhánh Hà Tây I</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275/2026/0885/VFI-BC.48.A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color w:val="000000" w:themeColor="text1"/>
                <w:highlight w:val="white"/>
              </w:rPr>
            </w:pPr>
            <w:r>
              <w:rPr>
                <w:b/>
                <w:bCs/>
                <w:color w:val="000000" w:themeColor="text1"/>
                <w:highlight w:val="white"/>
              </w:rPr>
              <w:t xml:space="preserve">NGÂN HÀNG NÔNG NGHIỆP VÀ PHÁT TRIỂN NÔNG THÔN VIỆT NAM - CHI NHÁNH HÀ TÂY I</w:t>
            </w:r>
            <w:r>
              <w:rPr>
                <w:color w:val="000000" w:themeColor="text1"/>
                <w:highlight w:val="white"/>
              </w:rPr>
            </w:r>
            <w:r>
              <w:rPr>
                <w:color w:val="000000" w:themeColor="text1"/>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Số 189 phố Lê Lợi, phường Sơn Tây, Thành phố Hà Nội</w:t>
            </w:r>
            <w:r>
              <w:rPr>
                <w:color w:val="000000" w:themeColor="text1"/>
                <w:highlight w:val="white"/>
              </w:rPr>
            </w:r>
            <w:r>
              <w:rPr>
                <w:color w:val="000000" w:themeColor="text1"/>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0100686174081</w:t>
            </w:r>
            <w:r>
              <w:rPr>
                <w:color w:val="000000" w:themeColor="text1"/>
                <w:highlight w:val="white"/>
              </w:rPr>
            </w:r>
            <w:r>
              <w:rPr>
                <w:color w:val="000000" w:themeColor="text1"/>
                <w:highlight w:val="white"/>
              </w:rP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Ông Vũ Mạnh Toàn                         Chức vụ: Phó Giám đốc</w:t>
            </w:r>
            <w:r>
              <w:rPr>
                <w:color w:val="000000" w:themeColor="text1"/>
                <w:highlight w:val="white"/>
              </w:rPr>
            </w:r>
            <w:r>
              <w:rPr>
                <w:color w:val="000000" w:themeColor="text1"/>
                <w:highlight w:val="whit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color w:val="000000"/>
          <w:sz w:val="24"/>
        </w:rPr>
        <w:t xml:space="preserve">số: T 564107, vào sổ cấp GCN QSDĐ số: 00143 QSDĐ/ĐL do UBND thị xã Sơn Tây cấp ngày 13/11/2003; Chủ sử dụng đất là Ông Nguyễn Văn Nguyên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6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025"/>
        <w:gridCol w:w="1802"/>
        <w:gridCol w:w="2581"/>
        <w:gridCol w:w="2237"/>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3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b/>
                <w:bCs/>
                <w:color w:val="000000"/>
                <w:sz w:val="24"/>
              </w:rPr>
              <w:t xml:space="preserve">số: T 564107, vào sổ cấp GCN QSDĐ số: 00143 QSDĐ/ĐL do UBND thị xã Sơn Tây cấp ngày 13/11/2003; Chủ sử dụng đất là Ông Nguyễn Văn Nguyên.</w:t>
            </w:r>
            <w:r>
              <w:rPr>
                <w:b/>
                <w:bCs/>
              </w:rPr>
            </w:r>
            <w:r>
              <w:rPr>
                <w:b/>
                <w:bCs/>
              </w:rPr>
            </w:r>
          </w:p>
        </w:tc>
        <w:tc>
          <w:tcPr>
            <w:shd w:val="clear" w:color="000000" w:fill="ffffff"/>
            <w:tcBorders/>
            <w:tcW w:w="223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61.500.000</w:t>
            </w:r>
            <w:r/>
          </w:p>
        </w:tc>
        <w:tc>
          <w:tcPr>
            <w:shd w:val="clear" w:color="000000" w:fill="ffffff"/>
            <w:tcBorders/>
            <w:tcW w:w="2237" w:type="dxa"/>
            <w:vAlign w:val="center"/>
            <w:textDirection w:val="lrTb"/>
            <w:noWrap w:val="false"/>
          </w:tcPr>
          <w:p>
            <w:pPr>
              <w:pBdr/>
              <w:spacing w:after="40" w:before="40" w:line="288" w:lineRule="auto"/>
              <w:ind/>
              <w:jc w:val="center"/>
              <w:rPr/>
            </w:pPr>
            <w:r>
              <w:rPr>
                <w:color w:val="000000" w:themeColor="text1"/>
              </w:rPr>
              <w:t xml:space="preserve">1.845.000.000</w:t>
            </w:r>
            <w:r/>
          </w:p>
        </w:tc>
      </w:tr>
      <w:tr>
        <w:trPr>
          <w:trHeight w:val="20"/>
        </w:trPr>
        <w:tc>
          <w:tcPr>
            <w:gridSpan w:val="4"/>
            <w:tcBorders/>
            <w:tcW w:w="722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7" w:type="dxa"/>
            <w:vAlign w:val="center"/>
            <w:textDirection w:val="lrTb"/>
            <w:noWrap/>
          </w:tcPr>
          <w:p>
            <w:pPr>
              <w:pBdr/>
              <w:spacing w:after="40" w:before="40" w:line="288" w:lineRule="auto"/>
              <w:ind/>
              <w:jc w:val="center"/>
              <w:rPr>
                <w:b/>
                <w:bCs/>
                <w:color w:val="000000"/>
              </w:rPr>
            </w:pPr>
            <w:r>
              <w:rPr>
                <w:b/>
                <w:bCs/>
              </w:rPr>
              <w:t xml:space="preserve">1.845.000.000</w:t>
            </w:r>
            <w:r>
              <w:rPr>
                <w:b/>
                <w:bCs/>
                <w:color w:val="000000"/>
              </w:rPr>
            </w:r>
            <w:r>
              <w:rPr>
                <w:b/>
                <w:bCs/>
                <w:color w:val="000000"/>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bốn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59"/>
        <w:gridCol w:w="29"/>
        <w:gridCol w:w="3444"/>
        <w:gridCol w:w="5031"/>
        <w:gridCol w:w="29"/>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275/2026/0885/VFI-CT.48.A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275/2026/0885/VFI-CT.48.A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color w:val="000000" w:themeColor="text1"/>
                <w:highlight w:val="white"/>
              </w:rPr>
            </w:pPr>
            <w:r>
              <w:rPr>
                <w:b/>
                <w:bCs/>
                <w:color w:val="000000" w:themeColor="text1"/>
                <w:highlight w:val="white"/>
              </w:rPr>
              <w:t xml:space="preserve">NGÂN HÀNG NÔNG NGHIỆP VÀ PHÁT TRIỂN NÔNG THÔN VIỆT NAM - CHI NHÁNH HÀ TÂY I</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Số 189 phố Lê Lợi, phường Sơn Tây, Thành phố Hà Nội</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0100686174081</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Ông Vũ Mạnh Toàn                         Chức vụ: Phó Giám đốc</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color w:val="000000"/>
                <w:sz w:val="24"/>
              </w:rPr>
              <w:t xml:space="preserve">số: T 564107, vào sổ cấp GCN QSDĐ số: 00143 QSDĐ/ĐL do UBND thị xã Sơn Tây cấp ngày 13/11/2003; Chủ sử dụng đất là Ông Nguyễn Văn Nguyên.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Phường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21.163194444444, 105.47161111111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w:t>
      </w:r>
      <w:r>
        <w:rPr>
          <w:rFonts w:ascii="Times New Roman" w:hAnsi="Times New Roman" w:eastAsia="Times New Roman" w:cs="Times New Roman"/>
          <w:color w:val="000000"/>
          <w:sz w:val="24"/>
        </w:rPr>
        <w:t xml:space="preserve">số: T 564107, vào sổ cấp GCN QSDĐ số: 00143 QSDĐ/ĐL do UBND thị xã Sơn Tây cấp ngày 13/11/2003; Chủ sử dụng đất là Ông Nguyễn Văn Nguyên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spacing w:val="-4"/>
          <w:lang w:val="vi-VN"/>
        </w:rPr>
        <w:t xml:space="preserve">275/2026/0885/VFI-HĐTĐ.48.A</w:t>
      </w:r>
      <w:r>
        <w:rPr>
          <w:color w:val="000000" w:themeColor="text1"/>
          <w:lang w:val="pt-BR"/>
        </w:rPr>
        <w:t xml:space="preserve"> ngày 20/05/2026 giữa Ông Nguyễn Văn Nguyên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283"/>
        </w:tabs>
        <w:spacing w:after="120" w:before="120" w:line="276" w:lineRule="auto"/>
        <w:ind/>
        <w:jc w:val="both"/>
        <w:rPr>
          <w:rFonts w:ascii="Times New Roman" w:hAnsi="Times New Roman" w:eastAsia="Times New Roman" w:cs="Times New Roman"/>
          <w:iCs/>
          <w:color w:val="000000"/>
          <w:sz w:val="24"/>
          <w:szCs w:val="24"/>
          <w:highlight w:val="white"/>
        </w:rPr>
      </w:pPr>
      <w:r>
        <w:rPr>
          <w:lang w:val="pt-BR"/>
        </w:rPr>
        <w:tab/>
      </w:r>
      <w:r>
        <w:rPr>
          <w:rFonts w:ascii="Times New Roman" w:hAnsi="Times New Roman" w:eastAsia="Times New Roman" w:cs="Times New Roman"/>
          <w:color w:val="000000"/>
          <w:sz w:val="24"/>
          <w:highlight w:val="white"/>
        </w:rPr>
        <w:t xml:space="preserve">Thị xã Sơn Tây, nằm ở phía Tây Bắc Hà Nội, đang nổi lên như một "điểm vàng" trong làn sóng phát triển bất động sản nhờ vị trí đẹp và tiềm năng bứt phá mạnh mẽ. Với quy hoạch đô thị vệ tinh hiện đại, hạ tầng giao thông đồng bộ và lợi thế từ các di sản văn h</w:t>
      </w:r>
      <w:r>
        <w:rPr>
          <w:rFonts w:ascii="Times New Roman" w:hAnsi="Times New Roman" w:eastAsia="Times New Roman" w:cs="Times New Roman"/>
          <w:color w:val="000000"/>
          <w:sz w:val="24"/>
          <w:highlight w:val="white"/>
        </w:rPr>
        <w:t xml:space="preserve">óa, Sơn Tây không chỉ thu hút sự quan tâm của nhà đầu tư mà còn trở thành lựa chọn lý tưởng cho nhu cầu an cư và nghỉ dưỡng. Những dự án bất động sản nơi đây hứa hẹn mang lại cơ hội sinh lời hấp dẫn, mở ra một tương lai phát triển bền vững cho khu vực này.</w:t>
      </w:r>
      <w:r>
        <w:rPr>
          <w:rFonts w:ascii="Times New Roman" w:hAnsi="Times New Roman" w:eastAsia="Times New Roman" w:cs="Times New Roman"/>
          <w:iCs/>
          <w:color w:val="000000"/>
          <w:sz w:val="24"/>
          <w:szCs w:val="24"/>
          <w:highlight w:val="white"/>
        </w:rPr>
      </w:r>
      <w:r>
        <w:rPr>
          <w:rFonts w:ascii="Times New Roman" w:hAnsi="Times New Roman" w:eastAsia="Times New Roman" w:cs="Times New Roman"/>
          <w:iCs/>
          <w:color w:val="000000"/>
          <w:sz w:val="24"/>
          <w:szCs w:val="24"/>
          <w:highlight w:val="white"/>
        </w:rPr>
      </w:r>
    </w:p>
    <w:p>
      <w:pPr>
        <w:pBdr/>
        <w:tabs>
          <w:tab w:val="left" w:leader="none" w:pos="283"/>
        </w:tabs>
        <w:spacing w:after="120" w:before="120" w:line="276" w:lineRule="auto"/>
        <w:ind/>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w:t>
        <w:tab/>
        <w:t xml:space="preserve">Tại các phường trung tâm như Xuân Khanh, Cổ Đông, và Lê Lợi, giá nhà đất có xu hướng tăng trong năm 2024 do nhu cầu ngày càng cao. Vị trí này không chỉ có hệ thống giao thông thuận lợi mà còn gần các khu dịch vụ, tiện ích, khiến đây trở thành lựa chọn </w:t>
      </w:r>
      <w:r>
        <w:rPr>
          <w:rFonts w:ascii="Times New Roman" w:hAnsi="Times New Roman" w:eastAsia="Times New Roman" w:cs="Times New Roman"/>
          <w:color w:val="000000"/>
          <w:sz w:val="24"/>
          <w:highlight w:val="white"/>
        </w:rPr>
        <w:t xml:space="preserve">lý tưởng cho người dân muốn an cư lạc nghiệp. Giá bán nhà tại những khu vực này theo Batdongsan tháng 10/2024 dao động từ 10-26 triệu đồng/m², tùy thuộc vào vị trí cụ thể và tiện ích đi kèm. Ngoài ra, các dự án khu đô thị mới với quy hoạch hiện đại, cơ sở </w:t>
      </w:r>
      <w:r>
        <w:rPr>
          <w:rFonts w:ascii="Times New Roman" w:hAnsi="Times New Roman" w:eastAsia="Times New Roman" w:cs="Times New Roman"/>
          <w:color w:val="000000"/>
          <w:sz w:val="24"/>
          <w:highlight w:val="white"/>
        </w:rPr>
        <w:t xml:space="preserve">hạ tầng hoàn thiện cũng đã tạo ra nguồn cung dồi dào cho thị trường nhà ở tại Sơn Tây.</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abs>
          <w:tab w:val="left" w:leader="none" w:pos="283"/>
        </w:tabs>
        <w:spacing w:after="120" w:before="120" w:line="276" w:lineRule="auto"/>
        <w:ind/>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none"/>
        </w:rPr>
        <w:tab/>
      </w:r>
      <w:r>
        <w:rPr>
          <w:rFonts w:ascii="Times New Roman" w:hAnsi="Times New Roman" w:eastAsia="Times New Roman" w:cs="Times New Roman"/>
          <w:color w:val="000000"/>
          <w:sz w:val="24"/>
          <w:highlight w:val="white"/>
        </w:rPr>
        <w:t xml:space="preserve">Thị trường mua bán nhà ở tại Sơn Tây cũng ghi nhận sự tham gia mạnh mẽ của các nhà đầu tư. Với tiềm năng phát triển đô thị và du lịch, nhiều dự án bất động sản đã đượ</w:t>
      </w:r>
      <w:r>
        <w:rPr>
          <w:rFonts w:ascii="Times New Roman" w:hAnsi="Times New Roman" w:eastAsia="Times New Roman" w:cs="Times New Roman"/>
          <w:color w:val="000000"/>
          <w:sz w:val="24"/>
          <w:highlight w:val="white"/>
        </w:rPr>
        <w:t xml:space="preserve">c khởi động, từ đó thúc đẩy các hoạt động mua bán nhà ở trở nên sôi động. Nhà đầu tư đang tập trung vào các phân khúc như nhà phố, biệt thự, và căn hộ chung cư, với kỳ vọng về sự tăng trưởng giá trị trong tương lai khi Sơn Tây hoàn thiện quy hoạch và trở t</w:t>
      </w:r>
      <w:r>
        <w:rPr>
          <w:rFonts w:ascii="Times New Roman" w:hAnsi="Times New Roman" w:eastAsia="Times New Roman" w:cs="Times New Roman"/>
          <w:color w:val="000000"/>
          <w:sz w:val="24"/>
          <w:highlight w:val="white"/>
        </w:rPr>
        <w:t xml:space="preserve">hành đô thị vệ tinh quan trọng của Hà Nội.</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abs>
          <w:tab w:val="left" w:leader="none" w:pos="283"/>
        </w:tabs>
        <w:spacing w:after="120" w:before="120" w:line="276" w:lineRule="auto"/>
        <w:ind/>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none"/>
        </w:rPr>
        <w:tab/>
      </w:r>
      <w:r>
        <w:rPr>
          <w:rFonts w:ascii="Times New Roman" w:hAnsi="Times New Roman" w:eastAsia="Times New Roman" w:cs="Times New Roman"/>
          <w:color w:val="000000"/>
          <w:sz w:val="24"/>
          <w:highlight w:val="white"/>
        </w:rPr>
        <w:t xml:space="preserve">Thị xã Sơn Tây trong năm 2024 đang nổi lên như một vùng trọng điểm phát triển với nhiều tiềm năng, đặc biệt trong lĩnh vực du lịch và bảo tồn văn hóa. Theo các số liệu mới nhất, thị xã có tổng diện tích 113,5 k</w:t>
      </w:r>
      <w:r>
        <w:rPr>
          <w:rFonts w:ascii="Times New Roman" w:hAnsi="Times New Roman" w:eastAsia="Times New Roman" w:cs="Times New Roman"/>
          <w:color w:val="000000"/>
          <w:sz w:val="24"/>
          <w:highlight w:val="white"/>
        </w:rPr>
        <w:t xml:space="preserve">m² và dân số đạt khoảng 148.000 người. Với vị trí chiến lược ở phía Tây Bắc Hà Nội, Sơn Tây được quy hoạch để trở thành đô thị vệ tinh, giúp giảm áp lực cho trung tâm thủ đô.</w:t>
        <w:br/>
        <w:t xml:space="preserve">  </w:t>
        <w:tab/>
        <w:t xml:space="preserve">Về phát triển du lịch, năm 2024, thị xã đã đầu tư mạnh mẽ vào hạ tầng giao thô</w:t>
      </w:r>
      <w:r>
        <w:rPr>
          <w:rFonts w:ascii="Times New Roman" w:hAnsi="Times New Roman" w:eastAsia="Times New Roman" w:cs="Times New Roman"/>
          <w:color w:val="000000"/>
          <w:sz w:val="24"/>
          <w:highlight w:val="white"/>
        </w:rPr>
        <w:t xml:space="preserve">ng và dịch vụ du lịch, đặc biệt là khu vực làng cổ Đường Lâm và thành cổ Sơn Tây. Với hơn 150.000 lượt khách du lịch ghé thăm mỗi năm, Sơn Tây đang khai thác tốt tiềm năng từ các di sản văn hóa và lịch sử. Đồng thời, việc kết nối giao thông qua các tuyến đ</w:t>
      </w:r>
      <w:r>
        <w:rPr>
          <w:rFonts w:ascii="Times New Roman" w:hAnsi="Times New Roman" w:eastAsia="Times New Roman" w:cs="Times New Roman"/>
          <w:color w:val="000000"/>
          <w:sz w:val="24"/>
          <w:highlight w:val="white"/>
        </w:rPr>
        <w:t xml:space="preserve">ường quốc lộ quan trọng và nâng cấp hệ thống đường sá địa phương giúp thúc đẩy phát triển các khu vực ngoại vi, thu hút đầu tư từ các dự án bất động sản nghỉ dưỡng và nhà ở.</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abs>
          <w:tab w:val="left" w:leader="none" w:pos="283"/>
        </w:tabs>
        <w:spacing w:after="120" w:before="120" w:line="276" w:lineRule="auto"/>
        <w:ind/>
        <w:jc w:val="center"/>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(Nguồn tham khảo: https://onehousing.vn/blog/bat-dong-san-thi-xa-son-tay-tiem-nang-va-vi-tri-dep-n17t)</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b/>
                <w:bCs/>
                <w:color w:val="000000"/>
                <w:sz w:val="24"/>
              </w:rPr>
              <w:t xml:space="preserve">số: T 564107, vào sổ cấp GCN QSDĐ số: 00143 QSDĐ/ĐL do UBND thị xã Sơn Tây cấp ngày 13/11/2003; Chủ sử dụng đất là Ông Nguyễn Văn Nguyên.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Phường Sơn Tây, thành phố Hà Nội</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543"/>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r>
            <w:r>
              <mc:AlternateContent>
                <mc:Choice Requires="wpg">
                  <w:drawing>
                    <wp:inline xmlns:wp="http://schemas.openxmlformats.org/drawingml/2006/wordprocessingDrawing" distT="0" distB="0" distL="0" distR="0">
                      <wp:extent cx="5406077" cy="22206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86405" name=""/>
                              <pic:cNvPicPr>
                                <a:picLocks noChangeAspect="1"/>
                              </pic:cNvPicPr>
                              <pic:nvPr/>
                            </pic:nvPicPr>
                            <pic:blipFill rotWithShape="1">
                              <a:blip r:embed="rId17"/>
                              <a:stretch/>
                            </pic:blipFill>
                            <pic:spPr bwMode="auto">
                              <a:xfrm flipH="0" flipV="0">
                                <a:off x="0" y="0"/>
                                <a:ext cx="5406076" cy="2220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68pt;height:174.8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t xml:space="preserve">Tài sản tiếp giáp QL32.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Nam: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21.163194444444</w:t>
            </w:r>
            <w:r>
              <w:rPr>
                <w:color w:val="000000"/>
              </w:rPr>
              <w:t xml:space="preserve">, </w:t>
            </w:r>
            <w:r>
              <w:rPr>
                <w:color w:val="000000"/>
              </w:rPr>
              <w:t xml:space="preserve">105.47161111111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344314"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2143724366" name="" descr=""/>
                              <pic:cNvPicPr/>
                              <pic:nvPr/>
                            </pic:nvPicPr>
                            <pic:blipFill rotWithShape="1">
                              <a:blip r:embed="rId18"/>
                              <a:stretch/>
                            </pic:blipFill>
                            <pic:spPr bwMode="auto">
                              <a:xfrm flipH="0" flipV="0">
                                <a:off x="0" y="0"/>
                                <a:ext cx="534431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0.81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03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Tại thời điểm khảo sát, trên đất có 01 nhà 03 tầng, diện tích xây dựng khoảng 30m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0"/>
                <w:vertAlign w:val="baseline"/>
              </w:rPr>
              <w:t xml:space="preserve">/sàn</w:t>
            </w:r>
            <w:r>
              <w:rPr>
                <w:rFonts w:ascii="Times New Roman" w:hAnsi="Times New Roman" w:eastAsia="Times New Roman" w:cs="Times New Roman"/>
                <w:b w:val="0"/>
                <w:bCs w:val="0"/>
                <w:color w:val="000000"/>
                <w:sz w:val="24"/>
              </w:rPr>
              <w:t xml:space="preserve">, kết cấu BTCT, sàn lát gạch hoa, mái tôn, ngoại quan khá. Công trình được xây dựng vào năm 2012. Hiện trạng đang sử dụng bình thường và chưa được chứng nhận trên GCN số: </w:t>
            </w:r>
            <w:r>
              <w:rPr>
                <w:b w:val="0"/>
                <w:bCs w:val="0"/>
                <w:color w:val="000000"/>
              </w:rPr>
              <w:t xml:space="preserve">T 564107</w:t>
            </w:r>
            <w:r>
              <w:rPr>
                <w:b w:val="0"/>
                <w:bCs w:val="0"/>
                <w:color w:val="000000"/>
              </w:rPr>
            </w:r>
            <w:r>
              <w:rPr>
                <w:b w:val="0"/>
                <w:bCs w:val="0"/>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01 nhà ba tầng, diện tích xây dựng khoảng 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0"/>
        </w:rPr>
        <w:t xml:space="preserve">/sàn</w:t>
      </w:r>
      <w:r>
        <w:rPr>
          <w:rFonts w:ascii="Times New Roman" w:hAnsi="Times New Roman" w:eastAsia="Times New Roman" w:cs="Times New Roman"/>
          <w:color w:val="000000"/>
          <w:sz w:val="24"/>
        </w:rPr>
        <w:t xml:space="preserve">, kết cấu BTCT, sàn lát gạch hoa, mái tôn, ngoại quan khá. Công trình được xây dựng vào năm 2012. Hiện trạng đang sử dụng bình thường và chưa được chứng nhận trên GCN số: T 564107. Tổ thẩm định cũng không được cung cấp bất kỳ hồ sơ pháp lý nào liên quan đế</w:t>
      </w:r>
      <w:r>
        <w:rPr>
          <w:rFonts w:ascii="Times New Roman" w:hAnsi="Times New Roman" w:eastAsia="Times New Roman" w:cs="Times New Roman"/>
          <w:color w:val="000000"/>
          <w:sz w:val="24"/>
        </w:rPr>
        <w:t xml:space="preserve">n các công trình xây dựng hiện có trên thửa đất này. Do vậy, theo đề nghị của Khách hàng/Ngân hàng, chúng tôi không xác định giá trị công trình xây dựng hiện có trên đất, nhưng vẫn coi đó là phần không thể tách rời của tài sản thẩm định. Kính đề nghị đơn v</w:t>
      </w:r>
      <w:r>
        <w:rPr>
          <w:rFonts w:ascii="Times New Roman" w:hAnsi="Times New Roman" w:eastAsia="Times New Roman" w:cs="Times New Roman"/>
          <w:color w:val="000000"/>
          <w:sz w:val="24"/>
        </w:rPr>
        <w:t xml:space="preserve">ị sử dụng chứng thư lưu ý</w:t>
      </w:r>
      <w:r>
        <w:rPr>
          <w:rFonts w:ascii="Times New Roman" w:hAnsi="Times New Roman" w:eastAsia="Times New Roman" w:cs="Times New Roman"/>
          <w:color w:val="000000"/>
          <w:spacing w:val="-4"/>
          <w:sz w:val="24"/>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color w:val="000000" w:themeColor="text1"/>
          <w:spacing w:val="-2"/>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trí tà</w:t>
      </w:r>
      <w:r>
        <w:rPr>
          <w:rFonts w:ascii="Times New Roman" w:hAnsi="Times New Roman" w:eastAsia="Times New Roman" w:cs="Times New Roman"/>
          <w:color w:val="000000" w:themeColor="text1"/>
          <w:sz w:val="24"/>
        </w:rPr>
        <w:t xml:space="preserve">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w:t>
      </w:r>
      <w:r>
        <w:rPr>
          <w:rFonts w:ascii="Times New Roman" w:hAnsi="Times New Roman" w:eastAsia="Times New Roman" w:cs="Times New Roman"/>
          <w:color w:val="000000" w:themeColor="text1"/>
          <w:sz w:val="24"/>
        </w:rPr>
        <w:t xml:space="preserve">ình trạng quy hoạch thì kết quả thẩm định giá cần được xem xét, điều chỉnh phù hợp, đồng thời chúng tôi bảo lưu quyền xem xét lại kết quả thẩm định giá</w:t>
      </w:r>
      <w:r>
        <w:rPr>
          <w:color w:val="000000" w:themeColor="text1"/>
          <w:spacing w:val="-2"/>
        </w:rPr>
      </w:r>
      <w:r>
        <w:rPr>
          <w:color w:val="000000" w:themeColor="text1"/>
          <w:spacing w:val="-2"/>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Tây,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https://www.facebook.com/photo/?fbid=1511875403105203&amp;set=a.122760588683365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https://www.facebook.com/photo?fbid=122283850904232481&amp;set=gm.2431676543927482&amp;idorvanity=905267696568382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https://batdongsan.com.vn/ban-dat-duong-duong-lam-xa-duong-lam/-132-6m-khu-dan-cu-dep-co-hoi-khong-lap-lai-pr44965997</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0961288636</w:t>
            </w:r>
            <w:r>
              <w:rPr>
                <w:sz w:val="22"/>
                <w:szCs w:val="22"/>
              </w:rPr>
              <w:t xml:space="preserve"> </w:t>
            </w:r>
            <w:r>
              <w:rPr>
                <w:sz w:val="22"/>
                <w:szCs w:val="22"/>
              </w:rPr>
              <w:br/>
              <w:t xml:space="preserve">(</w:t>
            </w:r>
            <w:r>
              <w:rPr>
                <w:sz w:val="22"/>
                <w:szCs w:val="22"/>
              </w:rPr>
              <w:t xml:space="preserve">Kiệt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098 345 1965</w:t>
            </w:r>
            <w:r>
              <w:rPr>
                <w:sz w:val="22"/>
                <w:szCs w:val="22"/>
              </w:rPr>
              <w:br/>
            </w:r>
            <w:r>
              <w:rPr>
                <w:sz w:val="22"/>
                <w:szCs w:val="22"/>
              </w:rPr>
              <w:t xml:space="preserve">(</w:t>
            </w:r>
            <w:r>
              <w:rPr>
                <w:sz w:val="22"/>
                <w:szCs w:val="22"/>
              </w:rPr>
              <w:t xml:space="preserve">Phong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0973291441</w:t>
            </w:r>
            <w:r>
              <w:rPr>
                <w:sz w:val="22"/>
                <w:szCs w:val="22"/>
              </w:rPr>
              <w:br/>
            </w:r>
            <w:r>
              <w:rPr>
                <w:sz w:val="22"/>
                <w:szCs w:val="22"/>
              </w:rPr>
              <w:t xml:space="preserve">(</w:t>
            </w:r>
            <w:r>
              <w:rPr>
                <w:sz w:val="22"/>
                <w:szCs w:val="22"/>
              </w:rPr>
              <w:t xml:space="preserve">Toàn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QL32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QL32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QL32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QL32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2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4.656.000.000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3.591.000.000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9.282.000.000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4.190.400.000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3.411.450.000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8.353.800.000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446.221.440</w:t>
            </w:r>
            <w:r>
              <w:rPr>
                <w:b/>
                <w:bCs/>
                <w:i/>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w:t>
            </w:r>
            <w:r>
              <w:rPr>
                <w:b/>
                <w:bCs/>
                <w:i/>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w:t>
            </w:r>
            <w:r>
              <w:rPr>
                <w:b/>
                <w:bCs/>
                <w:i/>
                <w:color w:val="000000"/>
                <w:sz w:val="22"/>
                <w:szCs w:val="22"/>
              </w:rPr>
            </w:r>
            <w:r>
              <w:rPr>
                <w:b/>
                <w:bCs/>
                <w:i/>
                <w:color w:val="000000"/>
                <w:sz w:val="22"/>
                <w:szCs w:val="22"/>
              </w:rPr>
            </w:r>
          </w:p>
        </w:tc>
      </w:tr>
      <w:tr>
        <w:trPr>
          <w:trHeight w:val="127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Quyết định 425/QĐ-BXD ngày 30/3/2026 của Bộ Xây Dựng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7.968.240</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w:t>
            </w:r>
            <w:r>
              <w:rPr>
                <w:bCs/>
                <w:i/>
                <w:color w:val="000000"/>
                <w:sz w:val="22"/>
                <w:szCs w:val="22"/>
              </w:rPr>
            </w:r>
            <w:r>
              <w:rPr>
                <w:bCs/>
                <w:i/>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70%</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w:t>
            </w:r>
            <w:r>
              <w:rPr>
                <w:bCs/>
                <w:i/>
                <w:color w:val="000000"/>
                <w:sz w:val="22"/>
                <w:szCs w:val="22"/>
              </w:rPr>
            </w:r>
            <w:r>
              <w:rPr>
                <w:bCs/>
                <w:i/>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3.744.178.560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3.411.450.000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8.353.800.000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64.332.965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54.150.000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3.744.178.560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3.411.450.000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8.353.800.000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QL32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QL32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QL32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QL32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3.216.648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67.549.613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56.857.500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66.150.000</w:t>
            </w:r>
            <w:r>
              <w:rPr>
                <w:color w:val="000000"/>
                <w:sz w:val="22"/>
                <w:szCs w:val="22"/>
              </w:rPr>
            </w:r>
            <w:r>
              <w:rPr>
                <w:color w:val="000000"/>
                <w:sz w:val="22"/>
                <w:szCs w:val="22"/>
              </w:rPr>
            </w:r>
          </w:p>
        </w:tc>
      </w:tr>
      <w:tr>
        <w:trPr>
          <w:trHeight w:val="258"/>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-1.286.659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66.262.954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55.233.000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66.262.954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55.233.000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66.262.954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55.233.000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66.262.954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55.233.000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63.000.000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61.498.651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4.503.307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4.332.000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1.929.989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1.083.000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2,44% đến</w:t>
      </w:r>
      <w:r>
        <w:t xml:space="preserve"> 10,19%,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66.262.954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22.092.069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55.233.000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18.409.159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20.997.900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61.499.128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61.500.000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61.500.000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rPr>
          <w:highlight w:val="none"/>
        </w:rPr>
      </w:r>
      <w:r>
        <w:rPr>
          <w:highlight w:val="none"/>
        </w:rPr>
      </w:r>
    </w:p>
    <w:tbl>
      <w:tblPr>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025"/>
        <w:gridCol w:w="1802"/>
        <w:gridCol w:w="2581"/>
        <w:gridCol w:w="2237"/>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3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35, tờ bản đồ số: ./., địa chỉ: Phường Sơn Tây, thành phố Hà Nội theo Giấy chứng nhận quyền sử dụng đất </w:t>
            </w:r>
            <w:r>
              <w:rPr>
                <w:rFonts w:ascii="Times New Roman" w:hAnsi="Times New Roman" w:eastAsia="Times New Roman" w:cs="Times New Roman"/>
                <w:b/>
                <w:bCs/>
                <w:color w:val="000000"/>
                <w:sz w:val="24"/>
              </w:rPr>
              <w:t xml:space="preserve">số: T 564107, vào sổ cấp GCN QSDĐ số: 00143 QSDĐ/ĐL do UBND thị xã Sơn Tây cấp ngày 13/11/2003; Chủ sử dụng đất là Ông Nguyễn Văn Nguyên.</w:t>
            </w:r>
            <w:r>
              <w:rPr>
                <w:b/>
                <w:bCs/>
              </w:rPr>
            </w:r>
            <w:r>
              <w:rPr>
                <w:b/>
                <w:bCs/>
              </w:rPr>
            </w:r>
          </w:p>
        </w:tc>
        <w:tc>
          <w:tcPr>
            <w:shd w:val="clear" w:color="000000" w:fill="ffffff"/>
            <w:tcBorders/>
            <w:tcW w:w="223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61.500.000</w:t>
            </w:r>
            <w:r/>
          </w:p>
        </w:tc>
        <w:tc>
          <w:tcPr>
            <w:shd w:val="clear" w:color="000000" w:fill="ffffff"/>
            <w:tcBorders/>
            <w:tcW w:w="2237" w:type="dxa"/>
            <w:vAlign w:val="center"/>
            <w:textDirection w:val="lrTb"/>
            <w:noWrap w:val="false"/>
          </w:tcPr>
          <w:p>
            <w:pPr>
              <w:pBdr/>
              <w:spacing w:after="40" w:before="40" w:line="288" w:lineRule="auto"/>
              <w:ind/>
              <w:jc w:val="center"/>
              <w:rPr/>
            </w:pPr>
            <w:r>
              <w:rPr>
                <w:color w:val="000000" w:themeColor="text1"/>
              </w:rPr>
              <w:t xml:space="preserve">1.845.000.000</w:t>
            </w:r>
            <w:r/>
          </w:p>
        </w:tc>
      </w:tr>
      <w:tr>
        <w:trPr>
          <w:trHeight w:val="20"/>
        </w:trPr>
        <w:tc>
          <w:tcPr>
            <w:gridSpan w:val="4"/>
            <w:tcBorders/>
            <w:tcW w:w="722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7" w:type="dxa"/>
            <w:vAlign w:val="center"/>
            <w:textDirection w:val="lrTb"/>
            <w:noWrap/>
          </w:tcPr>
          <w:p>
            <w:pPr>
              <w:pBdr/>
              <w:spacing w:after="40" w:before="40" w:line="288" w:lineRule="auto"/>
              <w:ind/>
              <w:jc w:val="center"/>
              <w:rPr>
                <w:b/>
                <w:bCs/>
                <w:color w:val="000000"/>
              </w:rPr>
            </w:pPr>
            <w:r>
              <w:rPr>
                <w:b/>
                <w:bCs/>
              </w:rPr>
              <w:t xml:space="preserve">1.845.000.000</w:t>
            </w:r>
            <w:r>
              <w:rPr>
                <w:b/>
                <w:bCs/>
                <w:color w:val="000000"/>
              </w:rPr>
            </w:r>
            <w:r>
              <w:rPr>
                <w:b/>
                <w:bCs/>
                <w:color w:val="000000"/>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bốn mươi lăm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47"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47"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47"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47"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47"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47"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47"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47"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47"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47"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47"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47"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47"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47"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47"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47"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47"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47"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47"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47"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120" w:before="120" w:line="247"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lang w:val="vi-VN" w:bidi="vi-VN"/>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3"/>
        </w:numPr>
        <w:pBdr/>
        <w:tabs>
          <w:tab w:val="left" w:leader="none" w:pos="993"/>
        </w:tabs>
        <w:spacing w:after="120" w:before="120" w:line="247"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47"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47"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47"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47"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47"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vi-VN"/>
        </w:rPr>
        <w:br w:type="page" w:clear="all"/>
      </w:r>
      <w:r>
        <w:rPr>
          <w:lang w:val="pt-BR"/>
        </w:rPr>
      </w:r>
      <w:r>
        <w:rPr>
          <w:lang w:val="pt-BR"/>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275/2026/0885/VFI-CT.48.A</w:t>
      </w:r>
      <w:r>
        <w:rPr>
          <w:color w:val="ff0000"/>
          <w:lang w:val="vi-VN"/>
        </w:rPr>
        <w:t xml:space="preserve"> </w:t>
      </w:r>
      <w:r>
        <w:rPr>
          <w:color w:val="000000" w:themeColor="text1"/>
        </w:rPr>
        <w:t xml:space="preserve">ngày 12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275/2026/0885/VFI-BC.48.A</w:t>
      </w:r>
      <w:r>
        <w:rPr>
          <w:i/>
          <w:lang w:val="pt-BR"/>
        </w:rPr>
        <w:t xml:space="preserve"> </w:t>
      </w:r>
      <w:r>
        <w:rPr>
          <w:i/>
          <w:lang w:val="pt-BR"/>
        </w:rPr>
        <w:t xml:space="preserve">ngày 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1107207010" name="" descr=""/>
                              <pic:cNvPicPr/>
                              <pic:nvPr/>
                            </pic:nvPicPr>
                            <pic:blipFill rotWithShape="1">
                              <a:blip r:embed="rId22"/>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275/2026/0885/VFI-BC.48.A</w:t>
      </w:r>
      <w:r>
        <w:rPr>
          <w:i/>
          <w:lang w:val="pt-BR"/>
        </w:rPr>
        <w:t xml:space="preserve"> </w:t>
      </w:r>
      <w:r>
        <w:rPr>
          <w:i/>
          <w:lang w:val="pt-BR"/>
        </w:rPr>
        <w:t xml:space="preserve">ngày 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https://www.facebook.com/photo/?fbid=1511875403105203&amp;set=a.122760588683365</w:t>
            </w:r>
            <w:r>
              <w:rPr>
                <w:color w:val="000000" w:themeColor="text1"/>
                <w:sz w:val="22"/>
                <w:szCs w:val="22"/>
              </w:rPr>
              <w:br/>
              <w:t xml:space="preserve">0961.288636</w:t>
            </w:r>
            <w:r>
              <w:rPr>
                <w:sz w:val="22"/>
                <w:szCs w:val="22"/>
              </w:rPr>
              <w:t xml:space="preserve"> </w:t>
            </w:r>
            <w:r>
              <w:rPr>
                <w:sz w:val="22"/>
                <w:szCs w:val="22"/>
              </w:rPr>
              <w:br/>
              <w:t xml:space="preserve">(A.Kiệt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4.190.400.000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(58.2m²)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QL32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99293" cy="224344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799292" cy="22434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42pt;height:176.6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5600" cy="227425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35913442" name="" descr=""/>
                              <pic:cNvPicPr/>
                              <pic:nvPr/>
                            </pic:nvPicPr>
                            <pic:blipFill rotWithShape="1">
                              <a:blip r:embed="rId26"/>
                              <a:stretch/>
                            </pic:blipFill>
                            <pic:spPr bwMode="auto">
                              <a:xfrm flipH="0" flipV="0">
                                <a:off x="0" y="0"/>
                                <a:ext cx="1685600" cy="22742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2.72pt;height:179.07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https://www.facebook.com/photo?fbid=122283850904232481&amp;set=gm.2431676543927482&amp;idorvanity=905267696568382</w:t>
            </w:r>
            <w:r>
              <w:rPr>
                <w:color w:val="000000" w:themeColor="text1"/>
                <w:sz w:val="22"/>
                <w:szCs w:val="22"/>
              </w:rPr>
              <w:br/>
              <w:t xml:space="preserve">098 345 1965</w:t>
            </w:r>
            <w:r>
              <w:rPr>
                <w:sz w:val="22"/>
                <w:szCs w:val="22"/>
              </w:rPr>
              <w:t xml:space="preserve"> </w:t>
            </w:r>
            <w:r>
              <w:rPr>
                <w:sz w:val="22"/>
                <w:szCs w:val="22"/>
              </w:rPr>
              <w:br/>
              <w:t xml:space="preserve">(A.Phong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3.411.450.000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(63m²)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QL32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2866946" cy="150679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09547" name=""/>
                              <pic:cNvPicPr>
                                <a:picLocks noChangeAspect="1"/>
                              </pic:cNvPicPr>
                              <pic:nvPr/>
                            </pic:nvPicPr>
                            <pic:blipFill rotWithShape="1">
                              <a:blip r:embed="rId27"/>
                              <a:stretch/>
                            </pic:blipFill>
                            <pic:spPr bwMode="auto">
                              <a:xfrm flipH="0" flipV="0">
                                <a:off x="0" y="0"/>
                                <a:ext cx="2866946" cy="1506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74pt;height:118.65pt;mso-wrap-distance-left:0.00pt;mso-wrap-distance-top:0.00pt;mso-wrap-distance-right:0.00pt;mso-wrap-distance-bottom:0.00pt;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2967812" cy="155980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19804" name=""/>
                              <pic:cNvPicPr>
                                <a:picLocks noChangeAspect="1"/>
                              </pic:cNvPicPr>
                              <pic:nvPr/>
                            </pic:nvPicPr>
                            <pic:blipFill rotWithShape="1">
                              <a:blip r:embed="rId28"/>
                              <a:stretch/>
                            </pic:blipFill>
                            <pic:spPr bwMode="auto">
                              <a:xfrm flipH="0" flipV="0">
                                <a:off x="0" y="0"/>
                                <a:ext cx="2967811" cy="1559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3.69pt;height:122.82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https://batdongsan.com.vn/ban-dat-duong-duong-lam-xa-duong-lam/-132-6m-khu-dan-cu-dep-co-hoi-khong-lap-lai-pr44965997</w:t>
            </w:r>
            <w:r>
              <w:rPr>
                <w:color w:val="000000" w:themeColor="text1"/>
                <w:sz w:val="22"/>
                <w:szCs w:val="22"/>
              </w:rPr>
              <w:br/>
            </w:r>
            <w:r>
              <w:rPr>
                <w:sz w:val="22"/>
                <w:szCs w:val="22"/>
              </w:rPr>
              <w:t xml:space="preserve">SĐT: </w:t>
            </w:r>
            <w:r>
              <w:rPr>
                <w:color w:val="000000" w:themeColor="text1"/>
                <w:sz w:val="22"/>
                <w:szCs w:val="22"/>
              </w:rPr>
              <w:t xml:space="preserve">0973.291441</w:t>
            </w:r>
            <w:r>
              <w:rPr>
                <w:sz w:val="22"/>
                <w:szCs w:val="22"/>
              </w:rPr>
              <w:t xml:space="preserve"> </w:t>
            </w:r>
            <w:r>
              <w:rPr>
                <w:sz w:val="22"/>
                <w:szCs w:val="22"/>
              </w:rPr>
              <w:br/>
              <w:t xml:space="preserve">(A.Toàn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9.282.000.000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8.353.800.000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(132,6m²)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QL32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ind/>
              <w:rPr/>
            </w:pPr>
            <w:r>
              <mc:AlternateContent>
                <mc:Choice Requires="wpg">
                  <w:drawing>
                    <wp:inline xmlns:wp="http://schemas.openxmlformats.org/drawingml/2006/wordprocessingDrawing" distT="0" distB="0" distL="0" distR="0">
                      <wp:extent cx="2840375" cy="151121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32881" name=""/>
                              <pic:cNvPicPr>
                                <a:picLocks noChangeAspect="1"/>
                              </pic:cNvPicPr>
                              <pic:nvPr/>
                            </pic:nvPicPr>
                            <pic:blipFill rotWithShape="1">
                              <a:blip r:embed="rId29"/>
                              <a:stretch/>
                            </pic:blipFill>
                            <pic:spPr bwMode="auto">
                              <a:xfrm flipH="0" flipV="0">
                                <a:off x="0" y="0"/>
                                <a:ext cx="2840375" cy="1511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3.65pt;height:118.99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2879529" cy="151854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19880" name=""/>
                              <pic:cNvPicPr>
                                <a:picLocks noChangeAspect="1"/>
                              </pic:cNvPicPr>
                              <pic:nvPr/>
                            </pic:nvPicPr>
                            <pic:blipFill rotWithShape="1">
                              <a:blip r:embed="rId30"/>
                              <a:stretch/>
                            </pic:blipFill>
                            <pic:spPr bwMode="auto">
                              <a:xfrm flipH="0" flipV="0">
                                <a:off x="0" y="0"/>
                                <a:ext cx="2879528" cy="1518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6.73pt;height:119.57pt;mso-wrap-distance-left:0.00pt;mso-wrap-distance-top:0.00pt;mso-wrap-distance-right:0.00pt;mso-wrap-distance-bottom:0.00pt;z-index:1;" stroked="false">
                      <v:imagedata r:id="rId30" o:title=""/>
                      <o:lock v:ext="edit" rotation="t"/>
                    </v:shape>
                  </w:pict>
                </mc:Fallback>
              </mc:AlternateContent>
            </w:r>
            <w:r>
              <w:rPr>
                <w:sz w:val="24"/>
              </w:rPr>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189918" cy="825322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5681" name=""/>
                        <pic:cNvPicPr>
                          <a:picLocks noChangeAspect="1"/>
                        </pic:cNvPicPr>
                        <pic:nvPr/>
                      </pic:nvPicPr>
                      <pic:blipFill rotWithShape="1">
                        <a:blip r:embed="rId31"/>
                        <a:stretch/>
                      </pic:blipFill>
                      <pic:spPr bwMode="auto">
                        <a:xfrm flipH="0" flipV="0">
                          <a:off x="0" y="0"/>
                          <a:ext cx="6189918" cy="8253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87.40pt;height:649.86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336053" cy="625203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32920" name=""/>
                        <pic:cNvPicPr>
                          <a:picLocks noChangeAspect="1"/>
                        </pic:cNvPicPr>
                        <pic:nvPr/>
                      </pic:nvPicPr>
                      <pic:blipFill rotWithShape="1">
                        <a:blip r:embed="rId32"/>
                        <a:stretch/>
                      </pic:blipFill>
                      <pic:spPr bwMode="auto">
                        <a:xfrm rot="16199969" flipH="0" flipV="0">
                          <a:off x="0" y="0"/>
                          <a:ext cx="8336052" cy="6252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56.38pt;height:492.29pt;mso-wrap-distance-left:0.00pt;mso-wrap-distance-top:0.00pt;mso-wrap-distance-right:0.00pt;mso-wrap-distance-bottom:0.00pt;rotation:269;z-index:1;" stroked="false">
                <v:imagedata r:id="rId32"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5105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0623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1F93D9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284</cp:revision>
  <dcterms:created xsi:type="dcterms:W3CDTF">2025-09-15T09:58:00Z</dcterms:created>
  <dcterms:modified xsi:type="dcterms:W3CDTF">2026-06-15T07:51:59Z</dcterms:modified>
</cp:coreProperties>
</file>