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275/2026/1110/VFI-CT.57.A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TRÁCH NHIỆM HỮU HẠN CÁN SẮT THANH HẠNH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49</w:t>
                            </w:r>
                            <w:r>
                              <w:rPr>
                                <w:rFonts w:ascii="Times New Roman" w:hAnsi="Times New Roman" w:eastAsia="Times New Roman" w:cs="Times New Roman"/>
                                <w:color w:val="000000"/>
                                <w:sz w:val="24"/>
                              </w:rPr>
                              <w:t xml:space="preserve">0, tờ bản đồ số: 16 có địa chỉ: Xã Hiệp Thanh, tỉnh Lâm Đồng</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06023281, số vào sổ cấp GCN: </w:t>
                            </w:r>
                            <w:r>
                              <w:rPr>
                                <w:color w:val="000000"/>
                              </w:rPr>
                              <w:t xml:space="preserve">CN 13775</w:t>
                            </w:r>
                            <w:r>
                              <w:rPr>
                                <w:rFonts w:ascii="Times New Roman" w:hAnsi="Times New Roman" w:eastAsia="Times New Roman" w:cs="Times New Roman"/>
                                <w:color w:val="000000"/>
                                <w:sz w:val="24"/>
                              </w:rPr>
                              <w:t xml:space="preserve"> do Chi Nhánh Văn Phòng Đăng Ký Đất Đai Khu Vực Đức Trọng cấp ngày 24/02/2026; Chủ sử dụng đất ông Nguyễn Văn Thanh.</w:t>
                            </w:r>
                            <w:r>
                              <w:rPr>
                                <w:bCs/>
                                <w:i/>
                                <w:iCs/>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275/2026/1110/VFI-CT.57.A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TRÁCH NHIỆM HỮU HẠN CÁN SẮT THANH HẠNH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49</w:t>
                      </w:r>
                      <w:r>
                        <w:rPr>
                          <w:rFonts w:ascii="Times New Roman" w:hAnsi="Times New Roman" w:eastAsia="Times New Roman" w:cs="Times New Roman"/>
                          <w:color w:val="000000"/>
                          <w:sz w:val="24"/>
                        </w:rPr>
                        <w:t xml:space="preserve">0, tờ bản đồ số: 16 có địa chỉ: Xã Hiệp Thanh, tỉnh Lâm Đồng</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06023281, số vào sổ cấp GCN: </w:t>
                      </w:r>
                      <w:r>
                        <w:rPr>
                          <w:color w:val="000000"/>
                        </w:rPr>
                        <w:t xml:space="preserve">CN 13775</w:t>
                      </w:r>
                      <w:r>
                        <w:rPr>
                          <w:rFonts w:ascii="Times New Roman" w:hAnsi="Times New Roman" w:eastAsia="Times New Roman" w:cs="Times New Roman"/>
                          <w:color w:val="000000"/>
                          <w:sz w:val="24"/>
                        </w:rPr>
                        <w:t xml:space="preserve"> do Chi Nhánh Văn Phòng Đăng Ký Đất Đai Khu Vực Đức Trọng cấp ngày 24/02/2026; Chủ sử dụng đất ông Nguyễn Văn Thanh.</w:t>
                      </w:r>
                      <w:r>
                        <w:rPr>
                          <w:bCs/>
                          <w:i/>
                          <w:iCs/>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22-30</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275/2026/1110/VFI-CT.57.A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TRÁCH NHIỆM HỮU HẠN CÁN SẮT THANH HẠNH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275/2026/1110/VFI-HĐTĐ.57.A</w:t>
      </w:r>
      <w:r>
        <w:rPr>
          <w:spacing w:val="-4"/>
          <w:lang w:val="vi-VN"/>
        </w:rPr>
        <w:t xml:space="preserve"> ký 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sz w:val="24"/>
          <w:szCs w:val="24"/>
        </w:rPr>
        <w:t xml:space="preserve">Công ty Trách Nhiệm Hữu Hạn Cán Sắt Thanh Hạnh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275/2026/1110/VFI-BC.57.A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TRÁCH NHIỆM HỮU HẠN CÁN SẮT THANH HẠNH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4500196598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Nguyễn Văn Thanh         Chức vụ: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Đá Bắn, Xã Hộ Hải, Huyện Ninh Hải, Tỉnh Ninh Thuận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490, tờ bản đồ số: 16 có địa chỉ: Xã Hiệp Thanh, tỉnh Lâm Đồng</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06023281, số vào sổ cấp GCN: </w:t>
      </w:r>
      <w:r>
        <w:rPr>
          <w:color w:val="000000"/>
        </w:rPr>
        <w:t xml:space="preserve">CN 13775</w:t>
      </w:r>
      <w:r>
        <w:rPr>
          <w:rFonts w:ascii="Times New Roman" w:hAnsi="Times New Roman" w:eastAsia="Times New Roman" w:cs="Times New Roman"/>
          <w:color w:val="000000"/>
          <w:sz w:val="24"/>
        </w:rPr>
        <w:t xml:space="preserve"> do Chi Nhánh Văn Phòng Đăng Ký Đất Đai Khu Vực Đức Trọng cấp ngày 24/02/2026; Chủ sử dụng đất ông Nguyễn Văn Thanh.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490, tờ bản đồ số: 16 có địa chỉ: Xã Hiệp Thanh, tỉnh Lâm Đồng</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AA 06023281, số vào sổ cấp GCN: </w:t>
            </w:r>
            <w:r>
              <w:rPr>
                <w:b/>
                <w:bCs/>
                <w:color w:val="000000"/>
              </w:rPr>
              <w:t xml:space="preserve">CN 13775</w:t>
            </w:r>
            <w:r>
              <w:rPr>
                <w:rFonts w:ascii="Times New Roman" w:hAnsi="Times New Roman" w:eastAsia="Times New Roman" w:cs="Times New Roman"/>
                <w:b/>
                <w:bCs/>
                <w:color w:val="000000"/>
                <w:sz w:val="24"/>
              </w:rPr>
              <w:t xml:space="preserve"> do Chi Nhánh Văn Phòng Đăng Ký Đất Đai Khu Vực Đức Trọng cấp ngày 24/02/2026; Chủ sử dụng đất ông Nguyễn Văn Thanh.</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1705"/>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ind/>
              <w:jc w:val="center"/>
              <w:rPr>
                <w:color w:val="000000" w:themeColor="text1"/>
                <w:highlight w:val="none"/>
              </w:rPr>
            </w:pPr>
            <w:r>
              <w:rPr>
                <w:color w:val="000000" w:themeColor="text1"/>
              </w:rPr>
              <w:t xml:space="preserve">Đất ở nông thôn: 262,9</w:t>
            </w:r>
            <w:r>
              <w:rPr>
                <w:color w:val="000000"/>
              </w:rPr>
              <w:t xml:space="preserve">m²</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24,5</w:t>
            </w:r>
            <w:r>
              <w:rPr>
                <w:color w:val="000000"/>
              </w:rPr>
              <w:t xml:space="preserve">m²</w:t>
            </w:r>
            <w:r>
              <w:rPr>
                <w:color w:val="000000" w:themeColor="text1"/>
                <w:highlight w:val="none"/>
              </w:rPr>
            </w:r>
            <w:r>
              <w:rPr>
                <w:color w:val="000000" w:themeColor="text1"/>
                <w:highlight w:val="none"/>
              </w:rPr>
            </w:r>
          </w:p>
          <w:p>
            <w:pPr>
              <w:pBdr/>
              <w:spacing/>
              <w:ind/>
              <w:jc w:val="center"/>
              <w:rPr>
                <w:color w:val="000000"/>
              </w:rPr>
            </w:pPr>
            <w:r>
              <w:rPr>
                <w:color w:val="000000" w:themeColor="text1"/>
                <w:highlight w:val="none"/>
              </w:rPr>
              <w:t xml:space="preserve">Đất trồng cây lâu năm: 22,7</w:t>
            </w:r>
            <w:r>
              <w:rPr>
                <w:color w:val="000000"/>
              </w:rPr>
              <w:t xml:space="preserve">m²</w:t>
            </w:r>
            <w:r>
              <w:rPr>
                <w:color w:val="000000"/>
              </w:rPr>
            </w:r>
            <w:r>
              <w:rPr>
                <w:color w:val="000000"/>
              </w:rPr>
            </w:r>
            <w:r>
              <w:rPr>
                <w:b w:val="0"/>
                <w:bCs w:val="0"/>
              </w:rPr>
            </w:r>
            <w:r>
              <w:rPr>
                <w:b w:val="0"/>
                <w:bCs w:val="0"/>
              </w:rPr>
            </w:r>
            <w:r>
              <w:rPr>
                <w:color w:val="00000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310,1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17.000.000</w:t>
            </w:r>
            <w:r/>
          </w:p>
        </w:tc>
        <w:tc>
          <w:tcPr>
            <w:shd w:val="clear" w:color="000000" w:fill="ffffff"/>
            <w:tcBorders/>
            <w:tcW w:w="1136" w:type="pct"/>
            <w:vAlign w:val="center"/>
            <w:textDirection w:val="lrTb"/>
            <w:noWrap w:val="false"/>
          </w:tcPr>
          <w:p>
            <w:pPr>
              <w:pBdr/>
              <w:spacing w:after="40" w:before="40" w:line="288" w:lineRule="auto"/>
              <w:ind/>
              <w:jc w:val="center"/>
              <w:rPr>
                <w:b/>
                <w:bCs/>
                <w:color w:val="000000"/>
              </w:rPr>
            </w:pPr>
            <w:r>
              <w:t xml:space="preserve">5.271.700.000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5.271.700.000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5.271.000.000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Năm tỷ hai trăm bảy mươi mố</w:t>
            </w:r>
            <w:r>
              <w:rPr>
                <w:b/>
                <w:bCs/>
                <w:i/>
                <w:iCs/>
                <w:color w:val="000000"/>
                <w:highlight w:val="yellow"/>
              </w:rPr>
              <w:t xml:space="preserve">t triệu đồng</w:t>
            </w:r>
            <w:r>
              <w:rPr>
                <w:b/>
                <w:bCs/>
                <w:i/>
                <w:iCs/>
                <w:color w:val="000000"/>
                <w:highlight w:val="yellow"/>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275/2026/1110/VFI-BC.57.A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rStyle w:val="1032"/>
                <w:rFonts w:ascii="Times New Roman" w:hAnsi="Times New Roman"/>
                <w:color w:val="000000" w:themeColor="text1"/>
                <w:lang w:val="pt-BR"/>
              </w:rPr>
            </w:pPr>
            <w:r>
              <w:rPr>
                <w:rStyle w:val="1032"/>
                <w:rFonts w:ascii="Times New Roman" w:hAnsi="Times New Roman"/>
                <w:color w:val="000000" w:themeColor="text1"/>
                <w:lang w:val="pt-BR"/>
              </w:rPr>
            </w:r>
            <w:r>
              <w:rPr>
                <w:rStyle w:val="1032"/>
                <w:rFonts w:ascii="Times New Roman" w:hAnsi="Times New Roman"/>
                <w:color w:val="000000" w:themeColor="text1"/>
                <w:lang w:val="pt-BR"/>
              </w:rPr>
            </w:r>
            <w:r>
              <w:rPr>
                <w:rStyle w:val="103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rPr>
                <w:rStyle w:val="1032"/>
                <w:rFonts w:ascii="Times New Roman" w:hAnsi="Times New Roman"/>
                <w:i/>
                <w:color w:val="auto"/>
              </w:rPr>
            </w:pPr>
            <w:r>
              <w:rPr>
                <w:rFonts w:ascii="Times New Roman" w:hAnsi="Times New Roman"/>
                <w:i/>
                <w:color w:val="auto"/>
              </w:rPr>
            </w:r>
            <w:r>
              <w:rPr>
                <w:rStyle w:val="1032"/>
                <w:rFonts w:ascii="Times New Roman" w:hAnsi="Times New Roman"/>
                <w:i/>
                <w:color w:val="auto"/>
              </w:rPr>
            </w:r>
            <w:r>
              <w:rPr>
                <w:rStyle w:val="1032"/>
                <w:rFonts w:ascii="Times New Roman" w:hAnsi="Times New Roman"/>
                <w:i/>
                <w:color w:val="auto"/>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275/2026/1110/VFI-CT.57.A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TRÁCH NHIỆM HỮU HẠN CÁN SẮT THANH HẠNH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4500196598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Ông Nguyễn Văn Thanh         Chức vụ: Giám Đốc</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Đá Bắn, Xã Hộ Hải, Huyện Ninh Hải, Tỉnh Ninh Thuận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Quyền sử dụng đất tại thửa đất số: 490, tờ bản đồ số: 16 có địa chỉ: Xã Hiệp Thanh, tỉnh Lâm Đồng</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AA 06023281, số vào sổ cấp GCN: </w:t>
            </w:r>
            <w:r>
              <w:rPr>
                <w:b w:val="0"/>
                <w:bCs w:val="0"/>
                <w:color w:val="000000"/>
              </w:rPr>
              <w:t xml:space="preserve">CN 13775</w:t>
            </w:r>
            <w:r>
              <w:rPr>
                <w:rFonts w:ascii="Times New Roman" w:hAnsi="Times New Roman" w:eastAsia="Times New Roman" w:cs="Times New Roman"/>
                <w:b w:val="0"/>
                <w:bCs w:val="0"/>
                <w:color w:val="000000"/>
                <w:sz w:val="24"/>
              </w:rPr>
              <w:t xml:space="preserve"> do Chi Nhánh Văn Phòng Đăng Ký Đất Đai Khu Vực Đức Trọng cấp ngày 24/02/2026; Chủ sử dụng đất ông Nguyễn Văn Thanh.</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Xã Hiệp Thanh, tỉnh Lâm Đồng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11.840083333333, 108.45705555556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06023281, số vào sổ cấp GCN: </w:t>
      </w:r>
      <w:r>
        <w:rPr>
          <w:b w:val="0"/>
          <w:bCs w:val="0"/>
          <w:color w:val="000000"/>
        </w:rPr>
        <w:t xml:space="preserve">CN 13775</w:t>
      </w:r>
      <w:r>
        <w:rPr>
          <w:rFonts w:ascii="Times New Roman" w:hAnsi="Times New Roman" w:eastAsia="Times New Roman" w:cs="Times New Roman"/>
          <w:b w:val="0"/>
          <w:bCs w:val="0"/>
          <w:color w:val="000000"/>
          <w:sz w:val="24"/>
        </w:rPr>
        <w:t xml:space="preserve"> do Chi Nhánh Văn Phòng Đăng Ký Đất Đai Khu Vực Đức Trọng cấp ngày 24/02/2026; Chủ sử dụng đất ông Nguyễn Văn Thanh.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275/2026/1110/VFI-HĐTĐ.57.A ngày 09/07/2026 giữa Công Ty Trách Nhiệm Hữu Hạn Cán Sắt Thanh Hạnh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Từ năm 2018, khi manh nha thông tin về dự án Sân bay Lộc Phát và cao tốc Dầu Giây – Liên Khương nối vào đường cao tốc lên thành phố Đà Lạt, thị trường bất động sản Bảo Lộc cũng nóng lên từng ngày kéo theo các đợt sốt đất. Nhiều dự án phân lô bán nền được v</w:t>
      </w:r>
      <w:r>
        <w:rPr>
          <w:shd w:val="clear" w:color="auto" w:fill="ffffff"/>
        </w:rPr>
        <w:t xml:space="preserve">ẽ ra để bán cho các nhà đầu tư.</w:t>
        <w:br/>
        <w:t xml:space="preserve">Đến tháng 8/2019, đợt sốt đất thứ 2 tiếp tục diễn ra, nóng sốt và kéo dài hơn đợt 1 khi có hàng chục dự án bất động sản hình thành. Đợt sốt đất này kéo dài đến giữa năm 2020 mới hạ nhiệt khi các cơ quan chức năng và báo chí </w:t>
      </w:r>
      <w:r>
        <w:rPr>
          <w:shd w:val="clear" w:color="auto" w:fill="ffffff"/>
        </w:rPr>
        <w:t xml:space="preserve">vào cuộc nhưng cũng đủ để đất Bảo Lộc thiết lập mặt bằng giá mới. Chẳng hạn như đất nông nghiệp đã tăng 10-15% so với 2-3 năm trước, nhà liền thổ tăng 400% so với năm 2017, thậm chí giá các khu đất gần đường cao tốc tăng 10-20 lần so với 4 năm trước.</w:t>
        <w:br/>
        <w:t xml:space="preserve">Tuy n</w:t>
      </w:r>
      <w:r>
        <w:rPr>
          <w:shd w:val="clear" w:color="auto" w:fill="ffffff"/>
        </w:rPr>
        <w:t xml:space="preserve">hiên, theo các chuyên gia, quỹ đất ở Bảo Lộc còn rất lớn, cư dân sinh sống cũng thưa thớt nên giá đất tăng vọt là điều khá bất thường, nhà đầu tư cần hết sức thận trọng. Khi tham gia thị trường thì không nên liều mình nghe theo tin đồn mà cần định hướng dà</w:t>
      </w:r>
      <w:r>
        <w:rPr>
          <w:shd w:val="clear" w:color="auto" w:fill="ffffff"/>
        </w:rPr>
        <w:t xml:space="preserve">i hạn và đi thăm quan, trải nghiệm vài ngày để biết thị trường tại đây như thế nào, giá cả diễn biến ra sao.</w:t>
        <w:br/>
        <w:t xml:space="preserve">Đà Lạt được xác định thành đô thị trực thuộc trung ương và thành phố Bảo Lộc sẽ thay thế Đà Lạt trở thành đô thị trọng điểm của Lâm Đồng. Từ đây, t</w:t>
      </w:r>
      <w:r>
        <w:rPr>
          <w:shd w:val="clear" w:color="auto" w:fill="ffffff"/>
        </w:rPr>
        <w:t xml:space="preserve">hành phố đã tính toán những hướng đi dài hơi cho mục tiêu này. Hạ tầng đô thị được đầu tư đồng bộ và hoàn thiện hơn. Nhiều tuyến đường được nâng cấp, mở rộng, hoàn thiện lề đường như đường Nguyễn Văn Cừ, đường Hà Giang, các tuyến đường thuộc khu vực Chợ Mớ</w:t>
      </w:r>
      <w:r>
        <w:rPr>
          <w:shd w:val="clear" w:color="auto" w:fill="ffffff"/>
        </w:rPr>
        <w:t xml:space="preserve">i. Bảo Lộc cũng tạo điều kiện thuận lợi nhằm thu hút các doanh nghiệp đầu tư vào dịch vụ, du lịch, công nghiệp…</w:t>
        <w:br/>
        <w:t xml:space="preserve">Đại diện Thành ủy Bảo Lộc cho biết, thành phố sẽ phát triển theo chiến lược tăng trưởng xanh, hướng đến trở thành đô thị sinh thái hiện đại với </w:t>
      </w:r>
      <w:r>
        <w:rPr>
          <w:shd w:val="clear" w:color="auto" w:fill="ffffff"/>
        </w:rPr>
        <w:t xml:space="preserve">các làng đô thị xanh, đặc thù cảnh quan của xứ B’Lao với những nương dâu, đồi chè, hồ nước. Hạ tầng thành phố được hoàn thiện không ngừng, bắt nhịp cùng tốc độ tăng trưởng của ngành du lịch. Các khách sạn, nhà hàng, trung tâm thương mại, hệ thống tiện ích </w:t>
      </w:r>
      <w:r>
        <w:rPr>
          <w:shd w:val="clear" w:color="auto" w:fill="ffffff"/>
        </w:rPr>
        <w:t xml:space="preserve">và dịch vụ công cộng không ngừng được đầu tư, mở rộng. Đây được xem là đòn bẩy rất lớn cho thị trường bất động sản phát triển theo.</w:t>
        <w:br/>
        <w:t xml:space="preserve">Thành phố Bảo Lộc đã và đang hình thành một số khu đô thị mới như Bảo Lộc Park Hill, Thanh Niên Riverside Hill, khu nghỉ dưỡ</w:t>
      </w:r>
      <w:r>
        <w:rPr>
          <w:shd w:val="clear" w:color="auto" w:fill="ffffff"/>
        </w:rPr>
        <w:t xml:space="preserve">ng Green Valley, Thanh Niên Dalat Hills, Beacon Pass Residential, Bảo Lộc GoldenCity, Damb’ri Ecovil… Thành phố cũng đang kêu gọi, thu hút đầu tư cho 48 dự án trọng điểm khác, đáng chú ý như sân bay, sân golf, cáp treo, tổ hợp thương mại – khách sạn 5 sao…</w:t>
      </w:r>
      <w:r>
        <w:rPr>
          <w:i/>
          <w:iCs/>
          <w:lang w:val="pt-BR"/>
        </w:rPr>
      </w:r>
      <w:r>
        <w:rPr>
          <w:i/>
          <w:iCs/>
          <w:lang w:val="pt-BR"/>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490, tờ bản đồ số: 16 có địa chỉ: Xã Hiệp Thanh, tỉnh Lâm Đồng</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AA 06023281, số vào sổ cấp GCN: </w:t>
            </w:r>
            <w:r>
              <w:rPr>
                <w:b/>
                <w:bCs/>
                <w:color w:val="000000"/>
              </w:rPr>
              <w:t xml:space="preserve">CN 13775</w:t>
            </w:r>
            <w:r>
              <w:rPr>
                <w:rFonts w:ascii="Times New Roman" w:hAnsi="Times New Roman" w:eastAsia="Times New Roman" w:cs="Times New Roman"/>
                <w:b/>
                <w:bCs/>
                <w:color w:val="000000"/>
                <w:sz w:val="24"/>
              </w:rPr>
              <w:t xml:space="preserve"> do Chi Nhánh Văn Phòng Đăng Ký Đất Đai Khu Vực Đức Trọng cấp ngày 24/02/2026; Chủ sử dụng đất ông Nguyễn Văn Thanh.</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Xã Hiệp Thanh, tỉnh Lâm Đồng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310,1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310.1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rPr>
              <w:t xml:space="preserve">Đất ở nông thôn: 262,9</w:t>
            </w:r>
            <w:r>
              <w:rPr>
                <w:color w:val="000000"/>
              </w:rPr>
              <w:t xml:space="preserve">m²</w:t>
            </w:r>
            <w:r>
              <w:rPr>
                <w:color w:val="000000"/>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24,5</w:t>
            </w:r>
            <w:r>
              <w:rPr>
                <w:color w:val="000000"/>
              </w:rPr>
              <w:t xml:space="preserve">m²</w:t>
            </w:r>
            <w:r>
              <w:rPr>
                <w:color w:val="000000"/>
              </w:rPr>
            </w:r>
            <w:r>
              <w:rPr>
                <w:color w:val="000000" w:themeColor="text1"/>
                <w:highlight w:val="none"/>
              </w:rPr>
            </w:r>
          </w:p>
          <w:p>
            <w:pPr>
              <w:pBdr/>
              <w:spacing/>
              <w:ind/>
              <w:jc w:val="center"/>
              <w:rPr>
                <w:color w:val="000000"/>
              </w:rPr>
            </w:pPr>
            <w:r>
              <w:rPr>
                <w:color w:val="000000" w:themeColor="text1"/>
                <w:highlight w:val="none"/>
              </w:rPr>
              <w:t xml:space="preserve">Đất trồng cây lâu năm: 22,7</w:t>
            </w:r>
            <w:r>
              <w:rPr>
                <w:color w:val="000000"/>
              </w:rPr>
              <w:t xml:space="preserve">m²</w:t>
            </w:r>
            <w:r>
              <w:rPr>
                <w:color w:val="000000" w:themeColor="text1"/>
                <w:highlight w:val="none"/>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rPr>
              <w:t xml:space="preserve">Đất ở nông thôn: Lâu dài</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15/10/2063</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lâu năm: </w:t>
            </w:r>
            <w:r>
              <w:rPr>
                <w:color w:val="000000"/>
              </w:rPr>
            </w:r>
            <w:r>
              <w:rPr>
                <w:color w:val="000000" w:themeColor="text1"/>
                <w:highlight w:val="none"/>
              </w:rPr>
            </w:r>
          </w:p>
          <w:p>
            <w:pPr>
              <w:pBdr/>
              <w:spacing/>
              <w:ind/>
              <w:jc w:val="center"/>
              <w:rPr>
                <w:color w:val="000000"/>
              </w:rPr>
            </w:pPr>
            <w:r>
              <w:rPr>
                <w:color w:val="000000" w:themeColor="text1"/>
                <w:highlight w:val="none"/>
              </w:rPr>
              <w:t xml:space="preserve">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497203" cy="21076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14300" name=""/>
                              <pic:cNvPicPr>
                                <a:picLocks noChangeAspect="1"/>
                              </pic:cNvPicPr>
                              <pic:nvPr/>
                            </pic:nvPicPr>
                            <pic:blipFill rotWithShape="1">
                              <a:blip r:embed="rId17"/>
                              <a:stretch/>
                            </pic:blipFill>
                            <pic:spPr bwMode="auto">
                              <a:xfrm flipH="0" flipV="0">
                                <a:off x="0" y="0"/>
                                <a:ext cx="3497203" cy="2107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5.37pt;height:165.96pt;mso-wrap-distance-left:0.00pt;mso-wrap-distance-top:0.00pt;mso-wrap-distance-right:0.00pt;mso-wrap-distance-bottom:0.00pt;z-index:1;" stroked="false">
                      <v:imagedata r:id="rId17" o:title=""/>
                      <o:lock v:ext="edit" rotation="t"/>
                    </v:shape>
                  </w:pict>
                </mc:Fallback>
              </mc:AlternateContent>
            </w:r>
            <w:r>
              <w:rPr>
                <w:color w:val="000000"/>
              </w:rPr>
            </w:r>
            <w:r>
              <w:rPr>
                <w:highlight w:val="none"/>
              </w:rPr>
            </w:r>
          </w:p>
          <w:p>
            <w:pPr>
              <w:pBdr/>
              <w:spacing/>
              <w:ind/>
              <w:jc w:val="both"/>
              <w:rPr>
                <w:color w:val="000000"/>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highlight w:val="none"/>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mặt đường QL20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tiếp giáp với đường giao thông</w:t>
            </w:r>
            <w:r>
              <w:rPr>
                <w:color w:val="000000" w:themeColor="text1"/>
              </w:rPr>
            </w:r>
            <w:r>
              <w:rPr>
                <w:highlight w:val="none"/>
              </w:rPr>
            </w:r>
          </w:p>
          <w:p>
            <w:pPr>
              <w:pBdr/>
              <w:spacing/>
              <w:ind/>
              <w:rPr>
                <w:color w:val="000000" w:themeColor="text1"/>
              </w:rPr>
            </w:pPr>
            <w:r>
              <w:rPr>
                <w:highlight w:val="none"/>
              </w:rPr>
              <w:t xml:space="preserve">Các hướng còn lại tiếp giáp với các thửa đất khác</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11.840083333333</w:t>
            </w:r>
            <w:r>
              <w:rPr>
                <w:color w:val="000000"/>
              </w:rPr>
              <w:t xml:space="preserve">, </w:t>
            </w:r>
            <w:r>
              <w:rPr>
                <w:color w:val="000000"/>
              </w:rPr>
              <w:t xml:space="preserve">108.45705555556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9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44,1 và 44,5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highlight w:val="none"/>
              </w:rPr>
              <w:t xml:space="preserve">Ổn định</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yellow"/>
              </w:rPr>
            </w:pPr>
            <w:r>
              <w:rPr>
                <w:color w:val="000000" w:themeColor="text1"/>
                <w:highlight w:val="none"/>
              </w:rPr>
              <w:t xml:space="preserve">Bình thường</w:t>
            </w:r>
            <w:r>
              <w:rPr>
                <w:color w:val="000000" w:themeColor="text1"/>
                <w:highlight w:val="yellow"/>
              </w:rPr>
            </w:r>
            <w:r>
              <w:rPr>
                <w:color w:val="000000" w:themeColor="text1"/>
                <w:highlight w:val="yellow"/>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firstLine="0" w:left="0"/>
              <w:jc w:val="both"/>
              <w:rPr>
                <w:highlight w:val="none"/>
              </w:rPr>
            </w:pPr>
            <w:r>
              <w:rPr>
                <w:color w:val="000000"/>
              </w:rPr>
              <w:t xml:space="preserve">+ Tại thời điểm khảo sát dưới sự hướng dẫn của khách hàng tài sản trên đất có </w:t>
            </w:r>
            <w:r>
              <w:t xml:space="preserve">Nhà ở, 01 trệt, 01 lầu, kết cấu BTCT, tường gạch, mái ngói, cổng sắt.</w:t>
            </w:r>
            <w:r>
              <w:rPr>
                <w:color w:val="000000"/>
              </w:rPr>
            </w:r>
            <w:r>
              <w:rPr>
                <w:highlight w:val="none"/>
              </w:rPr>
            </w:r>
          </w:p>
          <w:p>
            <w:pPr>
              <w:pBdr/>
              <w:spacing/>
              <w:ind w:firstLine="0" w:left="0"/>
              <w:jc w:val="both"/>
              <w:rPr>
                <w:color w:val="000000"/>
              </w:rPr>
            </w:pPr>
            <w:r>
              <w:rPr>
                <w:highlight w:val="none"/>
              </w:rPr>
              <w:t xml:space="preserve">+ Công trình chưa được chứng nhận trên GCN.</w:t>
            </w:r>
            <w:r>
              <w:rPr>
                <w:highlight w:val="none"/>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14:ligatures w14:val="none"/>
        </w:rPr>
      </w:pPr>
      <w:r>
        <w:rPr>
          <w:spacing w:val="-2"/>
          <w:lang w:val="pt-BR"/>
        </w:rPr>
        <w:t xml:space="preserve">Tại thời điểm khảo sát dưới dự hướng dẫn của khách hàng, </w:t>
      </w:r>
      <w:r>
        <w:rPr>
          <w:spacing w:val="-2"/>
          <w:lang w:val="pt-BR"/>
        </w:rPr>
        <w:t xml:space="preserve">Tại thời điểm khảo sát dưới sự hướng dẫn của khách hàng tài sản trên đất có </w:t>
      </w:r>
      <w:r>
        <w:rPr>
          <w:spacing w:val="-2"/>
          <w:lang w:val="pt-BR"/>
        </w:rPr>
        <w:t xml:space="preserve">Nhà ở, 01 trệt, 01 lầu, kết cấu BTCT, tường gạch, mái ngói, cổng sắt. </w:t>
      </w:r>
      <w:r>
        <w:rPr>
          <w:spacing w:val="-2"/>
          <w:lang w:val="pt-BR"/>
        </w:rPr>
        <w:t xml:space="preserve">Công trình chưa được chứng nhận trên GCN. </w:t>
      </w:r>
      <w:r>
        <w:rPr>
          <w:spacing w:val="-2"/>
          <w:lang w:val="pt-BR"/>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bidi="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highlight w:val="none"/>
          <w:lang w:val="pt-BR"/>
        </w:rPr>
      </w:r>
      <w:r>
        <w:rPr>
          <w:b/>
          <w:bCs/>
          <w:highlight w:val="none"/>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Hiệp Thạnh,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 Xã Hiệp Thạnh,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 Xã Hiệp Thạnh,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Hiệp Thạnh, Tỉnh Lâm Đồng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https://batdongsan.com.vn/ban-dat-duong-quoc-lo-20-xa-hiep-an-1-388/chinh-chu-ban-dep-tang-kem-nha-dang-cho-thue-2-mat-tien-20-pr44180202#js__pr-expired__content-anchor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https://batdongsan.com.vn/ban-dat-duong-quoc-lo-20-xa-hiep-an-1-388/at-fo-gia-tot-au-tu-ngay-chan-eo-pren-view-nui-voi-cuc-ep-chi-3-1-ty-so-rieng-xay-dung-pr45953726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https://guland.vn/post/mat-tien-ql20-chi-800trm-ngang-xa-hiep-thanh-lam-dong-1568128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0915268279</w:t>
            </w:r>
            <w:r>
              <w:rPr>
                <w:sz w:val="22"/>
                <w:szCs w:val="22"/>
              </w:rPr>
              <w:t xml:space="preserve"> </w:t>
            </w:r>
            <w:r>
              <w:rPr>
                <w:sz w:val="22"/>
                <w:szCs w:val="22"/>
              </w:rPr>
              <w:br/>
              <w:t xml:space="preserve">(</w:t>
            </w:r>
            <w:r>
              <w:rPr>
                <w:sz w:val="22"/>
                <w:szCs w:val="22"/>
              </w:rPr>
              <w:t xml:space="preserve">Sĩ</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0917439279</w:t>
            </w:r>
            <w:r>
              <w:rPr>
                <w:sz w:val="22"/>
                <w:szCs w:val="22"/>
              </w:rPr>
              <w:br/>
            </w:r>
            <w:r>
              <w:rPr>
                <w:sz w:val="22"/>
                <w:szCs w:val="22"/>
              </w:rPr>
              <w:t xml:space="preserve">(</w:t>
            </w:r>
            <w:r>
              <w:rPr>
                <w:sz w:val="22"/>
                <w:szCs w:val="22"/>
              </w:rPr>
              <w:t xml:space="preserve">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0396 223 817</w:t>
            </w:r>
            <w:r>
              <w:rPr>
                <w:sz w:val="22"/>
                <w:szCs w:val="22"/>
              </w:rPr>
              <w:br/>
            </w:r>
            <w:r>
              <w:rPr>
                <w:sz w:val="22"/>
                <w:szCs w:val="22"/>
              </w:rPr>
              <w:t xml:space="preserve">(</w:t>
            </w:r>
            <w:r>
              <w:rPr>
                <w:sz w:val="22"/>
                <w:szCs w:val="22"/>
              </w:rPr>
              <w:t xml:space="preserve">Anh Huy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w:t>
            </w:r>
            <w:commentRangeStart w:id="0"/>
            <w:r>
              <w:rPr>
                <w:color w:val="000000" w:themeColor="text1"/>
                <w:sz w:val="22"/>
                <w:szCs w:val="22"/>
              </w:rPr>
              <w:t xml:space="preserve">đích</w:t>
            </w:r>
            <w:commentRangeEnd w:id="0"/>
            <w:r>
              <w:commentReference w:id="0"/>
            </w:r>
            <w:r>
              <w:rPr>
                <w:color w:val="000000" w:themeColor="text1"/>
                <w:sz w:val="22"/>
                <w:szCs w:val="22"/>
              </w:rPr>
              <w:t xml:space="preserve">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none"/>
              </w:rPr>
            </w:pPr>
            <w:r>
              <w:rPr>
                <w:color w:val="000000" w:themeColor="text1"/>
              </w:rPr>
              <w:t xml:space="preserve">Đất ở nông thôn: 262,9</w:t>
            </w:r>
            <w:r>
              <w:rPr>
                <w:color w:val="000000"/>
              </w:rPr>
              <w:t xml:space="preserve">m²</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24,5</w:t>
            </w:r>
            <w:r>
              <w:rPr>
                <w:color w:val="000000"/>
              </w:rPr>
              <w:t xml:space="preserve">m²</w:t>
            </w:r>
            <w:r>
              <w:rPr>
                <w:color w:val="000000" w:themeColor="text1"/>
                <w:highlight w:val="none"/>
              </w:rPr>
            </w:r>
            <w:r>
              <w:rPr>
                <w:color w:val="000000" w:themeColor="text1"/>
                <w:highlight w:val="none"/>
              </w:rPr>
            </w:r>
          </w:p>
          <w:p>
            <w:pPr>
              <w:pBdr/>
              <w:spacing/>
              <w:ind/>
              <w:jc w:val="center"/>
              <w:rPr>
                <w:color w:val="000000"/>
              </w:rPr>
            </w:pPr>
            <w:r>
              <w:rPr>
                <w:color w:val="000000" w:themeColor="text1"/>
                <w:highlight w:val="none"/>
              </w:rPr>
              <w:t xml:space="preserve">Đất trồng cây lâu năm: 22,7</w:t>
            </w:r>
            <w:r>
              <w:rPr>
                <w:color w:val="000000"/>
              </w:rPr>
              <w:t xml:space="preserve">m²</w:t>
            </w:r>
            <w:r>
              <w:rPr>
                <w:color w:val="000000"/>
              </w:rPr>
            </w:r>
            <w:r>
              <w:rPr>
                <w:color w:val="000000"/>
              </w:rPr>
            </w:r>
            <w:r>
              <w:rPr>
                <w:color w:val="000000" w:themeColor="text1"/>
                <w:sz w:val="22"/>
                <w:szCs w:val="22"/>
                <w:highlight w:val="yellow"/>
              </w:rPr>
            </w:r>
            <w:r>
              <w:rPr>
                <w:color w:val="000000"/>
                <w:sz w:val="22"/>
                <w:szCs w:val="22"/>
                <w:highlight w:val="yellow"/>
              </w:rPr>
            </w:r>
            <w:r>
              <w:rPr>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highlight w:val="white"/>
              </w:rPr>
              <w:t xml:space="preserve">Đất ở nông thôn: 100m², Đất trồng cây lâu năm: 120m²</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highlight w:val="white"/>
              </w:rPr>
              <w:t xml:space="preserve">Đất ở tại đô thị: 73,1m², Đất trồng cây hàng năm khác: 133m²</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w:t>
            </w:r>
            <w:r>
              <w:rPr>
                <w:rFonts w:ascii="Times New Roman" w:hAnsi="Times New Roman" w:eastAsia="Times New Roman" w:cs="Times New Roman"/>
                <w:color w:val="000000" w:themeColor="text1"/>
                <w:sz w:val="22"/>
                <w:highlight w:val="white"/>
              </w:rPr>
              <w:t xml:space="preserve">vị trí dưới chân đèo</w:t>
            </w:r>
            <w:r>
              <w:rPr>
                <w:rFonts w:ascii="Times New Roman" w:hAnsi="Times New Roman" w:eastAsia="Times New Roman" w:cs="Times New Roman"/>
                <w:color w:val="000000" w:themeColor="text1"/>
                <w:sz w:val="22"/>
                <w:szCs w:val="22"/>
                <w:highlight w:val="white"/>
              </w:rPr>
              <w:t xml:space="preserve"> </w:t>
            </w:r>
            <w:r>
              <w:rPr>
                <w:color w:val="000000" w:themeColor="text1"/>
                <w:sz w:val="22"/>
                <w:szCs w:val="22"/>
              </w:rPr>
              <w:t xml:space="preserve">tài sản nằm tại mặt đường QL20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206,1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84%</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54%</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full thổ</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ở/Tổng diện tích đất khoảng 35,5%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cấp 4 giá trị không đáng kể</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cấp 4 giá trị không đáng kể</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16.909.091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16.909.091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highlight w:val="none"/>
              </w:rPr>
            </w:pPr>
            <w:r>
              <w:rPr>
                <w:color w:val="000000" w:themeColor="text1"/>
              </w:rPr>
              <w:t xml:space="preserve">Đất ở nông thôn: 262,9</w:t>
            </w:r>
            <w:r>
              <w:rPr>
                <w:color w:val="000000"/>
              </w:rPr>
              <w:t xml:space="preserve">m²</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24,5</w:t>
            </w:r>
            <w:r>
              <w:rPr>
                <w:color w:val="000000"/>
              </w:rPr>
              <w:t xml:space="preserve">m²</w:t>
            </w:r>
            <w:r>
              <w:rPr>
                <w:color w:val="000000" w:themeColor="text1"/>
                <w:highlight w:val="none"/>
              </w:rPr>
            </w:r>
            <w:r>
              <w:rPr>
                <w:color w:val="000000" w:themeColor="text1"/>
                <w:highlight w:val="none"/>
              </w:rPr>
            </w:r>
          </w:p>
          <w:p>
            <w:pPr>
              <w:pBdr/>
              <w:spacing/>
              <w:ind/>
              <w:jc w:val="center"/>
              <w:rPr>
                <w:color w:val="000000"/>
              </w:rPr>
            </w:pPr>
            <w:r>
              <w:rPr>
                <w:color w:val="000000" w:themeColor="text1"/>
                <w:highlight w:val="none"/>
              </w:rPr>
              <w:t xml:space="preserve">Đất trồng cây lâu năm: 22,7</w:t>
            </w:r>
            <w:r>
              <w:rPr>
                <w:color w:val="000000"/>
              </w:rPr>
              <w:t xml:space="preserve">m²</w:t>
            </w:r>
            <w:r>
              <w:rPr>
                <w:color w:val="000000"/>
              </w:rPr>
            </w:r>
            <w:r>
              <w:rPr>
                <w:color w:val="000000"/>
              </w:rPr>
            </w:r>
            <w:r>
              <w:rPr>
                <w:color w:val="000000" w:themeColor="text1"/>
                <w:sz w:val="22"/>
                <w:szCs w:val="22"/>
                <w:highlight w:val="yellow"/>
              </w:rPr>
            </w:r>
            <w:r>
              <w:rPr>
                <w:color w:val="000000"/>
                <w:sz w:val="22"/>
                <w:szCs w:val="22"/>
                <w:highlight w:val="yellow"/>
              </w:rPr>
            </w:r>
            <w:r>
              <w:rPr>
                <w:color w:val="000000"/>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highlight w:val="white"/>
              </w:rPr>
              <w:t xml:space="preserve">Đất ở nông thôn: 100m², Đất trồng cây lâu năm: 120m²</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highlight w:val="white"/>
              </w:rPr>
              <w:t xml:space="preserve">Đất ở tại đô thị: 73,1m², Đất trồng cây hàng năm khác: 133m²</w:t>
            </w:r>
            <w:r>
              <w:rPr>
                <w:rFonts w:ascii="Times New Roman" w:hAnsi="Times New Roman" w:cs="Times New Roman"/>
                <w:color w:val="000000" w:themeColor="text1"/>
                <w:sz w:val="22"/>
                <w:szCs w:val="22"/>
                <w:highlight w:val="yellow"/>
              </w:rPr>
            </w:r>
            <w:r>
              <w:rPr>
                <w:rFonts w:ascii="Times New Roman" w:hAnsi="Times New Roman" w:cs="Times New Roman"/>
                <w:color w:val="000000" w:themeColor="text1"/>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w:t>
            </w:r>
            <w:r>
              <w:rPr>
                <w:rFonts w:ascii="Times New Roman" w:hAnsi="Times New Roman" w:eastAsia="Times New Roman" w:cs="Times New Roman"/>
                <w:color w:val="000000" w:themeColor="text1"/>
                <w:sz w:val="22"/>
                <w:highlight w:val="white"/>
              </w:rPr>
              <w:t xml:space="preserve">vị trí dưới chân đèo</w:t>
            </w:r>
            <w:r>
              <w:rPr>
                <w:rFonts w:ascii="Times New Roman" w:hAnsi="Times New Roman" w:eastAsia="Times New Roman" w:cs="Times New Roman"/>
                <w:color w:val="000000" w:themeColor="text1"/>
                <w:sz w:val="22"/>
                <w:szCs w:val="22"/>
                <w:highlight w:val="white"/>
              </w:rPr>
              <w:t xml:space="preserve"> </w:t>
            </w:r>
            <w:r>
              <w:rPr>
                <w:color w:val="000000" w:themeColor="text1"/>
                <w:sz w:val="22"/>
                <w:szCs w:val="22"/>
              </w:rPr>
              <w:t xml:space="preserve">tài sản nằm tại mặt đường QL20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Hiệp Thạnh, Tỉnh Lâm Đồng, tài sản nằm tại mặt đường QL20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18.631.732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206,1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-3.006.818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-2.794.760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17.038.637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14.710.909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15.836.972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1.690.909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1.048.035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17.038.637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16.401.818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16.885.007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16.401.818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16.885.007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16.401.818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16.885.007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84%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54%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full thổ</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ở/Tổng diện tích đất khoảng 35,5%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-1.183.636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2.794.760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17.038.637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15.218.182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19.679.767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17.038.637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15.218.182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19.679.767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17.312.195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7.015.910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8.454.545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6.637.555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3.006.818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1.690.909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1.048.035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-12,1</w:t>
      </w:r>
      <w:r>
        <w:t xml:space="preserve">% đến</w:t>
      </w:r>
      <w:r>
        <w:t xml:space="preserve"> </w:t>
      </w:r>
      <w:r>
        <w:t xml:space="preserve"> </w:t>
      </w:r>
      <w:r>
        <w:t xml:space="preserve">13,68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17.038.637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5.680.682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15.218.182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5.072.220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19.679.767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6.559.266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17.312.168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17.000.000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5"/>
        <w:gridCol w:w="2391"/>
        <w:gridCol w:w="1276"/>
        <w:gridCol w:w="2057"/>
        <w:gridCol w:w="3046"/>
      </w:tblGrid>
      <w:tr>
        <w:trPr>
          <w:trHeight w:val="20"/>
        </w:trPr>
        <w:tc>
          <w:tcPr>
            <w:shd w:val="clear" w:color="000000" w:fill="ffffff"/>
            <w:tcBorders/>
            <w:tcW w:w="75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9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5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4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724"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490, tờ bản đồ số: 16 có địa chỉ: Xã Hiệp Thanh, tỉnh Lâm Đồng</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AA 06023281, số vào sổ cấp GCN: </w:t>
            </w:r>
            <w:r>
              <w:rPr>
                <w:b/>
                <w:bCs/>
                <w:color w:val="000000"/>
              </w:rPr>
              <w:t xml:space="preserve">CN 13775</w:t>
            </w:r>
            <w:r>
              <w:rPr>
                <w:rFonts w:ascii="Times New Roman" w:hAnsi="Times New Roman" w:eastAsia="Times New Roman" w:cs="Times New Roman"/>
                <w:b/>
                <w:bCs/>
                <w:color w:val="000000"/>
                <w:sz w:val="24"/>
              </w:rPr>
              <w:t xml:space="preserve"> do Chi Nhánh Văn Phòng Đăng Ký Đất Đai Khu Vực Đức Trọng cấp ngày 24/02/2026; Chủ sử dụng đất ông Nguyễn Văn Thanh.</w:t>
            </w:r>
            <w:r>
              <w:rPr>
                <w:b/>
                <w:bCs/>
              </w:rPr>
            </w:r>
            <w:r>
              <w:rPr>
                <w:b/>
                <w:bCs/>
              </w:rPr>
            </w:r>
          </w:p>
        </w:tc>
        <w:tc>
          <w:tcPr>
            <w:shd w:val="clear" w:color="000000" w:fill="ffffff"/>
            <w:tcBorders/>
            <w:tcW w:w="304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1705"/>
        </w:trPr>
        <w:tc>
          <w:tcPr>
            <w:shd w:val="clear" w:color="000000" w:fill="ffffff"/>
            <w:tcBorders/>
            <w:tcW w:w="75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391" w:type="dxa"/>
            <w:vAlign w:val="center"/>
            <w:textDirection w:val="lrTb"/>
            <w:noWrap w:val="false"/>
          </w:tcPr>
          <w:p>
            <w:pPr>
              <w:pBdr/>
              <w:spacing/>
              <w:ind/>
              <w:jc w:val="center"/>
              <w:rPr>
                <w:color w:val="000000" w:themeColor="text1"/>
                <w:highlight w:val="none"/>
              </w:rPr>
            </w:pPr>
            <w:r>
              <w:rPr>
                <w:color w:val="000000" w:themeColor="text1"/>
              </w:rPr>
              <w:t xml:space="preserve">Đất ở nông thôn: 262,9</w:t>
            </w:r>
            <w:r>
              <w:rPr>
                <w:color w:val="000000"/>
              </w:rPr>
              <w:t xml:space="preserve">m²</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hằng năm khác: 24,5</w:t>
            </w:r>
            <w:r>
              <w:rPr>
                <w:color w:val="000000"/>
              </w:rPr>
              <w:t xml:space="preserve">m²</w:t>
            </w:r>
            <w:r>
              <w:rPr>
                <w:color w:val="000000" w:themeColor="text1"/>
                <w:highlight w:val="none"/>
              </w:rPr>
            </w:r>
            <w:r>
              <w:rPr>
                <w:color w:val="000000" w:themeColor="text1"/>
                <w:highlight w:val="none"/>
              </w:rPr>
            </w:r>
          </w:p>
          <w:p>
            <w:pPr>
              <w:pBdr/>
              <w:spacing/>
              <w:ind/>
              <w:jc w:val="center"/>
              <w:rPr>
                <w:color w:val="000000"/>
              </w:rPr>
            </w:pPr>
            <w:r>
              <w:rPr>
                <w:color w:val="000000" w:themeColor="text1"/>
                <w:highlight w:val="none"/>
              </w:rPr>
              <w:t xml:space="preserve">Đất trồng cây lâu năm: 22,7</w:t>
            </w:r>
            <w:r>
              <w:rPr>
                <w:color w:val="000000"/>
              </w:rPr>
              <w:t xml:space="preserve">m²</w:t>
            </w:r>
            <w:r>
              <w:rPr>
                <w:color w:val="000000"/>
              </w:rPr>
            </w:r>
            <w:r>
              <w:rPr>
                <w:color w:val="000000"/>
              </w:rPr>
            </w:r>
            <w:r>
              <w:rPr>
                <w:b w:val="0"/>
                <w:bCs w:val="0"/>
                <w:highlight w:val="yellow"/>
              </w:rPr>
            </w:r>
            <w:r>
              <w:rPr>
                <w:b w:val="0"/>
                <w:bCs w:val="0"/>
                <w:highlight w:val="yellow"/>
              </w:rPr>
            </w:r>
            <w:r>
              <w:rPr>
                <w:color w:val="00000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310,1</w:t>
            </w:r>
            <w:r>
              <w:rPr>
                <w:color w:val="000000"/>
              </w:rPr>
            </w:r>
            <w:r>
              <w:rPr>
                <w:color w:val="000000"/>
              </w:rPr>
            </w:r>
          </w:p>
        </w:tc>
        <w:tc>
          <w:tcPr>
            <w:shd w:val="clear" w:color="000000" w:fill="ffffff"/>
            <w:tcBorders/>
            <w:tcW w:w="2057" w:type="dxa"/>
            <w:vAlign w:val="center"/>
            <w:textDirection w:val="lrTb"/>
            <w:noWrap w:val="false"/>
          </w:tcPr>
          <w:p>
            <w:pPr>
              <w:pBdr/>
              <w:spacing w:after="40" w:before="40" w:line="288" w:lineRule="auto"/>
              <w:ind/>
              <w:jc w:val="center"/>
              <w:rPr/>
            </w:pPr>
            <w:r>
              <w:rPr>
                <w:color w:val="000000" w:themeColor="text1"/>
              </w:rPr>
              <w:t xml:space="preserve">17.000.000</w:t>
            </w:r>
            <w:r/>
          </w:p>
        </w:tc>
        <w:tc>
          <w:tcPr>
            <w:shd w:val="clear" w:color="000000" w:fill="ffffff"/>
            <w:tcBorders/>
            <w:tcW w:w="3046" w:type="dxa"/>
            <w:vAlign w:val="center"/>
            <w:textDirection w:val="lrTb"/>
            <w:noWrap w:val="false"/>
          </w:tcPr>
          <w:p>
            <w:pPr>
              <w:pBdr/>
              <w:spacing w:after="40" w:before="40" w:line="288" w:lineRule="auto"/>
              <w:ind/>
              <w:jc w:val="center"/>
              <w:rPr>
                <w:b/>
                <w:bCs/>
                <w:color w:val="000000"/>
              </w:rPr>
            </w:pPr>
            <w:r>
              <w:t xml:space="preserve">5.271.700.000</w:t>
            </w:r>
            <w:r>
              <w:rPr>
                <w:b/>
                <w:bCs/>
                <w:color w:val="000000"/>
              </w:rPr>
            </w:r>
            <w:r>
              <w:rPr>
                <w:b/>
                <w:bCs/>
                <w:color w:val="000000"/>
              </w:rPr>
            </w:r>
          </w:p>
        </w:tc>
      </w:tr>
      <w:tr>
        <w:trPr>
          <w:trHeight w:val="20"/>
        </w:trPr>
        <w:tc>
          <w:tcPr>
            <w:gridSpan w:val="4"/>
            <w:tcBorders/>
            <w:tcW w:w="647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46" w:type="dxa"/>
            <w:vAlign w:val="center"/>
            <w:textDirection w:val="lrTb"/>
            <w:noWrap/>
          </w:tcPr>
          <w:p>
            <w:pPr>
              <w:pBdr/>
              <w:spacing w:after="40" w:before="40" w:line="288" w:lineRule="auto"/>
              <w:ind/>
              <w:jc w:val="center"/>
              <w:rPr>
                <w:b/>
                <w:bCs/>
                <w:color w:val="000000"/>
              </w:rPr>
            </w:pPr>
            <w:r>
              <w:rPr>
                <w:b/>
                <w:bCs/>
              </w:rPr>
              <w:t xml:space="preserve">5.271.700.000</w:t>
            </w:r>
            <w:r>
              <w:rPr>
                <w:b/>
                <w:bCs/>
                <w:color w:val="000000"/>
              </w:rPr>
            </w:r>
            <w:r>
              <w:rPr>
                <w:b/>
                <w:bCs/>
                <w:color w:val="000000"/>
              </w:rPr>
            </w:r>
          </w:p>
        </w:tc>
      </w:tr>
      <w:tr>
        <w:trPr>
          <w:trHeight w:val="20"/>
        </w:trPr>
        <w:tc>
          <w:tcPr>
            <w:gridSpan w:val="4"/>
            <w:tcBorders/>
            <w:tcW w:w="647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3046" w:type="dxa"/>
            <w:vAlign w:val="center"/>
            <w:textDirection w:val="lrTb"/>
            <w:noWrap/>
          </w:tcPr>
          <w:p>
            <w:pPr>
              <w:pBdr/>
              <w:spacing w:after="40" w:before="40" w:line="288" w:lineRule="auto"/>
              <w:ind/>
              <w:jc w:val="center"/>
              <w:rPr>
                <w:b/>
                <w:bCs/>
                <w:color w:val="000000"/>
              </w:rPr>
            </w:pPr>
            <w:r>
              <w:rPr>
                <w:b/>
                <w:bCs/>
                <w:color w:val="000000"/>
              </w:rPr>
              <w:t xml:space="preserve">5.271.000.000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Năm tỷ hai trăm bảy mươi m</w:t>
            </w:r>
            <w:r>
              <w:rPr>
                <w:b/>
                <w:bCs/>
                <w:i/>
                <w:iCs/>
                <w:color w:val="000000"/>
                <w:highlight w:val="yellow"/>
              </w:rPr>
              <w:t xml:space="preserve">ốt triệu đồng</w:t>
            </w:r>
            <w:r>
              <w:rPr>
                <w:b/>
                <w:bCs/>
                <w:i/>
                <w:iCs/>
                <w:color w:val="000000"/>
                <w:highlight w:val="yellow"/>
              </w:rPr>
              <w:t xml:space="preserve">./.)</w:t>
            </w:r>
            <w:r>
              <w:rPr>
                <w:b/>
                <w:bCs/>
                <w:i/>
                <w:iCs/>
                <w:color w:val="000000"/>
                <w:highlight w:val="yellow"/>
              </w:rPr>
            </w:r>
            <w:r>
              <w:rPr>
                <w:b/>
                <w:bCs/>
                <w:i/>
                <w:iCs/>
                <w:color w:val="000000"/>
                <w:highlight w:val="yellow"/>
              </w:rPr>
            </w:r>
          </w:p>
        </w:tc>
      </w:tr>
    </w:tbl>
    <w:p>
      <w:pPr>
        <w:pStyle w:val="1034"/>
        <w:pBdr/>
        <w:tabs>
          <w:tab w:val="left" w:leader="none" w:pos="993"/>
        </w:tabs>
        <w:spacing w:after="120" w:before="120" w:line="276" w:lineRule="auto"/>
        <w:ind w:left="0"/>
        <w:jc w:val="both"/>
        <w:rPr/>
      </w:pPr>
      <w:r>
        <w:rPr>
          <w:highlight w:val="none"/>
        </w:rPr>
      </w:r>
      <w:r>
        <w:rPr>
          <w:highlight w:val="none"/>
        </w:rPr>
      </w:r>
      <w:r/>
    </w:p>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5"/>
        </w:numPr>
        <w:pBdr/>
        <w:spacing w:after="120" w:before="120" w:line="288" w:lineRule="auto"/>
        <w:ind/>
        <w:jc w:val="both"/>
        <w:rPr>
          <w:lang w:val="vi-VN"/>
          <w14:ligatures w14:val="none"/>
        </w:rPr>
      </w:pPr>
      <w:r>
        <w:rPr>
          <w:lang w:val="vi-VN"/>
        </w:rPr>
        <w:t xml:space="preserve">Tại thời điểm khảo sát dưới dự hướng dẫn của khách hàng, </w:t>
      </w:r>
      <w:r>
        <w:rPr>
          <w:lang w:val="vi-VN"/>
        </w:rPr>
        <w:t xml:space="preserve">Tại thời điểm khảo sát dưới sự hướng dẫn của khách hàng tài sản trên đất có </w:t>
      </w:r>
      <w:r>
        <w:rPr>
          <w:lang w:val="vi-VN"/>
        </w:rPr>
        <w:t xml:space="preserve">Nhà ở, 01 trệt, 01 lầu, kết cấu BTCT, tường gạch, mái ngói, cổng sắt. </w:t>
      </w:r>
      <w:r>
        <w:rPr>
          <w:lang w:val="vi-VN"/>
        </w:rPr>
        <w:t xml:space="preserve">Công trình chưa được chứng nhận trên GCN. </w:t>
      </w:r>
      <w:r>
        <w:rPr>
          <w:lang w:val="vi-VN"/>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lang w:val="vi-VN" w:bidi="vi-VN"/>
        </w:rPr>
      </w:r>
      <w:r>
        <w:rPr>
          <w:lang w:val="vi-VN"/>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275/2026/1110/VFI-CT.57.A</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275/2026/1110/VFI-BC.57.A</w:t>
      </w:r>
      <w:r>
        <w:rPr>
          <w:i/>
          <w:lang w:val="pt-BR"/>
        </w:rPr>
        <w:t xml:space="preserve"> ngày</w:t>
      </w:r>
      <w:r>
        <w:rPr>
          <w:i/>
          <w:lang w:val="pt-BR"/>
        </w:rPr>
        <w:t xml:space="preserve"> 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7360" cy="212052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49095" name=""/>
                              <pic:cNvPicPr>
                                <a:picLocks noChangeAspect="1"/>
                              </pic:cNvPicPr>
                              <pic:nvPr/>
                            </pic:nvPicPr>
                            <pic:blipFill rotWithShape="1">
                              <a:blip r:embed="rId19"/>
                              <a:stretch/>
                            </pic:blipFill>
                            <pic:spPr bwMode="auto">
                              <a:xfrm flipH="0" flipV="0">
                                <a:off x="0" y="0"/>
                                <a:ext cx="2827359" cy="2120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63pt;height:166.9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964" cy="209322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04000" name=""/>
                              <pic:cNvPicPr>
                                <a:picLocks noChangeAspect="1"/>
                              </pic:cNvPicPr>
                              <pic:nvPr/>
                            </pic:nvPicPr>
                            <pic:blipFill rotWithShape="1">
                              <a:blip r:embed="rId20"/>
                              <a:stretch/>
                            </pic:blipFill>
                            <pic:spPr bwMode="auto">
                              <a:xfrm flipH="0" flipV="0">
                                <a:off x="0" y="0"/>
                                <a:ext cx="2790964" cy="2093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76pt;height:164.8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6410" cy="213480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3057" name=""/>
                              <pic:cNvPicPr>
                                <a:picLocks noChangeAspect="1"/>
                              </pic:cNvPicPr>
                              <pic:nvPr/>
                            </pic:nvPicPr>
                            <pic:blipFill rotWithShape="1">
                              <a:blip r:embed="rId21"/>
                              <a:stretch/>
                            </pic:blipFill>
                            <pic:spPr bwMode="auto">
                              <a:xfrm flipH="0" flipV="0">
                                <a:off x="0" y="0"/>
                                <a:ext cx="2846409" cy="2134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13pt;height:168.1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4181" cy="21856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04378" name=""/>
                              <pic:cNvPicPr>
                                <a:picLocks noChangeAspect="1"/>
                              </pic:cNvPicPr>
                              <pic:nvPr/>
                            </pic:nvPicPr>
                            <pic:blipFill rotWithShape="1">
                              <a:blip r:embed="rId22"/>
                              <a:stretch/>
                            </pic:blipFill>
                            <pic:spPr bwMode="auto">
                              <a:xfrm flipH="0" flipV="0">
                                <a:off x="0" y="0"/>
                                <a:ext cx="2914180" cy="21856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46pt;height:172.1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0248" cy="21751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9478" name=""/>
                              <pic:cNvPicPr>
                                <a:picLocks noChangeAspect="1"/>
                              </pic:cNvPicPr>
                              <pic:nvPr/>
                            </pic:nvPicPr>
                            <pic:blipFill rotWithShape="1">
                              <a:blip r:embed="rId23"/>
                              <a:stretch/>
                            </pic:blipFill>
                            <pic:spPr bwMode="auto">
                              <a:xfrm flipH="0" flipV="0">
                                <a:off x="0" y="0"/>
                                <a:ext cx="2900247" cy="21751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37pt;height:171.2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4423" cy="211081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98920" name=""/>
                              <pic:cNvPicPr>
                                <a:picLocks noChangeAspect="1"/>
                              </pic:cNvPicPr>
                              <pic:nvPr/>
                            </pic:nvPicPr>
                            <pic:blipFill rotWithShape="1">
                              <a:blip r:embed="rId24"/>
                              <a:stretch/>
                            </pic:blipFill>
                            <pic:spPr bwMode="auto">
                              <a:xfrm flipH="0" flipV="0">
                                <a:off x="0" y="0"/>
                                <a:ext cx="2814422" cy="2110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1.61pt;height:166.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w:t>
      </w:r>
      <w:commentRangeStart w:id="1"/>
      <w:r>
        <w:rPr>
          <w:b/>
          <w:lang w:val="vi-VN"/>
        </w:rPr>
        <w:t xml:space="preserve">NG TIN THU THẬP THỊ TRƯỜN</w:t>
      </w:r>
      <w:r>
        <w:rPr>
          <w:b/>
        </w:rPr>
      </w:r>
      <w:commentRangeEnd w:id="1"/>
      <w:r>
        <w:commentReference w:id="1"/>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275/2026/1110/VFI-BC.57.A</w:t>
      </w:r>
      <w:r>
        <w:rPr>
          <w:i/>
          <w:lang w:val="pt-BR"/>
        </w:rPr>
        <w:t xml:space="preserve">  ngày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https://batdongsan.com.vn/ban-dat-duong-quoc-lo-20-xa-hiep-an-1-388/chinh-chu-ban-dep-tang-kem-nha-dang-cho-thue-2-mat-tien-20-pr44180202#js__pr-expired__content-anchor</w:t>
            </w:r>
            <w:r>
              <w:rPr>
                <w:color w:val="000000" w:themeColor="text1"/>
                <w:sz w:val="22"/>
                <w:szCs w:val="22"/>
              </w:rPr>
              <w:br/>
              <w:t xml:space="preserve">0915268279</w:t>
            </w:r>
            <w:r>
              <w:rPr>
                <w:sz w:val="22"/>
                <w:szCs w:val="22"/>
              </w:rPr>
              <w:t xml:space="preserve"> </w:t>
            </w:r>
            <w:r>
              <w:rPr>
                <w:sz w:val="22"/>
                <w:szCs w:val="22"/>
              </w:rPr>
              <w:br/>
              <w:t xml:space="preserve">(Sĩ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Hiệp Thạnh, Tỉnh Lâm Đồng, đường Quốc Lộ 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54%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6858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2685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4.8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18983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1898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7.39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7551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7755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4.7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https://batdongsan.com.vn/ban-dat-duong-quoc-lo-20-xa-hiep-an-1-388/at-fo-gia-tot-au-tu-ngay-chan-eo-pren-view-nui-voi-cuc-ep-chi-3-1-ty-so-rieng-xay-dung-pr45953726</w:t>
            </w:r>
            <w:r>
              <w:rPr>
                <w:color w:val="000000" w:themeColor="text1"/>
                <w:sz w:val="22"/>
                <w:szCs w:val="22"/>
              </w:rPr>
              <w:br/>
              <w:t xml:space="preserve">0917439279</w:t>
            </w:r>
            <w:r>
              <w:rPr>
                <w:sz w:val="22"/>
                <w:szCs w:val="22"/>
              </w:rPr>
              <w:t xml:space="preserve"> </w:t>
            </w:r>
            <w:r>
              <w:rPr>
                <w:sz w:val="22"/>
                <w:szCs w:val="22"/>
              </w:rPr>
              <w:br/>
              <w:t xml:space="preserve">(Linh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Hiệp Thạnh, Tỉnh Lâm Đồng, đường Quốc Lộ 20, vị trí dưới chân đè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Full đất ở</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166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716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0.8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154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4215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6.8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Người bán _ Khảo sát qua điện thoại &amp; website</w:t>
            </w:r>
            <w:r>
              <w:rPr>
                <w:color w:val="000000" w:themeColor="text1"/>
                <w:sz w:val="22"/>
                <w:szCs w:val="22"/>
              </w:rPr>
              <w:br/>
            </w:r>
            <w:r>
              <w:rPr>
                <w:sz w:val="22"/>
                <w:szCs w:val="22"/>
              </w:rPr>
              <w:t xml:space="preserve">SĐT: </w:t>
            </w:r>
            <w:r>
              <w:rPr>
                <w:color w:val="000000" w:themeColor="text1"/>
                <w:sz w:val="22"/>
                <w:szCs w:val="22"/>
              </w:rPr>
              <w:t xml:space="preserve">0396 223 817</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(73.1m²), Đất trồng cây hàng năm khác (133m²)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hàng năm khác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Hiệp Thạnh, Tỉnh Lâm Đồng, mặt đường QL20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tin 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highlight w:val="white"/>
              </w:rPr>
              <w:t xml:space="preserve">Tỉ lệ đất ở/ Tổng diện tích khoảng 35,5%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720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472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44.6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iCs/>
          <w:highlight w:val="none"/>
          <w:lang w:val="pt-BR"/>
        </w:rPr>
      </w:pPr>
      <w:r>
        <w:rPr>
          <w:iCs/>
          <w:lang w:val="pt-BR"/>
        </w:rPr>
        <w:t xml:space="preserve">                                                             HỒ SƠ PHÁP LÝ</w:t>
      </w:r>
      <w:r>
        <w:rPr>
          <w:iCs/>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4345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10339"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lang w:val="pt-BR"/>
        </w:rPr>
      </w:r>
      <w:r>
        <w:rPr>
          <w:highlight w:val="none"/>
          <w:lang w:val="pt-BR" w:bidi="pt-BR"/>
        </w:rPr>
      </w:r>
    </w:p>
    <w:p>
      <w:pPr>
        <w:pBdr/>
        <w:spacing w:after="200" w:line="276" w:lineRule="auto"/>
        <w:ind/>
        <w:rPr>
          <w:lang w:val="pt-BR"/>
        </w:rPr>
      </w:pPr>
      <w:r>
        <w:rPr>
          <w:iCs/>
          <w:highlight w:val="none"/>
          <w:lang w:val="pt-BR" w:bidi="pt-BR"/>
        </w:rPr>
      </w:r>
      <w:r>
        <w:rPr>
          <w:iCs/>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7-23T15:23:53Z" w:initials="NTTD">
    <w:p w14:paraId="00000001" w14:textId="00000001">
      <w:pPr>
        <w:spacing w:line="240" w:after="0" w:lineRule="auto" w:before="0"/>
        <w:ind w:firstLine="0" w:left="0" w:right="0"/>
        <w:jc w:val="left"/>
      </w:pPr>
      <w:r>
        <w:rPr>
          <w:rFonts w:eastAsia="Arial" w:ascii="Arial" w:hAnsi="Arial" w:cs="Arial"/>
          <w:sz w:val="22"/>
        </w:rPr>
        <w:t xml:space="preserve">Bổ úng dòng thông tin công trình trên đất của các TSSS</w:t>
      </w:r>
    </w:p>
  </w:comment>
  <w:comment w:id="0" w:author="Nguyễn Thị Thùy Dương" w:date="2026-07-23T15:13:55Z" w:initials="NTTD">
    <w:p w14:paraId="00000002" w14:textId="00000002">
      <w:pPr>
        <w:spacing w:line="240" w:after="0" w:lineRule="auto" w:before="0"/>
        <w:ind w:firstLine="0" w:left="0" w:right="0"/>
        <w:jc w:val="left"/>
      </w:pPr>
      <w:r>
        <w:rPr>
          <w:rFonts w:eastAsia="Arial" w:ascii="Arial" w:hAnsi="Arial" w:cs="Arial"/>
          <w:sz w:val="22"/>
        </w:rPr>
        <w:t xml:space="preserve">Bổ sung diện tích từng loại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50ED0AB" w16cex:dateUtc="2026-07-23T08:23:53Z"/>
  <w16cex:commentExtensible w16cex:durableId="200B034E" w16cex:dateUtc="2026-07-23T08:13:5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50ED0AB"/>
  <w16cid:commentId w16cid:paraId="00000002" w16cid:durableId="200B03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5ABD74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C8161F4"/>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ADC99B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89E9C1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89E9C1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280</cp:revision>
  <dcterms:created xsi:type="dcterms:W3CDTF">2025-09-15T09:58:00Z</dcterms:created>
  <dcterms:modified xsi:type="dcterms:W3CDTF">2026-07-23T08:40:29Z</dcterms:modified>
</cp:coreProperties>
</file>