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0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0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275/2026/0967/VFI-CT.44.A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sử dụng đất tại thửa đất số: 266, tờ bản đồ số: 67, địa chỉ: Tổ dân phố số 4, thị trấn Quang Minh, huyện Mê Linh (</w:t>
                            </w:r>
                            <w:r>
                              <w:rPr>
                                <w:i/>
                                <w:iCs/>
                                <w:color w:val="000000"/>
                              </w:rPr>
                              <w:t xml:space="preserve">nay là xã Quang Minh)</w:t>
                            </w:r>
                            <w:r>
                              <w:rPr>
                                <w:color w:val="000000"/>
                              </w:rPr>
                              <w:t xml:space="preserve">, thành phố Hà Nội theo Giấy chứng nhận quyền sử dụng đất, quyền sở hữu nhà ở và tài sản khác gắn liền với đất số</w:t>
                            </w:r>
                            <w:r>
                              <w:rPr>
                                <w:color w:val="000000"/>
                              </w:rPr>
                              <w:t xml:space="preserve">: DP 620354, Số vào sổ cấp GCN: CN 04253 do Chi nhánh Văn phòng đăng ký đất đai Hà Nội - huyện Mê Linh cấp ngày 04/5/2024; Chủ sử dụng đất là Bà Nguyễn Thị 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275/2026/0967/VFI-CT.44.A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sử dụng đất tại thửa đất số: 266, tờ bản đồ số: 67, địa chỉ: Tổ dân phố số 4, thị trấn Quang Minh, huyện Mê Linh (</w:t>
                      </w:r>
                      <w:r>
                        <w:rPr>
                          <w:i/>
                          <w:iCs/>
                          <w:color w:val="000000"/>
                        </w:rPr>
                        <w:t xml:space="preserve">nay là xã Quang Minh)</w:t>
                      </w:r>
                      <w:r>
                        <w:rPr>
                          <w:color w:val="000000"/>
                        </w:rPr>
                        <w:t xml:space="preserve">, thành phố Hà Nội theo Giấy chứng nhận quyền sử dụng đất, quyền sở hữu nhà ở và tài sản khác gắn liền với đất số</w:t>
                      </w:r>
                      <w:r>
                        <w:rPr>
                          <w:color w:val="000000"/>
                        </w:rPr>
                        <w:t xml:space="preserve">: DP 620354, Số vào sổ cấp GCN: CN 04253 do Chi nhánh Văn phòng đăng ký đất đai Hà Nội - huyện Mê Linh cấp ngày 04/5/2024; Chủ sử dụng đất là Bà Nguyễn Thị 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24-29</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995" w:type="dxa"/>
        <w:tblBorders/>
        <w:tblLayout w:type="fixed"/>
        <w:tblLook w:val="04A0" w:firstRow="1" w:lastRow="0" w:firstColumn="1" w:lastColumn="0" w:noHBand="0" w:noVBand="1"/>
      </w:tblPr>
      <w:tblGrid>
        <w:gridCol w:w="894"/>
        <w:gridCol w:w="4555"/>
        <w:gridCol w:w="894"/>
        <w:gridCol w:w="4032"/>
        <w:gridCol w:w="620"/>
      </w:tblGrid>
      <w:tr>
        <w:trPr>
          <w:trHeight w:val="1152"/>
        </w:trPr>
        <w:tc>
          <w:tcPr>
            <w:gridSpan w:val="2"/>
            <w:tcBorders/>
            <w:tcW w:w="544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5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5449"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275/2026/0967/VFI-CT.44.A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3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29 tháng 6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Yên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275/2026/0967/VFI-HĐTĐ.44.A</w:t>
      </w:r>
      <w:r>
        <w:rPr>
          <w:spacing w:val="-4"/>
          <w:lang w:val="vi-VN"/>
        </w:rPr>
        <w:t xml:space="preserve"> 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Bà Nguyễn Thị Yên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275/2026/0967/VFI-BC.44.A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t xml:space="preserve">Bà Nguyễn Thị Yên</w:t>
            </w: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001182018428</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w:t>
      </w:r>
      <w:r>
        <w:rPr>
          <w:color w:val="000000"/>
        </w:rPr>
        <w:t xml:space="preserve">uyền sử dụng đất tại thửa đất số: 266, tờ bản đồ số: 67, địa chỉ: Tổ dân phố số 4, thị trấn Quang Minh, huyện Mê Linh (</w:t>
      </w:r>
      <w:r>
        <w:rPr>
          <w:i/>
          <w:iCs/>
          <w:color w:val="000000"/>
        </w:rPr>
        <w:t xml:space="preserve">nay là xã Quang Minh)</w:t>
      </w:r>
      <w:r>
        <w:rPr>
          <w:color w:val="000000"/>
        </w:rPr>
        <w:t xml:space="preserve">, thành phố Hà Nội theo Giấy chứng nhận quyền sử dụng đất, quyền sở hữu nhà ở và tài sản khác gắn liền với đất số</w:t>
      </w:r>
      <w:r>
        <w:rPr>
          <w:color w:val="000000"/>
        </w:rPr>
        <w:t xml:space="preserve">: DP 620354, Số vào sổ cấp GCN: CN 04253 do Chi nhánh Văn phòng đăng ký đất đai Hà Nội - huyện Mê Linh cấp ngày 04/5/2024; Chủ sử dụng đất là Bà Nguyễn Thị Yên</w:t>
      </w:r>
      <w:r>
        <w:rPr>
          <w:i/>
          <w:iCs/>
        </w:rPr>
        <w:t xml:space="preserve">.</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W w:w="500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76"/>
        <w:gridCol w:w="1802"/>
        <w:gridCol w:w="2581"/>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w:t>
            </w:r>
            <w:r>
              <w:rPr>
                <w:b/>
                <w:bCs/>
                <w:color w:val="000000"/>
              </w:rPr>
              <w:t xml:space="preserve">uyền sử dụng đất tại thửa đất số: 266, tờ bản đồ số: 67, địa chỉ: Tổ dân phố số 4, thị trấn Quang Minh, huyện Mê Linh (</w:t>
            </w:r>
            <w:r>
              <w:rPr>
                <w:b/>
                <w:bCs/>
                <w:i/>
                <w:iCs/>
                <w:color w:val="000000"/>
              </w:rPr>
              <w:t xml:space="preserve">nay là xã Quang Minh)</w:t>
            </w:r>
            <w:r>
              <w:rPr>
                <w:b/>
                <w:bCs/>
                <w:color w:val="000000"/>
              </w:rPr>
              <w:t xml:space="preserve">, thành phố Hà Nội theo Giấy chứng nhận quyền sử dụng đất, quyền sở hữu nhà ở và tài sản khác gắn liền với đất số</w:t>
            </w:r>
            <w:r>
              <w:rPr>
                <w:b/>
                <w:bCs/>
                <w:color w:val="000000"/>
              </w:rPr>
              <w:t xml:space="preserve">: DP 620354, Số vào sổ cấp GCN: CN 04253 do Chi nhánh Văn phòng đăng ký đất đai Hà Nội - huyện Mê Linh cấp ngày 04/5/2024; Chủ sử dụng đất là Bà Nguyễn Thị Yên</w:t>
            </w:r>
            <w:r>
              <w:rPr>
                <w:b/>
                <w:bCs/>
                <w:i/>
                <w:iCs/>
              </w:rPr>
              <w:t xml:space="preserve">.</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422"/>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2092" w:type="dxa"/>
            <w:vAlign w:val="center"/>
            <w:textDirection w:val="lrTb"/>
            <w:noWrap w:val="false"/>
          </w:tcPr>
          <w:p>
            <w:pPr>
              <w:pBdr/>
              <w:spacing w:after="40" w:before="40" w:line="288" w:lineRule="auto"/>
              <w:ind/>
              <w:jc w:val="right"/>
              <w:rPr/>
            </w:pPr>
            <w:r>
              <w:rPr>
                <w:color w:val="000000" w:themeColor="text1"/>
              </w:rPr>
              <w:t xml:space="preserve">1.800.000.000</w:t>
            </w: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18,8</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182.000</w:t>
            </w:r>
            <w:r/>
          </w:p>
        </w:tc>
        <w:tc>
          <w:tcPr>
            <w:shd w:val="clear" w:color="000000" w:fill="ffffff"/>
            <w:tcBorders/>
            <w:tcW w:w="2092" w:type="dxa"/>
            <w:vAlign w:val="center"/>
            <w:textDirection w:val="lrTb"/>
            <w:noWrap w:val="false"/>
          </w:tcPr>
          <w:p>
            <w:pPr>
              <w:pBdr/>
              <w:spacing/>
              <w:ind/>
              <w:jc w:val="right"/>
              <w:rPr/>
            </w:pPr>
            <w:r>
              <w:t xml:space="preserve">3.421.600</w:t>
            </w: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2" w:type="dxa"/>
            <w:vAlign w:val="center"/>
            <w:textDirection w:val="lrTb"/>
            <w:noWrap/>
          </w:tcPr>
          <w:p>
            <w:pPr>
              <w:pBdr/>
              <w:spacing/>
              <w:ind/>
              <w:jc w:val="right"/>
              <w:rPr>
                <w:b/>
                <w:bCs/>
              </w:rPr>
            </w:pPr>
            <w:r>
              <w:rPr>
                <w:b/>
                <w:bCs/>
              </w:rPr>
              <w:t xml:space="preserve">1.803.421.600</w:t>
            </w:r>
            <w:r>
              <w:rPr>
                <w:b/>
                <w:bCs/>
              </w:rPr>
            </w:r>
            <w:r>
              <w:rPr>
                <w:b/>
                <w:bCs/>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2" w:type="dxa"/>
            <w:vAlign w:val="center"/>
            <w:textDirection w:val="lrTb"/>
            <w:noWrap/>
          </w:tcPr>
          <w:p>
            <w:pPr>
              <w:pBdr/>
              <w:spacing/>
              <w:ind/>
              <w:jc w:val="right"/>
              <w:rPr>
                <w:b/>
                <w:bCs/>
              </w:rPr>
            </w:pPr>
            <w:r>
              <w:rPr>
                <w:b/>
                <w:bCs/>
              </w:rPr>
              <w:t xml:space="preserve">1.803.000.000</w:t>
            </w:r>
            <w:r>
              <w:rPr>
                <w:b/>
                <w:bCs/>
              </w:rPr>
            </w:r>
            <w:r>
              <w:rPr>
                <w:b/>
                <w:bCs/>
              </w:rPr>
            </w:r>
          </w:p>
        </w:tc>
      </w:tr>
      <w:tr>
        <w:trPr>
          <w:trHeight w:val="20"/>
        </w:trPr>
        <w:tc>
          <w:tcPr>
            <w:gridSpan w:val="5"/>
            <w:tcBorders/>
            <w:tcW w:w="9526"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tám trăm linh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29" w:type="dxa"/>
        <w:tblBorders/>
        <w:tblLayout w:type="fixed"/>
        <w:tblLook w:val="04A0" w:firstRow="1" w:lastRow="0" w:firstColumn="1" w:lastColumn="0" w:noHBand="0" w:noVBand="1"/>
      </w:tblPr>
      <w:tblGrid>
        <w:gridCol w:w="170"/>
        <w:gridCol w:w="4898"/>
        <w:gridCol w:w="4881"/>
        <w:gridCol w:w="79"/>
      </w:tblGrid>
      <w:tr>
        <w:trPr>
          <w:trHeight w:val="1843"/>
        </w:trPr>
        <w:tc>
          <w:tcPr>
            <w:gridSpan w:val="2"/>
            <w:tcBorders/>
            <w:tcW w:w="506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496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shd w:val="clear" w:color="auto" w:fill="auto"/>
            <w:tcBorders/>
            <w:tcMar>
              <w:left w:w="108" w:type="dxa"/>
              <w:top w:w="0" w:type="dxa"/>
              <w:right w:w="108" w:type="dxa"/>
              <w:bottom w:w="0" w:type="dxa"/>
            </w:tcMar>
            <w:tcW w:w="489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275/2026/0967/VFI-CT.44.A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81"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29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shd w:val="clear" w:color="auto" w:fill="auto"/>
            <w:tcBorders/>
            <w:tcMar>
              <w:left w:w="108" w:type="dxa"/>
              <w:top w:w="0" w:type="dxa"/>
              <w:right w:w="108" w:type="dxa"/>
              <w:bottom w:w="0" w:type="dxa"/>
            </w:tcMar>
            <w:tcW w:w="4898"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4881"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275/2026/0967/VFI-CT.44.A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Nguyễn Thị Yên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001182018428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w:t>
            </w:r>
            <w:r>
              <w:rPr>
                <w:color w:val="000000"/>
              </w:rPr>
              <w:t xml:space="preserve">uyền sử dụng đất tại thửa đất số: 266, tờ bản đồ số: 67, địa chỉ: Tổ dân phố số 4, thị trấn Quang Minh, huyện Mê Linh (</w:t>
            </w:r>
            <w:r>
              <w:rPr>
                <w:i/>
                <w:iCs/>
                <w:color w:val="000000"/>
              </w:rPr>
              <w:t xml:space="preserve">nay là xã Quang Minh)</w:t>
            </w:r>
            <w:r>
              <w:rPr>
                <w:color w:val="000000"/>
              </w:rPr>
              <w:t xml:space="preserve">, thành phố Hà Nội theo Giấy chứng nhận quyền sử dụng đất, quyền sở hữu nhà ở và tài sản khác gắn liền với đất số</w:t>
            </w:r>
            <w:r>
              <w:rPr>
                <w:color w:val="000000"/>
              </w:rPr>
              <w:t xml:space="preserve">: DP 620354, Số vào sổ cấp GCN: CN 04253 do Chi nhánh Văn phòng đăng ký đất đai Hà Nội - huyện Mê Linh cấp ngày 04/5/2024; Chủ sử dụng đất là Bà Nguyễn Thị Yên</w:t>
            </w:r>
            <w:r>
              <w:rPr>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Quang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21.196555555556, 105.77172222222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DP 620354, Số vào sổ cấp GCN: CN 04253 do Chi nhánh văn phòng đăng ký đất đai Hà Nội - Huyện Mê Linh cấp ngày 04/05/2024; chủ sử dụng đất là Bà Nguyễn Thị Yên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275/2026/0967/VFI-HĐTĐ.44.A ngày 12/6/2026 giữa Bà Nguyễn Thị Yên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240" w:before="180"/>
        <w:ind w:right="0" w:firstLine="283" w:left="0"/>
        <w:jc w:val="both"/>
        <w:rPr/>
      </w:pPr>
      <w:r>
        <w:rPr>
          <w:rFonts w:ascii="Times New Roman" w:hAnsi="Times New Roman" w:eastAsia="Times New Roman" w:cs="Times New Roman"/>
          <w:color w:val="000000"/>
          <w:sz w:val="24"/>
          <w:highlight w:val="white"/>
        </w:rPr>
        <w:t xml:space="preserve">Thị trường bất động sản (BĐS) Hà Nội năm 2026 đang bước vào một chu kỳ phát triển mới, thực chất và bền vững hơn, chấm dứt thời kỳ đầu cơ hay các cơn "sốt ảo" ngắn hạn.</w:t>
      </w:r>
      <w:r/>
    </w:p>
    <w:p>
      <w:pPr>
        <w:pBdr>
          <w:top w:val="none" w:color="000000" w:sz="4" w:space="0"/>
          <w:left w:val="none" w:color="000000" w:sz="4" w:space="0"/>
          <w:bottom w:val="none" w:color="000000" w:sz="4" w:space="0"/>
          <w:right w:val="none" w:color="000000" w:sz="4" w:space="0"/>
        </w:pBdr>
        <w:spacing w:after="240" w:before="180"/>
        <w:ind w:right="0" w:firstLine="283" w:left="0"/>
        <w:jc w:val="both"/>
        <w:rPr/>
      </w:pPr>
      <w:r>
        <w:rPr>
          <w:rFonts w:ascii="Times New Roman" w:hAnsi="Times New Roman" w:eastAsia="Times New Roman" w:cs="Times New Roman"/>
          <w:color w:val="000000"/>
          <w:sz w:val="24"/>
          <w:highlight w:val="white"/>
        </w:rPr>
        <w:t xml:space="preserve">Dưới tác động mạnh mẽ của khung pháp lý hoàn thiện và các dự án hạ tầng giao thông lớn, dòng tiền trên thị trường hiện đang hướng thẳng vào các sản phẩm đáp ứng nhu cầu ở thực. </w:t>
      </w:r>
      <w:r/>
    </w:p>
    <w:p>
      <w:pPr>
        <w:pBdr>
          <w:top w:val="none" w:color="000000" w:sz="4" w:space="0"/>
          <w:left w:val="none" w:color="000000" w:sz="4" w:space="0"/>
          <w:bottom w:val="none" w:color="000000" w:sz="4" w:space="0"/>
          <w:right w:val="none" w:color="000000" w:sz="4" w:space="0"/>
        </w:pBdr>
        <w:spacing w:after="180" w:before="360"/>
        <w:ind w:right="0" w:firstLine="0" w:left="0"/>
        <w:rPr/>
      </w:pPr>
      <w:r>
        <w:rPr>
          <w:rFonts w:ascii="Times New Roman" w:hAnsi="Times New Roman" w:eastAsia="Times New Roman" w:cs="Times New Roman"/>
          <w:b/>
          <w:color w:val="000000"/>
          <w:sz w:val="24"/>
          <w:highlight w:val="white"/>
        </w:rPr>
        <w:t xml:space="preserve">1. Xu hướng dịch chuyển "phi tập trung" ra vùng ven</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Quỹ đất nội đô khan hiếm đẩy làn sóng đầu tư mạnh mẽ ra các trục đô thị ngoại thành.</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Các khu vực phía Đông (Gia Lâm, Long Biên), phía Bắc (Đông Anh) và phía Tây đang hình thành các cực tăng trưởng mới.</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Hạ tầng kết nối như đường Vành đai 4, các tuyến Metro và những cây cầu mới qua sông Hồng là "xương sống" thúc đẩy xu hướng này.</w:t>
      </w:r>
      <w:r/>
    </w:p>
    <w:p>
      <w:pPr>
        <w:numPr>
          <w:ilvl w:val="0"/>
          <w:numId w:val="39"/>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Các đô thị vệ tinh lân cận (Hưng Yên, Bắc Ninh) cũng tham gia mạnh mẽ để giải tỏa áp lực nhà ở cho vùng lõi.</w:t>
      </w:r>
      <w:r/>
    </w:p>
    <w:p>
      <w:pPr>
        <w:pBdr>
          <w:top w:val="none" w:color="000000" w:sz="4" w:space="0"/>
          <w:left w:val="none" w:color="000000" w:sz="4" w:space="0"/>
          <w:bottom w:val="none" w:color="000000" w:sz="4" w:space="0"/>
          <w:right w:val="none" w:color="000000" w:sz="4" w:space="0"/>
        </w:pBdr>
        <w:spacing w:after="180" w:before="360"/>
        <w:ind w:right="0" w:firstLine="0" w:left="0"/>
        <w:rPr/>
      </w:pPr>
      <w:r>
        <w:rPr>
          <w:rFonts w:ascii="Times New Roman" w:hAnsi="Times New Roman" w:eastAsia="Times New Roman" w:cs="Times New Roman"/>
          <w:b/>
          <w:color w:val="000000"/>
          <w:sz w:val="24"/>
          <w:highlight w:val="white"/>
        </w:rPr>
        <w:t xml:space="preserve">2. Tâm lý người mua và dòng tiền hiện tại</w:t>
      </w:r>
      <w:r/>
    </w:p>
    <w:p>
      <w:pPr>
        <w:numPr>
          <w:ilvl w:val="0"/>
          <w:numId w:val="40"/>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b/>
          <w:color w:val="000000"/>
          <w:sz w:val="24"/>
          <w:highlight w:val="white"/>
        </w:rPr>
        <w:t xml:space="preserve">Thận trọng và thực tế</w:t>
      </w:r>
      <w:r>
        <w:rPr>
          <w:rFonts w:ascii="Times New Roman" w:hAnsi="Times New Roman" w:eastAsia="Times New Roman" w:cs="Times New Roman"/>
          <w:color w:val="000000"/>
          <w:sz w:val="24"/>
          <w:highlight w:val="white"/>
        </w:rPr>
        <w:t xml:space="preserve">: Dòng tiền đầu cơ ngắn hạn sụt giảm mạnh, lượng giao dịch căn hộ đầu năm giảm do các nhà đầu tư rút lui. Người mua nhà hiện tại đặt tiêu chuẩn rất cao về hệ sinh thái, tiện ích sống và uy tín của chủ đầu tư. </w:t>
      </w:r>
      <w:r/>
    </w:p>
    <w:p>
      <w:pPr>
        <w:numPr>
          <w:ilvl w:val="0"/>
          <w:numId w:val="40"/>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b/>
          <w:color w:val="000000"/>
          <w:sz w:val="24"/>
          <w:highlight w:val="white"/>
        </w:rPr>
        <w:t xml:space="preserve">Thanh khoản tập trung</w:t>
      </w:r>
      <w:r>
        <w:rPr>
          <w:rFonts w:ascii="Times New Roman" w:hAnsi="Times New Roman" w:eastAsia="Times New Roman" w:cs="Times New Roman"/>
          <w:color w:val="000000"/>
          <w:sz w:val="24"/>
          <w:highlight w:val="white"/>
        </w:rPr>
        <w:t xml:space="preserve">: Gần 30% tổng lượng giao dịch toàn thị trường tiếp tục đổ dồn về các đại đô thị quy hoạch bài bản sẵn có (như các dự án Vinhomes Smart City hay Vinhomes Ocean Park). </w:t>
      </w:r>
      <w:r/>
    </w:p>
    <w:p>
      <w:pPr>
        <w:numPr>
          <w:ilvl w:val="0"/>
          <w:numId w:val="40"/>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Pr/>
      </w:pPr>
      <w:r>
        <w:rPr>
          <w:rFonts w:ascii="Times New Roman" w:hAnsi="Times New Roman" w:eastAsia="Times New Roman" w:cs="Times New Roman"/>
          <w:b/>
          <w:color w:val="000000"/>
          <w:sz w:val="24"/>
          <w:highlight w:val="white"/>
        </w:rPr>
        <w:t xml:space="preserve">Điểm tựa pháp lý</w:t>
      </w:r>
      <w:r>
        <w:rPr>
          <w:rFonts w:ascii="Times New Roman" w:hAnsi="Times New Roman" w:eastAsia="Times New Roman" w:cs="Times New Roman"/>
          <w:color w:val="000000"/>
          <w:sz w:val="24"/>
          <w:highlight w:val="white"/>
        </w:rPr>
        <w:t xml:space="preserve">: Việc thắt chặt tín dụng và thanh lọc thị trường giúp giữ chân các chủ đầu tư có năng lực tài chính lành mạnh. Thành phố cũng đang đẩy mạnh quy hoạch hạ tầng và phát triển nhà ở xã hội (gần 1.000ha) để cân bằng nguồn cung</w:t>
      </w: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sz w:val="24"/>
        </w:rPr>
      </w:r>
      <w:r/>
    </w:p>
    <w:p>
      <w:pPr>
        <w:pStyle w:val="1029"/>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9"/>
        <w:gridCol w:w="2179"/>
        <w:gridCol w:w="2126"/>
        <w:gridCol w:w="2213"/>
        <w:gridCol w:w="2609"/>
      </w:tblGrid>
      <w:tr>
        <w:trPr>
          <w:trHeight w:val="1546"/>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Tên tài sản</w:t>
            </w:r>
            <w:r>
              <w:rPr>
                <w:b/>
                <w:bCs/>
              </w:rPr>
            </w:r>
            <w:r>
              <w:rPr>
                <w:b/>
                <w:bCs/>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jc w:val="both"/>
              <w:rPr>
                <w:b/>
                <w:bCs/>
              </w:rPr>
            </w:pPr>
            <w:r>
              <w:rPr>
                <w:rFonts w:ascii="Times New Roman" w:hAnsi="Times New Roman" w:eastAsia="Times New Roman" w:cs="Times New Roman"/>
                <w:b/>
                <w:bCs/>
                <w:color w:val="000000"/>
                <w:sz w:val="24"/>
              </w:rPr>
            </w:r>
            <w:r>
              <w:rPr>
                <w:b/>
                <w:bCs/>
                <w:color w:val="000000"/>
              </w:rPr>
              <w:t xml:space="preserve">Q</w:t>
            </w:r>
            <w:r>
              <w:rPr>
                <w:b/>
                <w:bCs/>
                <w:color w:val="000000"/>
              </w:rPr>
              <w:t xml:space="preserve">uyền sử dụng đất tại thửa đất số: 266, tờ bản đồ số: 67, địa chỉ: Tổ dân phố số 4, thị trấn Quang Minh, huyện Mê Linh (</w:t>
            </w:r>
            <w:r>
              <w:rPr>
                <w:b/>
                <w:bCs/>
                <w:i/>
                <w:iCs/>
                <w:color w:val="000000"/>
              </w:rPr>
              <w:t xml:space="preserve">nay là xã Quang Minh)</w:t>
            </w:r>
            <w:r>
              <w:rPr>
                <w:b/>
                <w:bCs/>
                <w:color w:val="000000"/>
              </w:rPr>
              <w:t xml:space="preserve">, thành phố Hà Nội theo Giấy chứng nhận quyền sử dụng đất, quyền sở hữu nhà ở và tài sản khác gắn liền với đất số</w:t>
            </w:r>
            <w:r>
              <w:rPr>
                <w:b/>
                <w:bCs/>
                <w:color w:val="000000"/>
              </w:rPr>
              <w:t xml:space="preserve">: DP 620354, Số vào sổ cấp GCN: CN 04253 do Chi nhánh Văn phòng đăng ký đất đai Hà Nội - huyện Mê Linh cấp ngày 04/5/2024; Chủ sử dụng đất là Bà Nguyễn Thị Yên</w:t>
            </w:r>
            <w:r>
              <w:rPr>
                <w:b/>
                <w:bCs/>
                <w:i/>
                <w:iCs/>
              </w:rPr>
              <w:t xml:space="preserve">.</w:t>
            </w:r>
            <w:r>
              <w:rPr>
                <w:b/>
                <w:bCs/>
              </w:rPr>
            </w:r>
            <w:r>
              <w:rPr>
                <w:b/>
                <w:bCs/>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266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67</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48" w:type="dxa"/>
            <w:vAlign w:val="center"/>
            <w:textDirection w:val="lrTb"/>
            <w:noWrap w:val="false"/>
          </w:tcPr>
          <w:p>
            <w:pPr>
              <w:pBdr/>
              <w:spacing w:after="0" w:before="0" w:line="240" w:lineRule="auto"/>
              <w:ind w:right="56" w:firstLine="0" w:left="142"/>
              <w:jc w:val="both"/>
              <w:rPr/>
            </w:pPr>
            <w:r>
              <w:rPr>
                <w:rFonts w:ascii="Times New Roman" w:hAnsi="Times New Roman" w:eastAsia="Times New Roman" w:cs="Times New Roman"/>
                <w:color w:val="000000"/>
                <w:sz w:val="24"/>
              </w:rPr>
              <w:t xml:space="preserve">Tổ dân phố số 4, thị trấn Quang Minh, huyện Mê Linh (</w:t>
            </w:r>
            <w:r>
              <w:rPr>
                <w:rFonts w:ascii="Times New Roman" w:hAnsi="Times New Roman" w:eastAsia="Times New Roman" w:cs="Times New Roman"/>
                <w:i/>
                <w:color w:val="000000"/>
                <w:sz w:val="24"/>
              </w:rPr>
              <w:t xml:space="preserve">nay là xã Quang Minh</w:t>
            </w:r>
            <w:r>
              <w:rPr>
                <w:rFonts w:ascii="Times New Roman" w:hAnsi="Times New Roman" w:eastAsia="Times New Roman" w:cs="Times New Roman"/>
                <w:color w:val="000000"/>
                <w:sz w:val="24"/>
              </w:rPr>
              <w:t xml:space="preserve">), thành phố Hà Nội</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48,80</w:t>
            </w:r>
            <w:r/>
          </w:p>
        </w:tc>
        <w:tc>
          <w:tcPr>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Sử dụng riêng</w:t>
            </w:r>
            <w:r/>
          </w:p>
        </w:tc>
      </w:tr>
      <w:tr>
        <w:trPr>
          <w:trHeight w:val="936"/>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sz w:val="24"/>
                <w:szCs w:val="24"/>
              </w:rPr>
            </w:pPr>
            <w:r>
              <w:rPr>
                <w:rFonts w:ascii="Times New Roman" w:hAnsi="Times New Roman" w:eastAsia="Times New Roman" w:cs="Times New Roman"/>
                <w:color w:val="000000"/>
                <w:sz w:val="24"/>
                <w:szCs w:val="24"/>
              </w:rPr>
              <w:t xml:space="preserve">Đất ở 30,0m²; Đất CLN: 18,8m²</w:t>
            </w:r>
            <w:r>
              <w:rPr>
                <w:sz w:val="24"/>
                <w:szCs w:val="24"/>
              </w:rPr>
            </w:r>
            <w:r>
              <w:rPr>
                <w:sz w:val="24"/>
                <w:szCs w:val="24"/>
              </w:rPr>
            </w:r>
          </w:p>
        </w:tc>
        <w:tc>
          <w:tcPr>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Đất ở: Lâu dài; Đất CLN: sử dụng đến ngày 15/10/2043</w:t>
            </w:r>
            <w:r/>
          </w:p>
        </w:tc>
      </w:tr>
      <w:tr>
        <w:trPr>
          <w:trHeight w:val="891"/>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48" w:type="dxa"/>
            <w:vAlign w:val="center"/>
            <w:textDirection w:val="lrTb"/>
            <w:noWrap w:val="false"/>
          </w:tcPr>
          <w:p>
            <w:pPr>
              <w:pBdr/>
              <w:spacing w:after="0" w:before="0" w:line="240" w:lineRule="auto"/>
              <w:ind w:right="56" w:firstLine="0" w:left="142"/>
              <w:jc w:val="both"/>
              <w:rPr/>
            </w:pPr>
            <w:r>
              <w:rPr>
                <w:rFonts w:ascii="Times New Roman" w:hAnsi="Times New Roman" w:eastAsia="Times New Roman" w:cs="Times New Roman"/>
                <w:color w:val="000000"/>
                <w:sz w:val="24"/>
              </w:rPr>
              <w:t xml:space="preserve">Được tặng cho đất được Nhà nước giao đất có thu tiền sử dụng đất: 30,0m²; Được tặng cho đất được Công nhận QSDĐ như giao đất không thu tiền sử dụng đất: 18,8m²</w:t>
            </w:r>
            <w:r/>
          </w:p>
        </w:tc>
      </w:tr>
      <w:tr>
        <w:trPr>
          <w:trHeight w:val="578"/>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48" w:type="dxa"/>
            <w:vAlign w:val="center"/>
            <w:textDirection w:val="lrTb"/>
            <w:noWrap w:val="false"/>
          </w:tcPr>
          <w:p>
            <w:pPr>
              <w:pBdr/>
              <w:spacing w:after="0" w:before="0" w:line="240" w:lineRule="auto"/>
              <w:ind w:right="56" w:firstLine="0" w:left="142"/>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801"/>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4"/>
            <w:tcBorders>
              <w:bottom w:val="single" w:color="000000" w:sz="6" w:space="0"/>
              <w:right w:val="single" w:color="000000" w:sz="6" w:space="0"/>
            </w:tcBorders>
            <w:tcMar>
              <w:left w:w="0" w:type="dxa"/>
              <w:top w:w="0" w:type="dxa"/>
              <w:right w:w="0" w:type="dxa"/>
              <w:bottom w:w="0" w:type="dxa"/>
            </w:tcMar>
            <w:tcW w:w="9127" w:type="dxa"/>
            <w:vAlign w:val="center"/>
            <w:vMerge w:val="restart"/>
            <w:textDirection w:val="lrTb"/>
            <w:noWrap w:val="false"/>
          </w:tcPr>
          <w:p>
            <w:pPr>
              <w:pBdr/>
              <w:spacing w:after="0" w:before="0" w:line="240" w:lineRule="auto"/>
              <w:ind w:right="56" w:firstLine="0" w:left="142"/>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527864" cy="27998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63693" name=""/>
                              <pic:cNvPicPr>
                                <a:picLocks noChangeAspect="1"/>
                              </pic:cNvPicPr>
                              <pic:nvPr/>
                            </pic:nvPicPr>
                            <pic:blipFill rotWithShape="1">
                              <a:blip r:embed="rId17"/>
                              <a:stretch/>
                            </pic:blipFill>
                            <pic:spPr bwMode="auto">
                              <a:xfrm flipH="0" flipV="0">
                                <a:off x="0" y="0"/>
                                <a:ext cx="5527864" cy="2799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5.26pt;height:220.46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83"/>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b/>
                <w:color w:val="000000"/>
                <w:sz w:val="24"/>
              </w:rPr>
              <w:t xml:space="preserve">Ghi chú:</w:t>
            </w:r>
            <w:r/>
          </w:p>
        </w:tc>
      </w:tr>
      <w:tr>
        <w:trPr>
          <w:trHeight w:val="804"/>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jc w:val="both"/>
              <w:rPr>
                <w:bCs/>
                <w:i/>
              </w:rPr>
            </w:pPr>
            <w:r>
              <w:rPr>
                <w:rFonts w:ascii="Times New Roman" w:hAnsi="Times New Roman" w:eastAsia="Times New Roman" w:cs="Times New Roman"/>
                <w:i/>
                <w:iCs/>
                <w:color w:val="000000"/>
                <w:sz w:val="24"/>
              </w:rPr>
              <w:t xml:space="preserve">Giấy chứng nhận này được cấp đổi từ Giấy chứng nhận quyền sử dụng đất, quyền sở hữu nhà ở và tài sản khác gắn liền với đất số: CQ 148169 do Sở Tài nguyên và Môi trường thành phố Hà Nội cấp ngày 19/01/2019.</w:t>
            </w:r>
            <w:r>
              <w:rPr>
                <w:bCs/>
                <w:i/>
              </w:rPr>
            </w:r>
            <w:r>
              <w:rPr>
                <w:bCs/>
                <w:i/>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jc w:val="both"/>
              <w:rPr>
                <w:bCs/>
                <w:i/>
              </w:rPr>
            </w:pPr>
            <w:r>
              <w:rPr>
                <w:rFonts w:ascii="Times New Roman" w:hAnsi="Times New Roman" w:eastAsia="Times New Roman" w:cs="Times New Roman"/>
                <w:i/>
                <w:iCs/>
                <w:color w:val="000000"/>
                <w:sz w:val="24"/>
              </w:rPr>
              <w:t xml:space="preserve">Bản đồ đo về năm 1997 là một phần thửa đất số 226-2, tờ số 35.</w:t>
            </w:r>
            <w:r>
              <w:rPr>
                <w:bCs/>
                <w:i/>
              </w:rPr>
            </w:r>
            <w:r>
              <w:rPr>
                <w:bCs/>
                <w:i/>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jc w:val="both"/>
              <w:rPr>
                <w:bCs/>
                <w:i/>
              </w:rPr>
            </w:pPr>
            <w:r>
              <w:rPr>
                <w:rFonts w:ascii="Times New Roman" w:hAnsi="Times New Roman" w:eastAsia="Times New Roman" w:cs="Times New Roman"/>
                <w:i/>
                <w:iCs/>
                <w:color w:val="000000"/>
                <w:sz w:val="24"/>
              </w:rPr>
              <w:t xml:space="preserve">Số tờ bản đồ, số thừa xác định theo bản đồ địa chính đo đạc dự án tổng thể.</w:t>
            </w:r>
            <w:r>
              <w:rPr>
                <w:bCs/>
                <w:i/>
              </w:rPr>
            </w:r>
            <w:r>
              <w:rPr>
                <w:bCs/>
                <w:i/>
              </w:rPr>
            </w:r>
          </w:p>
        </w:tc>
      </w:tr>
      <w:tr>
        <w:trPr>
          <w:trHeight w:val="333"/>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b/>
                <w:color w:val="000000"/>
                <w:sz w:val="24"/>
              </w:rPr>
              <w:t xml:space="preserve">Vị trí; Giao thông:</w:t>
            </w:r>
            <w:r/>
          </w:p>
        </w:tc>
      </w:tr>
      <w:tr>
        <w:trPr>
          <w:trHeight w:val="367"/>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48"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Xã Quang Minh, thành phố Hà Nội</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01 mặt tiền</w:t>
            </w:r>
            <w:r/>
          </w:p>
        </w:tc>
      </w:tr>
      <w:tr>
        <w:trPr>
          <w:trHeight w:val="1261"/>
        </w:trPr>
        <w:tc>
          <w:tcPr>
            <w:tcBorders>
              <w:left w:val="single" w:color="000000" w:sz="6" w:space="0"/>
              <w:bottom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4,5m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4,5m</w:t>
            </w:r>
            <w:r/>
          </w:p>
        </w:tc>
      </w:tr>
      <w:tr>
        <w:trPr>
          <w:trHeight w:val="691"/>
        </w:trPr>
        <w:tc>
          <w:tcPr>
            <w:tcBorders>
              <w:left w:val="single" w:color="000000" w:sz="6" w:space="0"/>
              <w:bottom w:val="single" w:color="000000" w:sz="6" w:space="0"/>
            </w:tcBorders>
            <w:tcMar>
              <w:left w:w="0" w:type="dxa"/>
              <w:top w:w="0" w:type="dxa"/>
              <w:right w:w="0" w:type="dxa"/>
              <w:bottom w:w="0" w:type="dxa"/>
            </w:tcMar>
            <w:tcW w:w="629"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79" w:type="dxa"/>
            <w:vAlign w:val="center"/>
            <w:vMerge w:val="restart"/>
            <w:textDirection w:val="lrTb"/>
            <w:noWrap w:val="false"/>
          </w:tcPr>
          <w:p>
            <w:pPr>
              <w:pBdr/>
              <w:spacing w:after="0" w:before="0" w:line="240" w:lineRule="auto"/>
              <w:ind w:right="56" w:firstLine="0" w:left="142"/>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Khoảng cách đến trục đường chính</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48" w:type="dxa"/>
            <w:vAlign w:val="center"/>
            <w:vMerge w:val="restart"/>
            <w:textDirection w:val="lrTb"/>
            <w:noWrap w:val="false"/>
          </w:tcPr>
          <w:p>
            <w:pPr>
              <w:pBdr/>
              <w:spacing w:after="0" w:before="0" w:line="240" w:lineRule="auto"/>
              <w:ind w:right="56" w:firstLine="0" w:left="142"/>
              <w:jc w:val="lef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Cách đường Võ Văn Kiệt khoảng 1,3km.</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5"/>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48"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 Hướng Tây Nam: tiếp giáp đường giao thông 4,5m;</w:t>
              <w:br/>
              <w:t xml:space="preserve">+ Các hường còn lại: tiếp giáp thửa đất khác.</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Vị trí trên bản đồ vệ tinh: </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jc w:val="center"/>
              <w:rPr/>
            </w:pPr>
            <w:r>
              <w:rPr>
                <w:color w:val="000000"/>
              </w:rPr>
              <mc:AlternateContent>
                <mc:Choice Requires="wpg">
                  <w:drawing>
                    <wp:inline xmlns:wp="http://schemas.openxmlformats.org/drawingml/2006/wordprocessingDrawing" distT="0" distB="0" distL="0" distR="0">
                      <wp:extent cx="5641831" cy="2457280"/>
                      <wp:effectExtent l="0" t="0" r="0" b="0"/>
                      <wp:docPr id="6" name=""/>
                      <wp:cNvGraphicFramePr/>
                      <a:graphic xmlns:a="http://schemas.openxmlformats.org/drawingml/2006/main">
                        <a:graphicData uri="http://schemas.openxmlformats.org/drawingml/2006/picture">
                          <pic:pic xmlns:pic="http://schemas.openxmlformats.org/drawingml/2006/picture">
                            <pic:nvPicPr>
                              <pic:cNvPr id="1439040086" name="" descr=""/>
                              <pic:cNvPicPr/>
                              <pic:nvPr/>
                            </pic:nvPicPr>
                            <pic:blipFill rotWithShape="1">
                              <a:blip r:embed="rId18"/>
                              <a:stretch/>
                            </pic:blipFill>
                            <pic:spPr bwMode="auto">
                              <a:xfrm rot="0" flipH="0" flipV="0">
                                <a:off x="0" y="0"/>
                                <a:ext cx="5641831" cy="24572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4.24pt;height:193.49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b/>
                <w:color w:val="000000"/>
                <w:sz w:val="24"/>
              </w:rPr>
              <w:t xml:space="preserve">Diện tích; Kích thước; Hình dáng</w:t>
            </w:r>
            <w:r/>
          </w:p>
        </w:tc>
      </w:tr>
      <w:tr>
        <w:trPr>
          <w:trHeight w:val="480"/>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48,8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0,0</w:t>
            </w:r>
            <w:r/>
          </w:p>
        </w:tc>
      </w:tr>
      <w:tr>
        <w:trPr>
          <w:trHeight w:val="480"/>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4,55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10,88</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Tây 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8"/>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Ổn định</w:t>
            </w:r>
            <w:r/>
          </w:p>
        </w:tc>
      </w:tr>
      <w:tr>
        <w:trPr>
          <w:trHeight w:val="425"/>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Tốt </w:t>
            </w:r>
            <w:r/>
          </w:p>
        </w:tc>
      </w:tr>
      <w:tr>
        <w:trPr>
          <w:trHeight w:val="1134"/>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79"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609" w:type="dxa"/>
            <w:vAlign w:val="center"/>
            <w:textDirection w:val="lrTb"/>
            <w:noWrap w:val="false"/>
          </w:tcPr>
          <w:p>
            <w:pPr>
              <w:pBdr/>
              <w:spacing w:after="0" w:before="0" w:line="240" w:lineRule="auto"/>
              <w:ind w:right="56"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rPr/>
            </w:pPr>
            <w:r>
              <w:rPr>
                <w:rFonts w:ascii="Times New Roman" w:hAnsi="Times New Roman" w:eastAsia="Times New Roman" w:cs="Times New Roman"/>
                <w:b/>
                <w:color w:val="000000"/>
                <w:sz w:val="24"/>
              </w:rPr>
              <w:t xml:space="preserve"> Tài sản gắn liền với đất: </w:t>
            </w:r>
            <w:r/>
          </w:p>
        </w:tc>
      </w:tr>
      <w:tr>
        <w:trPr>
          <w:trHeight w:val="931"/>
        </w:trPr>
        <w:tc>
          <w:tcPr>
            <w:tcBorders>
              <w:left w:val="single" w:color="000000" w:sz="6" w:space="0"/>
              <w:bottom w:val="single" w:color="000000" w:sz="6" w:space="0"/>
              <w:right w:val="single" w:color="000000" w:sz="6" w:space="0"/>
            </w:tcBorders>
            <w:tcMar>
              <w:left w:w="0" w:type="dxa"/>
              <w:top w:w="0" w:type="dxa"/>
              <w:right w:w="0" w:type="dxa"/>
              <w:bottom w:w="0" w:type="dxa"/>
            </w:tcMar>
            <w:tcW w:w="6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6" w:firstLine="0" w:left="142"/>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CTXD Nhà 04 tầng, tổng diện tích xây dựng khoảng 195,2m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chưa được công nhận trên GCN QSDĐ số: DP 620354.</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ở (30m</w:t>
      </w:r>
      <w:r>
        <w:rPr>
          <w:b/>
          <w:vertAlign w:val="superscript"/>
          <w:lang w:val="pt-BR"/>
        </w:rPr>
        <w:t xml:space="preserve">2</w:t>
      </w:r>
      <w:r>
        <w:rPr>
          <w:b/>
          <w:lang w:val="pt-BR"/>
        </w:rPr>
        <w:t xml:space="preserve">)</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1984"/>
        <w:gridCol w:w="1834"/>
        <w:gridCol w:w="1834"/>
        <w:gridCol w:w="1843"/>
        <w:gridCol w:w="1843"/>
      </w:tblGrid>
      <w:tr>
        <w:trPr>
          <w:trHeight w:val="3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001"/>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Quang Minh,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Quang Minh,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Ấp Tre, Xã Quang Minh,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Quang Minh, thành phố Hà Nội</w:t>
            </w:r>
            <w:r/>
          </w:p>
        </w:tc>
      </w:tr>
      <w:tr>
        <w:trPr>
          <w:trHeight w:val="2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https://batdongsan.com.vn/ban-dat-thi-tran-quang-minh/ban-cuc-chat-tai-me-linh-ha-noi-3-ty-49m2-duong-thong-o-to-tranh-pr44234571</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https://www.facebook.com/groups/210681137385819/posts/1213898683730721</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0386.320539</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0968.539186</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0386.369866</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10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Mục đích sử dụng</w:t>
            </w:r>
            <w:r/>
          </w:p>
        </w:tc>
        <w:tc>
          <w:tcPr>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(30m²); Đất CLN (18,8m²)</w:t>
            </w:r>
            <w:r/>
          </w:p>
        </w:tc>
        <w:tc>
          <w:tcPr>
            <w:tcBorders/>
            <w:tcMar>
              <w:left w:w="0" w:type="dxa"/>
              <w:top w:w="0" w:type="dxa"/>
              <w:right w:w="0" w:type="dxa"/>
              <w:bottom w:w="0" w:type="dxa"/>
            </w:tcMar>
            <w:tcW w:w="18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Đất ở nông thôn</w:t>
            </w:r>
            <w:r/>
          </w:p>
        </w:tc>
        <w:tc>
          <w:tcPr>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Đất ở nông thôn</w:t>
            </w:r>
            <w:r/>
          </w:p>
        </w:tc>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hạn sử dụng đất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3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Cách đường Võ Văn Kiệt khoảng 1,5Km</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Cách đường Võ Văn Kiệt khoảng 1,9Km</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Cách đường Mê Linh khoảng 1,5 Km</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Cách đường Võ Văn Kiệt khoảng 100Km</w:t>
            </w:r>
            <w:r/>
          </w:p>
        </w:tc>
      </w:tr>
      <w:tr>
        <w:trPr>
          <w:trHeight w:val="88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Độ rộng đường trước tài sản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r>
      <w:tr>
        <w:trPr>
          <w:trHeight w:val="37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ở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126,7</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70,0</w:t>
            </w:r>
            <w:r/>
          </w:p>
        </w:tc>
      </w:tr>
      <w:tr>
        <w:trPr>
          <w:trHeight w:val="28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4,55</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5,38</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 mặt tiền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 mặt tiền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 mặt tiền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 mặt tiền </w:t>
            </w:r>
            <w:r/>
          </w:p>
        </w:tc>
      </w:tr>
      <w:tr>
        <w:trPr>
          <w:trHeight w:val="52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118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10.009.300.000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3.000.000.000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4.900.000.000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8.507.905.000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4.165.000.000</w:t>
            </w:r>
            <w:r/>
          </w:p>
        </w:tc>
      </w:tr>
      <w:tr>
        <w:trPr>
          <w:trHeight w:val="31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8.507.905.000   </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2.700.000.000   </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4.165.000.000   </w:t>
            </w:r>
            <w:r>
              <w:rPr>
                <w:b/>
                <w:bCs/>
              </w:rPr>
            </w:r>
            <w:r>
              <w:rPr>
                <w:b/>
                <w:bCs/>
              </w:rPr>
            </w:r>
          </w:p>
        </w:tc>
      </w:tr>
      <w:tr>
        <w:trPr>
          <w:trHeight w:val="581"/>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67.150.000 </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55.102.041 </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59.500.000 </w:t>
            </w:r>
            <w:r>
              <w:rPr>
                <w:b/>
                <w:bCs/>
              </w:rPr>
            </w:r>
            <w:r>
              <w:rPr>
                <w:b/>
                <w:bCs/>
              </w:rP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Độ rộng đường trước tài sản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ở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 Lợi thế hơn</w:t>
            </w:r>
            <w:r>
              <w:rPr>
                <w:color w:val="ff0000"/>
              </w:rPr>
            </w:r>
            <w:r>
              <w:rPr>
                <w:color w:val="ff0000"/>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Tương đồng</w:t>
            </w:r>
            <w:r>
              <w:rPr>
                <w:color w:val="ff0000"/>
              </w:rPr>
            </w:r>
            <w:r>
              <w:rPr>
                <w:color w:val="ff0000"/>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Kém lợi thế hơn</w:t>
            </w:r>
            <w:r>
              <w:rPr>
                <w:color w:val="ff0000"/>
              </w:rPr>
            </w:r>
            <w:r>
              <w:rPr>
                <w:color w:val="ff0000"/>
              </w:rP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2"/>
        <w:gridCol w:w="2166"/>
        <w:gridCol w:w="1387"/>
        <w:gridCol w:w="2070"/>
        <w:gridCol w:w="2081"/>
        <w:gridCol w:w="2081"/>
        <w:gridCol w:w="2082"/>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so sánh 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8.507.905.000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2.700.000.000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4.165.000.000 </w:t>
            </w:r>
            <w:r/>
          </w:p>
        </w:tc>
      </w:tr>
      <w:tr>
        <w:trPr>
          <w:trHeight w:val="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67.150.000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55.102.041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59.500.000 </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67.150.000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55.102.041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59.500.000 </w:t>
            </w:r>
            <w:r/>
          </w:p>
        </w:tc>
      </w:tr>
      <w:tr>
        <w:trPr>
          <w:trHeight w:val="1035"/>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Cách đường Võ Văn Kiệt khoảng 1,5Km</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Cách đường Võ Văn Kiệt khoảng 1,9Km</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Cách đường Mê Linh khoảng 1,5 Km</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Cách đường Võ Văn Kiệt khoảng 100Km</w:t>
            </w:r>
            <w:r/>
          </w:p>
        </w:tc>
      </w:tr>
      <w:tr>
        <w:trPr>
          <w:trHeight w:val="572"/>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552"/>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-5.950.000 </w:t>
            </w:r>
            <w:r/>
          </w:p>
        </w:tc>
      </w:tr>
      <w:tr>
        <w:trPr>
          <w:trHeight w:val="63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67.150.000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55.102.041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53.550.000 </w:t>
            </w:r>
            <w:r/>
          </w:p>
        </w:tc>
      </w:tr>
      <w:tr>
        <w:trPr>
          <w:trHeight w:val="60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Độ rộng đường trước tài sản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-10.072.500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1.102.041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1.190.000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57.077.500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56.204.082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54.740.000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Diện tích đất ở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rPr>
                <w:rFonts w:ascii="Times New Roman" w:hAnsi="Times New Roman" w:eastAsia="Times New Roman" w:cs="Times New Roman"/>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126,7</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49,0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6.715.000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1.102.041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4.760.000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63.792.500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57.306.122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59.500.000 </w:t>
            </w:r>
            <w:r/>
          </w:p>
        </w:tc>
      </w:tr>
      <w:tr>
        <w:trPr>
          <w:trHeight w:val="41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 (m)</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4,55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5,38</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4,50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4,00</w:t>
            </w:r>
            <w:r/>
          </w:p>
        </w:tc>
      </w:tr>
      <w:tr>
        <w:trPr>
          <w:trHeight w:val="348"/>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r>
      <w:tr>
        <w:trPr>
          <w:trHeight w:val="402"/>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-1.343.000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1.190.000 </w:t>
            </w:r>
            <w:r/>
          </w:p>
        </w:tc>
      </w:tr>
      <w:tr>
        <w:trPr>
          <w:trHeight w:val="438"/>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62.449.500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57.306.122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60.690.000 </w:t>
            </w:r>
            <w:r/>
          </w:p>
        </w:tc>
      </w:tr>
      <w:tr>
        <w:trPr>
          <w:trHeight w:val="527"/>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62.449.500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57.306.122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60.690.000 </w:t>
            </w:r>
            <w:r/>
          </w:p>
        </w:tc>
      </w:tr>
      <w:tr>
        <w:trPr>
          <w:trHeight w:val="6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62.449.500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57.306.122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60.690.000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62.449.500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57.306.122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60.690.000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60.148.541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18.130.500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2.204.082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13.090.000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07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4.700.500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2.204.082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1.190.000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0,9</w:t>
      </w:r>
      <w:r>
        <w:t xml:space="preserve">% đến</w:t>
      </w:r>
      <w:r>
        <w:t xml:space="preserve"> </w:t>
      </w:r>
      <w:r>
        <w:t xml:space="preserve"> </w:t>
      </w:r>
      <w:r>
        <w:t xml:space="preserve">4,7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62.449.500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20.816.500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57.306.122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19.102.041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60.690.000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20.230.000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60.148.541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60.000.000 </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60.000.000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324" w:lineRule="auto"/>
        <w:ind w:hanging="357" w:left="357"/>
        <w:jc w:val="both"/>
        <w:rPr>
          <w:b/>
          <w:bCs/>
        </w:rPr>
      </w:pPr>
      <w:r>
        <w:rPr>
          <w:b/>
          <w:bCs/>
        </w:rPr>
        <w:t xml:space="preserve">Xác định giá trị phần diện tích đất trồng cây lâu năm (18,8m</w:t>
      </w:r>
      <w:r>
        <w:rPr>
          <w:b/>
          <w:bCs/>
          <w:vertAlign w:val="superscript"/>
        </w:rPr>
        <w:t xml:space="preserve">2</w:t>
      </w:r>
      <w:r>
        <w:rPr>
          <w:b/>
          <w:bCs/>
        </w:rPr>
        <w:t xml:space="preserve">):</w:t>
      </w:r>
      <w:r>
        <w:rPr>
          <w:b/>
          <w:bCs/>
        </w:rPr>
      </w:r>
      <w:r>
        <w:rPr>
          <w:b/>
          <w:bCs/>
        </w:rPr>
      </w:r>
    </w:p>
    <w:p>
      <w:pPr>
        <w:pStyle w:val="1029"/>
        <w:pBdr/>
        <w:spacing w:after="120" w:before="120" w:line="324" w:lineRule="auto"/>
        <w:ind w:right="0" w:firstLine="0" w:left="0"/>
        <w:jc w:val="both"/>
        <w:rPr>
          <w:rFonts w:ascii="Times New Roman" w:hAnsi="Times New Roman" w:cs="Times New Roman"/>
          <w:b w:val="0"/>
          <w:bCs w:val="0"/>
          <w:highlight w:val="none"/>
        </w:rPr>
      </w:pPr>
      <w:r>
        <w:rPr>
          <w:rFonts w:ascii="Times New Roman" w:hAnsi="Times New Roman" w:eastAsia="Times New Roman" w:cs="Times New Roman"/>
          <w:b w:val="0"/>
          <w:bCs w:val="0"/>
          <w:lang w:val="pt-BR"/>
        </w:rPr>
      </w:r>
      <w:r>
        <w:rPr>
          <w:rFonts w:ascii="Times New Roman" w:hAnsi="Times New Roman" w:eastAsia="Times New Roman" w:cs="Times New Roman"/>
          <w:b w:val="0"/>
          <w:bCs w:val="0"/>
          <w:lang w:val="pt-BR"/>
        </w:rPr>
        <w:t xml:space="preserve">Khu vực tài sản thẩm định tọa lạc hạn chế giao dịch đất trồng cây lâu năm mà hầu như chỉ có đất ở, do vậy, cho mục đích thẩm định tại báo cáo này, Tổ thẩm định xác định đơng giá đất trồng cây lâu năm theo giá UBND.</w:t>
      </w:r>
      <w:r>
        <w:rPr>
          <w:rFonts w:ascii="Times New Roman" w:hAnsi="Times New Roman" w:cs="Times New Roman"/>
          <w:b w:val="0"/>
          <w:bCs w:val="0"/>
          <w:highlight w:val="none"/>
        </w:rPr>
      </w:r>
      <w:r>
        <w:rPr>
          <w:rFonts w:ascii="Times New Roman" w:hAnsi="Times New Roman" w:cs="Times New Roman"/>
          <w:b w:val="0"/>
          <w:bCs w:val="0"/>
          <w:highlight w:val="none"/>
        </w:rPr>
      </w:r>
    </w:p>
    <w:p>
      <w:pPr>
        <w:pStyle w:val="1029"/>
        <w:pBdr/>
        <w:spacing w:after="120" w:before="120" w:line="324" w:lineRule="auto"/>
        <w:ind w:right="0" w:firstLine="0" w:left="0"/>
        <w:jc w:val="both"/>
        <w:rPr>
          <w:rFonts w:ascii="Times New Roman" w:hAnsi="Times New Roman" w:cs="Times New Roman"/>
          <w:b w:val="0"/>
          <w:bCs w:val="0"/>
        </w:rPr>
      </w:pPr>
      <w:r>
        <w:rPr>
          <w:rFonts w:ascii="Times New Roman" w:hAnsi="Times New Roman" w:eastAsia="Times New Roman" w:cs="Times New Roman"/>
          <w:b w:val="0"/>
          <w:bCs w:val="0"/>
          <w:highlight w:val="none"/>
          <w:lang w:val="pt-BR" w:bidi="pt-BR"/>
        </w:rPr>
        <w:t xml:space="preserve">Căn cứ vào</w:t>
      </w:r>
      <w:r>
        <w:rPr>
          <w:rFonts w:ascii="Times New Roman" w:hAnsi="Times New Roman" w:eastAsia="Times New Roman" w:cs="Times New Roman"/>
          <w:b w:val="0"/>
          <w:bCs w:val="0"/>
          <w:highlight w:val="none"/>
          <w:lang w:val="pt-BR"/>
        </w:rPr>
        <w:t xml:space="preserve"> </w:t>
      </w:r>
      <w:hyperlink r:id="rId19" w:tooltip="https://thuvienphapluat.vn/phap-luat/ho-tro-phap-luat/bang-gia-dat-ha-noi-chinh-thuc-tu-01012026-moi-nhat-theo-nghi-quyet-522025nqhdnd-tai-bang-gia-dat-h-244384.html" w:history="1">
        <w:r>
          <w:rPr>
            <w:rFonts w:ascii="Times New Roman" w:hAnsi="Times New Roman" w:eastAsia="Times New Roman" w:cs="Times New Roman"/>
            <w:b w:val="0"/>
            <w:bCs w:val="0"/>
            <w:highlight w:val="none"/>
            <w:lang w:val="pt-BR"/>
          </w:rPr>
          <w:t xml:space="preserve">Nghị quyết 52/2025/NQ-HĐND</w:t>
        </w:r>
      </w:hyperlink>
      <w:r>
        <w:rPr>
          <w:rFonts w:ascii="Times New Roman" w:hAnsi="Times New Roman" w:eastAsia="Times New Roman" w:cs="Times New Roman"/>
          <w:b w:val="0"/>
          <w:bCs w:val="0"/>
          <w:highlight w:val="none"/>
          <w:lang w:val="pt-BR" w:bidi="pt-BR"/>
        </w:rPr>
        <w:t xml:space="preserve"> do Hội đồng nhân dân Hà Nội ngày bán hành ngày 26/11/2025  </w:t>
      </w:r>
      <w:r>
        <w:rPr>
          <w:rFonts w:ascii="Times New Roman" w:hAnsi="Times New Roman" w:eastAsia="Times New Roman" w:cs="Times New Roman"/>
          <w:b w:val="0"/>
          <w:bCs w:val="0"/>
          <w:color w:val="000000"/>
          <w:sz w:val="21"/>
          <w:highlight w:val="none"/>
        </w:rPr>
        <w:t xml:space="preserve">q</w:t>
      </w:r>
      <w:r>
        <w:rPr>
          <w:rFonts w:ascii="Times New Roman" w:hAnsi="Times New Roman" w:eastAsia="Times New Roman" w:cs="Times New Roman"/>
          <w:b w:val="0"/>
          <w:bCs w:val="0"/>
          <w:color w:val="000000"/>
          <w:sz w:val="21"/>
          <w:highlight w:val="white"/>
        </w:rPr>
        <w:t xml:space="preserve">uy định bảng giá đất lần đầu để công bố và áp dụng từ ngày 01/01/2026 trên địa bàn thành phố Hà Nội</w:t>
      </w:r>
      <w:r>
        <w:rPr>
          <w:rFonts w:ascii="Times New Roman" w:hAnsi="Times New Roman" w:eastAsia="Times New Roman" w:cs="Times New Roman"/>
          <w:b w:val="0"/>
          <w:bCs w:val="0"/>
          <w:highlight w:val="none"/>
          <w:lang w:val="pt-BR" w:bidi="pt-BR"/>
        </w:rPr>
        <w:t xml:space="preserve">. Tổ thẩm định xác định Đơn giá đất trồng cây lâu năm là: </w:t>
      </w:r>
      <w:r>
        <w:rPr>
          <w:rFonts w:ascii="Times New Roman" w:hAnsi="Times New Roman" w:eastAsia="Times New Roman" w:cs="Times New Roman"/>
          <w:b/>
          <w:bCs/>
          <w:highlight w:val="none"/>
          <w:lang w:val="pt-BR" w:bidi="pt-BR"/>
        </w:rPr>
        <w:t xml:space="preserve">182.000.000 đồng/m</w:t>
      </w:r>
      <w:r>
        <w:rPr>
          <w:rFonts w:ascii="Times New Roman" w:hAnsi="Times New Roman" w:eastAsia="Times New Roman" w:cs="Times New Roman"/>
          <w:b/>
          <w:bCs/>
          <w:highlight w:val="none"/>
          <w:vertAlign w:val="superscript"/>
          <w:lang w:val="pt-BR" w:bidi="pt-BR"/>
        </w:rPr>
        <w:t xml:space="preserve">2</w:t>
      </w:r>
      <w:r>
        <w:rPr>
          <w:rFonts w:ascii="Times New Roman" w:hAnsi="Times New Roman" w:cs="Times New Roman"/>
          <w:b w:val="0"/>
          <w:bCs w:val="0"/>
          <w:vertAlign w:val="superscript"/>
        </w:rPr>
        <w:t xml:space="preserve">.</w:t>
      </w:r>
      <w:r>
        <w:rPr>
          <w:rFonts w:ascii="Times New Roman" w:hAnsi="Times New Roman" w:cs="Times New Roman"/>
          <w:b w:val="0"/>
          <w:bCs w:val="0"/>
        </w:rPr>
      </w:r>
      <w:r>
        <w:rPr>
          <w:rFonts w:ascii="Times New Roman" w:hAnsi="Times New Roman" w:cs="Times New Roman"/>
          <w:b w:val="0"/>
          <w:bCs w:val="0"/>
        </w:rPr>
      </w:r>
    </w:p>
    <w:p>
      <w:pPr>
        <w:pStyle w:val="1029"/>
        <w:numPr>
          <w:ilvl w:val="0"/>
          <w:numId w:val="26"/>
        </w:numPr>
        <w:pBdr/>
        <w:spacing w:after="120" w:before="120" w:line="324"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324"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Pr>
          <w:highlight w:val="none"/>
        </w:rPr>
      </w:r>
      <w:r>
        <w:rPr>
          <w:highlight w:val="none"/>
        </w:rPr>
      </w:r>
    </w:p>
    <w:tbl>
      <w:tblPr>
        <w:tblW w:w="500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76"/>
        <w:gridCol w:w="1802"/>
        <w:gridCol w:w="2581"/>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336" w:lineRule="auto"/>
              <w:ind/>
              <w:jc w:val="both"/>
              <w:rPr>
                <w:b/>
                <w:bCs/>
              </w:rPr>
            </w:pPr>
            <w:r>
              <w:rPr>
                <w:b/>
                <w:bCs/>
                <w:color w:val="000000"/>
              </w:rPr>
            </w:r>
            <w:r>
              <w:rPr>
                <w:b/>
                <w:bCs/>
                <w:color w:val="000000"/>
              </w:rPr>
              <w:t xml:space="preserve">Q</w:t>
            </w:r>
            <w:r>
              <w:rPr>
                <w:b/>
                <w:bCs/>
                <w:color w:val="000000"/>
              </w:rPr>
              <w:t xml:space="preserve">uyền sử dụng đất tại thửa đất số: 266, tờ bản đồ số: 67, địa chỉ: Tổ dân phố số 4, thị trấn Quang Minh, huyện Mê Linh (</w:t>
            </w:r>
            <w:r>
              <w:rPr>
                <w:b/>
                <w:bCs/>
                <w:i/>
                <w:iCs/>
                <w:color w:val="000000"/>
              </w:rPr>
              <w:t xml:space="preserve">nay là xã Quang Minh)</w:t>
            </w:r>
            <w:r>
              <w:rPr>
                <w:b/>
                <w:bCs/>
                <w:color w:val="000000"/>
              </w:rPr>
              <w:t xml:space="preserve">, thành phố Hà Nội theo Giấy chứng nhận quyền sử dụng đất, quyền sở hữu nhà ở và tài sản khác gắn liền với đất số</w:t>
            </w:r>
            <w:r>
              <w:rPr>
                <w:b/>
                <w:bCs/>
                <w:color w:val="000000"/>
              </w:rPr>
              <w:t xml:space="preserve">: DP 620354, Số vào sổ cấp GCN: CN 04253 do Chi nhánh Văn phòng đăng ký đất đai Hà Nội - huyện Mê Linh cấp ngày 04/5/2024; Chủ sử dụng đất là Bà Nguyễn Thị Yên</w:t>
            </w:r>
            <w:r>
              <w:rPr>
                <w:b/>
                <w:bCs/>
                <w:i/>
                <w:iCs/>
              </w:rPr>
              <w:t xml:space="preserve">.</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422"/>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2092" w:type="dxa"/>
            <w:vAlign w:val="center"/>
            <w:textDirection w:val="lrTb"/>
            <w:noWrap w:val="false"/>
          </w:tcPr>
          <w:p>
            <w:pPr>
              <w:pBdr/>
              <w:spacing w:after="40" w:before="40" w:line="288" w:lineRule="auto"/>
              <w:ind/>
              <w:jc w:val="right"/>
              <w:rPr/>
            </w:pPr>
            <w:r>
              <w:rPr>
                <w:color w:val="000000" w:themeColor="text1"/>
              </w:rPr>
              <w:t xml:space="preserve">1.800.000.000</w:t>
            </w: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18,8</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182.000</w:t>
            </w:r>
            <w:r/>
          </w:p>
        </w:tc>
        <w:tc>
          <w:tcPr>
            <w:shd w:val="clear" w:color="000000" w:fill="ffffff"/>
            <w:tcBorders/>
            <w:tcW w:w="2092" w:type="dxa"/>
            <w:vAlign w:val="center"/>
            <w:textDirection w:val="lrTb"/>
            <w:noWrap w:val="false"/>
          </w:tcPr>
          <w:p>
            <w:pPr>
              <w:pBdr/>
              <w:spacing/>
              <w:ind/>
              <w:jc w:val="right"/>
              <w:rPr/>
            </w:pPr>
            <w:r>
              <w:t xml:space="preserve">3.421.600</w:t>
            </w: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2" w:type="dxa"/>
            <w:vAlign w:val="center"/>
            <w:textDirection w:val="lrTb"/>
            <w:noWrap/>
          </w:tcPr>
          <w:p>
            <w:pPr>
              <w:pBdr/>
              <w:spacing/>
              <w:ind/>
              <w:jc w:val="right"/>
              <w:rPr>
                <w:b/>
                <w:bCs/>
              </w:rPr>
            </w:pPr>
            <w:r>
              <w:rPr>
                <w:b/>
                <w:bCs/>
              </w:rPr>
              <w:t xml:space="preserve">1.803.421.600</w:t>
            </w:r>
            <w:r>
              <w:rPr>
                <w:b/>
                <w:bCs/>
              </w:rPr>
            </w:r>
            <w:r>
              <w:rPr>
                <w:b/>
                <w:bCs/>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2" w:type="dxa"/>
            <w:vAlign w:val="center"/>
            <w:textDirection w:val="lrTb"/>
            <w:noWrap/>
          </w:tcPr>
          <w:p>
            <w:pPr>
              <w:pBdr/>
              <w:spacing/>
              <w:ind/>
              <w:jc w:val="right"/>
              <w:rPr>
                <w:b/>
                <w:bCs/>
              </w:rPr>
            </w:pPr>
            <w:r>
              <w:rPr>
                <w:b/>
                <w:bCs/>
              </w:rPr>
              <w:t xml:space="preserve">1.803.000.000</w:t>
            </w:r>
            <w:r>
              <w:rPr>
                <w:b/>
                <w:bCs/>
              </w:rPr>
            </w:r>
            <w:r>
              <w:rPr>
                <w:b/>
                <w:bCs/>
              </w:rPr>
            </w:r>
          </w:p>
        </w:tc>
      </w:tr>
      <w:tr>
        <w:trPr>
          <w:trHeight w:val="20"/>
        </w:trPr>
        <w:tc>
          <w:tcPr>
            <w:gridSpan w:val="5"/>
            <w:tcBorders/>
            <w:tcW w:w="9526"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tám trăm linh ba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tabs>
          <w:tab w:val="left" w:leader="none" w:pos="993"/>
        </w:tabs>
        <w:spacing w:after="120" w:before="120" w:line="348" w:lineRule="auto"/>
        <w:ind/>
        <w:jc w:val="both"/>
        <w:rPr>
          <w:bCs/>
          <w:spacing w:val="-2"/>
          <w:lang w:val="pt-BR"/>
        </w:rPr>
      </w:pPr>
      <w:r>
        <w:rPr>
          <w:bCs/>
          <w:spacing w:val="-2"/>
          <w:lang w:val="pt-BR"/>
        </w:rPr>
        <w:t xml:space="preserve">Tại thời điểm khảo sát, dưới sự hướng dẫn của chủ tài sản, trên đất có công trình Nhà 04 tầng, diện tích xây dựng khoảng 48,8m</w:t>
      </w:r>
      <w:r>
        <w:rPr>
          <w:bCs/>
          <w:spacing w:val="-2"/>
          <w:vertAlign w:val="superscript"/>
          <w:lang w:val="pt-BR"/>
        </w:rPr>
        <w:t xml:space="preserve">2</w:t>
      </w:r>
      <w:r>
        <w:rPr>
          <w:bCs/>
          <w:spacing w:val="-2"/>
          <w:lang w:val="pt-BR"/>
        </w:rPr>
        <w:t xml:space="preserve">, tổng diện tích sàn khoảng </w:t>
      </w:r>
      <w:r>
        <w:rPr>
          <w:bCs/>
          <w:spacing w:val="-2"/>
          <w:lang w:val="pt-BR"/>
        </w:rPr>
        <w:t xml:space="preserve">195,2m</w:t>
      </w:r>
      <w:r>
        <w:rPr>
          <w:bCs/>
          <w:spacing w:val="-2"/>
          <w:vertAlign w:val="superscript"/>
          <w:lang w:val="pt-BR"/>
        </w:rPr>
        <w:t xml:space="preserve">2</w:t>
      </w:r>
      <w:r>
        <w:rPr>
          <w:bCs/>
          <w:spacing w:val="-2"/>
          <w:lang w:val="pt-BR"/>
        </w:rPr>
        <w:t xml:space="preserve">. Công trình chưa được công nhận trên GCN QSDĐ</w:t>
      </w:r>
      <w:r>
        <w:rPr>
          <w:bCs/>
          <w:spacing w:val="-2"/>
          <w:lang w:val="pt-BR"/>
        </w:rPr>
        <w:t xml:space="preserve"> số DP 620354, đồng thời, Tổ thẩm định cũng không nhận được bất kỳ giấy tờ pháp lý nào liên quan đến CTXD trên. Theo đề nghị của Khách hàng/ Ngân hàng, Tổ thẩm định không xác định giá trị CTXD nhưng vẫn coi đó là phần không thể thiếu của tài sản thẩm định.</w:t>
      </w:r>
      <w:r>
        <w:rPr>
          <w:bCs/>
          <w:spacing w:val="-2"/>
          <w:lang w:val="pt-BR"/>
        </w:rPr>
      </w:r>
      <w:r>
        <w:rPr>
          <w:bCs/>
          <w:spacing w:val="-2"/>
          <w:lang w:val="pt-BR"/>
        </w:rPr>
      </w:r>
    </w:p>
    <w:p>
      <w:pPr>
        <w:pStyle w:val="1029"/>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34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34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34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275/2026/0967/VFI-CT.44.A</w:t>
      </w:r>
      <w:r>
        <w:rPr>
          <w:color w:val="ff0000"/>
          <w:lang w:val="vi-VN"/>
        </w:rPr>
        <w:t xml:space="preserve"> </w:t>
      </w:r>
      <w:r>
        <w:rPr>
          <w:color w:val="000000" w:themeColor="text1"/>
        </w:rPr>
        <w:t xml:space="preserve">ngày 29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275/2026/0967/VFI-BC.44.A</w:t>
      </w:r>
      <w:r>
        <w:rPr>
          <w:i/>
          <w:lang w:val="pt-BR"/>
        </w:rPr>
        <w:t xml:space="preserve"> ngày </w:t>
      </w:r>
      <w:r>
        <w:rPr>
          <w:i/>
          <w:lang w:val="pt-BR"/>
        </w:rPr>
        <w:t xml:space="preserve">29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52436" cy="271825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84921" name=""/>
                              <pic:cNvPicPr>
                                <a:picLocks noChangeAspect="1"/>
                              </pic:cNvPicPr>
                              <pic:nvPr/>
                            </pic:nvPicPr>
                            <pic:blipFill rotWithShape="1">
                              <a:blip r:embed="rId20"/>
                              <a:stretch/>
                            </pic:blipFill>
                            <pic:spPr bwMode="auto">
                              <a:xfrm flipH="0" flipV="0">
                                <a:off x="0" y="0"/>
                                <a:ext cx="1252436" cy="27182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8.62pt;height:214.0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30157" cy="204021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96469" name=""/>
                              <pic:cNvPicPr>
                                <a:picLocks noChangeAspect="1"/>
                              </pic:cNvPicPr>
                              <pic:nvPr/>
                            </pic:nvPicPr>
                            <pic:blipFill rotWithShape="1">
                              <a:blip r:embed="rId21"/>
                              <a:stretch/>
                            </pic:blipFill>
                            <pic:spPr bwMode="auto">
                              <a:xfrm rot="0" flipH="0" flipV="0">
                                <a:off x="0" y="0"/>
                                <a:ext cx="1530156" cy="20402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0.48pt;height:160.65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54062" cy="211603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11663" name=""/>
                              <pic:cNvPicPr>
                                <a:picLocks noChangeAspect="1"/>
                              </pic:cNvPicPr>
                              <pic:nvPr/>
                            </pic:nvPicPr>
                            <pic:blipFill rotWithShape="1">
                              <a:blip r:embed="rId22"/>
                              <a:stretch/>
                            </pic:blipFill>
                            <pic:spPr bwMode="auto">
                              <a:xfrm flipH="0" flipV="0">
                                <a:off x="0" y="0"/>
                                <a:ext cx="3454062" cy="21160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71.97pt;height:166.6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2837" cy="20571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40142" name=""/>
                              <pic:cNvPicPr>
                                <a:picLocks noChangeAspect="1"/>
                              </pic:cNvPicPr>
                              <pic:nvPr/>
                            </pic:nvPicPr>
                            <pic:blipFill rotWithShape="1">
                              <a:blip r:embed="rId23"/>
                              <a:stretch/>
                            </pic:blipFill>
                            <pic:spPr bwMode="auto">
                              <a:xfrm flipH="0" flipV="0">
                                <a:off x="0" y="0"/>
                                <a:ext cx="2742837" cy="20571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97pt;height:161.9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0940" cy="196570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04599" name=""/>
                              <pic:cNvPicPr>
                                <a:picLocks noChangeAspect="1"/>
                              </pic:cNvPicPr>
                              <pic:nvPr/>
                            </pic:nvPicPr>
                            <pic:blipFill rotWithShape="1">
                              <a:blip r:embed="rId24"/>
                              <a:stretch/>
                            </pic:blipFill>
                            <pic:spPr bwMode="auto">
                              <a:xfrm flipH="0" flipV="0">
                                <a:off x="0" y="0"/>
                                <a:ext cx="2620939" cy="19657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6.37pt;height:154.78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51510" cy="176363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96906" name=""/>
                              <pic:cNvPicPr>
                                <a:picLocks noChangeAspect="1"/>
                              </pic:cNvPicPr>
                              <pic:nvPr/>
                            </pic:nvPicPr>
                            <pic:blipFill rotWithShape="1">
                              <a:blip r:embed="rId25"/>
                              <a:stretch/>
                            </pic:blipFill>
                            <pic:spPr bwMode="auto">
                              <a:xfrm flipH="0" flipV="0">
                                <a:off x="0" y="0"/>
                                <a:ext cx="2351509" cy="17636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5.16pt;height:138.87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mc:AlternateContent>
          <mc:Choice Requires="wpg">
            <w:drawing>
              <wp:inline xmlns:wp="http://schemas.openxmlformats.org/drawingml/2006/wordprocessingDrawing" distT="0" distB="0" distL="0" distR="0">
                <wp:extent cx="6048375" cy="40033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96056" name=""/>
                        <pic:cNvPicPr>
                          <a:picLocks noChangeAspect="1"/>
                        </pic:cNvPicPr>
                        <pic:nvPr/>
                      </pic:nvPicPr>
                      <pic:blipFill rotWithShape="1">
                        <a:blip r:embed="rId26"/>
                        <a:stretch/>
                      </pic:blipFill>
                      <pic:spPr bwMode="auto">
                        <a:xfrm>
                          <a:off x="0" y="0"/>
                          <a:ext cx="6048374" cy="4003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15.23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434242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16616" name=""/>
                        <pic:cNvPicPr>
                          <a:picLocks noChangeAspect="1"/>
                        </pic:cNvPicPr>
                        <pic:nvPr/>
                      </pic:nvPicPr>
                      <pic:blipFill rotWithShape="1">
                        <a:blip r:embed="rId27"/>
                        <a:stretch/>
                      </pic:blipFill>
                      <pic:spPr bwMode="auto">
                        <a:xfrm>
                          <a:off x="0" y="0"/>
                          <a:ext cx="6048374" cy="43424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41.92pt;mso-wrap-distance-left:0.00pt;mso-wrap-distance-top:0.00pt;mso-wrap-distance-right:0.00pt;mso-wrap-distance-bottom:0.00pt;z-index:1;" stroked="false">
                <v:imagedata r:id="rId27" o:title=""/>
                <o:lock v:ext="edit" rotation="t"/>
              </v:shape>
            </w:pict>
          </mc:Fallback>
        </mc:AlternateContent>
      </w:r>
      <w:r>
        <w:rPr>
          <w:highlight w:val="none"/>
        </w:rPr>
      </w:r>
      <w:r/>
    </w:p>
    <w:p>
      <w:pPr>
        <w:pBdr/>
        <w:shd w:val="nil" w:color="auto"/>
        <w:spacing/>
        <w:ind/>
        <w:rPr>
          <w:bCs/>
          <w:i/>
          <w:lang w:val="pt-BR"/>
        </w:rPr>
      </w:pPr>
      <w:r>
        <w:rPr>
          <w:b/>
          <w:highlight w:val="none"/>
        </w:rPr>
        <w:br w:type="page" w:clear="all"/>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91667"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8" o:title=""/>
                <o:lock v:ext="edit" rotation="t"/>
              </v:shape>
            </w:pict>
          </mc:Fallback>
        </mc:AlternateContent>
      </w:r>
      <w:r>
        <w:rPr>
          <w:bCs/>
          <w:i/>
          <w:lang w:val="pt-BR"/>
        </w:rPr>
      </w:r>
      <w:r>
        <w:rPr>
          <w:bCs/>
          <w:i/>
          <w:lang w:val="pt-BR"/>
        </w:rPr>
      </w:r>
    </w:p>
    <w:p>
      <w:pPr>
        <w:pBdr/>
        <w:shd w:val="nil" w:color="auto"/>
        <w:spacing/>
        <w:ind/>
        <w:rPr>
          <w:b/>
          <w:bCs/>
          <w:highlight w:val="none"/>
        </w:rPr>
      </w:pPr>
      <w:r>
        <w:rPr>
          <w:b/>
          <w:highlight w:val="none"/>
        </w:rPr>
        <w:br w:type="page" w:clear="all"/>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275/2026/0967/VFI-BC.44.A</w:t>
      </w:r>
      <w:r>
        <w:rPr>
          <w:i/>
          <w:lang w:val="pt-BR"/>
        </w:rPr>
        <w:t xml:space="preserve"> </w:t>
      </w:r>
      <w:r>
        <w:rPr>
          <w:i/>
          <w:lang w:val="pt-BR"/>
        </w:rPr>
        <w:t xml:space="preserve">ngày 29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33"/>
        <w:tblInd w:w="-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0"/>
        <w:gridCol w:w="3226"/>
        <w:gridCol w:w="538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Xã Quang Minh,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SĐT: 0386.320539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Tháng 6/2026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Cách đường Võ Văn Kiệt khoảng 1,9Km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đất ở (m²)</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126,7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5,38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10.009.300.000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8.507.905.000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67.150.000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24</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Bằng chứng</w:t>
            </w:r>
            <w:r/>
          </w:p>
        </w:tc>
        <w:tc>
          <w:tcPr>
            <w:tcBorders>
              <w:bottom w:val="single" w:color="000000" w:sz="8" w:space="0"/>
              <w:right w:val="single" w:color="000000" w:sz="8" w:space="0"/>
            </w:tcBorders>
            <w:tcMar>
              <w:left w:w="108" w:type="dxa"/>
              <w:top w:w="0" w:type="dxa"/>
              <w:right w:w="108" w:type="dxa"/>
              <w:bottom w:w="0" w:type="dxa"/>
            </w:tcMar>
            <w:tcW w:w="538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 </w:t>
            </w:r>
            <w:r/>
          </w:p>
        </w:tc>
      </w:tr>
    </w:tbl>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4267779" cy="925258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47999" name=""/>
                        <pic:cNvPicPr>
                          <a:picLocks noChangeAspect="1"/>
                        </pic:cNvPicPr>
                        <pic:nvPr/>
                      </pic:nvPicPr>
                      <pic:blipFill rotWithShape="1">
                        <a:blip r:embed="rId29"/>
                        <a:stretch/>
                      </pic:blipFill>
                      <pic:spPr bwMode="auto">
                        <a:xfrm>
                          <a:off x="0" y="0"/>
                          <a:ext cx="4267779"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6.05pt;height:728.55pt;mso-wrap-distance-left:0.00pt;mso-wrap-distance-top:0.00pt;mso-wrap-distance-right:0.00pt;mso-wrap-distance-bottom:0.00pt;z-index:1;" stroked="false">
                <v:imagedata r:id="rId29" o:title=""/>
                <o:lock v:ext="edit" rotation="t"/>
              </v:shape>
            </w:pict>
          </mc:Fallback>
        </mc:AlternateContent>
      </w:r>
      <w:r>
        <mc:AlternateContent>
          <mc:Choice Requires="wpg">
            <w:drawing>
              <wp:inline xmlns:wp="http://schemas.openxmlformats.org/drawingml/2006/wordprocessingDrawing" distT="0" distB="0" distL="0" distR="0">
                <wp:extent cx="6048375" cy="340221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63738" name=""/>
                        <pic:cNvPicPr>
                          <a:picLocks noChangeAspect="1"/>
                        </pic:cNvPicPr>
                        <pic:nvPr/>
                      </pic:nvPicPr>
                      <pic:blipFill rotWithShape="1">
                        <a:blip r:embed="rId30"/>
                        <a:stretch/>
                      </pic:blipFill>
                      <pic:spPr bwMode="auto">
                        <a:xfrm>
                          <a:off x="0" y="0"/>
                          <a:ext cx="6048374" cy="34022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267.89pt;mso-wrap-distance-left:0.00pt;mso-wrap-distance-top:0.00pt;mso-wrap-distance-right:0.00pt;mso-wrap-distance-bottom:0.00pt;z-index:1;" stroked="false">
                <v:imagedata r:id="rId30" o:title=""/>
                <o:lock v:ext="edit" rotation="t"/>
              </v:shape>
            </w:pict>
          </mc:Fallback>
        </mc:AlternateContent>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Style w:val="1033"/>
        <w:tblInd w:w="-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0"/>
        <w:gridCol w:w="3226"/>
        <w:gridCol w:w="5669"/>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Ấp Tre, Xã Quang Minh,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https://batdongsan.com.vn/ban-dat-thi-tran-quang-minh/ban-cuc-chat-tai-me-linh-ha-noi-3-ty-49m2-duong-thong-o-to-tranh-pr44234571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SĐT: 0968.539186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Tháng 6/2026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Cách đường Mê Linh khoảng 1,5 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đất ở (m²)</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2.700.000.000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55.102.041</w:t>
            </w:r>
            <w:r/>
          </w:p>
        </w:tc>
      </w:tr>
    </w:tbl>
    <w:p>
      <w:pPr>
        <w:pBdr/>
        <w:spacing w:after="200" w:line="276" w:lineRule="auto"/>
        <w:ind/>
        <w:jc w:val="center"/>
        <w:rPr>
          <w:iCs/>
          <w:highlight w:val="none"/>
          <w:lang w:val="pt-BR"/>
        </w:rPr>
      </w:pPr>
      <w:r>
        <w:rPr>
          <w:iCs/>
          <w:lang w:val="pt-BR"/>
        </w:rPr>
      </w:r>
      <w:r>
        <mc:AlternateContent>
          <mc:Choice Requires="wpg">
            <w:drawing>
              <wp:inline xmlns:wp="http://schemas.openxmlformats.org/drawingml/2006/wordprocessingDrawing" distT="0" distB="0" distL="0" distR="0">
                <wp:extent cx="6048375" cy="383705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28416" name=""/>
                        <pic:cNvPicPr>
                          <a:picLocks noChangeAspect="1"/>
                        </pic:cNvPicPr>
                        <pic:nvPr/>
                      </pic:nvPicPr>
                      <pic:blipFill rotWithShape="1">
                        <a:blip r:embed="rId31"/>
                        <a:stretch/>
                      </pic:blipFill>
                      <pic:spPr bwMode="auto">
                        <a:xfrm>
                          <a:off x="0" y="0"/>
                          <a:ext cx="6048374" cy="38370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02.13pt;mso-wrap-distance-left:0.00pt;mso-wrap-distance-top:0.00pt;mso-wrap-distance-right:0.00pt;mso-wrap-distance-bottom:0.00pt;z-index:1;" stroked="false">
                <v:imagedata r:id="rId31" o:title=""/>
                <o:lock v:ext="edit" rotation="t"/>
              </v:shape>
            </w:pict>
          </mc:Fallback>
        </mc:AlternateContent>
      </w:r>
      <w:r>
        <w:rPr>
          <w:iCs/>
          <w:highlight w:val="none"/>
          <w:lang w:val="pt-BR"/>
        </w:rPr>
      </w:r>
      <w:r>
        <w:rPr>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4619172" cy="461917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463101" name=""/>
                        <pic:cNvPicPr>
                          <a:picLocks noChangeAspect="1"/>
                        </pic:cNvPicPr>
                        <pic:nvPr/>
                      </pic:nvPicPr>
                      <pic:blipFill rotWithShape="1">
                        <a:blip r:embed="rId32"/>
                        <a:stretch/>
                      </pic:blipFill>
                      <pic:spPr bwMode="auto">
                        <a:xfrm flipH="0" flipV="0">
                          <a:off x="0" y="0"/>
                          <a:ext cx="4619172" cy="46191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63.71pt;height:363.71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Style w:val="1033"/>
        <w:tblInd w:w="-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0"/>
        <w:gridCol w:w="3233"/>
        <w:gridCol w:w="5636"/>
      </w:tblGrid>
      <w:tr>
        <w:trPr>
          <w:trHeight w:val="6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Xã Quang Minh,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https://www.facebook.com/groups/210681137385819/posts/1213898683730721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SĐT: 038.636.9866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Tháng 6/2026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Cách đường Võ Văn Kiệt khoảng 100Km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đất ở (m²)</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4.900.000.000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4.165.000.000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59.500.000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32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Bằng chứng</w:t>
            </w:r>
            <w:r/>
          </w:p>
        </w:tc>
        <w:tc>
          <w:tcPr>
            <w:tcBorders>
              <w:bottom w:val="single" w:color="000000" w:sz="8" w:space="0"/>
              <w:right w:val="single" w:color="000000" w:sz="8" w:space="0"/>
            </w:tcBorders>
            <w:tcMar>
              <w:left w:w="108" w:type="dxa"/>
              <w:top w:w="0" w:type="dxa"/>
              <w:right w:w="108" w:type="dxa"/>
              <w:bottom w:w="0" w:type="dxa"/>
            </w:tcMar>
            <w:tcW w:w="5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 </w:t>
            </w:r>
            <w:r/>
          </w:p>
        </w:tc>
      </w:tr>
    </w:tbl>
    <w:p>
      <w:pPr>
        <w:pBdr/>
        <w:spacing w:after="200" w:line="276" w:lineRule="auto"/>
        <w:ind/>
        <w:jc w:val="center"/>
        <w:rPr>
          <w:iCs/>
          <w:highlight w:val="none"/>
          <w:lang w:val="pt-BR"/>
        </w:rPr>
      </w:pPr>
      <w:r>
        <w:rPr>
          <w:iCs/>
          <w:lang w:val="pt-BR"/>
        </w:rPr>
      </w:r>
      <w:r>
        <mc:AlternateContent>
          <mc:Choice Requires="wpg">
            <w:drawing>
              <wp:inline xmlns:wp="http://schemas.openxmlformats.org/drawingml/2006/wordprocessingDrawing" distT="0" distB="0" distL="0" distR="0">
                <wp:extent cx="6048375" cy="404086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68643" name=""/>
                        <pic:cNvPicPr>
                          <a:picLocks noChangeAspect="1"/>
                        </pic:cNvPicPr>
                        <pic:nvPr/>
                      </pic:nvPicPr>
                      <pic:blipFill rotWithShape="1">
                        <a:blip r:embed="rId33"/>
                        <a:stretch/>
                      </pic:blipFill>
                      <pic:spPr bwMode="auto">
                        <a:xfrm>
                          <a:off x="0" y="0"/>
                          <a:ext cx="6048374" cy="40408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18.18pt;mso-wrap-distance-left:0.00pt;mso-wrap-distance-top:0.00pt;mso-wrap-distance-right:0.00pt;mso-wrap-distance-bottom:0.00pt;z-index:1;" stroked="false">
                <v:imagedata r:id="rId33" o:title=""/>
                <o:lock v:ext="edit" rotation="t"/>
              </v:shape>
            </w:pict>
          </mc:Fallback>
        </mc:AlternateContent>
      </w:r>
      <w:r>
        <w:rPr>
          <w:iCs/>
          <w:highlight w:val="none"/>
          <w:lang w:val="pt-BR"/>
        </w:rPr>
      </w:r>
      <w:r>
        <w:rPr>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340221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56223" name=""/>
                        <pic:cNvPicPr>
                          <a:picLocks noChangeAspect="1"/>
                        </pic:cNvPicPr>
                        <pic:nvPr/>
                      </pic:nvPicPr>
                      <pic:blipFill rotWithShape="1">
                        <a:blip r:embed="rId34"/>
                        <a:stretch/>
                      </pic:blipFill>
                      <pic:spPr bwMode="auto">
                        <a:xfrm>
                          <a:off x="0" y="0"/>
                          <a:ext cx="6048374" cy="34022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267.89pt;mso-wrap-distance-left:0.00pt;mso-wrap-distance-top:0.00pt;mso-wrap-distance-right:0.00pt;mso-wrap-distance-bottom:0.00pt;z-index:1;" stroked="false">
                <v:imagedata r:id="rId34" o:title=""/>
                <o:lock v:ext="edit" rotation="t"/>
              </v:shape>
            </w:pict>
          </mc:Fallback>
        </mc:AlternateContent>
      </w:r>
      <w:r>
        <w:rPr>
          <w:lang w:val="pt-BR"/>
        </w:rPr>
      </w:r>
      <w:r>
        <w:rPr>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left"/>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9957D0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5BDFCD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hyperlink" Target="https://thuvienphapluat.vn/phap-luat/ho-tro-phap-luat/bang-gia-dat-ha-noi-chinh-thuc-tu-01012026-moi-nhat-theo-nghi-quyet-522025nqhdnd-tai-bang-gia-dat-h-244384.html" TargetMode="External"/><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jp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jpg"/><Relationship Id="rId33" Type="http://schemas.openxmlformats.org/officeDocument/2006/relationships/image" Target="media/image18.png"/><Relationship Id="rId34"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287</cp:revision>
  <dcterms:created xsi:type="dcterms:W3CDTF">2025-09-15T09:58:00Z</dcterms:created>
  <dcterms:modified xsi:type="dcterms:W3CDTF">2026-07-06T07:09:04Z</dcterms:modified>
</cp:coreProperties>
</file>