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886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88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Tải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168, tờ bản đồ số: 6, có địa chỉ: Thôn Giã Bàng, xã Tề Lỗ, huyện Yên Lạc, tỉnh Vĩnh Phúc </w:t>
                            </w:r>
                            <w:r>
                              <w:rPr>
                                <w:i/>
                                <w:iCs/>
                                <w:color w:val="000000"/>
                              </w:rPr>
                              <w:t xml:space="preserve">(nay là xã Tề Lỗ, tỉnh Phú Thọ</w:t>
                            </w:r>
                            <w:r>
                              <w:rPr>
                                <w:color w:val="000000"/>
                              </w:rPr>
                              <w:t xml:space="preserve">) theo </w:t>
                            </w:r>
                            <w:r>
                              <w:rPr>
                                <w:color w:val="000000"/>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0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Tải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168, tờ bản đồ số: 6, có địa chỉ: Thôn Giã Bàng, xã Tề Lỗ, huyện Yên Lạc, tỉnh Vĩnh Phúc </w:t>
                      </w:r>
                      <w:r>
                        <w:rPr>
                          <w:i/>
                          <w:iCs/>
                          <w:color w:val="000000"/>
                        </w:rPr>
                        <w:t xml:space="preserve">(nay là xã Tề Lỗ, tỉnh Phú Thọ</w:t>
                      </w:r>
                      <w:r>
                        <w:rPr>
                          <w:color w:val="000000"/>
                        </w:rPr>
                        <w:t xml:space="preserve">) theo </w:t>
                      </w:r>
                      <w:r>
                        <w:rPr>
                          <w:color w:val="000000"/>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275/2026/0725/VFI-CT.44.A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Văn Tải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275/2026/0725/VFI-HĐTĐ.44.A</w:t>
      </w:r>
      <w:r>
        <w:rPr>
          <w:spacing w:val="-4"/>
          <w:lang w:val="vi-VN"/>
        </w:rPr>
        <w:t xml:space="preserve"> ký ngày </w:t>
      </w:r>
      <w:r>
        <w:rPr>
          <w:color w:val="000000" w:themeColor="text1"/>
          <w:spacing w:val="-4"/>
        </w:rPr>
        <w:t xml:space="preserve">08 tháng 5 năm 2026</w:t>
      </w:r>
      <w:r>
        <w:rPr>
          <w:spacing w:val="-4"/>
          <w:lang w:val="vi-VN"/>
        </w:rPr>
        <w:t xml:space="preserve"> </w:t>
      </w:r>
      <w:r>
        <w:rPr>
          <w:spacing w:val="-4"/>
          <w:lang w:val="vi-VN"/>
        </w:rPr>
        <w:t xml:space="preserve">giữa </w:t>
      </w:r>
      <w:r>
        <w:rPr>
          <w:color w:val="000000" w:themeColor="text1"/>
          <w:spacing w:val="-4"/>
        </w:rPr>
        <w:t xml:space="preserve">Ông Trần Văn Tải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Ông Trần Văn Tải</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026066000436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168, tờ bản đồ số: 6, có địa chỉ: Thôn Giã Bàng, xã Tề Lỗ, huyện Yên Lạc, tỉnh Vĩnh Phúc </w:t>
      </w:r>
      <w:r>
        <w:rPr>
          <w:i/>
          <w:iCs/>
          <w:color w:val="000000" w:themeColor="text1"/>
        </w:rPr>
        <w:t xml:space="preserve">(nay là xã Tề Lỗ, tỉnh Phú Thọ)</w:t>
      </w:r>
      <w:r>
        <w:rPr>
          <w:color w:val="000000" w:themeColor="text1"/>
        </w:rPr>
        <w:t xml:space="preserve"> theo </w:t>
      </w:r>
      <w:r>
        <w:rPr>
          <w:color w:val="000000" w:themeColor="text1"/>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49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268"/>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168, tờ bản đồ số: 6, có địa chỉ: Thôn Giã Bàng, xã Tề Lỗ, huyện Yên Lạc, tỉnh Vĩnh Phúc (</w:t>
            </w:r>
            <w:r>
              <w:rPr>
                <w:b/>
                <w:bCs/>
                <w:i/>
                <w:iCs/>
                <w:color w:val="000000"/>
              </w:rPr>
              <w:t xml:space="preserve">nay là xã Tề Lỗ, tỉnh Phú Thọ)</w:t>
            </w:r>
            <w:r>
              <w:rPr>
                <w:b/>
                <w:bCs/>
                <w:color w:val="000000"/>
              </w:rPr>
              <w:t xml:space="preserve"> theo </w:t>
            </w:r>
            <w:r>
              <w:rPr>
                <w:b/>
                <w:bCs/>
                <w:color w:val="000000"/>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18.000.000.000</w:t>
            </w: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18.000.000.000</w:t>
            </w:r>
            <w:r>
              <w:rPr>
                <w:b/>
                <w:bCs/>
                <w:color w:val="000000"/>
              </w:rPr>
            </w:r>
            <w:r>
              <w:rPr>
                <w:b/>
                <w:bCs/>
                <w:color w:val="000000"/>
              </w:rP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18.000.000.000</w:t>
            </w:r>
            <w:r>
              <w:rPr>
                <w:b/>
                <w:bCs/>
                <w:color w:val="000000"/>
              </w:rPr>
            </w:r>
            <w:r>
              <w:rPr>
                <w:b/>
                <w:bCs/>
                <w:color w:val="000000"/>
              </w:rPr>
            </w:r>
          </w:p>
        </w:tc>
      </w:tr>
      <w:tr>
        <w:trPr>
          <w:trHeight w:val="20"/>
        </w:trPr>
        <w:tc>
          <w:tcPr>
            <w:gridSpan w:val="5"/>
            <w:tcBorders/>
            <w:tcW w:w="949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275/2026/0725/VFI-BC.44.A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Trần Văn Tải</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026066000436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168, tờ bản đồ số: 6, có địa chỉ: Thôn Giã Bàng, xã Tề Lỗ, huyện Yên Lạc, tỉnh Vĩnh Phúc (</w:t>
            </w:r>
            <w:r>
              <w:rPr>
                <w:bCs/>
                <w:i/>
                <w:iCs/>
                <w:color w:val="000000" w:themeColor="text1"/>
                <w:lang w:val="pt-BR"/>
              </w:rPr>
              <w:t xml:space="preserve">nay là xã Tề Lỗ, tỉnh Phú Thọ)</w:t>
            </w:r>
            <w:r>
              <w:rPr>
                <w:bCs/>
                <w:color w:val="000000" w:themeColor="text1"/>
                <w:lang w:val="pt-BR"/>
              </w:rPr>
              <w:t xml:space="preserve"> theo </w:t>
            </w:r>
            <w:r>
              <w:rPr>
                <w:bCs/>
                <w:color w:val="000000" w:themeColor="text1"/>
                <w:lang w:val="pt-BR"/>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ff0000"/>
              </w:rPr>
            </w:pPr>
            <w:r>
              <w:rPr>
                <w:color w:val="000000" w:themeColor="text1"/>
                <w:lang w:val="pt-BR"/>
              </w:rPr>
              <w:t xml:space="preserve">Xã Tề </w:t>
            </w:r>
            <w:r>
              <w:rPr>
                <w:color w:val="ff0000"/>
                <w:lang w:val="pt-BR"/>
              </w:rPr>
              <w:t xml:space="preserve">Lỗ, tỉnh Phú Thọ.</w:t>
            </w:r>
            <w:r>
              <w:rPr>
                <w:color w:val="ff0000"/>
              </w:rPr>
            </w:r>
            <w:r>
              <w:rPr>
                <w:color w:val="ff0000"/>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21.255305555556, 105.54822222222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w:t>
      </w:r>
      <w:r>
        <w:rPr>
          <w:color w:val="ff0000"/>
          <w:lang w:val="pt-BR"/>
        </w:rPr>
        <w:t xml:space="preserve"> </w:t>
      </w:r>
      <w:r>
        <w:rPr>
          <w:color w:val="ff0000"/>
          <w:spacing w:val="-4"/>
          <w:lang w:val="vi-VN"/>
        </w:rPr>
        <w:t xml:space="preserve">275/2026/0725/VFI-HĐTĐ.44.A</w:t>
      </w:r>
      <w:r>
        <w:rPr>
          <w:color w:val="ff0000"/>
          <w:lang w:val="pt-BR"/>
        </w:rPr>
        <w:t xml:space="preserve"> ngày 08/5/20</w:t>
      </w:r>
      <w:r>
        <w:rPr>
          <w:color w:val="000000" w:themeColor="text1"/>
          <w:lang w:val="pt-BR"/>
        </w:rPr>
        <w:t xml:space="preserve">26 giữa Ông Trần Văn Tải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240" w:before="0"/>
        <w:ind w:right="0" w:firstLine="283" w:left="0"/>
        <w:jc w:val="both"/>
        <w:rPr>
          <w:rFonts w:ascii="Times New Roman" w:hAnsi="Times New Roman" w:cs="Times New Roman"/>
        </w:rPr>
      </w:pPr>
      <w:r>
        <w:rPr>
          <w:rFonts w:ascii="Times New Roman" w:hAnsi="Times New Roman" w:eastAsia="Times New Roman" w:cs="Times New Roman"/>
          <w:b/>
          <w:color w:val="000000"/>
          <w:sz w:val="24"/>
          <w:highlight w:val="white"/>
          <w:u w:val="none"/>
        </w:rPr>
        <w:t xml:space="preserve">Thị trường bất động sản (BĐS) Vĩnh Phúc năm 2026 đang phát triển mạnh mẽ, định vị là tâm điểm công nghiệp và du lịch cửa ngõ phía Tây Bắc Hà Nội</w:t>
      </w:r>
      <w:r>
        <w:rPr>
          <w:rFonts w:ascii="Times New Roman" w:hAnsi="Times New Roman" w:eastAsia="Times New Roman" w:cs="Times New Roman"/>
          <w:color w:val="000000"/>
          <w:sz w:val="24"/>
          <w:highlight w:val="white"/>
        </w:rPr>
        <w:t xml:space="preserve">. N</w:t>
      </w:r>
      <w:r>
        <w:rPr>
          <w:rFonts w:ascii="Times New Roman" w:hAnsi="Times New Roman" w:eastAsia="Times New Roman" w:cs="Times New Roman"/>
          <w:color w:val="000000"/>
          <w:sz w:val="24"/>
        </w:rPr>
        <w:t xml:space="preserve">hờ vị trí chiến lược, hạ tầng đồng bộ (gần sân bay Nội Bài) và kinh tế phát triển, khu vực này thu hút vốn đầu tư lớn, đặc biệt tại TP Vĩnh Yên, Bình Xuyên, Yên Lạc.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rPr>
      </w:pPr>
      <w:r>
        <w:rPr>
          <w:rFonts w:ascii="Times New Roman" w:hAnsi="Times New Roman" w:eastAsia="Times New Roman" w:cs="Times New Roman"/>
          <w:b/>
          <w:color w:val="000000"/>
          <w:sz w:val="24"/>
          <w:u w:val="none"/>
        </w:rPr>
        <w:t xml:space="preserve">Tổng quan thị trường BĐS Vĩnh Phúc 2026</w:t>
      </w:r>
      <w:r>
        <w:rPr>
          <w:rFonts w:ascii="Times New Roman" w:hAnsi="Times New Roman" w:cs="Times New Roman"/>
        </w:rPr>
      </w:r>
      <w:r>
        <w:rPr>
          <w:rFonts w:ascii="Times New Roman" w:hAnsi="Times New Roman" w:cs="Times New Roman"/>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Vị trí chiến lược:</w:t>
      </w:r>
      <w:r>
        <w:rPr>
          <w:rFonts w:ascii="Times New Roman" w:hAnsi="Times New Roman" w:eastAsia="Times New Roman" w:cs="Times New Roman"/>
          <w:color w:val="000000"/>
          <w:sz w:val="24"/>
          <w:u w:val="none"/>
        </w:rPr>
        <w:t xml:space="preserve"> Vĩnh Phúc thuộc vùng kinh tế trọng điểm Bắc Bộ, cửa ngõ thủ đô, kết nối thuận tiện thông qua các tuyến giao thông chính, đặc biệt là gần sân bay quốc tế Nội Bài.</w:t>
      </w:r>
      <w:r>
        <w:rPr>
          <w:rFonts w:ascii="Times New Roman" w:hAnsi="Times New Roman" w:cs="Times New Roman"/>
        </w:rPr>
      </w:r>
      <w:r>
        <w:rPr>
          <w:rFonts w:ascii="Times New Roman" w:hAnsi="Times New Roman" w:cs="Times New Roman"/>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Động lực phát triển:</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Công nghiệp:</w:t>
      </w:r>
      <w:r>
        <w:rPr>
          <w:rFonts w:ascii="Times New Roman" w:hAnsi="Times New Roman" w:eastAsia="Times New Roman" w:cs="Times New Roman"/>
          <w:color w:val="000000"/>
          <w:sz w:val="24"/>
          <w:u w:val="none"/>
        </w:rPr>
        <w:t xml:space="preserve"> Tỉnh thu hút đầu tư nước ngoài (FDI) mạnh, phát triển các cụm công nghiệp, tạo nhu cầu cao về nhà ở và dịch vụ.</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Du lịch:</w:t>
      </w:r>
      <w:r>
        <w:rPr>
          <w:rFonts w:ascii="Times New Roman" w:hAnsi="Times New Roman" w:eastAsia="Times New Roman" w:cs="Times New Roman"/>
          <w:color w:val="000000"/>
          <w:sz w:val="24"/>
          <w:u w:val="none"/>
        </w:rPr>
        <w:t xml:space="preserve"> Phát triển mạnh du lịch sinh thái, nghỉ dưỡng (như Tam Đảo).</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Hạ tầng:</w:t>
      </w:r>
      <w:r>
        <w:rPr>
          <w:rFonts w:ascii="Times New Roman" w:hAnsi="Times New Roman" w:eastAsia="Times New Roman" w:cs="Times New Roman"/>
          <w:color w:val="000000"/>
          <w:sz w:val="24"/>
          <w:u w:val="none"/>
        </w:rPr>
        <w:t xml:space="preserve"> Đầu tư hạ tầng đô thị, giao thông đồng bộ, đặc biệt tại các khu vực trọng điểm như TP Vĩnh Yên và huyện Bình Xuyên.</w:t>
      </w:r>
      <w:r>
        <w:rPr>
          <w:rFonts w:ascii="Times New Roman" w:hAnsi="Times New Roman" w:cs="Times New Roman"/>
        </w:rPr>
      </w:r>
      <w:r>
        <w:rPr>
          <w:rFonts w:ascii="Times New Roman" w:hAnsi="Times New Roman" w:cs="Times New Roman"/>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Các phân khúc chính:</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Đất nền:</w:t>
      </w:r>
      <w:r>
        <w:rPr>
          <w:rFonts w:ascii="Times New Roman" w:hAnsi="Times New Roman" w:eastAsia="Times New Roman" w:cs="Times New Roman"/>
          <w:color w:val="000000"/>
          <w:sz w:val="24"/>
          <w:u w:val="none"/>
        </w:rPr>
        <w:t xml:space="preserve"> Vẫn là phân khúc sôi động, đặc biệt ở các khu vực dân cư hiện hữu hoặc gần khu công nghiệp.</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BĐS công nghiệp:</w:t>
      </w:r>
      <w:r>
        <w:rPr>
          <w:rFonts w:ascii="Times New Roman" w:hAnsi="Times New Roman" w:eastAsia="Times New Roman" w:cs="Times New Roman"/>
          <w:color w:val="000000"/>
          <w:sz w:val="24"/>
          <w:u w:val="none"/>
        </w:rPr>
        <w:t xml:space="preserve"> Nhà xưởng, kho bãi tăng trưởng theo xu hướng phát triển công nghiệp.</w:t>
      </w:r>
      <w:r>
        <w:rPr>
          <w:rFonts w:ascii="Times New Roman" w:hAnsi="Times New Roman" w:cs="Times New Roman"/>
        </w:rPr>
      </w:r>
      <w:r>
        <w:rPr>
          <w:rFonts w:ascii="Times New Roman" w:hAnsi="Times New Roman" w:cs="Times New Roman"/>
        </w:rPr>
      </w:r>
    </w:p>
    <w:p>
      <w:pPr>
        <w:pStyle w:val="1033"/>
        <w:numPr>
          <w:ilvl w:val="1"/>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Đô thị/Nghỉ dưỡng:</w:t>
      </w:r>
      <w:r>
        <w:rPr>
          <w:rFonts w:ascii="Times New Roman" w:hAnsi="Times New Roman" w:eastAsia="Times New Roman" w:cs="Times New Roman"/>
          <w:color w:val="000000"/>
          <w:sz w:val="24"/>
          <w:u w:val="none"/>
        </w:rPr>
        <w:t xml:space="preserve"> Các dự án khu đô thị mới và nghỉ dưỡng, như các dự án của Vingroup, được đầu tư quy mô.</w:t>
      </w:r>
      <w:r>
        <w:rPr>
          <w:rFonts w:ascii="Times New Roman" w:hAnsi="Times New Roman" w:cs="Times New Roman"/>
        </w:rPr>
      </w:r>
      <w:r>
        <w:rPr>
          <w:rFonts w:ascii="Times New Roman" w:hAnsi="Times New Roman" w:cs="Times New Roman"/>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Tiềm năng:</w:t>
      </w:r>
      <w:r>
        <w:rPr>
          <w:rFonts w:ascii="Times New Roman" w:hAnsi="Times New Roman" w:eastAsia="Times New Roman" w:cs="Times New Roman"/>
          <w:color w:val="000000"/>
          <w:sz w:val="24"/>
          <w:u w:val="none"/>
        </w:rPr>
        <w:t xml:space="preserve"> Với vốn đầu tư dự kiến lớn trong giai đoạn 2026-2030, thị trường BĐS Vĩnh Phúc được dự báo sẽ tạo bứt phá, phục hồi mạnh mẽ, mang lại cơ hội đầu tư dài hạn.</w:t>
      </w: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rPr>
      </w:pPr>
      <w:r>
        <w:rPr>
          <w:rFonts w:ascii="Times New Roman" w:hAnsi="Times New Roman" w:eastAsia="Times New Roman" w:cs="Times New Roman"/>
          <w:b/>
          <w:color w:val="000000"/>
          <w:sz w:val="24"/>
          <w:u w:val="none"/>
        </w:rPr>
        <w:t xml:space="preserve">Các khu vực trọng điểm:</w:t>
      </w:r>
      <w:r>
        <w:rPr>
          <w:rFonts w:ascii="Times New Roman" w:hAnsi="Times New Roman" w:cs="Times New Roman"/>
        </w:rPr>
      </w:r>
      <w:r>
        <w:rPr>
          <w:rFonts w:ascii="Times New Roman" w:hAnsi="Times New Roman" w:cs="Times New Roman"/>
        </w:rPr>
      </w:r>
    </w:p>
    <w:p>
      <w:pPr>
        <w:pStyle w:val="1033"/>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TP Vĩnh Yên:</w:t>
      </w:r>
      <w:r>
        <w:rPr>
          <w:rFonts w:ascii="Times New Roman" w:hAnsi="Times New Roman" w:eastAsia="Times New Roman" w:cs="Times New Roman"/>
          <w:color w:val="000000"/>
          <w:sz w:val="24"/>
          <w:u w:val="none"/>
        </w:rPr>
        <w:t xml:space="preserve"> Trung tâm hành chính, kinh tế, nơi tập trung các dự án cao cấp.</w:t>
      </w:r>
      <w:r>
        <w:rPr>
          <w:rFonts w:ascii="Times New Roman" w:hAnsi="Times New Roman" w:cs="Times New Roman"/>
        </w:rPr>
      </w:r>
      <w:r>
        <w:rPr>
          <w:rFonts w:ascii="Times New Roman" w:hAnsi="Times New Roman" w:cs="Times New Roman"/>
        </w:rPr>
      </w:r>
    </w:p>
    <w:p>
      <w:pPr>
        <w:pStyle w:val="1033"/>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Bình Xuyên, Yên Lạc:</w:t>
      </w:r>
      <w:r>
        <w:rPr>
          <w:rFonts w:ascii="Times New Roman" w:hAnsi="Times New Roman" w:eastAsia="Times New Roman" w:cs="Times New Roman"/>
          <w:color w:val="000000"/>
          <w:sz w:val="24"/>
          <w:u w:val="none"/>
        </w:rPr>
        <w:t xml:space="preserve"> Trọng điểm công nghiệp, nhu cầu nhà ở cho chuyên gia và công nhân lớn.</w:t>
      </w:r>
      <w:r>
        <w:rPr>
          <w:rFonts w:ascii="Times New Roman" w:hAnsi="Times New Roman" w:cs="Times New Roman"/>
        </w:rPr>
      </w:r>
      <w:r>
        <w:rPr>
          <w:rFonts w:ascii="Times New Roman" w:hAnsi="Times New Roman" w:cs="Times New Roman"/>
        </w:rPr>
      </w:r>
    </w:p>
    <w:p>
      <w:pPr>
        <w:pStyle w:val="1033"/>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rPr>
      </w:pPr>
      <w:r>
        <w:rPr>
          <w:rFonts w:ascii="Times New Roman" w:hAnsi="Times New Roman" w:eastAsia="Times New Roman" w:cs="Times New Roman"/>
          <w:b/>
          <w:color w:val="000000"/>
          <w:sz w:val="24"/>
          <w:u w:val="none"/>
        </w:rPr>
        <w:t xml:space="preserve">Tam Đảo:</w:t>
      </w:r>
      <w:r>
        <w:rPr>
          <w:rFonts w:ascii="Times New Roman" w:hAnsi="Times New Roman" w:eastAsia="Times New Roman" w:cs="Times New Roman"/>
          <w:color w:val="000000"/>
          <w:sz w:val="24"/>
          <w:u w:val="none"/>
        </w:rPr>
        <w:t xml:space="preserve"> Tiềm năng lớn về BĐS nghỉ dưỡng</w:t>
      </w:r>
      <w:r>
        <w:t xml:space="preserve">.</w:t>
      </w:r>
      <w:r>
        <w:rPr>
          <w:rFonts w:ascii="Times New Roman" w:hAnsi="Times New Roman" w:cs="Times New Roman"/>
        </w:rPr>
      </w:r>
      <w:r>
        <w:rPr>
          <w:rFonts w:ascii="Times New Roman" w:hAnsi="Times New Roman" w:cs="Times New Roman"/>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2"/>
        <w:gridCol w:w="2126"/>
        <w:gridCol w:w="2259"/>
        <w:gridCol w:w="2418"/>
      </w:tblGrid>
      <w:tr>
        <w:trPr>
          <w:trHeight w:val="1531"/>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b/>
                <w:color w:val="000000"/>
                <w:sz w:val="24"/>
              </w:rPr>
              <w:t xml:space="preserve">Quyền sử dụng đất tại thửa đất số: 168, tờ bản đồ số: 6, có địa chỉ: Thôn Giã Bàng, xã Tề Lỗ, huyện Yên Lạc, tỉnh Vĩnh Phúc (</w:t>
            </w:r>
            <w:r>
              <w:rPr>
                <w:rFonts w:ascii="Times New Roman" w:hAnsi="Times New Roman" w:eastAsia="Times New Roman" w:cs="Times New Roman"/>
                <w:b/>
                <w:i/>
                <w:iCs/>
                <w:color w:val="000000"/>
                <w:sz w:val="24"/>
              </w:rPr>
              <w:t xml:space="preserve">nay là xã Tề Lỗ, tỉnh Phú Thọ)</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DO 9</w:t>
            </w:r>
            <w:r>
              <w:rPr>
                <w:rFonts w:ascii="Times New Roman" w:hAnsi="Times New Roman" w:eastAsia="Times New Roman" w:cs="Times New Roman"/>
                <w:b/>
                <w:color w:val="000000"/>
                <w:sz w:val="24"/>
              </w:rPr>
              <w:t xml:space="preserve">00480, Số vào sổ cấp GCN: CN 2765 do Chi nhánh Văn phòng đăng ký đất đai huyện Yên Lạc cấp ngày 17/12/2024; Chủ sử dụng đất là Ông Trần Văn Tải và Bà Đào Thị Hạnh.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168</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Thôn Giã Bàng, xã Tề Lỗ, huyện Yên Lạc, tỉnh Vĩnh Phúc (</w:t>
            </w:r>
            <w:r>
              <w:rPr>
                <w:rFonts w:ascii="Times New Roman" w:hAnsi="Times New Roman" w:eastAsia="Times New Roman" w:cs="Times New Roman"/>
                <w:i/>
                <w:iCs/>
                <w:color w:val="000000"/>
                <w:sz w:val="24"/>
              </w:rPr>
              <w:t xml:space="preserve">nay là xã Tề Lỗ, tỉnh Phú Thọ</w:t>
            </w:r>
            <w:r>
              <w:rPr>
                <w:rFonts w:ascii="Times New Roman" w:hAnsi="Times New Roman" w:eastAsia="Times New Roman" w:cs="Times New Roman"/>
                <w:color w:val="000000"/>
                <w:sz w:val="24"/>
              </w:rPr>
              <w:t xml:space="preserve">).</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150,0</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Sử dụng chung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Đất ở nông thôn</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Lâu dài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6" w:space="0"/>
              <w:right w:val="single" w:color="000000" w:sz="6" w:space="0"/>
            </w:tcBorders>
            <w:tcMar>
              <w:left w:w="0" w:type="dxa"/>
              <w:top w:w="0" w:type="dxa"/>
              <w:right w:w="0" w:type="dxa"/>
              <w:bottom w:w="0" w:type="dxa"/>
            </w:tcMar>
            <w:tcW w:w="2222"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Mguồn gốc sử dụng: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6" w:space="0"/>
              <w:right w:val="single" w:color="000000" w:sz="6" w:space="0"/>
            </w:tcBorders>
            <w:tcMar>
              <w:left w:w="0" w:type="dxa"/>
              <w:top w:w="0" w:type="dxa"/>
              <w:right w:w="0" w:type="dxa"/>
              <w:bottom w:w="0" w:type="dxa"/>
            </w:tcMar>
            <w:tcW w:w="6803" w:type="dxa"/>
            <w:vAlign w:val="center"/>
            <w:vMerge w:val="restart"/>
            <w:textDirection w:val="lrTb"/>
            <w:noWrap w:val="false"/>
          </w:tcPr>
          <w:p>
            <w:pPr>
              <w:pBdr/>
              <w:spacing w:after="0" w:before="0" w:line="240" w:lineRule="auto"/>
              <w:ind w:right="57" w:firstLine="0" w:left="142"/>
              <w:jc w:val="lef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Công nhận QSD đất như giao đất có thu tiền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6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Ghi chú:</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Được cấp đổi từ GCN số M016449 do UBND huyện Yên Lạc cấp ngày 20/7/1998.</w:t>
            </w:r>
            <w:r>
              <w:rPr>
                <w:bCs/>
                <w:i/>
              </w:rPr>
            </w:r>
            <w:r>
              <w:rPr>
                <w:bCs/>
                <w:i/>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4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4"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4"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Vị trí; Giao thông:</w:t>
            </w:r>
            <w:r/>
          </w:p>
        </w:tc>
      </w:tr>
      <w:tr>
        <w:trPr>
          <w:trHeight w:val="64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Tỉnh 303, Thôn Giã Bàng, xã Tề Lỗ, tỉnh Phú Thọ,</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Tỉnh 303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01 mặt tiền</w:t>
            </w:r>
            <w:r/>
          </w:p>
        </w:tc>
      </w:tr>
      <w:tr>
        <w:trPr>
          <w:trHeight w:val="1275"/>
        </w:trPr>
        <w:tc>
          <w:tcPr>
            <w:tcBorders>
              <w:top w:val="single" w:color="000000" w:sz="4" w:space="0"/>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Lòng đường mặt cắt đường/ngõ nhỏ nhất từ đường chính dẫn đến tài sản thẩm định giá:</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10m ( 2,5m vỉa hè)</w:t>
            </w:r>
            <w:r/>
          </w:p>
        </w:tc>
        <w:tc>
          <w:tcPr>
            <w:tcBorders>
              <w:top w:val="single" w:color="000000" w:sz="4" w:space="0"/>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Lòng đường mặt cắt đường/ngõ trước mặt tài sản thẩm định giá:</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10m ( 2,5m vỉa hè)</w:t>
            </w:r>
            <w:r/>
            <w:r/>
            <w:r>
              <w:rPr>
                <w:rFonts w:ascii="Times New Roman" w:hAnsi="Times New Roman" w:eastAsia="Times New Roman" w:cs="Times New Roman"/>
                <w:color w:val="000000"/>
                <w:sz w:val="24"/>
              </w:rPr>
            </w:r>
            <w:r/>
            <w:r/>
          </w:p>
        </w:tc>
      </w:tr>
      <w:tr>
        <w:trPr>
          <w:trHeight w:val="64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Tiếp giáp đường Tỉnh 303.</w:t>
            </w:r>
            <w:r/>
          </w:p>
        </w:tc>
      </w:tr>
      <w:tr>
        <w:trPr>
          <w:trHeight w:val="88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 Hướng Đông Bắc: tiếp giáp đường giao thông rộng 10m;</w:t>
              <w:br/>
              <w:t xml:space="preserve">+ Hướng Tây Nam: tiếp giáp đường giao thông rộng 3,5m;</w:t>
              <w:br/>
              <w:t xml:space="preserve">+ 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Vị trí trên bản đồ vệ tinh: 20.850376, 105.765911</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jc w:val="center"/>
              <w:rPr/>
            </w:pPr>
            <w:r>
              <mc:AlternateContent>
                <mc:Choice Requires="wpg">
                  <w:drawing>
                    <wp:inline xmlns:wp="http://schemas.openxmlformats.org/drawingml/2006/wordprocessingDrawing" distT="0" distB="0" distL="0" distR="0">
                      <wp:extent cx="5635552" cy="252621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43396" name=""/>
                              <pic:cNvPicPr>
                                <a:picLocks noChangeAspect="1"/>
                              </pic:cNvPicPr>
                              <pic:nvPr/>
                            </pic:nvPicPr>
                            <pic:blipFill rotWithShape="1">
                              <a:blip r:embed="rId17"/>
                              <a:stretch/>
                            </pic:blipFill>
                            <pic:spPr bwMode="auto">
                              <a:xfrm flipH="0" flipV="0">
                                <a:off x="0" y="0"/>
                                <a:ext cx="5635552" cy="25262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3.74pt;height:198.9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Diện tích; Kích thước; Hình dáng</w:t>
            </w:r>
            <w:r/>
          </w:p>
        </w:tc>
      </w:tr>
      <w:tr>
        <w:trPr>
          <w:trHeight w:val="583"/>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0,0</w:t>
            </w:r>
            <w:r/>
          </w:p>
        </w:tc>
      </w:tr>
      <w:tr>
        <w:trPr>
          <w:trHeight w:val="40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5,98</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15,0</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Đông Bắc</w:t>
            </w:r>
            <w:r/>
          </w:p>
        </w:tc>
      </w:tr>
      <w:tr>
        <w:trPr>
          <w:trHeight w:val="41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Ổn định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418"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 Tài sản gắn liền với đất:</w:t>
            </w:r>
            <w:r/>
          </w:p>
        </w:tc>
      </w:tr>
      <w:tr>
        <w:trPr>
          <w:trHeight w:val="100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025"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300m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rên GCN QSDĐ số: DO 900480.</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both"/>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both"/>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spacing w:after="0" w:before="0" w:line="240"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300m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rên GCN QSDĐ số: DO 900480</w:t>
      </w:r>
      <w:r>
        <w:rPr>
          <w:spacing w:val="-2"/>
          <w:highlight w:val="none"/>
          <w:lang w:val="pt-BR"/>
        </w:rPr>
        <w:t xml:space="preserve">, đồn</w:t>
      </w:r>
      <w:r>
        <w:rPr>
          <w:spacing w:val="-2"/>
          <w:highlight w:val="none"/>
          <w:lang w:val="pt-BR"/>
        </w:rPr>
        <w:t xml:space="preserve">g thời, Tổ thẩm định cũng không nhận được bất kỳ giấy tờ pháp lý nào liên quan đến chủ tài sản. Do vậy, theo đề nghị của Quý khách hàng/Ngân hàng, Tổ thẩm định không xác định giá trị CTXD trên nhưng vẫn coi đó là phần không thể thiếu của tài sản thẩm định.</w:t>
      </w: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1701"/>
        <w:gridCol w:w="1843"/>
        <w:gridCol w:w="2126"/>
        <w:gridCol w:w="1701"/>
        <w:gridCol w:w="1843"/>
      </w:tblGrid>
      <w:tr>
        <w:trPr>
          <w:trHeight w:val="3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65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tỉnh 303, Thôn Giã Bàng,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tỉnh 303,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tỉnh 303,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tỉnh 303, xã Tề Lỗ, tỉnh Phú Thọ</w:t>
            </w: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br/>
              <w:t xml:space="preserve">https://www.facebook.com/share/p/1LBSt26XdS/</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https://www.facebook.com/share/p/1BjMLgZcN5/</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https://batdongsan.com.vn/ban-dat-duong-dt-303-xa-yen-lac-tinh-phu-tho/ban-at-mat-uong-tl303-te-lo-lo-goc-3-mat-thoang-kinh-doanh-ep-pr45517537</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0982.598285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0978.39799</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0988.929874</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6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50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w:t>
            </w:r>
            <w:r/>
          </w:p>
        </w:tc>
      </w:tr>
      <w:tr>
        <w:trPr>
          <w:trHeight w:val="40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 (lòng đường)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37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408,0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114,8</w:t>
            </w: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5,98</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r>
      <w:tr>
        <w:trPr>
          <w:trHeight w:val="45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25,0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24,0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19,13</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Lô góc, 02 mặt tiền</w:t>
            </w:r>
            <w:r/>
          </w:p>
        </w:tc>
      </w:tr>
      <w:tr>
        <w:trPr>
          <w:trHeight w:val="52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93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43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         46.920.000.000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 16.320.000.000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  20.500.000.000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42.228.000.000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14.688.000.000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16.400.000.000</w:t>
            </w: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42.228.000.000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14.688.000.000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16.400.000.000 </w:t>
            </w:r>
            <w:r>
              <w:rPr>
                <w:b/>
                <w:bCs/>
              </w:rPr>
            </w:r>
            <w:r>
              <w:rPr>
                <w:b/>
                <w:bCs/>
              </w:rPr>
            </w:r>
          </w:p>
        </w:tc>
      </w:tr>
      <w:tr>
        <w:trPr>
          <w:trHeight w:val="5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103.500.000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122.400.000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142.857.143 </w:t>
            </w:r>
            <w:r>
              <w:rPr>
                <w:b/>
                <w:bCs/>
              </w:rPr>
            </w:r>
            <w:r>
              <w:rPr>
                <w:b/>
                <w:bCs/>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 (lòng đường)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2"/>
        <w:gridCol w:w="2166"/>
        <w:gridCol w:w="1386"/>
        <w:gridCol w:w="2066"/>
        <w:gridCol w:w="2083"/>
        <w:gridCol w:w="2083"/>
        <w:gridCol w:w="2084"/>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3</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42.228.000.000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14.688.000.000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16.400.000.000 </w:t>
            </w: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142.857.143 </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142.857.143 </w:t>
            </w:r>
            <w:r/>
          </w:p>
        </w:tc>
      </w:tr>
      <w:tr>
        <w:trPr>
          <w:trHeight w:val="8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142.857.143 </w:t>
            </w:r>
            <w:r/>
          </w:p>
        </w:tc>
      </w:tr>
      <w:tr>
        <w:trPr>
          <w:trHeight w:val="481"/>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Giao thông (lòng đường)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108.675.000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128.520.000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142.857.143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408,0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114,8</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-3.672.000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-4.285.714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119.025.000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124.848.000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138.571.429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5,98</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108.675.000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124.848.000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138.571.429 </w:t>
            </w:r>
            <w:r/>
          </w:p>
        </w:tc>
      </w:tr>
      <w:tr>
        <w:trPr>
          <w:trHeight w:val="4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Chiều sâu</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19,13</w:t>
            </w:r>
            <w:r/>
          </w:p>
        </w:tc>
      </w:tr>
      <w:tr>
        <w:trPr>
          <w:trHeight w:val="349"/>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40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-3.105.000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-7.142.857 </w:t>
            </w:r>
            <w:r/>
          </w:p>
        </w:tc>
      </w:tr>
      <w:tr>
        <w:trPr>
          <w:trHeight w:val="439"/>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105.570.000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118.728.000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131.428.571 </w:t>
            </w:r>
            <w:r/>
          </w:p>
        </w:tc>
      </w:tr>
      <w:tr>
        <w:trPr>
          <w:trHeight w:val="479"/>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Lô góc, 02 mặt tiền</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4.140.000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-7.142.857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109.710.000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124.285.714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109.710.000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124.285.714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114.885.000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124.285.714 </w:t>
            </w:r>
            <w:r/>
          </w:p>
        </w:tc>
      </w:tr>
      <w:tr>
        <w:trPr>
          <w:trHeight w:val="148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114.885.000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124.285.714 </w:t>
            </w: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114.885.000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123.624.000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124.285.714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120.931.571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38.295.000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20.808.000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18.571.429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11.385.000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18.571.429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2,2</w:t>
      </w:r>
      <w:r>
        <w:t xml:space="preserve">% đến</w:t>
      </w:r>
      <w:r>
        <w:t xml:space="preserve"> </w:t>
      </w:r>
      <w:r>
        <w:t xml:space="preserve">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114.885.000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38.295.000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123.624.000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41.208.000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124.285.714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41.428.571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120.931.571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right"/>
              <w:rPr>
                <w:b/>
                <w:bCs/>
                <w:color w:val="000000"/>
                <w:sz w:val="22"/>
                <w:szCs w:val="22"/>
              </w:rPr>
            </w:pPr>
            <w:r>
              <w:rPr>
                <w:b/>
                <w:bCs/>
                <w:color w:val="000000" w:themeColor="text1"/>
                <w:sz w:val="22"/>
                <w:szCs w:val="22"/>
                <w:lang w:val="vi-VN"/>
              </w:rPr>
              <w:t xml:space="preserve">120.000.000</w:t>
            </w:r>
            <w:r>
              <w:rPr>
                <w:b/>
                <w:bCs/>
                <w:color w:val="000000"/>
                <w:sz w:val="22"/>
                <w:szCs w:val="22"/>
              </w:rPr>
            </w:r>
            <w:r>
              <w:rPr>
                <w:b/>
                <w:bCs/>
                <w:color w:val="000000"/>
                <w:sz w:val="22"/>
                <w:szCs w:val="22"/>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r>
        <w:rPr>
          <w:highlight w:val="none"/>
        </w:rPr>
      </w:r>
    </w:p>
    <w:tbl>
      <w:tblPr>
        <w:tblW w:w="498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68"/>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168, tờ bản đồ số: 6, có địa chỉ: Thôn Giã Bàng, xã Tề Lỗ, huyện Yên Lạc, tỉnh Vĩnh Phúc (</w:t>
            </w:r>
            <w:r>
              <w:rPr>
                <w:b/>
                <w:bCs/>
                <w:i/>
                <w:iCs/>
                <w:color w:val="000000"/>
              </w:rPr>
              <w:t xml:space="preserve">nay là xã Tề Lỗ, tỉnh Phú Thọ)</w:t>
            </w:r>
            <w:r>
              <w:rPr>
                <w:b/>
                <w:bCs/>
                <w:color w:val="000000"/>
              </w:rPr>
              <w:t xml:space="preserve"> theo </w:t>
            </w:r>
            <w:r>
              <w:rPr>
                <w:b/>
                <w:bCs/>
                <w:color w:val="000000"/>
              </w:rPr>
              <w:t xml:space="preserve">Giấy chứng nhận quyền sử dụng đất quyền sở hữu nhà ở và tài sản khác gắn liền với đất số: DO 900480, Số vào sổ cấp GCN: CN 2765 do Chi nhánh Văn phòng đăng ký đất đai huyện Yên Lạc cấp ngày 17/12/2024; chủ sử dụng đất là Ông Trần Văn Tải và Bà Đào Thị Hạnh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18.000.000.000</w:t>
            </w: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18.000.000.000</w:t>
            </w:r>
            <w:r>
              <w:rPr>
                <w:b/>
                <w:bCs/>
                <w:color w:val="000000"/>
              </w:rPr>
            </w:r>
            <w:r>
              <w:rPr>
                <w:b/>
                <w:bCs/>
                <w:color w:val="000000"/>
              </w:rP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18.000.000.000</w:t>
            </w:r>
            <w:r>
              <w:rPr>
                <w:b/>
                <w:bCs/>
                <w:color w:val="000000"/>
              </w:rPr>
            </w:r>
            <w:r>
              <w:rPr>
                <w:b/>
                <w:bCs/>
                <w:color w:val="000000"/>
              </w:rPr>
            </w:r>
          </w:p>
        </w:tc>
      </w:tr>
      <w:tr>
        <w:trPr>
          <w:trHeight w:val="20"/>
        </w:trPr>
        <w:tc>
          <w:tcPr>
            <w:gridSpan w:val="5"/>
            <w:tcBorders/>
            <w:tcW w:w="949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33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33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33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33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33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33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33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33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33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spacing w:after="120" w:before="120" w:line="336"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300m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rên GCN QSDĐ số: DO 900480</w:t>
      </w:r>
      <w:r>
        <w:rPr>
          <w:spacing w:val="-2"/>
          <w:highlight w:val="none"/>
          <w:lang w:val="pt-BR"/>
        </w:rPr>
        <w:t xml:space="preserve">, đồ</w:t>
      </w:r>
      <w:r>
        <w:rPr>
          <w:spacing w:val="-2"/>
          <w:highlight w:val="none"/>
          <w:lang w:val="pt-BR"/>
        </w:rPr>
        <w:t xml:space="preserve">ng thời, Tổ thẩm định cũng không nhận được bất kỳ giấy tờ pháp lý nào liên quan đến chủ tài sản. Do vậy, theo đề nghị của Quý khách hàng/Ngân hàng, Tổ thẩm định không xác định giá trị CTXD trên nhưng vẫn coi đó là phần không thể thiếu của tài sản thẩm định</w:t>
      </w:r>
      <w:r>
        <w:rPr>
          <w:highlight w:val="none"/>
          <w:lang w:val="vi-VN" w:bidi="vi-VN"/>
        </w:rPr>
        <w:t xml:space="preserve">.</w:t>
      </w:r>
      <w:r>
        <w:rPr>
          <w:lang w:val="vi-VN"/>
        </w:rPr>
      </w:r>
      <w:r>
        <w:rPr>
          <w:lang w:val="vi-VN"/>
        </w:rPr>
      </w:r>
    </w:p>
    <w:p>
      <w:pPr>
        <w:pStyle w:val="1033"/>
        <w:numPr>
          <w:ilvl w:val="0"/>
          <w:numId w:val="3"/>
        </w:numPr>
        <w:pBdr/>
        <w:tabs>
          <w:tab w:val="left" w:leader="none" w:pos="993"/>
        </w:tabs>
        <w:spacing w:after="120" w:before="120" w:line="33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3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33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3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3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336"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br w:type="page" w:clear="all"/>
      </w:r>
      <w:r>
        <w:rPr>
          <w:highlight w:val="none"/>
          <w:lang w:val="pt-BR"/>
        </w:rPr>
      </w:r>
      <w:r>
        <w:rPr>
          <w:highlight w:val="none"/>
          <w:lang w:val="pt-BR"/>
        </w:rPr>
      </w:r>
    </w:p>
    <w:p>
      <w:pPr>
        <w:pBdr/>
        <w:shd w:val="nil" w:color="auto"/>
        <w:spacing/>
        <w:ind/>
        <w:rPr>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275/2026/0725/VFI-CT.44.A</w:t>
      </w:r>
      <w:r>
        <w:rPr>
          <w:color w:val="ff0000"/>
          <w:lang w:val="vi-VN"/>
        </w:rPr>
        <w:t xml:space="preserve"> </w:t>
      </w:r>
      <w:r>
        <w:rPr>
          <w:color w:val="000000" w:themeColor="text1"/>
        </w:rPr>
        <w:t xml:space="preserve">ngày 15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275/2026/0725/VFI-BC.44.A</w:t>
      </w:r>
      <w:r>
        <w:rPr>
          <w:i/>
          <w:lang w:val="pt-BR"/>
        </w:rPr>
        <w:t xml:space="preserve"> </w:t>
      </w:r>
      <w:r>
        <w:rPr>
          <w:i/>
          <w:lang w:val="pt-BR"/>
        </w:rPr>
        <w:t xml:space="preserve">ngày 15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723" cy="30504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5649" name=""/>
                              <pic:cNvPicPr>
                                <a:picLocks noChangeAspect="1"/>
                              </pic:cNvPicPr>
                              <pic:nvPr/>
                            </pic:nvPicPr>
                            <pic:blipFill rotWithShape="1">
                              <a:blip r:embed="rId18"/>
                              <a:stretch/>
                            </pic:blipFill>
                            <pic:spPr bwMode="auto">
                              <a:xfrm flipH="0" flipV="0">
                                <a:off x="0" y="0"/>
                                <a:ext cx="1371723" cy="3050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8.01pt;height:240.1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7460" cy="20230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409" name=""/>
                              <pic:cNvPicPr>
                                <a:picLocks noChangeAspect="1"/>
                              </pic:cNvPicPr>
                              <pic:nvPr/>
                            </pic:nvPicPr>
                            <pic:blipFill rotWithShape="1">
                              <a:blip r:embed="rId20"/>
                              <a:stretch/>
                            </pic:blipFill>
                            <pic:spPr bwMode="auto">
                              <a:xfrm flipH="0" flipV="0">
                                <a:off x="0" y="0"/>
                                <a:ext cx="2697459" cy="2023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40pt;height:159.3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8560" cy="19564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80123" name=""/>
                              <pic:cNvPicPr>
                                <a:picLocks noChangeAspect="1"/>
                              </pic:cNvPicPr>
                              <pic:nvPr/>
                            </pic:nvPicPr>
                            <pic:blipFill rotWithShape="1">
                              <a:blip r:embed="rId21"/>
                              <a:stretch/>
                            </pic:blipFill>
                            <pic:spPr bwMode="auto">
                              <a:xfrm flipH="0" flipV="0">
                                <a:off x="0" y="0"/>
                                <a:ext cx="2608560" cy="1956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5.40pt;height:154.0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6069" cy="21045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94583" name=""/>
                              <pic:cNvPicPr>
                                <a:picLocks noChangeAspect="1"/>
                              </pic:cNvPicPr>
                              <pic:nvPr/>
                            </pic:nvPicPr>
                            <pic:blipFill rotWithShape="1">
                              <a:blip r:embed="rId23"/>
                              <a:stretch/>
                            </pic:blipFill>
                            <pic:spPr bwMode="auto">
                              <a:xfrm flipH="0" flipV="0">
                                <a:off x="0" y="0"/>
                                <a:ext cx="2806069" cy="2104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95pt;height:165.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430263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01512" name=""/>
                        <pic:cNvPicPr>
                          <a:picLocks noChangeAspect="1"/>
                        </pic:cNvPicPr>
                        <pic:nvPr/>
                      </pic:nvPicPr>
                      <pic:blipFill rotWithShape="1">
                        <a:blip r:embed="rId24"/>
                        <a:stretch/>
                      </pic:blipFill>
                      <pic:spPr bwMode="auto">
                        <a:xfrm>
                          <a:off x="0" y="0"/>
                          <a:ext cx="6048374" cy="43026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8.79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43283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08991" name=""/>
                        <pic:cNvPicPr>
                          <a:picLocks noChangeAspect="1"/>
                        </pic:cNvPicPr>
                        <pic:nvPr/>
                      </pic:nvPicPr>
                      <pic:blipFill rotWithShape="1">
                        <a:blip r:embed="rId25"/>
                        <a:stretch/>
                      </pic:blipFill>
                      <pic:spPr bwMode="auto">
                        <a:xfrm>
                          <a:off x="0" y="0"/>
                          <a:ext cx="6048374" cy="4328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0.82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hd w:val="nil" w:color="auto"/>
        <w:spacing/>
        <w:ind/>
        <w:rPr/>
      </w:pPr>
      <w:r>
        <w:br w:type="page" w:clear="all"/>
      </w: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39699"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275/2026/0725/VFI-BC.44.A</w:t>
      </w:r>
      <w:r>
        <w:rPr>
          <w:i/>
          <w:lang w:val="pt-BR"/>
        </w:rPr>
        <w:t xml:space="preserve"> ngày </w:t>
      </w:r>
      <w:r>
        <w:rPr>
          <w:i/>
          <w:lang w:val="pt-BR"/>
        </w:rPr>
        <w:t xml:space="preserve">15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https://www.facebook.com/share/p/1B8DUh5qde/</w:t>
            </w:r>
            <w:r>
              <w:rPr>
                <w:color w:val="000000" w:themeColor="text1"/>
                <w:sz w:val="22"/>
                <w:szCs w:val="22"/>
              </w:rPr>
              <w:br/>
              <w:t xml:space="preserve">0982.598285</w:t>
            </w:r>
            <w:r>
              <w:rPr>
                <w:sz w:val="22"/>
                <w:szCs w:val="22"/>
              </w:rPr>
              <w:t xml:space="preserve"> </w:t>
            </w:r>
            <w:r>
              <w:rPr>
                <w:sz w:val="22"/>
                <w:szCs w:val="22"/>
              </w:rPr>
              <w:br/>
              <w:t xml:space="preserve">(A.Thành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42.228.000.000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DT 303, Xã Tề Lỗ, tỉnh Phú Thọ, độ rộng đường trước mặt tài sản 6m, mặt tiền 17m, 21.258066503496426, 105.54313541249584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0385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9038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4.8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4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https://www.facebook.com/share/p/1BjMLgZcN5/</w:t>
            </w:r>
            <w:r>
              <w:rPr>
                <w:color w:val="000000" w:themeColor="text1"/>
                <w:sz w:val="22"/>
                <w:szCs w:val="22"/>
              </w:rPr>
              <w:br/>
              <w:t xml:space="preserve">0978.39799</w:t>
            </w:r>
            <w:r>
              <w:rPr>
                <w:sz w:val="22"/>
                <w:szCs w:val="22"/>
              </w:rPr>
              <w:t xml:space="preserve"> </w:t>
            </w:r>
            <w:r>
              <w:rPr>
                <w:sz w:val="22"/>
                <w:szCs w:val="22"/>
              </w:rPr>
              <w:br/>
              <w:t xml:space="preserve">(A.Tuấn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14.688.000.000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Đường DT 303, Xã Tề Lỗ, tỉnh Phú Thọ</w:t>
            </w:r>
            <w:r>
              <w:rPr>
                <w:color w:val="000000" w:themeColor="text1"/>
                <w:sz w:val="22"/>
                <w:szCs w:val="22"/>
              </w:rPr>
              <w:t xml:space="preserve">, độ rộng đường trước mặt tài sản 6m, mặt tiền 6m, 21.256840393832373, 105.54578409422547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5342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9534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11.2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https://batdongsan.com.vn/ban-dat-duong-dt-303-xa-yen-lac-tinh-phu-tho/ban-at-mat-uong-tl303-te-lo-lo-goc-3-mat-thoang-kinh-doanh-ep-pr45517537</w:t>
            </w:r>
            <w:r>
              <w:rPr>
                <w:color w:val="000000" w:themeColor="text1"/>
                <w:sz w:val="22"/>
                <w:szCs w:val="22"/>
              </w:rPr>
              <w:br/>
            </w:r>
            <w:r>
              <w:rPr>
                <w:sz w:val="22"/>
                <w:szCs w:val="22"/>
              </w:rPr>
              <w:t xml:space="preserve">SĐT: </w:t>
            </w:r>
            <w:r>
              <w:rPr>
                <w:color w:val="000000" w:themeColor="text1"/>
                <w:sz w:val="22"/>
                <w:szCs w:val="22"/>
              </w:rPr>
              <w:t xml:space="preserve">0988.929874</w:t>
            </w:r>
            <w:r>
              <w:rPr>
                <w:sz w:val="22"/>
                <w:szCs w:val="22"/>
              </w:rPr>
              <w:t xml:space="preserve"> </w:t>
            </w:r>
            <w:r>
              <w:rPr>
                <w:sz w:val="22"/>
                <w:szCs w:val="22"/>
              </w:rPr>
              <w:br/>
              <w:t xml:space="preserve">(A.Thắng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Đường DT 303, Xã Tề Lỗ, tỉnh Phú Thọ</w:t>
            </w:r>
            <w:r>
              <w:rPr>
                <w:color w:val="000000" w:themeColor="text1"/>
                <w:sz w:val="22"/>
                <w:szCs w:val="22"/>
              </w:rPr>
              <w:t xml:space="preserve">, độ rộng đường trước mặt tài sản 10m, mặt tiền 6m, 21.25410817049718, 105.55001796082806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651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3165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8.6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36E69A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DBE7F4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ED8EF0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284</cp:revision>
  <dcterms:created xsi:type="dcterms:W3CDTF">2025-09-15T09:58:00Z</dcterms:created>
  <dcterms:modified xsi:type="dcterms:W3CDTF">2026-05-18T08:31:57Z</dcterms:modified>
</cp:coreProperties>
</file>