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bCs/>
          <w:sz w:val="28"/>
          <w:szCs w:val="28"/>
          <w:highlight w:val="white"/>
        </w:rPr>
      </w:pPr>
      <w:r>
        <w:rPr>
          <w:b/>
          <w:bCs/>
          <w:sz w:val="28"/>
          <w:szCs w:val="28"/>
          <w:highlight w:val="white"/>
          <w:lang w:val="vi-VN"/>
        </w:rPr>
      </w:r>
      <w:r>
        <w:rPr>
          <w:b/>
          <w:bCs/>
          <w:sz w:val="28"/>
          <w:szCs w:val="28"/>
          <w:highlight w:val="white"/>
          <w:lang w:val="vi-VN"/>
        </w:rPr>
      </w:r>
      <w:r>
        <w:rPr>
          <w:b/>
          <w:bCs/>
          <w:sz w:val="28"/>
          <w:szCs w:val="28"/>
          <w:highlight w:val="white"/>
        </w:rPr>
      </w:r>
    </w:p>
    <w:p>
      <w:pPr>
        <w:pBdr/>
        <w:spacing/>
        <w:ind w:right="-1"/>
        <w:jc w:val="center"/>
        <w:rPr>
          <w:b/>
          <w:bCs/>
          <w:sz w:val="28"/>
          <w:szCs w:val="28"/>
          <w:highlight w:val="white"/>
        </w:rPr>
      </w:pPr>
      <w:r>
        <w:rPr>
          <w:b/>
          <w:bCs/>
          <w:sz w:val="28"/>
          <w:szCs w:val="28"/>
          <w:highlight w:val="white"/>
          <w:lang w:val="vi-VN"/>
        </w:rPr>
      </w:r>
      <w:r>
        <w:rPr>
          <w:b/>
          <w:bCs/>
          <w:sz w:val="28"/>
          <w:szCs w:val="28"/>
          <w:highlight w:val="white"/>
          <w:lang w:val="vi-VN"/>
        </w:rPr>
      </w:r>
      <w:r>
        <w:rPr>
          <w:b/>
          <w:bCs/>
          <w:sz w:val="28"/>
          <w:szCs w:val="28"/>
          <w:highlight w:val="white"/>
        </w:rPr>
      </w:r>
    </w:p>
    <w:p>
      <w:pPr>
        <w:pBdr/>
        <w:spacing/>
        <w:ind w:right="-1"/>
        <w:jc w:val="center"/>
        <w:rPr>
          <w:b/>
          <w:bCs/>
          <w:sz w:val="28"/>
          <w:szCs w:val="28"/>
          <w:highlight w:val="white"/>
        </w:rPr>
      </w:pPr>
      <w:r>
        <w:rPr>
          <w:b/>
          <w:bCs/>
          <w:sz w:val="28"/>
          <w:szCs w:val="28"/>
          <w:highlight w:val="white"/>
          <w:lang w:val="vi-VN"/>
        </w:rPr>
      </w:r>
      <w:r>
        <w:rPr>
          <w:b/>
          <w:bCs/>
          <w:sz w:val="28"/>
          <w:szCs w:val="28"/>
          <w:highlight w:val="white"/>
          <w:lang w:val="vi-VN"/>
        </w:rPr>
      </w:r>
      <w:r>
        <w:rPr>
          <w:b/>
          <w:bCs/>
          <w:sz w:val="28"/>
          <w:szCs w:val="28"/>
          <w:highlight w:val="white"/>
        </w:rPr>
      </w:r>
    </w:p>
    <w:p>
      <w:pPr>
        <w:pBdr/>
        <w:spacing/>
        <w:ind w:right="-1"/>
        <w:jc w:val="center"/>
        <w:rPr>
          <w:b/>
          <w:bCs/>
          <w:sz w:val="28"/>
          <w:szCs w:val="28"/>
          <w:highlight w:val="white"/>
        </w:rPr>
      </w:pPr>
      <w:r>
        <w:rPr>
          <w:b/>
          <w:sz w:val="28"/>
          <w:highlight w:val="white"/>
          <w:lang w:val="vi-VN"/>
        </w:rPr>
      </w:r>
      <w:r>
        <w:rPr>
          <w:b/>
          <w:bCs/>
          <w:sz w:val="28"/>
          <w:szCs w:val="28"/>
          <w:highlight w:val="white"/>
          <w:lang w:val="vi-VN"/>
        </w:rPr>
      </w:r>
      <w:r>
        <w:rPr>
          <w:b/>
          <w:bCs/>
          <w:sz w:val="28"/>
          <w:szCs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spacing w:val="16"/>
          <w:sz w:val="21"/>
          <w:szCs w:val="21"/>
          <w:highlight w:val="white"/>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88391"/>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8839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275/2026/0748/VFI-CT.51.A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HƯƠNG TRÀ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268, tờ bản đồ số: 14 có địa chỉ: Phú Đô, phường Phú Đô, quận Nam Từ Liêm, Thành phố Hà Nội (Nay là phư</w:t>
                            </w:r>
                            <w:r>
                              <w:rPr>
                                <w:color w:val="000000"/>
                              </w:rPr>
                              <w:t xml:space="preserve">ờ</w:t>
                            </w:r>
                            <w:r>
                              <w:rPr>
                                <w:color w:val="000000"/>
                              </w:rPr>
                              <w:t xml:space="preserve">ng Từ Liêm, Thành phố Hà Nội) theo Giấy chứng nhận quyền sử dụng đất quyền sở hữu nhà ở và tài sản khác gắn liền với đất số: CY 258847, số vào sổ cấp GCN: CS 53612 do Sở Tài nguyên và Môi trường Thành phố Hà Nội cấp ngày 16/11/2020 cho Bà Nguyễn Hương Trà.</w:t>
                            </w:r>
                            <w:r>
                              <w:rPr>
                                <w:i/>
                                <w:iCs/>
                                <w:highlight w:val="none"/>
                              </w:rPr>
                            </w:r>
                            <w:r>
                              <w:rPr>
                                <w:i/>
                                <w:iCs/>
                                <w:highlight w:val="none"/>
                              </w:rPr>
                            </w:r>
                          </w:p>
                          <w:p>
                            <w:pPr>
                              <w:pBdr/>
                              <w:spacing w:after="120" w:before="120" w:line="360" w:lineRule="auto"/>
                              <w:ind/>
                              <w:jc w:val="both"/>
                              <w:rPr>
                                <w:bCs/>
                                <w:i/>
                                <w:highlight w:val="none"/>
                              </w:rPr>
                            </w:pPr>
                            <w:r>
                              <w:rPr>
                                <w:bCs/>
                                <w:i/>
                                <w:iCs/>
                                <w:highlight w:val="none"/>
                              </w:rPr>
                            </w:r>
                            <w:r>
                              <w:rPr>
                                <w:bCs/>
                                <w:i/>
                                <w:highlight w:val="none"/>
                              </w:rPr>
                            </w:r>
                            <w:r>
                              <w:rPr>
                                <w:bCs/>
                                <w:i/>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9.18pt;mso-position-vertical:absolute;width:430.50pt;height:282.5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275/2026/0748/VFI-CT.51.A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HƯƠNG TRÀ</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268, tờ bản đồ số: 14 có địa chỉ: Phú Đô, phường Phú Đô, quận Nam Từ Liêm, Thành phố Hà Nội (Nay là phư</w:t>
                      </w:r>
                      <w:r>
                        <w:rPr>
                          <w:color w:val="000000"/>
                        </w:rPr>
                        <w:t xml:space="preserve">ờ</w:t>
                      </w:r>
                      <w:r>
                        <w:rPr>
                          <w:color w:val="000000"/>
                        </w:rPr>
                        <w:t xml:space="preserve">ng Từ Liêm, Thành phố Hà Nội) theo Giấy chứng nhận quyền sử dụng đất quyền sở hữu nhà ở và tài sản khác gắn liền với đất số: CY 258847, số vào sổ cấp GCN: CS 53612 do Sở Tài nguyên và Môi trường Thành phố Hà Nội cấp ngày 16/11/2020 cho Bà Nguyễn Hương Trà.</w:t>
                      </w:r>
                      <w:r>
                        <w:rPr>
                          <w:i/>
                          <w:iCs/>
                          <w:highlight w:val="none"/>
                        </w:rPr>
                      </w:r>
                      <w:r>
                        <w:rPr>
                          <w:i/>
                          <w:iCs/>
                          <w:highlight w:val="none"/>
                        </w:rPr>
                      </w:r>
                    </w:p>
                    <w:p>
                      <w:pPr>
                        <w:pBdr/>
                        <w:spacing w:after="120" w:before="120" w:line="360" w:lineRule="auto"/>
                        <w:ind/>
                        <w:jc w:val="both"/>
                        <w:rPr>
                          <w:bCs/>
                          <w:i/>
                          <w:highlight w:val="none"/>
                        </w:rPr>
                      </w:pPr>
                      <w:r>
                        <w:rPr>
                          <w:bCs/>
                          <w:i/>
                          <w:iCs/>
                          <w:highlight w:val="none"/>
                        </w:rPr>
                      </w:r>
                      <w:r>
                        <w:rPr>
                          <w:bCs/>
                          <w:i/>
                          <w:highlight w:val="none"/>
                        </w:rPr>
                      </w:r>
                      <w:r>
                        <w:rPr>
                          <w:bCs/>
                          <w:i/>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left"/>
        <w:rPr>
          <w:b/>
          <w:sz w:val="28"/>
          <w:highlight w:val="white"/>
        </w:rPr>
      </w:pPr>
      <w:r>
        <w:rPr>
          <w:b/>
          <w:sz w:val="28"/>
          <w:highlight w:val="white"/>
        </w:rPr>
      </w:r>
      <w:r>
        <w:rPr>
          <w:b/>
          <w:sz w:val="28"/>
          <w:highlight w:val="white"/>
        </w:rPr>
      </w:r>
      <w:r>
        <w:rPr>
          <w:b/>
          <w:sz w:val="28"/>
          <w:highlight w:val="white"/>
        </w:rPr>
      </w:r>
    </w:p>
    <w:p>
      <w:pPr>
        <w:pBdr/>
        <w:spacing/>
        <w:ind w:right="-1"/>
        <w:jc w:val="center"/>
        <w:rPr>
          <w:b/>
          <w:sz w:val="28"/>
          <w:highlight w:val="white"/>
        </w:rPr>
      </w:pPr>
      <w:r>
        <w:rPr>
          <w:b/>
          <w:sz w:val="28"/>
          <w:highlight w:val="white"/>
        </w:rPr>
      </w:r>
      <w:r>
        <w:rPr>
          <w:b/>
          <w:sz w:val="28"/>
          <w:highlight w:val="white"/>
        </w:rPr>
      </w:r>
      <w:r>
        <w:rPr>
          <w:b/>
          <w:sz w:val="28"/>
          <w:highlight w:val="white"/>
        </w:rPr>
      </w:r>
    </w:p>
    <w:p>
      <w:pPr>
        <w:pBdr/>
        <w:spacing/>
        <w:ind w:right="-1"/>
        <w:jc w:val="center"/>
        <w:rPr>
          <w:sz w:val="28"/>
          <w:highlight w:val="white"/>
        </w:rPr>
      </w:pPr>
      <w:r>
        <w:rPr>
          <w:b/>
          <w:sz w:val="28"/>
          <w:highlight w:val="white"/>
        </w:rPr>
        <w:t xml:space="preserve">MỤC LỤC</w:t>
      </w:r>
      <w:r>
        <w:rPr>
          <w:sz w:val="28"/>
          <w:highlight w:val="white"/>
        </w:rPr>
      </w:r>
      <w:r>
        <w:rPr>
          <w:sz w:val="28"/>
          <w:highlight w:val="white"/>
        </w:rPr>
      </w:r>
    </w:p>
    <w:p>
      <w:pPr>
        <w:pBdr/>
        <w:spacing/>
        <w:ind/>
        <w:rPr>
          <w:highlight w:val="white"/>
        </w:rPr>
      </w:pPr>
      <w:r>
        <w:rPr>
          <w:highlight w:val="white"/>
        </w:rPr>
      </w:r>
      <w:r>
        <w:rPr>
          <w:highlight w:val="white"/>
        </w:rPr>
      </w:r>
      <w:r>
        <w:rPr>
          <w:highlight w:val="white"/>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4-19</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996"/>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 Hồ sơ pháp lý</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20-21</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996"/>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22-28</w:t>
            </w:r>
            <w:r>
              <w:rPr>
                <w:b/>
                <w:bCs/>
                <w:highlight w:val="white"/>
              </w:rPr>
            </w:r>
            <w:r>
              <w:rPr>
                <w:b/>
                <w:bCs/>
                <w:highlight w:val="white"/>
              </w:rPr>
            </w:r>
          </w:p>
        </w:tc>
      </w:tr>
    </w:tbl>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jc w:val="center"/>
        <w:rPr>
          <w:b/>
          <w:sz w:val="22"/>
          <w:szCs w:val="22"/>
          <w:highlight w:val="white"/>
        </w:rPr>
      </w:pPr>
      <w:r>
        <w:rPr>
          <w:b/>
          <w:sz w:val="22"/>
          <w:szCs w:val="22"/>
          <w:highlight w:val="white"/>
          <w:lang w:val="pt-BR"/>
        </w:rPr>
      </w:r>
      <w:r>
        <w:rPr>
          <w:b/>
          <w:sz w:val="22"/>
          <w:szCs w:val="22"/>
          <w:highlight w:val="white"/>
          <w:lang w:val="pt-BR"/>
        </w:rPr>
      </w:r>
      <w:r>
        <w:rPr>
          <w:b/>
          <w:sz w:val="22"/>
          <w:szCs w:val="22"/>
          <w:highlight w:val="white"/>
        </w:rPr>
      </w:r>
    </w:p>
    <w:p>
      <w:pPr>
        <w:pStyle w:val="995"/>
        <w:pBdr/>
        <w:tabs>
          <w:tab w:val="left" w:leader="none" w:pos="5103"/>
        </w:tabs>
        <w:spacing w:line="360" w:lineRule="auto"/>
        <w:ind/>
        <w:rPr>
          <w:b/>
          <w:sz w:val="22"/>
          <w:szCs w:val="22"/>
          <w:highlight w:val="white"/>
        </w:rPr>
        <w:sectPr>
          <w:footerReference w:type="first" r:id="rId9"/>
          <w:footnotePr/>
          <w:endnotePr/>
          <w:type w:val="nextPage"/>
          <w:pgSz w:h="16839" w:orient="portrait" w:w="11907"/>
          <w:pgMar w:top="1134" w:right="958" w:bottom="1134" w:left="1701" w:header="284" w:footer="720" w:gutter="0"/>
          <w:cols w:num="1" w:sep="0" w:space="720" w:equalWidth="1"/>
          <w:titlePg/>
        </w:sectPr>
      </w:pPr>
      <w:r>
        <w:rPr>
          <w:b/>
          <w:sz w:val="22"/>
          <w:szCs w:val="22"/>
          <w:highlight w:val="white"/>
          <w:lang w:val="vi-VN"/>
        </w:rPr>
      </w:r>
      <w:r>
        <w:rPr>
          <w:b/>
          <w:sz w:val="22"/>
          <w:szCs w:val="22"/>
          <w:highlight w:val="white"/>
          <w:lang w:val="vi-VN"/>
        </w:rPr>
      </w:r>
      <w:r>
        <w:rPr>
          <w:b/>
          <w:sz w:val="22"/>
          <w:szCs w:val="22"/>
          <w:highlight w:val="white"/>
        </w:rPr>
      </w:r>
    </w:p>
    <w:tbl>
      <w:tblPr>
        <w:tblInd w:w="-284" w:type="dxa"/>
        <w:tblW w:w="14414" w:type="dxa"/>
        <w:tblBorders/>
        <w:tblLayout w:type="fixed"/>
        <w:tblLook w:val="04A0" w:firstRow="1" w:lastRow="0" w:firstColumn="1" w:lastColumn="0" w:noHBand="0" w:noVBand="1"/>
      </w:tblPr>
      <w:tblGrid>
        <w:gridCol w:w="2297"/>
        <w:gridCol w:w="1133"/>
        <w:gridCol w:w="10955"/>
        <w:gridCol w:w="29"/>
      </w:tblGrid>
      <w:tr>
        <w:trPr>
          <w:trHeight w:val="1152"/>
        </w:trPr>
        <w:tc>
          <w:tcPr>
            <w:tcBorders/>
            <w:tcW w:w="2297"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2"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highlight w:val="white"/>
                <w:lang w:eastAsia="zh-CN"/>
              </w:rPr>
            </w:r>
            <w:r>
              <w:rPr>
                <w:i/>
                <w:szCs w:val="26"/>
                <w:highlight w:val="white"/>
              </w:rPr>
            </w:r>
          </w:p>
        </w:tc>
        <w:tc>
          <w:tcPr>
            <w:gridSpan w:val="3"/>
            <w:tcBorders/>
            <w:tcW w:w="12117"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3" w:tooltip="mailto:ilotus.contact@gmail.com" w:history="1">
              <w:r>
                <w:rPr>
                  <w:rStyle w:val="986"/>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trHeight w:val="482"/>
        </w:trPr>
        <w:tc>
          <w:tcPr>
            <w:gridSpan w:val="2"/>
            <w:shd w:val="clear" w:color="auto" w:fill="auto"/>
            <w:tcBorders/>
            <w:tcMar>
              <w:left w:w="108" w:type="dxa"/>
              <w:top w:w="0" w:type="dxa"/>
              <w:right w:w="108" w:type="dxa"/>
              <w:bottom w:w="0" w:type="dxa"/>
            </w:tcMar>
            <w:tcW w:w="3430" w:type="dxa"/>
            <w:textDirection w:val="lrTb"/>
            <w:noWrap w:val="false"/>
          </w:tcPr>
          <w:p>
            <w:pPr>
              <w:pStyle w:val="995"/>
              <w:pBdr/>
              <w:spacing w:after="60"/>
              <w:ind/>
              <w:rPr>
                <w:color w:val="000000" w:themeColor="text1"/>
                <w:sz w:val="24"/>
                <w:szCs w:val="24"/>
                <w:highlight w:val="white"/>
              </w:rPr>
            </w:pPr>
            <w:r>
              <w:rPr>
                <w:rStyle w:val="994"/>
                <w:rFonts w:ascii="Times New Roman" w:hAnsi="Times New Roman"/>
                <w:color w:val="000000" w:themeColor="text1"/>
                <w:highlight w:val="white"/>
                <w:lang w:val="pt-BR"/>
              </w:rPr>
              <w:t xml:space="preserve">Số: </w:t>
            </w:r>
            <w:r>
              <w:rPr>
                <w:rStyle w:val="994"/>
                <w:rFonts w:ascii="Times New Roman" w:hAnsi="Times New Roman"/>
                <w:color w:val="000000" w:themeColor="text1"/>
                <w:highlight w:val="white"/>
                <w:lang w:val="pt-BR"/>
              </w:rPr>
              <w:t xml:space="preserve">275/2026/0748/VFI-CT.51.A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10955" w:type="dxa"/>
            <w:textDirection w:val="lrTb"/>
            <w:noWrap w:val="false"/>
          </w:tcPr>
          <w:p>
            <w:pPr>
              <w:pStyle w:val="995"/>
              <w:pBdr/>
              <w:spacing w:after="60"/>
              <w:ind w:right="-56"/>
              <w:jc w:val="left"/>
              <w:rPr>
                <w:color w:val="000000" w:themeColor="text1"/>
                <w:sz w:val="24"/>
                <w:szCs w:val="24"/>
                <w:highlight w:val="white"/>
              </w:rPr>
            </w:pPr>
            <w:r>
              <w:rPr>
                <w:rStyle w:val="994"/>
                <w:rFonts w:ascii="Times New Roman" w:hAnsi="Times New Roman"/>
                <w:i/>
                <w:color w:val="auto"/>
                <w:highlight w:val="white"/>
              </w:rPr>
              <w:t xml:space="preserve">                                          TP. Hà Nội</w:t>
            </w:r>
            <w:r>
              <w:rPr>
                <w:rStyle w:val="994"/>
                <w:rFonts w:ascii="Times New Roman" w:hAnsi="Times New Roman"/>
                <w:i/>
                <w:color w:val="auto"/>
                <w:highlight w:val="white"/>
                <w:lang w:val="vi-VN"/>
              </w:rPr>
              <w:t xml:space="preserve">, </w:t>
            </w:r>
            <w:r>
              <w:rPr>
                <w:rStyle w:val="994"/>
                <w:rFonts w:ascii="Times New Roman" w:hAnsi="Times New Roman"/>
                <w:i/>
                <w:color w:val="000000" w:themeColor="text1"/>
                <w:highlight w:val="white"/>
                <w:lang w:val="vi-VN"/>
              </w:rPr>
              <w:t xml:space="preserve">ngày 18 tháng 5 năm 2026</w:t>
            </w:r>
            <w:r>
              <w:rPr>
                <w:color w:val="000000" w:themeColor="text1"/>
                <w:sz w:val="24"/>
                <w:szCs w:val="24"/>
                <w:highlight w:val="white"/>
                <w:lang w:val="vi-VN"/>
              </w:rPr>
            </w:r>
            <w:r>
              <w:rPr>
                <w:color w:val="000000" w:themeColor="text1"/>
                <w:sz w:val="24"/>
                <w:szCs w:val="24"/>
                <w:highlight w:val="white"/>
              </w:rPr>
            </w:r>
          </w:p>
        </w:tc>
      </w:tr>
    </w:tbl>
    <w:p>
      <w:pPr>
        <w:pStyle w:val="995"/>
        <w:pBdr/>
        <w:spacing w:after="120" w:before="200" w:line="288" w:lineRule="auto"/>
        <w:ind/>
        <w:jc w:val="center"/>
        <w:rPr>
          <w:rStyle w:val="994"/>
          <w:rFonts w:ascii="Times New Roman" w:hAnsi="Times New Roman"/>
          <w:b/>
          <w:bCs/>
          <w:color w:val="auto"/>
          <w:sz w:val="30"/>
          <w:szCs w:val="30"/>
          <w:highlight w:val="white"/>
        </w:rPr>
      </w:pPr>
      <w:r>
        <w:rPr>
          <w:rStyle w:val="994"/>
          <w:rFonts w:ascii="Times New Roman" w:hAnsi="Times New Roman"/>
          <w:b/>
          <w:bCs/>
          <w:color w:val="auto"/>
          <w:sz w:val="30"/>
          <w:szCs w:val="30"/>
          <w:highlight w:val="white"/>
          <w:lang w:val="vi-VN"/>
        </w:rPr>
        <w:t xml:space="preserve">CHỨNG THƯ THẨM ĐỊNH GIÁ</w:t>
      </w:r>
      <w:r>
        <w:rPr>
          <w:rStyle w:val="994"/>
          <w:rFonts w:ascii="Times New Roman" w:hAnsi="Times New Roman"/>
          <w:b/>
          <w:bCs/>
          <w:color w:val="auto"/>
          <w:sz w:val="30"/>
          <w:szCs w:val="30"/>
          <w:highlight w:val="white"/>
          <w:lang w:val="vi-VN"/>
        </w:rPr>
      </w:r>
      <w:r>
        <w:rPr>
          <w:rStyle w:val="994"/>
          <w:rFonts w:ascii="Times New Roman" w:hAnsi="Times New Roman"/>
          <w:b/>
          <w:bCs/>
          <w:color w:val="auto"/>
          <w:sz w:val="30"/>
          <w:szCs w:val="30"/>
          <w:highlight w:val="white"/>
        </w:rPr>
      </w:r>
    </w:p>
    <w:p>
      <w:pPr>
        <w:pBdr/>
        <w:spacing w:line="276" w:lineRule="auto"/>
        <w:ind/>
        <w:jc w:val="center"/>
        <w:rPr>
          <w:rFonts w:ascii="Times New Roman Bold" w:hAnsi="Times New Roman Bold"/>
          <w:b/>
          <w:highlight w:val="white"/>
        </w:rPr>
      </w:pPr>
      <w:r>
        <w:rPr>
          <w:b/>
          <w:highlight w:val="white"/>
          <w:u w:val="single"/>
          <w:lang w:val="pt-BR"/>
        </w:rPr>
        <w:t xml:space="preserve">Kính gửi</w:t>
      </w:r>
      <w:r>
        <w:rPr>
          <w:b/>
          <w:highlight w:val="white"/>
          <w:lang w:val="pt-BR"/>
        </w:rPr>
        <w:t xml:space="preserve">:</w:t>
      </w:r>
      <w:r>
        <w:rPr>
          <w:b/>
          <w:highlight w:val="white"/>
          <w:lang w:val="pt-BR"/>
        </w:rPr>
        <w:t xml:space="preserve"> </w:t>
      </w:r>
      <w:r>
        <w:rPr>
          <w:rFonts w:ascii="Times New Roman Bold" w:hAnsi="Times New Roman Bold"/>
          <w:b/>
          <w:color w:val="000000" w:themeColor="text1"/>
          <w:highlight w:val="white"/>
          <w:lang w:val="pt-BR"/>
        </w:rPr>
        <w:t xml:space="preserve">BÀ NGUYỄN HƯƠNG TRÀ</w:t>
      </w:r>
      <w:r>
        <w:rPr>
          <w:rFonts w:ascii="Times New Roman Bold" w:hAnsi="Times New Roman Bold"/>
          <w:b/>
          <w:highlight w:val="white"/>
          <w:lang w:val="pt-BR"/>
        </w:rPr>
      </w:r>
      <w:r>
        <w:rPr>
          <w:rFonts w:ascii="Times New Roman Bold" w:hAnsi="Times New Roman Bold"/>
          <w:b/>
          <w:highlight w:val="white"/>
        </w:rPr>
      </w:r>
    </w:p>
    <w:p>
      <w:pPr>
        <w:pBdr/>
        <w:tabs>
          <w:tab w:val="left" w:leader="none" w:pos="450"/>
        </w:tabs>
        <w:spacing w:after="120" w:before="120" w:line="288" w:lineRule="auto"/>
        <w:ind w:left="-72"/>
        <w:jc w:val="both"/>
        <w:rPr>
          <w:spacing w:val="-4"/>
          <w:highlight w:val="white"/>
        </w:rPr>
      </w:pPr>
      <w:r>
        <w:rPr>
          <w:spacing w:val="-4"/>
          <w:highlight w:val="white"/>
          <w:lang w:val="vi-VN"/>
        </w:rPr>
        <w:tab/>
      </w:r>
      <w:r>
        <w:rPr>
          <w:spacing w:val="-4"/>
          <w:highlight w:val="white"/>
          <w:lang w:val="vi-VN"/>
        </w:rPr>
        <w:t xml:space="preserve">Căn cứ </w:t>
      </w:r>
      <w:r>
        <w:rPr>
          <w:spacing w:val="-4"/>
          <w:highlight w:val="white"/>
          <w:lang w:val="vi-VN"/>
        </w:rPr>
        <w:t xml:space="preserve">Hợp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275/2026/0748/VFI-HĐTĐ.51.A</w:t>
      </w:r>
      <w:r>
        <w:rPr>
          <w:spacing w:val="-4"/>
          <w:highlight w:val="white"/>
          <w:lang w:val="vi-VN"/>
        </w:rPr>
        <w:t xml:space="preserve"> ký ngày </w:t>
      </w:r>
      <w:r>
        <w:rPr>
          <w:color w:val="000000" w:themeColor="text1"/>
          <w:spacing w:val="-4"/>
          <w:highlight w:val="white"/>
        </w:rPr>
        <w:t xml:space="preserve">16 tháng 5 năm 2026</w:t>
      </w:r>
      <w:r>
        <w:rPr>
          <w:spacing w:val="-4"/>
          <w:highlight w:val="white"/>
          <w:lang w:val="vi-VN"/>
        </w:rPr>
        <w:t xml:space="preserve"> </w:t>
      </w:r>
      <w:r>
        <w:rPr>
          <w:spacing w:val="-4"/>
          <w:highlight w:val="white"/>
          <w:lang w:val="vi-VN"/>
        </w:rPr>
        <w:t xml:space="preserve">giữa </w:t>
      </w:r>
      <w:r>
        <w:rPr>
          <w:color w:val="000000" w:themeColor="text1"/>
          <w:spacing w:val="-4"/>
          <w:highlight w:val="white"/>
        </w:rPr>
        <w:t xml:space="preserve">Bà Nguyễn Hương Trà</w:t>
      </w:r>
      <w:r>
        <w:rPr>
          <w:bCs/>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color w:val="000000" w:themeColor="text1"/>
          <w:spacing w:val="-4"/>
          <w:highlight w:val="white"/>
          <w:lang w:val="vi-VN"/>
        </w:rPr>
        <w:t xml:space="preserve">Công ty Cổ phần Thẩm định và Đầu tư Tài chính Hoa Sen</w:t>
      </w:r>
      <w:r>
        <w:rPr>
          <w:spacing w:val="-4"/>
          <w:highlight w:val="white"/>
        </w:rPr>
        <w:t xml:space="preserve">;</w:t>
      </w:r>
      <w:r>
        <w:rPr>
          <w:spacing w:val="-4"/>
          <w:highlight w:val="white"/>
        </w:rPr>
      </w:r>
      <w:r>
        <w:rPr>
          <w:spacing w:val="-4"/>
          <w:highlight w:val="white"/>
        </w:rPr>
      </w:r>
    </w:p>
    <w:p>
      <w:pPr>
        <w:pBdr/>
        <w:spacing w:after="120" w:before="120" w:line="288" w:lineRule="auto"/>
        <w:ind w:firstLine="432"/>
        <w:jc w:val="both"/>
        <w:rPr>
          <w:spacing w:val="-2"/>
          <w:highlight w:val="white"/>
        </w:rPr>
      </w:pPr>
      <w:r>
        <w:rPr>
          <w:spacing w:val="-2"/>
          <w:highlight w:val="white"/>
          <w:lang w:val="pt-BR"/>
        </w:rPr>
        <w:t xml:space="preserve">Căn cứ Báo cáo thẩm định giá số</w:t>
      </w:r>
      <w:r>
        <w:rPr>
          <w:spacing w:val="-2"/>
          <w:highlight w:val="white"/>
          <w:lang w:val="vi-VN"/>
        </w:rPr>
        <w:t xml:space="preserve"> </w:t>
      </w:r>
      <w:r>
        <w:rPr>
          <w:color w:val="000000" w:themeColor="text1"/>
          <w:spacing w:val="-2"/>
          <w:highlight w:val="white"/>
          <w:lang w:val="pt-BR"/>
        </w:rPr>
        <w:t xml:space="preserve">275/2026/0748/VFI-BC.51.A</w:t>
      </w:r>
      <w:r>
        <w:rPr>
          <w:spacing w:val="-2"/>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18 tháng 5 năm 2026</w:t>
      </w:r>
      <w:r>
        <w:rPr>
          <w:spacing w:val="-2"/>
          <w:highlight w:val="white"/>
          <w:lang w:val="vi-VN"/>
        </w:rPr>
        <w:t xml:space="preserve"> </w:t>
      </w:r>
      <w:r>
        <w:rPr>
          <w:spacing w:val="-2"/>
          <w:highlight w:val="white"/>
          <w:lang w:val="pt-BR"/>
        </w:rPr>
        <w:t xml:space="preserve">của </w:t>
      </w:r>
      <w:r>
        <w:rPr>
          <w:color w:val="000000" w:themeColor="text1"/>
          <w:spacing w:val="-2"/>
          <w:highlight w:val="white"/>
          <w:lang w:val="pt-BR"/>
        </w:rPr>
        <w:t xml:space="preserve">Công ty Cổ phần Thẩm định và Đầu tư Tài chính Hoa Sen</w:t>
      </w:r>
      <w:r>
        <w:rPr>
          <w:spacing w:val="-2"/>
          <w:highlight w:val="white"/>
          <w:lang w:val="pt-BR"/>
        </w:rPr>
        <w:t xml:space="preserve">;</w:t>
      </w:r>
      <w:r>
        <w:rPr>
          <w:spacing w:val="-2"/>
          <w:highlight w:val="white"/>
        </w:rPr>
      </w:r>
      <w:r>
        <w:rPr>
          <w:spacing w:val="-2"/>
          <w:highlight w:val="white"/>
        </w:rPr>
      </w:r>
    </w:p>
    <w:p>
      <w:pPr>
        <w:pBdr/>
        <w:spacing w:after="120" w:before="120" w:line="288" w:lineRule="auto"/>
        <w:ind w:firstLine="432"/>
        <w:jc w:val="both"/>
        <w:rPr>
          <w:highlight w:val="white"/>
        </w:rPr>
      </w:pPr>
      <w:r>
        <w:rPr>
          <w:color w:val="000000" w:themeColor="text1"/>
          <w:highlight w:val="white"/>
          <w:lang w:val="pt-BR"/>
        </w:rPr>
        <w:t xml:space="preserve">Công ty Cổ phần Thẩm định và Đầu tư Tài chính Hoa Sen</w:t>
      </w:r>
      <w:r>
        <w:rPr>
          <w:color w:val="000000" w:themeColor="text1"/>
          <w:highlight w:val="white"/>
          <w:lang w:val="pt-BR"/>
        </w:rPr>
        <w:t xml:space="preserve"> </w:t>
      </w:r>
      <w:r>
        <w:rPr>
          <w:highlight w:val="white"/>
          <w:lang w:val="pt-BR"/>
        </w:rPr>
        <w:t xml:space="preserve">cung cấp Chứng thư thẩm định giá tài sản với nội dung sau:</w:t>
      </w:r>
      <w:r>
        <w:rPr>
          <w:highlight w:val="white"/>
        </w:rPr>
      </w:r>
      <w:r>
        <w:rPr>
          <w:highlight w:val="white"/>
        </w:rPr>
      </w:r>
    </w:p>
    <w:p>
      <w:pPr>
        <w:pBdr/>
        <w:tabs>
          <w:tab w:val="left" w:leader="none" w:pos="851"/>
        </w:tabs>
        <w:spacing w:after="120" w:before="120" w:line="288" w:lineRule="auto"/>
        <w:ind/>
        <w:jc w:val="both"/>
        <w:rPr>
          <w:b/>
          <w:bCs/>
          <w:highlight w:val="white"/>
        </w:rPr>
      </w:pPr>
      <w:r>
        <w:rPr>
          <w:b/>
          <w:bCs/>
          <w:highlight w:val="white"/>
        </w:rPr>
        <w:t xml:space="preserve">1. </w:t>
      </w:r>
      <w:r>
        <w:rPr>
          <w:b/>
          <w:bCs/>
          <w:highlight w:val="white"/>
          <w:lang w:val="vi-VN"/>
        </w:rPr>
        <w:t xml:space="preserve">Khách hàng yêu cầu </w:t>
      </w:r>
      <w:r>
        <w:rPr>
          <w:b/>
          <w:bCs/>
          <w:highlight w:val="white"/>
          <w:lang w:val="pt-BR"/>
        </w:rPr>
        <w:t xml:space="preserve">t</w:t>
      </w:r>
      <w:r>
        <w:rPr>
          <w:b/>
          <w:bCs/>
          <w:highlight w:val="white"/>
          <w:lang w:val="vi-VN"/>
        </w:rPr>
        <w:t xml:space="preserve">hẩm định giá:</w:t>
      </w:r>
      <w:r>
        <w:rPr>
          <w:b/>
          <w:bCs/>
          <w:highlight w:val="white"/>
        </w:rPr>
      </w:r>
      <w:r>
        <w:rPr>
          <w:b/>
          <w:bCs/>
          <w:highlight w:val="white"/>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Tên khách hàng</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highlight w:val="white"/>
              </w:rPr>
            </w:pPr>
            <w:r>
              <w:rPr>
                <w:rFonts w:ascii="Times New Roman" w:hAnsi="Times New Roman" w:eastAsia="Times New Roman" w:cs="Times New Roman"/>
                <w:b/>
                <w:color w:val="000000"/>
                <w:sz w:val="24"/>
                <w:highlight w:val="white"/>
              </w:rPr>
              <w:t xml:space="preserve">BÀ NGUYỄN HƯƠNG TRÀ</w:t>
            </w:r>
            <w:r>
              <w:rPr>
                <w:highlight w:val="white"/>
              </w:rPr>
            </w:r>
            <w:r>
              <w:rPr>
                <w:highlight w:val="whit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highlight w:val="white"/>
              </w:rPr>
            </w:pPr>
            <w:r>
              <w:rPr>
                <w:bCs/>
                <w:color w:val="000000" w:themeColor="text1"/>
                <w:highlight w:val="white"/>
                <w:lang w:val="pt-BR"/>
              </w:rPr>
              <w:t xml:space="preserve">CCCD:</w:t>
            </w:r>
            <w:r>
              <w:rPr>
                <w:bCs/>
                <w:color w:val="000000" w:themeColor="text1"/>
                <w:highlight w:val="white"/>
                <w:lang w:val="pt-BR"/>
              </w:rPr>
            </w:r>
            <w:r>
              <w:rPr>
                <w:bCs/>
                <w:color w:val="000000" w:themeColor="text1"/>
                <w:highlight w:val="white"/>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highlight w:val="white"/>
              </w:rPr>
            </w:pPr>
            <w:r>
              <w:rPr>
                <w:bCs/>
                <w:color w:val="000000"/>
                <w:highlight w:val="white"/>
                <w:lang w:val="pt-BR"/>
              </w:rPr>
              <w:t xml:space="preserve">:</w:t>
            </w:r>
            <w:r>
              <w:rPr>
                <w:bCs/>
                <w:color w:val="000000" w:themeColor="text1"/>
                <w:highlight w:val="white"/>
                <w:lang w:val="pt-BR"/>
              </w:rPr>
            </w:r>
            <w:r>
              <w:rPr>
                <w:bCs/>
                <w:color w:val="000000" w:themeColor="text1"/>
                <w:highlight w:val="white"/>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highlight w:val="white"/>
              </w:rPr>
            </w:pPr>
            <w:r>
              <w:rPr>
                <w:rFonts w:ascii="Times New Roman" w:hAnsi="Times New Roman" w:eastAsia="Times New Roman" w:cs="Times New Roman"/>
                <w:color w:val="000000"/>
                <w:sz w:val="24"/>
                <w:highlight w:val="white"/>
              </w:rPr>
              <w:t xml:space="preserve">001302017757</w:t>
            </w:r>
            <w:r>
              <w:rPr>
                <w:highlight w:val="white"/>
              </w:rPr>
            </w:r>
            <w:r>
              <w:rPr>
                <w:highlight w:val="white"/>
              </w:rPr>
            </w:r>
          </w:p>
        </w:tc>
      </w:tr>
    </w:tbl>
    <w:p>
      <w:pPr>
        <w:pBdr/>
        <w:spacing w:after="120" w:before="120" w:line="276" w:lineRule="auto"/>
        <w:ind/>
        <w:jc w:val="both"/>
        <w:rPr>
          <w:b/>
          <w:bCs/>
          <w:highlight w:val="white"/>
        </w:rPr>
      </w:pPr>
      <w:r>
        <w:rPr>
          <w:b/>
          <w:bCs/>
          <w:highlight w:val="white"/>
        </w:rPr>
        <w:t xml:space="preserve">2. </w:t>
      </w:r>
      <w:r>
        <w:rPr>
          <w:b/>
          <w:bCs/>
          <w:highlight w:val="white"/>
        </w:rPr>
        <w:t xml:space="preserve">Thông tin về doanh nghiệp thẩm định giá:</w:t>
      </w:r>
      <w:r>
        <w:rPr>
          <w:b/>
          <w:bCs/>
          <w:highlight w:val="white"/>
        </w:rPr>
      </w:r>
      <w:r>
        <w:rPr>
          <w:b/>
          <w:bCs/>
          <w:highlight w:val="whit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highlight w:val="white"/>
              </w:rPr>
            </w:pPr>
            <w:r>
              <w:rPr>
                <w:b/>
                <w:bCs/>
                <w:color w:val="000000" w:themeColor="text1"/>
                <w:spacing w:val="-4"/>
                <w:highlight w:val="white"/>
                <w:lang w:val="pt-BR"/>
              </w:rPr>
              <w:t xml:space="preserve">CÔNG TY CỔ PHẦN THẨM ĐỊNH VÀ ĐẦU TƯ TÀI CHÍNH HOA SEN</w:t>
            </w:r>
            <w:r>
              <w:rPr>
                <w:rFonts w:ascii="Times New Roman Bold" w:hAnsi="Times New Roman Bold"/>
                <w:b/>
                <w:bCs/>
                <w:spacing w:val="-16"/>
                <w:highlight w:val="white"/>
                <w:lang w:val="pt-BR"/>
              </w:rPr>
            </w:r>
            <w:r>
              <w:rPr>
                <w:rFonts w:ascii="Times New Roman Bold" w:hAnsi="Times New Roman Bold"/>
                <w:b/>
                <w:bCs/>
                <w:spacing w:val="-1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7115" w:type="dxa"/>
            <w:vAlign w:val="center"/>
            <w:textDirection w:val="lrTb"/>
            <w:noWrap w:val="false"/>
          </w:tcPr>
          <w:p>
            <w:pPr>
              <w:pBdr/>
              <w:tabs>
                <w:tab w:val="left" w:leader="none" w:pos="3382"/>
              </w:tabs>
              <w:spacing w:after="40" w:before="4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jc w:val="both"/>
              <w:rPr>
                <w:highlight w:val="white"/>
              </w:rPr>
            </w:pPr>
            <w:r>
              <w:rPr>
                <w:highlight w:val="white"/>
              </w:rPr>
              <w:t xml:space="preserve">Thông báo</w:t>
            </w:r>
            <w:r>
              <w:rPr>
                <w:highlight w:val="white"/>
              </w:rPr>
            </w:r>
            <w:r>
              <w:rPr>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7115" w:type="dxa"/>
            <w:vAlign w:val="center"/>
            <w:textDirection w:val="lrTb"/>
            <w:noWrap w:val="false"/>
          </w:tcPr>
          <w:p>
            <w:pPr>
              <w:pBdr/>
              <w:spacing w:after="40" w:before="40" w:line="276" w:lineRule="auto"/>
              <w:ind/>
              <w:jc w:val="both"/>
              <w:rPr>
                <w:bCs/>
                <w:highlight w:val="white"/>
              </w:rPr>
            </w:pPr>
            <w:r>
              <w:rPr>
                <w:color w:val="292a2e"/>
                <w:highlight w:val="white"/>
              </w:rPr>
              <w:t xml:space="preserve">Số 1294/TB-BTC ngày 25/12/2025</w:t>
            </w:r>
            <w:r>
              <w:rPr>
                <w:rFonts w:ascii="Segoe UI" w:hAnsi="Segoe UI" w:cs="Segoe UI"/>
                <w:color w:val="292a2e"/>
                <w:sz w:val="21"/>
                <w:szCs w:val="21"/>
                <w:highlight w:val="white"/>
              </w:rPr>
              <w:t xml:space="preserve"> </w:t>
            </w:r>
            <w:r>
              <w:rPr>
                <w:bCs/>
                <w:highlight w:val="white"/>
              </w:rPr>
              <w:t xml:space="preserve">về việc doanh nghiệp đủ điều kiện kinh doanh Dịch vụ thẩm định giá.</w:t>
            </w:r>
            <w:r>
              <w:rPr>
                <w:bCs/>
                <w:highlight w:val="white"/>
              </w:rPr>
            </w:r>
            <w:r>
              <w:rPr>
                <w:bCs/>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269" w:type="dxa"/>
            <w:vAlign w:val="center"/>
            <w:textDirection w:val="lrTb"/>
            <w:noWrap w:val="false"/>
          </w:tcPr>
          <w:p>
            <w:pPr>
              <w:pBdr/>
              <w:spacing w:after="40" w:before="4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40" w:before="40" w:line="276" w:lineRule="auto"/>
              <w:ind/>
              <w:rPr>
                <w:bCs/>
                <w:highlight w:val="white"/>
              </w:rPr>
            </w:pPr>
            <w:r>
              <w:rPr>
                <w:bCs/>
                <w:highlight w:val="white"/>
              </w:rPr>
              <w:t xml:space="preserve">:</w:t>
            </w:r>
            <w:r>
              <w:rPr>
                <w:bCs/>
                <w:highlight w:val="white"/>
              </w:rPr>
            </w:r>
            <w:r>
              <w:rPr>
                <w:bCs/>
                <w:highlight w:val="white"/>
              </w:rPr>
            </w:r>
          </w:p>
        </w:tc>
        <w:tc>
          <w:tcPr>
            <w:tcBorders/>
            <w:tcW w:w="7115" w:type="dxa"/>
            <w:vAlign w:val="center"/>
            <w:textDirection w:val="lrTb"/>
            <w:noWrap w:val="false"/>
          </w:tcPr>
          <w:p>
            <w:pPr>
              <w:pBdr/>
              <w:spacing w:after="40" w:before="40" w:line="276" w:lineRule="auto"/>
              <w:ind/>
              <w:rPr>
                <w:b/>
                <w:bCs/>
                <w:highlight w:val="white"/>
              </w:rPr>
            </w:pPr>
            <w:r>
              <w:rPr>
                <w:b/>
                <w:bCs/>
                <w:highlight w:val="white"/>
                <w:lang w:val="vi-VN"/>
              </w:rPr>
              <w:t xml:space="preserve">Ông</w:t>
            </w:r>
            <w:r>
              <w:rPr>
                <w:b/>
                <w:bCs/>
                <w:highlight w:val="white"/>
              </w:rPr>
              <w:t xml:space="preserve"> Vũ Văn Quân</w:t>
            </w:r>
            <w:r>
              <w:rPr>
                <w:b/>
                <w:bCs/>
                <w:highlight w:val="white"/>
                <w:lang w:val="vi-VN"/>
              </w:rPr>
              <w:tab/>
            </w:r>
            <w:r>
              <w:rPr>
                <w:b/>
                <w:bCs/>
                <w:highlight w:val="white"/>
              </w:rPr>
              <w:t xml:space="preserve">        </w:t>
            </w:r>
            <w:r>
              <w:rPr>
                <w:b/>
                <w:bCs/>
                <w:highlight w:val="white"/>
                <w:lang w:val="vi-VN"/>
              </w:rPr>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Bdr/>
        <w:spacing w:after="120" w:before="120" w:line="312" w:lineRule="auto"/>
        <w:ind/>
        <w:jc w:val="both"/>
        <w:rPr>
          <w:b/>
          <w:bCs/>
          <w:highlight w:val="white"/>
        </w:rPr>
      </w:pPr>
      <w:r>
        <w:rPr>
          <w:b/>
          <w:bCs/>
          <w:highlight w:val="white"/>
        </w:rPr>
        <w:t xml:space="preserve">3</w:t>
      </w:r>
      <w:r>
        <w:rPr>
          <w:b/>
          <w:bCs/>
          <w:highlight w:val="white"/>
          <w:lang w:val="vi-VN"/>
        </w:rPr>
        <w:t xml:space="preserve">. </w:t>
      </w:r>
      <w:r>
        <w:rPr>
          <w:b/>
          <w:bCs/>
          <w:highlight w:val="white"/>
        </w:rPr>
        <w:t xml:space="preserve">Tài sản thẩm định</w:t>
      </w:r>
      <w:r>
        <w:rPr>
          <w:b/>
          <w:bCs/>
          <w:highlight w:val="white"/>
          <w:lang w:val="vi-VN"/>
        </w:rPr>
        <w:t xml:space="preserve">:</w:t>
      </w:r>
      <w:r>
        <w:rPr>
          <w:color w:val="000000" w:themeColor="text1"/>
          <w:highlight w:val="white"/>
        </w:rPr>
        <w:t xml:space="preserve"> </w:t>
      </w:r>
      <w:r>
        <w:rPr>
          <w:color w:val="000000" w:themeColor="text1"/>
          <w:highlight w:val="white"/>
        </w:rPr>
        <w:t xml:space="preserve">Quyền sử dụng đất tại thửa đất số: 268, tờ bản đồ số: 14 có địa chỉ: Phú Đô, phường Phú Đô, quận Nam Từ Liêm, Thành phố Hà Nội (Nay là phư</w:t>
      </w:r>
      <w:r>
        <w:rPr>
          <w:color w:val="000000" w:themeColor="text1"/>
          <w:highlight w:val="white"/>
        </w:rPr>
        <w:t xml:space="preserve">ờ</w:t>
      </w:r>
      <w:r>
        <w:rPr>
          <w:color w:val="000000" w:themeColor="text1"/>
          <w:highlight w:val="white"/>
        </w:rPr>
        <w:t xml:space="preserve">ng Từ Liêm, Thành phố Hà Nội) theo Giấy chứng nhận quyền sử dụng đất quyền sở hữu nhà ở và tài sản khác gắn liền với đất số: CY 258847, số vào sổ cấp GCN: CS 53612 do Sở Tài nguyên và Môi trường Thành phố Hà Nội cấp ngày 16/11/2020 cho Bà Nguyễn Hương Trà.</w:t>
      </w:r>
      <w:r>
        <w:rPr>
          <w:i/>
          <w:iCs/>
          <w:highlight w:val="white"/>
        </w:rPr>
        <w:t xml:space="preserve">.</w:t>
      </w:r>
      <w:r>
        <w:rPr>
          <w:b/>
          <w:bCs/>
          <w:highlight w:val="white"/>
        </w:rPr>
      </w:r>
      <w:r>
        <w:rPr>
          <w:b/>
          <w:bCs/>
          <w:highlight w:val="white"/>
        </w:rPr>
      </w:r>
    </w:p>
    <w:p>
      <w:pPr>
        <w:pBdr/>
        <w:spacing w:after="120" w:before="120" w:line="312" w:lineRule="auto"/>
        <w:ind/>
        <w:jc w:val="both"/>
        <w:rPr>
          <w:b/>
          <w:bCs/>
          <w:highlight w:val="white"/>
        </w:rPr>
      </w:pPr>
      <w:r>
        <w:rPr>
          <w:b/>
          <w:bCs/>
          <w:highlight w:val="white"/>
          <w:lang w:val="nl-NL"/>
        </w:rPr>
        <w:t xml:space="preserve">4</w:t>
      </w:r>
      <w:r>
        <w:rPr>
          <w:b/>
          <w:bCs/>
          <w:highlight w:val="white"/>
          <w:lang w:val="nl-NL"/>
        </w:rPr>
        <w:t xml:space="preserve">. Thời điểm thẩm định giá:</w:t>
      </w:r>
      <w:r>
        <w:rPr>
          <w:bCs/>
          <w:color w:val="000000" w:themeColor="text1"/>
          <w:highlight w:val="white"/>
          <w:lang w:val="nl-NL"/>
        </w:rPr>
        <w:t xml:space="preserve"> </w:t>
      </w:r>
      <w:r>
        <w:rPr>
          <w:bCs/>
          <w:color w:val="000000" w:themeColor="text1"/>
          <w:highlight w:val="white"/>
          <w:lang w:val="nl-NL"/>
        </w:rPr>
        <w:t xml:space="preserve">Tháng 05/2026</w:t>
      </w:r>
      <w:r>
        <w:rPr>
          <w:bCs/>
          <w:highlight w:val="white"/>
          <w:lang w:val="nl-NL"/>
        </w:rPr>
        <w:t xml:space="preserve">.</w:t>
      </w:r>
      <w:r>
        <w:rPr>
          <w:b/>
          <w:bCs/>
          <w:highlight w:val="white"/>
        </w:rPr>
      </w:r>
      <w:r>
        <w:rPr>
          <w:b/>
          <w:bCs/>
          <w:highlight w:val="white"/>
        </w:rPr>
      </w:r>
    </w:p>
    <w:p>
      <w:pPr>
        <w:pBdr/>
        <w:tabs>
          <w:tab w:val="left" w:leader="none" w:pos="851"/>
        </w:tabs>
        <w:spacing w:after="120" w:before="120" w:line="312" w:lineRule="auto"/>
        <w:ind/>
        <w:jc w:val="both"/>
        <w:rPr>
          <w:bCs/>
          <w:highlight w:val="white"/>
        </w:rPr>
      </w:pPr>
      <w:r>
        <w:rPr>
          <w:b/>
          <w:bCs/>
          <w:highlight w:val="white"/>
        </w:rPr>
        <w:t xml:space="preserve">5</w:t>
      </w:r>
      <w:r>
        <w:rPr>
          <w:b/>
          <w:bCs/>
          <w:highlight w:val="white"/>
          <w:lang w:val="pt-BR"/>
        </w:rPr>
        <w:t xml:space="preserve">. </w:t>
      </w:r>
      <w:r>
        <w:rPr>
          <w:b/>
          <w:bCs/>
          <w:highlight w:val="white"/>
          <w:lang w:val="vi-VN"/>
        </w:rPr>
        <w:t xml:space="preserve">Mục đích thẩm định giá:</w:t>
      </w:r>
      <w:bookmarkStart w:id="0" w:name="_Toc150933756"/>
      <w:r>
        <w:rPr>
          <w:highlight w:val="white"/>
        </w:rPr>
      </w:r>
      <w:bookmarkStart w:id="1" w:name="_Toc150933962"/>
      <w:r>
        <w:rPr>
          <w:highlight w:val="white"/>
        </w:rPr>
      </w:r>
      <w:bookmarkStart w:id="2" w:name="_Toc150934860"/>
      <w:r>
        <w:rPr>
          <w:b/>
          <w:bCs/>
          <w:highlight w:val="white"/>
          <w:lang w:val="vi-VN"/>
        </w:rPr>
        <w:t xml:space="preserve"> </w:t>
      </w:r>
      <w:r>
        <w:rPr>
          <w:bCs/>
          <w:color w:val="000000" w:themeColor="text1"/>
          <w:spacing w:val="-4"/>
          <w:highlight w:val="white"/>
        </w:rPr>
        <w:t xml:space="preserve">Kết quả thẩm định giá để khách hàng tham khảo giá trị tài sản phục vụ công tác  vay vốn tại tổ chức tín dụng</w:t>
      </w:r>
      <w:r>
        <w:rPr>
          <w:bCs/>
          <w:highlight w:val="white"/>
          <w:lang w:val="vi-VN"/>
        </w:rPr>
        <w:t xml:space="preserve">.</w:t>
      </w:r>
      <w:r>
        <w:rPr>
          <w:bCs/>
          <w:highlight w:val="white"/>
        </w:rPr>
      </w:r>
      <w:r>
        <w:rPr>
          <w:bCs/>
          <w:highlight w:val="white"/>
        </w:rPr>
      </w:r>
    </w:p>
    <w:p>
      <w:pPr>
        <w:pBdr/>
        <w:tabs>
          <w:tab w:val="left" w:leader="none" w:pos="851"/>
        </w:tabs>
        <w:spacing w:after="120" w:before="120" w:line="312" w:lineRule="auto"/>
        <w:ind/>
        <w:jc w:val="both"/>
        <w:rPr>
          <w:b/>
          <w:highlight w:val="white"/>
        </w:rPr>
      </w:pPr>
      <w:r>
        <w:rPr>
          <w:b/>
          <w:highlight w:val="white"/>
        </w:rPr>
        <w:t xml:space="preserve">6</w:t>
      </w:r>
      <w:r>
        <w:rPr>
          <w:b/>
          <w:highlight w:val="white"/>
          <w:lang w:val="pt-BR"/>
        </w:rPr>
        <w:t xml:space="preserve">. </w:t>
      </w:r>
      <w:r>
        <w:rPr>
          <w:b/>
          <w:highlight w:val="white"/>
          <w:lang w:val="pt-BR"/>
        </w:rPr>
        <w:t xml:space="preserve">Cơ sở giá trị của tài sản thẩm định giá</w:t>
      </w:r>
      <w:r>
        <w:rPr>
          <w:b/>
          <w:highlight w:val="white"/>
          <w:lang w:val="pt-BR"/>
        </w:rPr>
        <w:t xml:space="preserve">:</w:t>
      </w:r>
      <w:r>
        <w:rPr>
          <w:b/>
          <w:highlight w:val="white"/>
          <w:lang w:val="vi-VN"/>
        </w:rPr>
      </w:r>
      <w:r>
        <w:rPr>
          <w:b/>
          <w:highlight w:val="white"/>
        </w:rPr>
      </w:r>
    </w:p>
    <w:p>
      <w:pPr>
        <w:pBdr/>
        <w:tabs>
          <w:tab w:val="left" w:leader="none" w:pos="5202"/>
        </w:tabs>
        <w:spacing w:after="120" w:before="120" w:line="312" w:lineRule="auto"/>
        <w:ind w:firstLine="432"/>
        <w:jc w:val="both"/>
        <w:rPr>
          <w:highlight w:val="white"/>
        </w:rPr>
      </w:pPr>
      <w:r>
        <w:rPr>
          <w:bCs/>
          <w:i/>
          <w:highlight w:val="white"/>
          <w:lang w:val="pt-BR"/>
        </w:rPr>
        <w:t xml:space="preserve">Chi tiết như Báo cáo kèm theo</w:t>
      </w:r>
      <w:r>
        <w:rPr>
          <w:bCs/>
          <w:i/>
          <w:highlight w:val="white"/>
          <w:lang w:val="pt-BR"/>
        </w:rPr>
        <w:t xml:space="preserve"> </w:t>
      </w:r>
      <w:r>
        <w:rPr>
          <w:highlight w:val="white"/>
          <w:lang w:val="pt-BR"/>
        </w:rPr>
      </w:r>
      <w:r>
        <w:rPr>
          <w:highlight w:val="white"/>
        </w:rPr>
      </w:r>
    </w:p>
    <w:p>
      <w:pPr>
        <w:pBdr/>
        <w:tabs>
          <w:tab w:val="left" w:leader="none" w:pos="2430"/>
          <w:tab w:val="left" w:leader="none" w:pos="5130"/>
        </w:tabs>
        <w:spacing w:after="120" w:before="120" w:line="312" w:lineRule="auto"/>
        <w:ind/>
        <w:jc w:val="both"/>
        <w:rPr>
          <w:b/>
          <w:bCs/>
          <w:highlight w:val="white"/>
        </w:rPr>
      </w:pPr>
      <w:r>
        <w:rPr>
          <w:b/>
          <w:bCs/>
          <w:highlight w:val="white"/>
        </w:rPr>
        <w:t xml:space="preserve">7</w:t>
      </w:r>
      <w:r>
        <w:rPr>
          <w:b/>
          <w:bCs/>
          <w:highlight w:val="white"/>
          <w:lang w:val="pt-BR"/>
        </w:rPr>
        <w:t xml:space="preserve">. </w:t>
      </w:r>
      <w:r>
        <w:rPr>
          <w:b/>
          <w:bCs/>
          <w:highlight w:val="white"/>
          <w:lang w:val="pt-BR"/>
        </w:rPr>
        <w:t xml:space="preserve">Giả thiết và giả thiết đặc biệt</w:t>
      </w:r>
      <w:r>
        <w:rPr>
          <w:b/>
          <w:bCs/>
          <w:highlight w:val="white"/>
          <w:lang w:val="pt-BR"/>
        </w:rPr>
        <w:t xml:space="preserve">:</w:t>
      </w:r>
      <w:r>
        <w:rPr>
          <w:b/>
          <w:bCs/>
          <w:highlight w:val="white"/>
          <w:lang w:val="pt-BR"/>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rPr>
        <w:t xml:space="preserve">8</w:t>
      </w:r>
      <w:r>
        <w:rPr>
          <w:b/>
          <w:highlight w:val="white"/>
          <w:lang w:val="pt-BR"/>
        </w:rPr>
        <w:t xml:space="preserve">. </w:t>
      </w:r>
      <w:r>
        <w:rPr>
          <w:b/>
          <w:highlight w:val="white"/>
          <w:lang w:val="pt-BR"/>
        </w:rPr>
        <w:t xml:space="preserve">Cách tiếp cận và phương pháp thẩm định giá</w:t>
      </w:r>
      <w:r>
        <w:rPr>
          <w:b/>
          <w:bCs/>
          <w:highlight w:val="white"/>
          <w:lang w:val="pt-BR"/>
        </w:rPr>
        <w:t xml:space="preserve">:</w:t>
      </w:r>
      <w:r>
        <w:rPr>
          <w:b/>
          <w:bCs/>
          <w:highlight w:val="white"/>
          <w:lang w:val="pt-BR"/>
        </w:rPr>
      </w:r>
      <w:r>
        <w:rPr>
          <w:b/>
          <w:bCs/>
          <w:highlight w:val="white"/>
        </w:rPr>
      </w:r>
    </w:p>
    <w:p>
      <w:pPr>
        <w:pBdr/>
        <w:tabs>
          <w:tab w:val="left" w:leader="none" w:pos="5202"/>
        </w:tabs>
        <w:spacing w:after="120" w:before="120" w:line="312" w:lineRule="auto"/>
        <w:ind w:firstLine="432"/>
        <w:jc w:val="both"/>
        <w:rPr>
          <w:b/>
          <w:bCs/>
          <w:highlight w:val="white"/>
        </w:rPr>
      </w:pPr>
      <w:r>
        <w:rPr>
          <w:bCs/>
          <w:i/>
          <w:highlight w:val="white"/>
          <w:lang w:val="pt-BR"/>
        </w:rPr>
        <w:t xml:space="preserve">Chi tiết như Báo cáo kèm theo</w:t>
      </w:r>
      <w:r>
        <w:rPr>
          <w:b/>
          <w:bCs/>
          <w:highlight w:val="white"/>
          <w:lang w:val="pt-BR"/>
        </w:rPr>
      </w:r>
      <w:r>
        <w:rPr>
          <w:b/>
          <w:bCs/>
          <w:highlight w:val="white"/>
        </w:rPr>
      </w:r>
    </w:p>
    <w:p>
      <w:pPr>
        <w:pBdr/>
        <w:tabs>
          <w:tab w:val="left" w:leader="none" w:pos="2430"/>
          <w:tab w:val="left" w:leader="none" w:pos="5130"/>
        </w:tabs>
        <w:spacing w:after="120" w:before="120" w:line="312" w:lineRule="auto"/>
        <w:ind/>
        <w:jc w:val="both"/>
        <w:rPr>
          <w:b/>
          <w:bCs/>
          <w:highlight w:val="white"/>
        </w:rPr>
      </w:pPr>
      <w:r>
        <w:rPr>
          <w:b/>
          <w:highlight w:val="white"/>
          <w:lang w:val="pt-BR"/>
        </w:rPr>
        <w:t xml:space="preserve">9</w:t>
      </w:r>
      <w:r>
        <w:rPr>
          <w:b/>
          <w:highlight w:val="white"/>
          <w:lang w:val="pt-BR"/>
        </w:rPr>
        <w:t xml:space="preserve">. </w:t>
      </w:r>
      <w:r>
        <w:rPr>
          <w:b/>
          <w:highlight w:val="white"/>
        </w:rPr>
        <w:t xml:space="preserve">Giá trị tài sản thẩm định giá</w:t>
      </w:r>
      <w:r>
        <w:rPr>
          <w:b/>
          <w:bCs/>
          <w:highlight w:val="white"/>
          <w:lang w:val="pt-BR"/>
        </w:rPr>
        <w:t xml:space="preserve">:</w:t>
      </w:r>
      <w:bookmarkEnd w:id="0"/>
      <w:r>
        <w:rPr>
          <w:highlight w:val="white"/>
        </w:rPr>
      </w:r>
      <w:bookmarkEnd w:id="1"/>
      <w:r>
        <w:rPr>
          <w:highlight w:val="white"/>
        </w:rPr>
      </w:r>
      <w:bookmarkEnd w:id="2"/>
      <w:r>
        <w:rPr>
          <w:b/>
          <w:bCs/>
          <w:highlight w:val="white"/>
          <w:lang w:val="pt-BR"/>
        </w:rPr>
      </w:r>
      <w:r>
        <w:rPr>
          <w:b/>
          <w:bCs/>
          <w:highlight w:val="white"/>
        </w:rPr>
      </w:r>
    </w:p>
    <w:p>
      <w:pPr>
        <w:pBdr/>
        <w:spacing w:after="120" w:before="120" w:line="312" w:lineRule="auto"/>
        <w:ind/>
        <w:jc w:val="both"/>
        <w:rPr>
          <w:highlight w:val="white"/>
        </w:rPr>
      </w:pPr>
      <w:r>
        <w:rPr>
          <w:highlight w:val="white"/>
          <w:lang w:val="vi-VN"/>
        </w:rPr>
        <w:t xml:space="preserve">Trên cơ sở các hồ sơ, tài liệ</w:t>
      </w:r>
      <w:r>
        <w:rPr>
          <w:highlight w:val="white"/>
          <w:lang w:val="vi-VN"/>
        </w:rPr>
        <w:t xml:space="preserve">u do Khách hàng cung cấp, qua điều tra thông tin thực tế trên thị trường với cách tiếp cận và phương pháp thẩm định được áp dụng trong tính toán, </w:t>
      </w:r>
      <w:r>
        <w:rPr>
          <w:highlight w:val="white"/>
          <w:lang w:val="vi-VN"/>
        </w:rPr>
        <w:t xml:space="preserve">Công ty Cổ phần Thẩm định và Đầu tư Tài chính Hoa Sen </w:t>
      </w:r>
      <w:r>
        <w:rPr>
          <w:highlight w:val="white"/>
          <w:lang w:val="vi-VN"/>
        </w:rPr>
        <w:t xml:space="preserve">thông báo </w:t>
      </w:r>
      <w:r>
        <w:rPr>
          <w:highlight w:val="white"/>
          <w:lang w:val="nl-NL"/>
        </w:rPr>
        <w:t xml:space="preserve">giá trị </w:t>
      </w:r>
      <w:r>
        <w:rPr>
          <w:highlight w:val="white"/>
          <w:lang w:val="de-DE"/>
        </w:rPr>
        <w:t xml:space="preserve">tài sản chưa bao gồm các loại thuế, phí và lệ phí liên quan đến việc chuyển nhượng tài sản của </w:t>
      </w:r>
      <w:r>
        <w:rPr>
          <w:highlight w:val="white"/>
          <w:lang w:val="vi-VN"/>
        </w:rPr>
        <w:t xml:space="preserve">Qu</w:t>
      </w:r>
      <w:r>
        <w:rPr>
          <w:highlight w:val="white"/>
          <w:lang w:val="vi-VN"/>
        </w:rPr>
        <w:t xml:space="preserve">ý</w:t>
      </w:r>
      <w:r>
        <w:rPr>
          <w:highlight w:val="white"/>
          <w:lang w:val="vi-VN"/>
        </w:rPr>
        <w:t xml:space="preserve"> khách hàng tại thời điểm </w:t>
      </w:r>
      <w:r>
        <w:rPr>
          <w:bCs/>
          <w:color w:val="000000" w:themeColor="text1"/>
          <w:highlight w:val="white"/>
          <w:lang w:val="nl-NL"/>
        </w:rPr>
        <w:t xml:space="preserve">tháng 05/2026</w:t>
      </w:r>
      <w:r>
        <w:rPr>
          <w:highlight w:val="white"/>
          <w:lang w:val="vi-VN"/>
        </w:rPr>
        <w:t xml:space="preserve"> ước tính</w:t>
      </w:r>
      <w:r>
        <w:rPr>
          <w:highlight w:val="white"/>
        </w:rPr>
        <w:t xml:space="preserve"> </w:t>
      </w:r>
      <w:r>
        <w:rPr>
          <w:highlight w:val="white"/>
          <w:lang w:val="vi-VN"/>
        </w:rPr>
        <w:t xml:space="preserve">như sau:</w:t>
      </w:r>
      <w:r>
        <w:rPr>
          <w:highlight w:val="white"/>
        </w:rPr>
      </w:r>
      <w:r>
        <w:rPr>
          <w:highlight w:val="white"/>
        </w:rPr>
      </w:r>
    </w:p>
    <w:tbl>
      <w:tblPr>
        <w:tblStyle w:val="100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8"/>
        <w:gridCol w:w="3285"/>
        <w:gridCol w:w="1701"/>
        <w:gridCol w:w="1984"/>
        <w:gridCol w:w="2006"/>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2555"/>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268, tờ bản đồ số: 14 có địa chỉ: Phú Đô, phường Phú Đô, quận Nam Từ Liêm, Thành phố Hà Nội, theo Giấy chứng nhận quyền sử dụng đất quyền sở hữu nhà ở và tài sản khác gắn liền với đất số: CY 258847, số vào sổ cấp GCN: CS </w:t>
            </w:r>
            <w:r>
              <w:rPr>
                <w:rFonts w:ascii="Times New Roman" w:hAnsi="Times New Roman" w:eastAsia="Times New Roman" w:cs="Times New Roman"/>
                <w:b/>
                <w:color w:val="000000"/>
                <w:sz w:val="24"/>
                <w:highlight w:val="white"/>
              </w:rPr>
              <w:t xml:space="preserve">53612 do Sở Tài nguyên và Môi trường Thành phố Hà Nội cấp ngày 16/11/2020 cho Bà Nguyễn Hương Trà</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highlight w:val="white"/>
              </w:rPr>
            </w:pPr>
            <w:r>
              <w:rPr>
                <w:rFonts w:ascii="Times New Roman" w:hAnsi="Times New Roman" w:eastAsia="Times New Roman" w:cs="Times New Roman"/>
                <w:color w:val="000000"/>
                <w:sz w:val="24"/>
                <w:highlight w:val="white"/>
              </w:rPr>
              <w:t xml:space="preserve">Quyền sử dụng đất ở tại đô thị </w:t>
            </w:r>
            <w:r>
              <w:rPr>
                <w:rFonts w:ascii="Times New Roman" w:hAnsi="Times New Roman" w:eastAsia="Times New Roman" w:cs="Times New Roman"/>
                <w:color w:val="000000"/>
                <w:sz w:val="24"/>
                <w:highlight w:val="white"/>
              </w:rPr>
              <w:t xml:space="preserve">(nằm ngoài quy hoạch giao thông)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53,46</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215.000.000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highlight w:val="white"/>
              </w:rPr>
            </w:pPr>
            <w:r>
              <w:rPr>
                <w:rFonts w:ascii="Times New Roman" w:hAnsi="Times New Roman" w:eastAsia="Times New Roman" w:cs="Times New Roman"/>
                <w:color w:val="000000"/>
                <w:sz w:val="24"/>
                <w:highlight w:val="white"/>
              </w:rPr>
              <w:t xml:space="preserve">11.493.900.000</w:t>
            </w:r>
            <w:r>
              <w:rPr>
                <w:highlight w:val="white"/>
              </w:rPr>
            </w:r>
            <w:r>
              <w:rPr>
                <w:highlight w:val="white"/>
              </w:rPr>
            </w:r>
          </w:p>
        </w:tc>
      </w:tr>
      <w:tr>
        <w:trPr>
          <w:trHeight w:val="771"/>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highlight w:val="white"/>
              </w:rPr>
            </w:pPr>
            <w:r>
              <w:rPr>
                <w:rFonts w:ascii="Times New Roman" w:hAnsi="Times New Roman" w:eastAsia="Times New Roman" w:cs="Times New Roman"/>
                <w:color w:val="000000"/>
                <w:sz w:val="24"/>
                <w:highlight w:val="white"/>
              </w:rPr>
              <w:t xml:space="preserve">Quyền sử dụng đất ở tại đô thị (trong quy hoạch giao thông)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54,54</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57.743.000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highlight w:val="white"/>
              </w:rPr>
            </w:pPr>
            <w:r>
              <w:rPr>
                <w:rFonts w:ascii="Times New Roman" w:hAnsi="Times New Roman" w:eastAsia="Times New Roman" w:cs="Times New Roman"/>
                <w:color w:val="000000"/>
                <w:sz w:val="24"/>
                <w:highlight w:val="white"/>
              </w:rPr>
              <w:t xml:space="preserve">3.149.303.220</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0"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tcPr>
          <w:p>
            <w:pPr>
              <w:pBdr/>
              <w:spacing w:after="0" w:before="0" w:line="240"/>
              <w:ind/>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14.643.203.220 </w:t>
            </w:r>
            <w:r>
              <w:rPr>
                <w:rFonts w:ascii="Times New Roman" w:hAnsi="Times New Roman" w:eastAsia="Times New Roman" w:cs="Times New Roman"/>
                <w:sz w:val="24"/>
                <w:szCs w:val="24"/>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0"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Làm tròn</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tcPr>
          <w:p>
            <w:pPr>
              <w:pBdr/>
              <w:spacing w:after="0" w:before="0" w:line="240"/>
              <w:ind/>
              <w:rPr>
                <w:rFonts w:ascii="Times New Roman" w:hAnsi="Times New Roman" w:cs="Times New Roman"/>
                <w:sz w:val="24"/>
                <w:szCs w:val="24"/>
              </w:rPr>
            </w:pP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b/>
                <w:bCs/>
                <w:color w:val="000000"/>
                <w:sz w:val="24"/>
                <w:szCs w:val="24"/>
              </w:rPr>
              <w:t xml:space="preserve">  14.643.000.000 </w:t>
            </w:r>
            <w:r>
              <w:rPr>
                <w:rFonts w:ascii="Times New Roman" w:hAnsi="Times New Roman" w:eastAsia="Times New Roman" w:cs="Times New Roman"/>
                <w:sz w:val="24"/>
                <w:szCs w:val="24"/>
              </w:rP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76"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b/>
                <w:i/>
                <w:color w:val="000000"/>
                <w:sz w:val="24"/>
                <w:highlight w:val="white"/>
              </w:rPr>
              <w:t xml:space="preserve">(Bằng chữ: </w:t>
            </w:r>
            <w:r>
              <w:rPr>
                <w:rFonts w:ascii="Times New Roman" w:hAnsi="Times New Roman" w:eastAsia="Times New Roman" w:cs="Times New Roman"/>
                <w:b/>
                <w:i/>
                <w:color w:val="000000"/>
                <w:sz w:val="24"/>
                <w:highlight w:val="white"/>
              </w:rPr>
              <w:t xml:space="preserve">Mười bốn tỷ, sáu trăm bốn mươi ba triệu đồng chẵn</w:t>
            </w:r>
            <w:r>
              <w:rPr>
                <w:rFonts w:ascii="Times New Roman" w:hAnsi="Times New Roman" w:eastAsia="Times New Roman" w:cs="Times New Roman"/>
                <w:b/>
                <w:i/>
                <w:color w:val="000000"/>
                <w:sz w:val="24"/>
                <w:highlight w:val="white"/>
              </w:rPr>
              <w:t xml:space="preserve">./.)</w:t>
            </w:r>
            <w:r>
              <w:rPr>
                <w:highlight w:val="white"/>
              </w:rPr>
            </w:r>
            <w:r>
              <w:rPr>
                <w:highlight w:val="white"/>
              </w:rPr>
            </w:r>
          </w:p>
        </w:tc>
      </w:tr>
    </w:tbl>
    <w:p>
      <w:pPr>
        <w:pBdr/>
        <w:spacing w:after="120" w:before="120" w:line="312" w:lineRule="auto"/>
        <w:ind/>
        <w:jc w:val="both"/>
        <w:rPr>
          <w:b/>
          <w:bCs/>
          <w:highlight w:val="white"/>
        </w:rPr>
      </w:pPr>
      <w:r>
        <w:rPr>
          <w:b/>
          <w:bCs/>
          <w:highlight w:val="white"/>
          <w:lang w:val="vi-VN"/>
        </w:rPr>
        <w:t xml:space="preserve">10. Thời hạn hiệu lực của kết quả thẩm định giá:</w:t>
      </w:r>
      <w:r>
        <w:rPr>
          <w:b/>
          <w:bCs/>
          <w:highlight w:val="white"/>
        </w:rPr>
      </w:r>
      <w:r>
        <w:rPr>
          <w:b/>
          <w:bCs/>
          <w:highlight w:val="white"/>
        </w:rPr>
      </w:r>
    </w:p>
    <w:p>
      <w:pPr>
        <w:pBdr/>
        <w:spacing w:after="120" w:before="120" w:line="312" w:lineRule="auto"/>
        <w:ind w:firstLine="360"/>
        <w:jc w:val="both"/>
        <w:rPr>
          <w:highlight w:val="white"/>
        </w:rPr>
      </w:pPr>
      <w:r>
        <w:rPr>
          <w:highlight w:val="white"/>
          <w:lang w:val="pt-BR"/>
        </w:rPr>
        <w:t xml:space="preserve">- Tối đa 06 (sáu) tháng tính từ ngày ký đối với tài sản là Bất động sản.</w:t>
      </w:r>
      <w:r>
        <w:rPr>
          <w:highlight w:val="white"/>
          <w:lang w:val="pt-BR"/>
        </w:rPr>
      </w:r>
      <w:r>
        <w:rPr>
          <w:highlight w:val="white"/>
        </w:rPr>
      </w:r>
    </w:p>
    <w:p>
      <w:pPr>
        <w:pBdr/>
        <w:spacing w:after="120" w:before="120" w:line="312" w:lineRule="auto"/>
        <w:ind/>
        <w:rPr>
          <w:highlight w:val="white"/>
        </w:rPr>
      </w:pPr>
      <w:r>
        <w:rPr>
          <w:b/>
          <w:bCs/>
          <w:highlight w:val="white"/>
          <w:lang w:val="vi-VN"/>
        </w:rPr>
        <w:t xml:space="preserve">11. Những điều khoản loại trừ và hạn chế của kết quả thẩm định giá:</w:t>
      </w:r>
      <w:r>
        <w:rPr>
          <w:highlight w:val="white"/>
        </w:rPr>
      </w:r>
      <w:r>
        <w:rPr>
          <w:highlight w:val="white"/>
        </w:rPr>
      </w:r>
    </w:p>
    <w:p>
      <w:pPr>
        <w:pBdr/>
        <w:spacing w:after="120" w:before="120" w:line="312" w:lineRule="auto"/>
        <w:ind w:firstLine="360"/>
        <w:rPr>
          <w:rFonts w:eastAsia="Calibri"/>
          <w:b/>
          <w:bCs/>
          <w:spacing w:val="-4"/>
          <w:highlight w:val="white"/>
        </w:rPr>
      </w:pPr>
      <w:r>
        <w:rPr>
          <w:highlight w:val="white"/>
          <w:lang w:val="pt-BR"/>
        </w:rPr>
        <w:t xml:space="preserve">- </w:t>
      </w:r>
      <w:r>
        <w:rPr>
          <w:highlight w:val="white"/>
          <w:lang w:val="pt-BR"/>
        </w:rPr>
        <w:t xml:space="preserve">Chi tiết như Báo cáo kèm theo.</w:t>
      </w:r>
      <w:r>
        <w:rPr>
          <w:rFonts w:eastAsia="Calibri"/>
          <w:b/>
          <w:bCs/>
          <w:spacing w:val="-4"/>
          <w:highlight w:val="white"/>
          <w:lang w:val="pt-BR"/>
        </w:rPr>
      </w:r>
      <w:r>
        <w:rPr>
          <w:rFonts w:eastAsia="Calibri"/>
          <w:b/>
          <w:bCs/>
          <w:spacing w:val="-4"/>
          <w:highlight w:val="white"/>
        </w:rPr>
      </w:r>
    </w:p>
    <w:p>
      <w:pPr>
        <w:pBdr/>
        <w:spacing w:after="120" w:before="120" w:line="312" w:lineRule="auto"/>
        <w:ind w:firstLine="0"/>
        <w:rPr>
          <w:highlight w:val="white"/>
        </w:rPr>
      </w:pPr>
      <w:r>
        <w:rPr>
          <w:rFonts w:eastAsia="Calibri"/>
          <w:b/>
          <w:spacing w:val="-4"/>
          <w:highlight w:val="white"/>
          <w:lang w:val="pt-BR"/>
        </w:rPr>
        <w:t xml:space="preserve">12</w:t>
      </w:r>
      <w:r>
        <w:rPr>
          <w:rFonts w:eastAsia="Calibri"/>
          <w:b/>
          <w:spacing w:val="-4"/>
          <w:highlight w:val="white"/>
          <w:lang w:val="vi-VN"/>
        </w:rPr>
        <w:t xml:space="preserve">. Các tài liệu kèm theo:</w:t>
      </w:r>
      <w:r>
        <w:rPr>
          <w:highlight w:val="white"/>
          <w:lang w:val="pt-BR"/>
        </w:rPr>
      </w:r>
      <w:r>
        <w:rPr>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Báo cáo kết quả thẩm định giá.</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Các phụ lục chi tiết kèm theo.</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rPr>
        <w:t xml:space="preserve">- </w:t>
      </w:r>
      <w:r>
        <w:rPr>
          <w:spacing w:val="-6"/>
          <w:highlight w:val="white"/>
          <w:lang w:val="vi-VN"/>
        </w:rPr>
        <w:t xml:space="preserve">Chứng thư </w:t>
      </w:r>
      <w:r>
        <w:rPr>
          <w:spacing w:val="-6"/>
          <w:highlight w:val="white"/>
          <w:lang w:val="vi-VN"/>
        </w:rPr>
        <w:t xml:space="preserve">thẩm định giá</w:t>
      </w:r>
      <w:r>
        <w:rPr>
          <w:spacing w:val="-6"/>
          <w:highlight w:val="white"/>
          <w:lang w:val="vi-VN"/>
        </w:rPr>
        <w:t xml:space="preserve"> được phát hành 0</w:t>
      </w:r>
      <w:r>
        <w:rPr>
          <w:spacing w:val="-6"/>
          <w:highlight w:val="white"/>
          <w:lang w:val="vi-VN"/>
        </w:rPr>
        <w:t xml:space="preserve">3</w:t>
      </w:r>
      <w:r>
        <w:rPr>
          <w:spacing w:val="-6"/>
          <w:highlight w:val="white"/>
          <w:lang w:val="vi-VN"/>
        </w:rPr>
        <w:t xml:space="preserve"> (</w:t>
      </w:r>
      <w:r>
        <w:rPr>
          <w:spacing w:val="-6"/>
          <w:highlight w:val="white"/>
          <w:lang w:val="vi-VN"/>
        </w:rPr>
        <w:t xml:space="preserve">ba</w:t>
      </w:r>
      <w:r>
        <w:rPr>
          <w:spacing w:val="-6"/>
          <w:highlight w:val="white"/>
          <w:lang w:val="vi-VN"/>
        </w:rPr>
        <w:t xml:space="preserve">) bản chính bằng tiếng Việt, cấp cho quý khách hàng 0</w:t>
      </w:r>
      <w:r>
        <w:rPr>
          <w:spacing w:val="-6"/>
          <w:highlight w:val="white"/>
          <w:lang w:val="vi-VN"/>
        </w:rPr>
        <w:t xml:space="preserve">2</w:t>
      </w:r>
      <w:r>
        <w:rPr>
          <w:spacing w:val="-6"/>
          <w:highlight w:val="white"/>
          <w:lang w:val="vi-VN"/>
        </w:rPr>
        <w:t xml:space="preserve"> (</w:t>
      </w:r>
      <w:r>
        <w:rPr>
          <w:spacing w:val="-6"/>
          <w:highlight w:val="white"/>
          <w:lang w:val="vi-VN"/>
        </w:rPr>
        <w:t xml:space="preserve">hai</w:t>
      </w:r>
      <w:r>
        <w:rPr>
          <w:spacing w:val="-6"/>
          <w:highlight w:val="white"/>
          <w:lang w:val="vi-VN"/>
        </w:rPr>
        <w:t xml:space="preserve">) bản, lưu lại </w:t>
      </w:r>
      <w:r>
        <w:rPr>
          <w:spacing w:val="-6"/>
          <w:highlight w:val="white"/>
          <w:lang w:val="vi-VN"/>
        </w:rPr>
        <w:t xml:space="preserve">Công ty Cổ phần Thẩm định và Đầu tư Tài chính Hoa Sen</w:t>
      </w:r>
      <w:r>
        <w:rPr>
          <w:spacing w:val="-6"/>
          <w:highlight w:val="white"/>
          <w:lang w:val="vi-VN"/>
        </w:rPr>
        <w:t xml:space="preserve"> 01 (một) </w:t>
      </w:r>
      <w:r>
        <w:rPr>
          <w:spacing w:val="-6"/>
          <w:highlight w:val="white"/>
          <w:lang w:val="vi-VN"/>
        </w:rPr>
        <w:t xml:space="preserve">bản </w:t>
      </w:r>
      <w:r>
        <w:rPr>
          <w:spacing w:val="-6"/>
          <w:highlight w:val="white"/>
          <w:lang w:val="vi-VN"/>
        </w:rPr>
        <w:t xml:space="preserve">có giá trị pháp lý như nhau.</w:t>
      </w:r>
      <w:r>
        <w:rPr>
          <w:spacing w:val="-6"/>
          <w:highlight w:val="white"/>
          <w:lang w:val="vi-VN"/>
        </w:rPr>
      </w:r>
      <w:r>
        <w:rPr>
          <w:spacing w:val="-6"/>
          <w:highlight w:val="white"/>
        </w:rPr>
      </w:r>
    </w:p>
    <w:p>
      <w:pPr>
        <w:pBdr/>
        <w:tabs>
          <w:tab w:val="left" w:leader="none" w:pos="5202"/>
        </w:tabs>
        <w:spacing w:after="120" w:before="120" w:line="276" w:lineRule="auto"/>
        <w:ind w:firstLine="431"/>
        <w:jc w:val="both"/>
        <w:rPr>
          <w:spacing w:val="-6"/>
          <w:highlight w:val="white"/>
        </w:rPr>
      </w:pPr>
      <w:r>
        <w:rPr>
          <w:spacing w:val="-6"/>
          <w:highlight w:val="white"/>
          <w:lang w:val="vi-VN"/>
        </w:rPr>
        <w:t xml:space="preserve"> </w:t>
      </w:r>
      <w:r>
        <w:rPr>
          <w:spacing w:val="-6"/>
          <w:highlight w:val="white"/>
          <w:lang w:val="vi-VN"/>
        </w:rPr>
        <w:t xml:space="preserve">- Mọi hình thức sao chép báo cáo và chứng thư thẩm định giá không có sự đồng ý bằng văn bản của </w:t>
      </w:r>
      <w:r>
        <w:rPr>
          <w:spacing w:val="-6"/>
          <w:highlight w:val="white"/>
          <w:lang w:val="vi-VN"/>
        </w:rPr>
        <w:t xml:space="preserve">Công ty Cổ phần Thẩm định và Đầu tư Tài chính Hoa Sen </w:t>
      </w:r>
      <w:r>
        <w:rPr>
          <w:spacing w:val="-6"/>
          <w:highlight w:val="white"/>
          <w:lang w:val="vi-VN"/>
        </w:rPr>
        <w:t xml:space="preserve">đều là hành vi vi phạm pháp luật.</w:t>
      </w:r>
      <w:r>
        <w:rPr>
          <w:spacing w:val="-6"/>
          <w:highlight w:val="white"/>
          <w:lang w:val="vi-VN"/>
        </w:rPr>
      </w:r>
      <w:r>
        <w:rPr>
          <w:spacing w:val="-6"/>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color w:val="000000" w:themeColor="text1"/>
                <w:highlight w:val="white"/>
              </w:rPr>
            </w:pPr>
            <w:r>
              <w:rPr>
                <w:rFonts w:eastAsia="Calibri"/>
                <w:b/>
                <w:color w:val="000000" w:themeColor="text1"/>
                <w:highlight w:val="white"/>
                <w:lang w:val="pt-BR"/>
              </w:rPr>
              <w:t xml:space="preserve">CÔNG TY CỔ PHẦN THẨM ĐỊNH VÀ ĐẦU TƯ TÀI CHÍNH HOA SEN</w:t>
            </w:r>
            <w:r>
              <w:rPr>
                <w:rFonts w:eastAsia="Calibri"/>
                <w:b/>
                <w:color w:val="000000" w:themeColor="text1"/>
                <w:highlight w:val="white"/>
                <w:lang w:val="pt-BR"/>
              </w:rPr>
            </w:r>
            <w:r>
              <w:rPr>
                <w:rFonts w:eastAsia="Calibri"/>
                <w:b/>
                <w:color w:val="000000" w:themeColor="text1"/>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bCs/>
                <w:highlight w:val="white"/>
              </w:rPr>
            </w:pPr>
            <w:r>
              <w:rPr>
                <w:rFonts w:eastAsia="Calibri"/>
                <w:b/>
                <w:bCs/>
                <w:color w:val="000000" w:themeColor="text1"/>
                <w:highlight w:val="white"/>
                <w:lang w:val="pt-BR"/>
              </w:rPr>
              <w:t xml:space="preserve">Nguyễn Thị Thùy Dương</w:t>
            </w:r>
            <w:r>
              <w:rPr>
                <w:rFonts w:eastAsia="Calibri"/>
                <w:b/>
                <w:bCs/>
                <w:highlight w:val="white"/>
                <w:lang w:val="vi-VN"/>
              </w:rPr>
            </w:r>
            <w:r>
              <w:rPr>
                <w:rFonts w:eastAsia="Calibri"/>
                <w:b/>
                <w:bCs/>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w:t>
            </w:r>
            <w:r>
              <w:rPr>
                <w:rFonts w:eastAsia="Calibri"/>
                <w:highlight w:val="white"/>
                <w:lang w:val="pt-BR"/>
              </w:rPr>
              <w:t xml:space="preserve"> XII17.1825</w:t>
            </w:r>
            <w:r>
              <w:rPr>
                <w:rFonts w:eastAsia="Calibri"/>
                <w:b/>
                <w:highlight w:val="white"/>
                <w:lang w:val="pt-BR"/>
              </w:rPr>
            </w:r>
            <w:r>
              <w:rPr>
                <w:rFonts w:eastAsia="Calibri"/>
                <w:b/>
                <w:highlight w:val="white"/>
              </w:rPr>
            </w:r>
          </w:p>
        </w:tc>
      </w:tr>
    </w:tbl>
    <w:p>
      <w:pPr>
        <w:pBdr/>
        <w:spacing w:after="200" w:line="276" w:lineRule="auto"/>
        <w:ind/>
        <w:rPr>
          <w:highlight w:val="white"/>
        </w:rPr>
      </w:pPr>
      <w:r>
        <w:rPr>
          <w:highlight w:val="white"/>
        </w:rPr>
        <w:br w:type="page" w:clear="all"/>
      </w:r>
      <w:r>
        <w:rPr>
          <w:highlight w:val="white"/>
        </w:rPr>
      </w:r>
      <w:r>
        <w:rPr>
          <w:highlight w:val="white"/>
        </w:rPr>
      </w:r>
    </w:p>
    <w:tbl>
      <w:tblPr>
        <w:tblInd w:w="-284" w:type="dxa"/>
        <w:tblW w:w="14417" w:type="dxa"/>
        <w:tblBorders/>
        <w:tblLayout w:type="fixed"/>
        <w:tblLook w:val="04A0" w:firstRow="1" w:lastRow="0" w:firstColumn="1" w:lastColumn="0" w:noHBand="0" w:noVBand="1"/>
      </w:tblPr>
      <w:tblGrid>
        <w:gridCol w:w="1729"/>
        <w:gridCol w:w="1843"/>
        <w:gridCol w:w="10629"/>
        <w:gridCol w:w="216"/>
      </w:tblGrid>
      <w:tr>
        <w:trPr>
          <w:trHeight w:val="1843"/>
        </w:trPr>
        <w:tc>
          <w:tcPr>
            <w:tcBorders/>
            <w:tcW w:w="1729" w:type="dxa"/>
            <w:textDirection w:val="lrTb"/>
            <w:noWrap w:val="false"/>
          </w:tcPr>
          <w:p>
            <w:pPr>
              <w:pBdr/>
              <w:spacing w:line="360" w:lineRule="auto"/>
              <w:ind w:hanging="108"/>
              <w:rPr>
                <w:i/>
                <w:szCs w:val="26"/>
                <w:highlight w:val="white"/>
              </w:rPr>
            </w:pPr>
            <w:r>
              <w:rPr>
                <w:i/>
                <w:szCs w:val="26"/>
                <w:highlight w:val="white"/>
              </w:rPr>
              <mc:AlternateContent>
                <mc:Choice Requires="wpg">
                  <w:drawing>
                    <wp:inline xmlns:wp="http://schemas.openxmlformats.org/drawingml/2006/wordprocessingDrawing" distT="0" distB="0" distL="0" distR="0">
                      <wp:extent cx="1017905" cy="922020"/>
                      <wp:effectExtent l="0" t="0" r="0" b="0"/>
                      <wp:docPr id="3"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2"/>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2" o:title=""/>
                      <o:lock v:ext="edit" rotation="t"/>
                    </v:shape>
                  </w:pict>
                </mc:Fallback>
              </mc:AlternateContent>
            </w:r>
            <w:r>
              <w:rPr>
                <w:i/>
                <w:szCs w:val="26"/>
                <w:highlight w:val="white"/>
                <w:lang w:eastAsia="zh-CN"/>
              </w:rPr>
            </w:r>
            <w:r>
              <w:rPr>
                <w:i/>
                <w:szCs w:val="26"/>
                <w:highlight w:val="white"/>
              </w:rPr>
            </w:r>
          </w:p>
        </w:tc>
        <w:tc>
          <w:tcPr>
            <w:gridSpan w:val="3"/>
            <w:tcBorders/>
            <w:tcW w:w="12688" w:type="dxa"/>
            <w:textDirection w:val="lrTb"/>
            <w:noWrap w:val="false"/>
          </w:tcPr>
          <w:p>
            <w:pPr>
              <w:pBdr/>
              <w:spacing w:line="312" w:lineRule="auto"/>
              <w:ind/>
              <w:jc w:val="both"/>
              <w:rPr>
                <w:b/>
                <w:highlight w:val="white"/>
              </w:rPr>
            </w:pPr>
            <w:r>
              <w:rPr>
                <w:b/>
                <w:highlight w:val="white"/>
                <w:lang w:val="da-DK"/>
              </w:rPr>
              <w:t xml:space="preserve">CÔNG TY CỔ PHẦN THẨM ĐỊNH VÀ ĐẦU TƯ TÀI CHÍNH HOA SEN</w:t>
            </w:r>
            <w:r>
              <w:rPr>
                <w:b/>
                <w:highlight w:val="white"/>
                <w:lang w:val="da-DK"/>
              </w:rPr>
            </w:r>
            <w:r>
              <w:rPr>
                <w:b/>
                <w:highlight w:val="white"/>
              </w:rPr>
            </w:r>
          </w:p>
          <w:p>
            <w:pPr>
              <w:pBdr/>
              <w:spacing w:line="312" w:lineRule="auto"/>
              <w:ind/>
              <w:jc w:val="both"/>
              <w:rPr>
                <w:highlight w:val="white"/>
              </w:rPr>
            </w:pPr>
            <w:r>
              <w:rPr>
                <w:highlight w:val="white"/>
                <w:lang w:val="da-DK"/>
              </w:rPr>
              <w:t xml:space="preserve">Trụ sở: BT5 </w:t>
            </w:r>
            <w:r>
              <w:rPr>
                <w:highlight w:val="white"/>
                <w:lang w:val="da-DK"/>
              </w:rPr>
              <w:t xml:space="preserve">-</w:t>
            </w:r>
            <w:r>
              <w:rPr>
                <w:highlight w:val="white"/>
                <w:lang w:val="da-DK"/>
              </w:rPr>
              <w:t xml:space="preserve"> 23, Khu đô thị mới Văn Phú, Phường Kiến Hưng, </w:t>
            </w:r>
            <w:r>
              <w:rPr>
                <w:highlight w:val="white"/>
                <w:lang w:val="da-DK"/>
              </w:rPr>
              <w:t xml:space="preserve">T</w:t>
            </w:r>
            <w:r>
              <w:rPr>
                <w:highlight w:val="white"/>
                <w:lang w:val="da-DK"/>
              </w:rPr>
              <w:t xml:space="preserve">hành phố Hà Nội</w:t>
            </w:r>
            <w:r>
              <w:rPr>
                <w:highlight w:val="white"/>
                <w:lang w:val="da-DK"/>
              </w:rPr>
            </w:r>
            <w:r>
              <w:rPr>
                <w:highlight w:val="white"/>
              </w:rPr>
            </w:r>
          </w:p>
          <w:p>
            <w:pPr>
              <w:pBdr/>
              <w:spacing w:line="312" w:lineRule="auto"/>
              <w:ind/>
              <w:jc w:val="both"/>
              <w:rPr>
                <w:highlight w:val="white"/>
              </w:rPr>
            </w:pPr>
            <w:r>
              <w:rPr>
                <w:highlight w:val="white"/>
                <w:lang w:val="da-DK"/>
              </w:rPr>
              <w:t xml:space="preserve">Điện thoại:  085 329 3333/ 024 2264 4333</w:t>
            </w:r>
            <w:r>
              <w:rPr>
                <w:highlight w:val="white"/>
                <w:lang w:val="da-DK"/>
              </w:rPr>
            </w:r>
            <w:r>
              <w:rPr>
                <w:highlight w:val="white"/>
              </w:rPr>
            </w:r>
          </w:p>
          <w:p>
            <w:pPr>
              <w:pBdr/>
              <w:spacing w:line="276" w:lineRule="auto"/>
              <w:ind/>
              <w:jc w:val="both"/>
              <w:rPr>
                <w:highlight w:val="white"/>
              </w:rPr>
            </w:pPr>
            <w:r>
              <w:rPr>
                <w:highlight w:val="white"/>
                <w:lang w:val="da-DK"/>
              </w:rPr>
              <w:t xml:space="preserve">Email: </w:t>
            </w:r>
            <w:r>
              <w:rPr>
                <w:highlight w:val="white"/>
                <w:lang w:val="da-DK"/>
              </w:rPr>
              <w:tab/>
            </w:r>
            <w:hyperlink r:id="rId14" w:tooltip="mailto:ilotus.contact@gmail.com" w:history="1">
              <w:r>
                <w:rPr>
                  <w:rStyle w:val="986"/>
                  <w:rFonts w:eastAsiaTheme="majorEastAsia"/>
                  <w:color w:val="auto"/>
                  <w:highlight w:val="white"/>
                  <w:lang w:val="fr-FR"/>
                </w:rPr>
                <w:t xml:space="preserve">ilotus.contact@gmail.com</w:t>
              </w:r>
            </w:hyperlink>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fr-FR"/>
              </w:rPr>
              <w:t xml:space="preserve"> </w:t>
            </w:r>
            <w:r>
              <w:rPr>
                <w:highlight w:val="white"/>
                <w:lang w:val="da-DK"/>
              </w:rPr>
              <w:t xml:space="preserve">Website: ilotus.com.vn</w:t>
            </w:r>
            <w:r>
              <w:rPr>
                <w:highlight w:val="white"/>
                <w:lang w:val="da-DK"/>
              </w:rPr>
            </w:r>
            <w:r>
              <w:rPr>
                <w:highlight w:val="white"/>
              </w:rPr>
            </w:r>
          </w:p>
        </w:tc>
      </w:tr>
      <w:tr>
        <w:trPr>
          <w:gridAfter w:val="1"/>
          <w:trHeight w:val="397"/>
        </w:trPr>
        <w:tc>
          <w:tcPr>
            <w:gridSpan w:val="2"/>
            <w:shd w:val="clear" w:color="auto" w:fill="auto"/>
            <w:tcBorders/>
            <w:tcMar>
              <w:left w:w="108" w:type="dxa"/>
              <w:top w:w="0" w:type="dxa"/>
              <w:right w:w="108" w:type="dxa"/>
              <w:bottom w:w="0" w:type="dxa"/>
            </w:tcMar>
            <w:tcW w:w="3572" w:type="dxa"/>
            <w:textDirection w:val="lrTb"/>
            <w:noWrap w:val="false"/>
          </w:tcPr>
          <w:p>
            <w:pPr>
              <w:pStyle w:val="995"/>
              <w:pBdr/>
              <w:spacing w:after="60"/>
              <w:ind/>
              <w:rPr>
                <w:color w:val="000000" w:themeColor="text1"/>
                <w:sz w:val="24"/>
                <w:szCs w:val="24"/>
                <w:highlight w:val="white"/>
              </w:rPr>
            </w:pPr>
            <w:r>
              <w:rPr>
                <w:rStyle w:val="994"/>
                <w:rFonts w:ascii="Times New Roman" w:hAnsi="Times New Roman"/>
                <w:color w:val="000000" w:themeColor="text1"/>
                <w:highlight w:val="white"/>
                <w:lang w:val="pt-BR"/>
              </w:rPr>
              <w:t xml:space="preserve">Số: </w:t>
            </w:r>
            <w:r>
              <w:rPr>
                <w:rStyle w:val="994"/>
                <w:rFonts w:ascii="Times New Roman" w:hAnsi="Times New Roman"/>
                <w:color w:val="000000" w:themeColor="text1"/>
                <w:highlight w:val="white"/>
                <w:lang w:val="pt-BR"/>
              </w:rPr>
              <w:t xml:space="preserve">275/2026/0748/VFI-BC.51.A</w:t>
            </w:r>
            <w:r>
              <w:rPr>
                <w:color w:val="000000" w:themeColor="text1"/>
                <w:sz w:val="24"/>
                <w:szCs w:val="24"/>
                <w:highlight w:val="white"/>
              </w:rPr>
            </w:r>
            <w:r>
              <w:rPr>
                <w:color w:val="000000" w:themeColor="text1"/>
                <w:sz w:val="24"/>
                <w:szCs w:val="24"/>
                <w:highlight w:val="white"/>
              </w:rPr>
            </w:r>
          </w:p>
        </w:tc>
        <w:tc>
          <w:tcPr>
            <w:shd w:val="clear" w:color="auto" w:fill="auto"/>
            <w:tcBorders/>
            <w:tcMar>
              <w:left w:w="108" w:type="dxa"/>
              <w:top w:w="0" w:type="dxa"/>
              <w:right w:w="108" w:type="dxa"/>
              <w:bottom w:w="0" w:type="dxa"/>
            </w:tcMar>
            <w:tcW w:w="10629" w:type="dxa"/>
            <w:textDirection w:val="lrTb"/>
            <w:noWrap w:val="false"/>
          </w:tcPr>
          <w:p>
            <w:pPr>
              <w:pStyle w:val="995"/>
              <w:pBdr/>
              <w:spacing w:after="60"/>
              <w:ind w:right="-56"/>
              <w:jc w:val="left"/>
              <w:rPr>
                <w:color w:val="000000" w:themeColor="text1"/>
                <w:sz w:val="24"/>
                <w:szCs w:val="24"/>
                <w:highlight w:val="white"/>
              </w:rPr>
            </w:pPr>
            <w:r>
              <w:rPr>
                <w:rStyle w:val="994"/>
                <w:rFonts w:ascii="Times New Roman" w:hAnsi="Times New Roman"/>
                <w:i/>
                <w:color w:val="auto"/>
                <w:highlight w:val="white"/>
              </w:rPr>
              <w:t xml:space="preserve">                                   TP. Hà Nội</w:t>
            </w:r>
            <w:r>
              <w:rPr>
                <w:rStyle w:val="994"/>
                <w:rFonts w:ascii="Times New Roman" w:hAnsi="Times New Roman"/>
                <w:i/>
                <w:color w:val="auto"/>
                <w:highlight w:val="white"/>
                <w:lang w:val="vi-VN"/>
              </w:rPr>
              <w:t xml:space="preserve">, </w:t>
            </w:r>
            <w:r>
              <w:rPr>
                <w:rStyle w:val="994"/>
                <w:rFonts w:ascii="Times New Roman" w:hAnsi="Times New Roman"/>
                <w:i/>
                <w:color w:val="000000" w:themeColor="text1"/>
                <w:highlight w:val="white"/>
                <w:lang w:val="vi-VN"/>
              </w:rPr>
              <w:t xml:space="preserve">ngày 18 tháng 5 năm 2026</w:t>
            </w:r>
            <w:r>
              <w:rPr>
                <w:color w:val="000000" w:themeColor="text1"/>
                <w:sz w:val="24"/>
                <w:szCs w:val="24"/>
                <w:highlight w:val="white"/>
                <w:lang w:val="vi-VN"/>
              </w:rPr>
            </w:r>
            <w:r>
              <w:rPr>
                <w:color w:val="000000" w:themeColor="text1"/>
                <w:sz w:val="24"/>
                <w:szCs w:val="24"/>
                <w:highlight w:val="white"/>
              </w:rPr>
            </w:r>
          </w:p>
        </w:tc>
      </w:tr>
    </w:tbl>
    <w:p>
      <w:pPr>
        <w:pStyle w:val="995"/>
        <w:pBdr/>
        <w:tabs>
          <w:tab w:val="left" w:leader="none" w:pos="5103"/>
        </w:tabs>
        <w:spacing w:before="200" w:line="340" w:lineRule="atLeast"/>
        <w:ind/>
        <w:jc w:val="center"/>
        <w:rPr>
          <w:i/>
          <w:iCs/>
          <w:sz w:val="30"/>
          <w:szCs w:val="30"/>
          <w:highlight w:val="white"/>
        </w:rPr>
      </w:pPr>
      <w:r>
        <w:rPr>
          <w:b/>
          <w:sz w:val="30"/>
          <w:szCs w:val="30"/>
          <w:highlight w:val="white"/>
          <w:lang w:val="pt-BR"/>
        </w:rPr>
        <w:t xml:space="preserve">BÁO CÁO KẾT QUẢ THẨM ĐỊNH GIÁ</w:t>
      </w:r>
      <w:r>
        <w:rPr>
          <w:i/>
          <w:iCs/>
          <w:sz w:val="30"/>
          <w:szCs w:val="30"/>
          <w:highlight w:val="white"/>
          <w:lang w:val="pt-BR"/>
        </w:rPr>
      </w:r>
      <w:r>
        <w:rPr>
          <w:i/>
          <w:iCs/>
          <w:sz w:val="30"/>
          <w:szCs w:val="30"/>
          <w:highlight w:val="white"/>
        </w:rPr>
      </w:r>
    </w:p>
    <w:p>
      <w:pPr>
        <w:pStyle w:val="975"/>
        <w:pBdr/>
        <w:tabs>
          <w:tab w:val="left" w:leader="none" w:pos="0"/>
          <w:tab w:val="left" w:leader="none" w:pos="4820"/>
        </w:tabs>
        <w:spacing w:after="200" w:before="100" w:line="340" w:lineRule="atLeast"/>
        <w:ind w:hanging="180"/>
        <w:rPr>
          <w:b w:val="0"/>
          <w:i/>
          <w:spacing w:val="-6"/>
          <w:sz w:val="24"/>
          <w:szCs w:val="24"/>
          <w:highlight w:val="white"/>
        </w:rPr>
      </w:pPr>
      <w:r>
        <w:rPr>
          <w:b w:val="0"/>
          <w:i/>
          <w:spacing w:val="-6"/>
          <w:sz w:val="24"/>
          <w:szCs w:val="24"/>
          <w:highlight w:val="white"/>
          <w:lang w:val="pt-BR"/>
        </w:rPr>
        <w:t xml:space="preserve">(Kèm t</w:t>
      </w:r>
      <w:r>
        <w:rPr>
          <w:b w:val="0"/>
          <w:i/>
          <w:spacing w:val="-6"/>
          <w:sz w:val="24"/>
          <w:szCs w:val="24"/>
          <w:highlight w:val="white"/>
          <w:lang w:val="pt-BR"/>
        </w:rPr>
        <w:t xml:space="preserve">heo Chứng thư thẩm định giá số:</w:t>
      </w:r>
      <w:r>
        <w:rPr>
          <w:b w:val="0"/>
          <w:i/>
          <w:spacing w:val="-6"/>
          <w:sz w:val="24"/>
          <w:szCs w:val="24"/>
          <w:highlight w:val="white"/>
          <w:lang w:val="pt-BR"/>
        </w:rPr>
        <w:t xml:space="preserve"> </w:t>
      </w:r>
      <w:r>
        <w:rPr>
          <w:b w:val="0"/>
          <w:i/>
          <w:color w:val="000000" w:themeColor="text1"/>
          <w:spacing w:val="-6"/>
          <w:sz w:val="24"/>
          <w:szCs w:val="24"/>
          <w:highlight w:val="white"/>
          <w:lang w:val="pt-BR"/>
        </w:rPr>
        <w:t xml:space="preserve">275/2026/0748/VFI-CT.51.A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ngày 18 tháng 5 năm 2026</w:t>
      </w:r>
      <w:r>
        <w:rPr>
          <w:b w:val="0"/>
          <w:i/>
          <w:spacing w:val="-6"/>
          <w:sz w:val="24"/>
          <w:szCs w:val="24"/>
          <w:highlight w:val="white"/>
          <w:lang w:val="pt-BR"/>
        </w:rPr>
        <w:t xml:space="preserve">)</w:t>
      </w:r>
      <w:r>
        <w:rPr>
          <w:b w:val="0"/>
          <w:i/>
          <w:spacing w:val="-6"/>
          <w:sz w:val="24"/>
          <w:szCs w:val="24"/>
          <w:highlight w:val="white"/>
          <w:lang w:val="pt-BR"/>
        </w:rPr>
      </w:r>
      <w:r>
        <w:rPr>
          <w:b w:val="0"/>
          <w:i/>
          <w:spacing w:val="-6"/>
          <w:sz w:val="24"/>
          <w:szCs w:val="24"/>
          <w:highlight w:val="white"/>
        </w:rPr>
      </w:r>
    </w:p>
    <w:p>
      <w:pPr>
        <w:pStyle w:val="975"/>
        <w:pBdr/>
        <w:tabs>
          <w:tab w:val="left" w:leader="none" w:pos="4820"/>
        </w:tabs>
        <w:spacing w:after="200" w:before="0" w:line="340" w:lineRule="atLeast"/>
        <w:ind/>
        <w:jc w:val="both"/>
        <w:rPr>
          <w:b w:val="0"/>
          <w:i/>
          <w:spacing w:val="-6"/>
          <w:sz w:val="24"/>
          <w:szCs w:val="24"/>
          <w:highlight w:val="white"/>
        </w:rPr>
      </w:pPr>
      <w:r>
        <w:rPr>
          <w:sz w:val="24"/>
          <w:szCs w:val="24"/>
          <w:highlight w:val="white"/>
          <w:lang w:val="pt-BR"/>
        </w:rPr>
        <w:t xml:space="preserve">I. </w:t>
      </w:r>
      <w:r>
        <w:rPr>
          <w:sz w:val="24"/>
          <w:szCs w:val="24"/>
          <w:highlight w:val="white"/>
          <w:lang w:val="pt-BR"/>
        </w:rPr>
        <w:t xml:space="preserve">THÔNG TIN </w:t>
      </w:r>
      <w:r>
        <w:rPr>
          <w:sz w:val="24"/>
          <w:szCs w:val="24"/>
          <w:highlight w:val="white"/>
          <w:lang w:val="pt-BR"/>
        </w:rPr>
        <w:t xml:space="preserve">VỀ DOANH NGHIỆP THẨM ĐỊNH GIÁ </w:t>
      </w:r>
      <w:r>
        <w:rPr>
          <w:b w:val="0"/>
          <w:i/>
          <w:spacing w:val="-6"/>
          <w:sz w:val="24"/>
          <w:szCs w:val="24"/>
          <w:highlight w:val="white"/>
          <w:lang w:val="pt-BR"/>
        </w:rPr>
      </w:r>
      <w:r>
        <w:rPr>
          <w:b w:val="0"/>
          <w:i/>
          <w:spacing w:val="-6"/>
          <w:sz w:val="24"/>
          <w:szCs w:val="24"/>
          <w:highlight w:val="white"/>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Đơn vị thẩm định</w:t>
            </w:r>
            <w:r>
              <w:rPr>
                <w:bCs/>
                <w:highlight w:val="white"/>
                <w:lang w:val="pt-BR"/>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jc w:val="both"/>
              <w:rPr>
                <w:b/>
                <w:bCs/>
                <w:spacing w:val="-4"/>
                <w:highlight w:val="white"/>
              </w:rPr>
            </w:pPr>
            <w:r>
              <w:rPr>
                <w:b/>
                <w:bCs/>
                <w:color w:val="000000" w:themeColor="text1"/>
                <w:spacing w:val="-4"/>
                <w:highlight w:val="white"/>
                <w:lang w:val="pt-BR"/>
              </w:rPr>
              <w:t xml:space="preserve">CÔNG TY CỔ PHẦN THẨM ĐỊNH VÀ ĐẦU TƯ TÀI CHÍNH HOA SEN</w:t>
            </w:r>
            <w:r>
              <w:rPr>
                <w:b/>
                <w:bCs/>
                <w:spacing w:val="-4"/>
                <w:highlight w:val="white"/>
                <w:lang w:val="pt-BR"/>
              </w:rPr>
            </w:r>
            <w:r>
              <w:rPr>
                <w:b/>
                <w:bCs/>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Địa chỉ trụ sở</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jc w:val="both"/>
              <w:rPr>
                <w:spacing w:val="-6"/>
                <w:highlight w:val="white"/>
              </w:rPr>
            </w:pPr>
            <w:r>
              <w:rPr>
                <w:color w:val="000000" w:themeColor="text1"/>
                <w:spacing w:val="-2"/>
                <w:highlight w:val="white"/>
              </w:rPr>
              <w:t xml:space="preserve">BT5 - 23, Khu đô thị mới Văn Phú, Phường Kiến Hưng, Thành phố Hà Nội</w:t>
            </w:r>
            <w:r>
              <w:rPr>
                <w:spacing w:val="-6"/>
                <w:highlight w:val="white"/>
                <w:lang w:val="pt-BR"/>
              </w:rPr>
            </w:r>
            <w:r>
              <w:rPr>
                <w:spacing w:val="-6"/>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lang w:val="pt-BR"/>
              </w:rPr>
              <w:t xml:space="preserve">Điện thoại</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 </w:t>
            </w:r>
            <w:r>
              <w:rPr>
                <w:bCs/>
                <w:highlight w:val="white"/>
                <w:lang w:val="pt-BR"/>
              </w:rPr>
            </w:r>
            <w:r>
              <w:rPr>
                <w:bCs/>
                <w:highlight w:val="white"/>
              </w:rPr>
            </w:r>
          </w:p>
        </w:tc>
        <w:tc>
          <w:tcPr>
            <w:tcBorders/>
            <w:tcW w:w="6940" w:type="dxa"/>
            <w:vAlign w:val="center"/>
            <w:textDirection w:val="lrTb"/>
            <w:noWrap w:val="false"/>
          </w:tcPr>
          <w:p>
            <w:pPr>
              <w:pBdr/>
              <w:tabs>
                <w:tab w:val="left" w:leader="none" w:pos="3382"/>
              </w:tabs>
              <w:spacing w:after="60" w:before="60" w:line="276" w:lineRule="auto"/>
              <w:ind/>
              <w:rPr>
                <w:iCs/>
                <w:highlight w:val="white"/>
              </w:rPr>
            </w:pPr>
            <w:r>
              <w:rPr>
                <w:iCs/>
                <w:color w:val="000000" w:themeColor="text1"/>
                <w:highlight w:val="white"/>
              </w:rPr>
              <w:t xml:space="preserve">024 2264 4333</w:t>
            </w:r>
            <w:r>
              <w:rPr>
                <w:iCs/>
                <w:highlight w:val="white"/>
              </w:rPr>
            </w:r>
            <w:r>
              <w:rPr>
                <w:i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highlight w:val="white"/>
              </w:rPr>
              <w:t xml:space="preserve">Mã số thuế</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color w:val="000000" w:themeColor="text1"/>
                <w:highlight w:val="white"/>
              </w:rPr>
              <w:t xml:space="preserve">0102708994</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highlight w:val="white"/>
              </w:rPr>
            </w:pPr>
            <w:r>
              <w:rPr>
                <w:highlight w:val="white"/>
              </w:rPr>
              <w:t xml:space="preserve">GCN</w:t>
            </w:r>
            <w:r>
              <w:rPr>
                <w:highlight w:val="white"/>
              </w:rPr>
              <w:t xml:space="preserve"> đủ điều kiện hành nghề</w:t>
            </w:r>
            <w:r>
              <w:rPr>
                <w:highlight w:val="white"/>
              </w:rPr>
            </w:r>
            <w:r>
              <w:rPr>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lang w:val="pt-BR"/>
              </w:rPr>
              <w:t xml:space="preserve">:</w:t>
            </w:r>
            <w:r>
              <w:rPr>
                <w:bCs/>
                <w:highlight w:val="white"/>
                <w:lang w:val="pt-BR"/>
              </w:rPr>
            </w:r>
            <w:r>
              <w:rPr>
                <w:bCs/>
                <w:highlight w:val="white"/>
              </w:rPr>
            </w:r>
          </w:p>
        </w:tc>
        <w:tc>
          <w:tcPr>
            <w:tcBorders/>
            <w:tcW w:w="6940" w:type="dxa"/>
            <w:vAlign w:val="center"/>
            <w:textDirection w:val="lrTb"/>
            <w:noWrap w:val="false"/>
          </w:tcPr>
          <w:p>
            <w:pPr>
              <w:pBdr/>
              <w:spacing w:after="60" w:before="60" w:line="276" w:lineRule="auto"/>
              <w:ind/>
              <w:rPr>
                <w:bCs/>
                <w:highlight w:val="white"/>
              </w:rPr>
            </w:pPr>
            <w:r>
              <w:rPr>
                <w:bCs/>
                <w:highlight w:val="white"/>
              </w:rPr>
              <w:t xml:space="preserve">275/TĐG</w:t>
            </w:r>
            <w:r>
              <w:rPr>
                <w:bCs/>
                <w:highlight w:val="white"/>
              </w:rPr>
            </w:r>
            <w:r>
              <w:rPr>
                <w:bCs/>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Tài khoản số</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spacing w:val="-4"/>
                <w:highlight w:val="white"/>
              </w:rPr>
            </w:pPr>
            <w:r>
              <w:rPr>
                <w:color w:val="000000" w:themeColor="text1"/>
                <w:spacing w:val="-4"/>
                <w:highlight w:val="white"/>
              </w:rPr>
              <w:t xml:space="preserve">1505112366666 tại Agribank Chi nhánh Hà Nội II</w:t>
            </w:r>
            <w:r>
              <w:rPr>
                <w:spacing w:val="-4"/>
                <w:highlight w:val="white"/>
              </w:rPr>
            </w:r>
            <w:r>
              <w:rPr>
                <w:spacing w:val="-4"/>
                <w:highlight w:val="white"/>
              </w:rPr>
            </w:r>
          </w:p>
        </w:tc>
      </w:tr>
      <w:tr>
        <w:trPr>
          <w:trHeight w:val="20"/>
        </w:trPr>
        <w:tc>
          <w:tcPr>
            <w:tcBorders/>
            <w:tcW w:w="2552" w:type="dxa"/>
            <w:vAlign w:val="center"/>
            <w:textDirection w:val="lrTb"/>
            <w:noWrap w:val="false"/>
          </w:tcPr>
          <w:p>
            <w:pPr>
              <w:pBdr/>
              <w:spacing w:after="60" w:before="60" w:line="276" w:lineRule="auto"/>
              <w:ind/>
              <w:rPr>
                <w:bCs/>
                <w:highlight w:val="white"/>
              </w:rPr>
            </w:pPr>
            <w:r>
              <w:rPr>
                <w:bCs/>
                <w:highlight w:val="white"/>
              </w:rPr>
              <w:t xml:space="preserve">Đại diện</w:t>
            </w:r>
            <w:r>
              <w:rPr>
                <w:bCs/>
                <w:highlight w:val="white"/>
              </w:rPr>
            </w:r>
            <w:r>
              <w:rPr>
                <w:bCs/>
                <w:highlight w:val="white"/>
              </w:rPr>
            </w:r>
          </w:p>
        </w:tc>
        <w:tc>
          <w:tcPr>
            <w:tcBorders/>
            <w:tcW w:w="289" w:type="dxa"/>
            <w:vAlign w:val="center"/>
            <w:textDirection w:val="lrTb"/>
            <w:noWrap w:val="false"/>
          </w:tcPr>
          <w:p>
            <w:pPr>
              <w:pBdr/>
              <w:spacing w:after="60" w:before="60" w:line="276" w:lineRule="auto"/>
              <w:ind/>
              <w:rPr>
                <w:bCs/>
                <w:highlight w:val="white"/>
              </w:rPr>
            </w:pPr>
            <w:r>
              <w:rPr>
                <w:bCs/>
                <w:highlight w:val="white"/>
              </w:rPr>
              <w:t xml:space="preserve">:</w:t>
            </w:r>
            <w:r>
              <w:rPr>
                <w:bCs/>
                <w:highlight w:val="white"/>
              </w:rPr>
            </w:r>
            <w:r>
              <w:rPr>
                <w:bCs/>
                <w:highlight w:val="white"/>
              </w:rPr>
            </w:r>
          </w:p>
        </w:tc>
        <w:tc>
          <w:tcPr>
            <w:tcBorders/>
            <w:tcW w:w="6940" w:type="dxa"/>
            <w:vAlign w:val="center"/>
            <w:textDirection w:val="lrTb"/>
            <w:noWrap w:val="false"/>
          </w:tcPr>
          <w:p>
            <w:pPr>
              <w:pBdr/>
              <w:spacing w:after="60" w:before="60" w:line="276" w:lineRule="auto"/>
              <w:ind/>
              <w:rPr>
                <w:b/>
                <w:bCs/>
                <w:highlight w:val="white"/>
              </w:rPr>
            </w:pPr>
            <w:r>
              <w:rPr>
                <w:b/>
                <w:bCs/>
                <w:highlight w:val="white"/>
                <w:lang w:val="vi-VN"/>
              </w:rPr>
              <w:t xml:space="preserve">Ông</w:t>
            </w:r>
            <w:r>
              <w:rPr>
                <w:b/>
                <w:bCs/>
                <w:highlight w:val="white"/>
              </w:rPr>
              <w:t xml:space="preserve"> Vũ Văn Quân </w:t>
            </w:r>
            <w:r>
              <w:rPr>
                <w:b/>
                <w:bCs/>
                <w:highlight w:val="white"/>
                <w:lang w:val="vi-VN"/>
              </w:rPr>
              <w:tab/>
              <w:t xml:space="preserve">Chức vụ: </w:t>
            </w:r>
            <w:r>
              <w:rPr>
                <w:b/>
                <w:bCs/>
                <w:highlight w:val="white"/>
              </w:rPr>
              <w:t xml:space="preserve">Chủ tịch HĐQT kiêm Tổng Giám Đốc</w:t>
            </w:r>
            <w:r>
              <w:rPr>
                <w:b/>
                <w:bCs/>
                <w:highlight w:val="white"/>
                <w:lang w:val="vi-VN"/>
              </w:rPr>
            </w:r>
            <w:r>
              <w:rPr>
                <w:b/>
                <w:bCs/>
                <w:highlight w:val="white"/>
              </w:rPr>
            </w:r>
          </w:p>
        </w:tc>
      </w:tr>
    </w:tbl>
    <w:p>
      <w:pPr>
        <w:pStyle w:val="996"/>
        <w:pBdr/>
        <w:tabs>
          <w:tab w:val="left" w:leader="none" w:pos="284"/>
        </w:tabs>
        <w:spacing w:after="120" w:line="320" w:lineRule="atLeast"/>
        <w:ind w:left="0"/>
        <w:jc w:val="both"/>
        <w:rPr>
          <w:b/>
          <w:bCs/>
          <w:highlight w:val="white"/>
        </w:rPr>
      </w:pPr>
      <w:r>
        <w:rPr>
          <w:b/>
          <w:bCs/>
          <w:highlight w:val="white"/>
          <w:lang w:val="pt-BR"/>
        </w:rPr>
        <w:t xml:space="preserve">II. </w:t>
      </w:r>
      <w:r>
        <w:rPr>
          <w:b/>
          <w:bCs/>
          <w:highlight w:val="white"/>
          <w:lang w:val="pt-BR"/>
        </w:rPr>
        <w:t xml:space="preserve">T</w:t>
      </w:r>
      <w:r>
        <w:rPr>
          <w:b/>
          <w:bCs/>
          <w:highlight w:val="white"/>
          <w:lang w:val="pt-BR"/>
        </w:rPr>
        <w:t xml:space="preserve">HÔNG TIN CƠ BẢN VỀ CUỘC THẨM ĐỊNH GIÁ</w:t>
      </w:r>
      <w:r>
        <w:rPr>
          <w:b/>
          <w:bCs/>
          <w:highlight w:val="white"/>
          <w:lang w:val="pt-BR"/>
        </w:rPr>
      </w:r>
      <w:r>
        <w:rPr>
          <w:b/>
          <w:bCs/>
          <w:highlight w:val="white"/>
        </w:rPr>
      </w:r>
    </w:p>
    <w:p>
      <w:pPr>
        <w:pBdr/>
        <w:tabs>
          <w:tab w:val="left" w:leader="none" w:pos="284"/>
        </w:tabs>
        <w:spacing w:after="120" w:before="120" w:line="320" w:lineRule="atLeast"/>
        <w:ind/>
        <w:jc w:val="both"/>
        <w:rPr>
          <w:b/>
          <w:bCs/>
          <w:highlight w:val="white"/>
        </w:rPr>
      </w:pPr>
      <w:r>
        <w:rPr>
          <w:b/>
          <w:bCs/>
          <w:highlight w:val="white"/>
          <w:lang w:val="pt-BR"/>
        </w:rPr>
        <w:t xml:space="preserve">1</w:t>
      </w:r>
      <w:r>
        <w:rPr>
          <w:b/>
          <w:bCs/>
          <w:highlight w:val="white"/>
          <w:lang w:val="pt-BR"/>
        </w:rPr>
        <w:t xml:space="preserve">. Thông tin cơ bản về cuộc thẩm định giá:</w:t>
      </w:r>
      <w:r>
        <w:rPr>
          <w:b/>
          <w:bCs/>
          <w:highlight w:val="white"/>
          <w:lang w:val="pt-BR"/>
        </w:rPr>
      </w:r>
      <w:r>
        <w:rPr>
          <w:b/>
          <w:bCs/>
          <w:highlight w:val="white"/>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Tên khách hàng</w:t>
            </w:r>
            <w:r>
              <w:rPr>
                <w:bCs/>
                <w:highlight w:val="white"/>
                <w:lang w:val="pt-BR"/>
              </w:rPr>
            </w:r>
            <w:r>
              <w:rPr>
                <w:bCs/>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sz w:val="24"/>
                <w:highlight w:val="white"/>
              </w:rPr>
            </w:pPr>
            <w:r>
              <w:rPr>
                <w:rFonts w:ascii="Times New Roman" w:hAnsi="Times New Roman" w:eastAsia="Times New Roman" w:cs="Times New Roman"/>
                <w:b/>
                <w:color w:val="000000"/>
                <w:sz w:val="24"/>
                <w:highlight w:val="white"/>
              </w:rPr>
              <w:t xml:space="preserve">BÀ NGUYỄN HƯƠNG TRÀ</w:t>
            </w:r>
            <w:r>
              <w:rPr>
                <w:sz w:val="24"/>
                <w:highlight w:val="white"/>
              </w:rPr>
            </w:r>
            <w:r>
              <w:rPr>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color w:val="000000" w:themeColor="text1"/>
                <w:highlight w:val="white"/>
                <w:lang w:val="pt-BR"/>
              </w:rPr>
              <w:t xml:space="preserve">CCCD:</w:t>
            </w:r>
            <w:r>
              <w:rPr>
                <w:bCs/>
                <w:highlight w:val="white"/>
                <w:lang w:val="pt-BR"/>
              </w:rPr>
            </w:r>
            <w:r>
              <w:rPr>
                <w:bCs/>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highlight w:val="white"/>
              </w:rPr>
              <w:t xml:space="preserve">001302017757</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Tài sản thẩm định giá</w:t>
            </w:r>
            <w:r>
              <w:rPr>
                <w:bCs/>
                <w:highlight w:val="white"/>
                <w:lang w:val="pt-BR"/>
              </w:rPr>
            </w:r>
            <w:r>
              <w:rPr>
                <w:bCs/>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b/>
                <w:bCs/>
                <w:spacing w:val="2"/>
                <w:highlight w:val="white"/>
              </w:rPr>
            </w:pPr>
            <w:r>
              <w:rPr>
                <w:bCs/>
                <w:color w:val="000000" w:themeColor="text1"/>
                <w:highlight w:val="white"/>
                <w:lang w:val="pt-BR"/>
              </w:rPr>
              <w:t xml:space="preserve">Quyền sử dụng đất tại thửa đất số: 268, tờ bản đồ số: 14 có địa chỉ: Phú Đô, phường Phú Đô, quận Nam Từ Liêm, Thành phố Hà Nội (Nay là phư</w:t>
            </w:r>
            <w:r>
              <w:rPr>
                <w:bCs/>
                <w:color w:val="000000" w:themeColor="text1"/>
                <w:highlight w:val="white"/>
                <w:lang w:val="pt-BR"/>
              </w:rPr>
              <w:t xml:space="preserve">ờ</w:t>
            </w:r>
            <w:r>
              <w:rPr>
                <w:bCs/>
                <w:color w:val="000000" w:themeColor="text1"/>
                <w:highlight w:val="white"/>
                <w:lang w:val="pt-BR"/>
              </w:rPr>
              <w:t xml:space="preserve">ng Từ Liêm, Thành phố Hà Nội) theo Giấy chứng nhận quyền sử dụng đất quyền sở hữu nhà ở và tài sản khác gắn liền với đất số: CY 258847, số vào sổ cấp GCN: CS 53612 do Sở Tài nguyên và Môi trường Thành phố Hà Nội cấp ngày 16/11/2020 cho Bà Nguyễn Hương Trà.</w:t>
            </w:r>
            <w:r>
              <w:rPr>
                <w:bCs/>
                <w:spacing w:val="2"/>
                <w:highlight w:val="white"/>
              </w:rPr>
              <w:t xml:space="preserve">.</w:t>
            </w:r>
            <w:r>
              <w:rPr>
                <w:b/>
                <w:bCs/>
                <w:spacing w:val="2"/>
                <w:highlight w:val="white"/>
                <w:lang w:val="vi-VN"/>
              </w:rPr>
            </w:r>
            <w:r>
              <w:rPr>
                <w:b/>
                <w:bCs/>
                <w:spacing w:val="2"/>
                <w:highlight w:val="white"/>
              </w:rPr>
            </w:r>
          </w:p>
        </w:tc>
      </w:tr>
      <w:tr>
        <w:trPr>
          <w:trHeight w:val="20"/>
        </w:trPr>
        <w:tc>
          <w:tcPr>
            <w:tcBorders/>
            <w:tcW w:w="2518" w:type="dxa"/>
            <w:vAlign w:val="center"/>
            <w:textDirection w:val="lrTb"/>
            <w:noWrap w:val="false"/>
          </w:tcPr>
          <w:p>
            <w:pPr>
              <w:pBdr/>
              <w:spacing w:after="60" w:before="60" w:line="276" w:lineRule="auto"/>
              <w:ind/>
              <w:rPr>
                <w:bCs/>
                <w:highlight w:val="white"/>
              </w:rPr>
            </w:pPr>
            <w:r>
              <w:rPr>
                <w:bCs/>
                <w:highlight w:val="white"/>
                <w:lang w:val="pt-BR"/>
              </w:rPr>
              <w:t xml:space="preserve">Mục đích thẩm định giá</w:t>
            </w:r>
            <w:r>
              <w:rPr>
                <w:bCs/>
                <w:highlight w:val="white"/>
                <w:lang w:val="pt-BR"/>
              </w:rPr>
            </w:r>
            <w:r>
              <w:rPr>
                <w:bCs/>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color w:val="000000" w:themeColor="text1"/>
                <w:spacing w:val="-4"/>
                <w:highlight w:val="white"/>
              </w:rPr>
              <w:t xml:space="preserve">Kết quả thẩm định giá để khách hàng tham khảo giá trị tài sản phục vụ công tác  vay vốn tại tổ chức tín dụng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12"/>
                <w:highlight w:val="white"/>
              </w:rPr>
            </w:pPr>
            <w:r>
              <w:rPr>
                <w:bCs/>
                <w:spacing w:val="-12"/>
                <w:highlight w:val="white"/>
                <w:lang w:val="pt-BR"/>
              </w:rPr>
              <w:t xml:space="preserve">Cơ sở giá trị thẩm định giá</w:t>
            </w:r>
            <w:r>
              <w:rPr>
                <w:bCs/>
                <w:spacing w:val="-12"/>
                <w:highlight w:val="white"/>
                <w:lang w:val="pt-BR"/>
              </w:rPr>
            </w:r>
            <w:r>
              <w:rPr>
                <w:bCs/>
                <w:spacing w:val="-12"/>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highlight w:val="white"/>
              </w:rPr>
            </w:pPr>
            <w:r>
              <w:rPr>
                <w:bCs/>
                <w:spacing w:val="-4"/>
                <w:highlight w:val="white"/>
                <w:lang w:val="vi-VN"/>
              </w:rPr>
              <w:t xml:space="preserve">Giá trị thị trường</w:t>
            </w:r>
            <w:r>
              <w:rPr>
                <w:bCs/>
                <w:spacing w:val="-4"/>
                <w:highlight w:val="white"/>
              </w:rPr>
              <w:t xml:space="preserve">.</w:t>
            </w:r>
            <w:r>
              <w:rPr>
                <w:bCs/>
                <w:spacing w:val="-4"/>
                <w:highlight w:val="white"/>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bCs/>
                <w:spacing w:val="-4"/>
                <w:highlight w:val="white"/>
              </w:rPr>
            </w:pPr>
            <w:r>
              <w:rPr>
                <w:color w:val="000000" w:themeColor="text1"/>
                <w:highlight w:val="white"/>
                <w:lang w:val="pt-BR"/>
              </w:rPr>
              <w:t xml:space="preserve">Tháng 05/2026</w:t>
            </w:r>
            <w:r>
              <w:rPr>
                <w:highlight w:val="white"/>
                <w:lang w:val="pt-BR"/>
              </w:rPr>
              <w:t xml:space="preserve">.</w:t>
            </w:r>
            <w:r>
              <w:rPr>
                <w:bCs/>
                <w:spacing w:val="-4"/>
                <w:highlight w:val="white"/>
                <w:lang w:val="pt-BR"/>
              </w:rPr>
            </w:r>
            <w:r>
              <w:rPr>
                <w:bCs/>
                <w:spacing w:val="-4"/>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Địa điểm thẩm định giá</w:t>
            </w:r>
            <w:r>
              <w:rPr>
                <w:bCs/>
                <w:spacing w:val="-6"/>
                <w:highlight w:val="white"/>
                <w:lang w:val="pt-BR"/>
              </w:rPr>
            </w:r>
            <w:r>
              <w:rPr>
                <w:bCs/>
                <w:spacing w:val="-6"/>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left"/>
              <w:rPr>
                <w:highlight w:val="white"/>
              </w:rPr>
            </w:pPr>
            <w:r>
              <w:rPr>
                <w:rFonts w:ascii="Times New Roman" w:hAnsi="Times New Roman" w:eastAsia="Times New Roman" w:cs="Times New Roman"/>
                <w:color w:val="000000"/>
                <w:sz w:val="22"/>
                <w:highlight w:val="white"/>
              </w:rPr>
              <w:t xml:space="preserve">Số 118 phố Phú Đô, phường Từ Liêm, Thành phố Hà Nội</w:t>
            </w:r>
            <w:r>
              <w:rPr>
                <w:highlight w:val="white"/>
              </w:rPr>
            </w:r>
            <w:r>
              <w:rPr>
                <w:highlight w:val="whit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Vị trí tài sản thẩm định </w:t>
            </w:r>
            <w:r>
              <w:rPr>
                <w:bCs/>
                <w:spacing w:val="-6"/>
                <w:highlight w:val="white"/>
                <w:lang w:val="pt-BR"/>
              </w:rPr>
            </w:r>
            <w:r>
              <w:rPr>
                <w:bCs/>
                <w:spacing w:val="-6"/>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hd w:val="nil" w:color="auto"/>
              <w:spacing/>
              <w:ind/>
              <w:rPr>
                <w:highlight w:val="white"/>
                <w14:ligatures w14:val="none"/>
              </w:rPr>
            </w:pPr>
            <w:r>
              <w:rPr>
                <w:highlight w:val="white"/>
              </w:rPr>
              <w:t xml:space="preserve">(</w:t>
            </w:r>
            <w:r>
              <w:rPr>
                <w:highlight w:val="white"/>
              </w:rPr>
              <w:t xml:space="preserve">21.010806, 105.765284</w:t>
            </w:r>
            <w:r>
              <w:rPr>
                <w:highlight w:val="white"/>
              </w:rPr>
              <w:t xml:space="preserve">)</w:t>
            </w:r>
            <w:r>
              <w:rPr>
                <w:highlight w:val="white"/>
              </w:rPr>
            </w:r>
            <w:r>
              <w:rPr>
                <w:highlight w:val="white"/>
                <w14:ligatures w14:val="none"/>
              </w:rPr>
            </w:r>
          </w:p>
        </w:tc>
      </w:tr>
      <w:tr>
        <w:trPr>
          <w:trHeight w:val="20"/>
        </w:trPr>
        <w:tc>
          <w:tcPr>
            <w:tcBorders/>
            <w:tcW w:w="2518" w:type="dxa"/>
            <w:vAlign w:val="center"/>
            <w:textDirection w:val="lrTb"/>
            <w:noWrap w:val="false"/>
          </w:tcPr>
          <w:p>
            <w:pPr>
              <w:pBdr/>
              <w:spacing w:after="60" w:before="60" w:line="276" w:lineRule="auto"/>
              <w:ind/>
              <w:rPr>
                <w:bCs/>
                <w:spacing w:val="-6"/>
                <w:highlight w:val="white"/>
              </w:rPr>
            </w:pPr>
            <w:r>
              <w:rPr>
                <w:bCs/>
                <w:spacing w:val="-6"/>
                <w:highlight w:val="white"/>
                <w:lang w:val="pt-BR"/>
              </w:rPr>
              <w:t xml:space="preserve">Thời điểm khảo sát</w:t>
            </w:r>
            <w:r>
              <w:rPr>
                <w:bCs/>
                <w:spacing w:val="-6"/>
                <w:highlight w:val="white"/>
                <w:lang w:val="pt-BR"/>
              </w:rPr>
            </w:r>
            <w:r>
              <w:rPr>
                <w:bCs/>
                <w:spacing w:val="-6"/>
                <w:highlight w:val="white"/>
              </w:rPr>
            </w:r>
          </w:p>
        </w:tc>
        <w:tc>
          <w:tcPr>
            <w:tcBorders/>
            <w:tcW w:w="284" w:type="dxa"/>
            <w:vAlign w:val="center"/>
            <w:textDirection w:val="lrTb"/>
            <w:noWrap w:val="false"/>
          </w:tcPr>
          <w:p>
            <w:pPr>
              <w:pStyle w:val="996"/>
              <w:pBdr/>
              <w:spacing w:after="60" w:before="60" w:line="276" w:lineRule="auto"/>
              <w:ind w:left="0"/>
              <w:rPr>
                <w:bCs/>
                <w:highlight w:val="white"/>
              </w:rPr>
            </w:pPr>
            <w:r>
              <w:rPr>
                <w:bCs/>
                <w:highlight w:val="white"/>
                <w:lang w:val="pt-BR"/>
              </w:rPr>
              <w:t xml:space="preserve">:</w:t>
            </w:r>
            <w:r>
              <w:rPr>
                <w:bCs/>
                <w:highlight w:val="white"/>
                <w:lang w:val="pt-BR"/>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Ngày 16/5/2026</w:t>
            </w:r>
            <w:r>
              <w:rPr>
                <w:highlight w:val="white"/>
                <w:lang w:val="pt-BR"/>
              </w:rPr>
              <w:t xml:space="preserve">.</w:t>
            </w:r>
            <w:r>
              <w:rPr>
                <w:highlight w:val="white"/>
                <w:lang w:val="pt-BR"/>
              </w:rPr>
            </w:r>
            <w:r>
              <w:rPr>
                <w:highlight w:val="white"/>
              </w:rPr>
            </w:r>
          </w:p>
        </w:tc>
      </w:tr>
    </w:tbl>
    <w:p>
      <w:pPr>
        <w:pBdr/>
        <w:spacing w:after="120" w:before="120" w:line="276" w:lineRule="auto"/>
        <w:ind/>
        <w:rPr>
          <w:b/>
          <w:bCs/>
          <w:spacing w:val="-6"/>
          <w:highlight w:val="white"/>
        </w:rPr>
      </w:pPr>
      <w:r>
        <w:rPr>
          <w:b/>
          <w:bCs/>
          <w:spacing w:val="-6"/>
          <w:highlight w:val="white"/>
          <w:lang w:val="pt-BR"/>
        </w:rPr>
        <w:t xml:space="preserve">2</w:t>
      </w:r>
      <w:r>
        <w:rPr>
          <w:b/>
          <w:bCs/>
          <w:spacing w:val="-6"/>
          <w:highlight w:val="white"/>
          <w:lang w:val="pt-BR"/>
        </w:rPr>
        <w:t xml:space="preserve">. </w:t>
      </w:r>
      <w:r>
        <w:rPr>
          <w:b/>
          <w:bCs/>
          <w:spacing w:val="-6"/>
          <w:highlight w:val="white"/>
          <w:lang w:val="pt-BR"/>
        </w:rPr>
        <w:t xml:space="preserve">Các nguồn thông tin được sử dụng trong quá trình thẩm định giá</w:t>
      </w:r>
      <w:r>
        <w:rPr>
          <w:b/>
          <w:bCs/>
          <w:spacing w:val="-6"/>
          <w:highlight w:val="white"/>
          <w:lang w:val="pt-BR"/>
        </w:rPr>
        <w:t xml:space="preserve"> và xem xét đánh giá</w:t>
      </w:r>
      <w:r>
        <w:rPr>
          <w:b/>
          <w:bCs/>
          <w:spacing w:val="-6"/>
          <w:highlight w:val="white"/>
          <w:lang w:val="pt-BR"/>
        </w:rPr>
        <w:t xml:space="preserve"> các thông tin thu thập</w:t>
      </w:r>
      <w:r>
        <w:rPr>
          <w:b/>
          <w:bCs/>
          <w:spacing w:val="-6"/>
          <w:highlight w:val="white"/>
          <w:lang w:val="pt-BR"/>
        </w:rPr>
      </w:r>
      <w:r>
        <w:rPr>
          <w:b/>
          <w:bCs/>
          <w:spacing w:val="-6"/>
          <w:highlight w:val="white"/>
        </w:rPr>
      </w:r>
    </w:p>
    <w:p>
      <w:pPr>
        <w:pStyle w:val="996"/>
        <w:numPr>
          <w:ilvl w:val="0"/>
          <w:numId w:val="1"/>
        </w:numPr>
        <w:pBdr/>
        <w:tabs>
          <w:tab w:val="left" w:leader="none" w:pos="993"/>
        </w:tabs>
        <w:spacing w:after="120" w:before="120" w:line="276" w:lineRule="auto"/>
        <w:ind/>
        <w:jc w:val="both"/>
        <w:rPr>
          <w:highlight w:val="white"/>
        </w:rPr>
      </w:pPr>
      <w:r>
        <w:rPr>
          <w:spacing w:val="-6"/>
          <w:highlight w:val="white"/>
          <w:lang w:val="pt-BR"/>
        </w:rPr>
        <w:t xml:space="preserve">Tham khảo nguồn thông tin từ các trang giao bán bất động sản qua mạng Internet</w:t>
      </w:r>
      <w:r>
        <w:rPr>
          <w:spacing w:val="-6"/>
          <w:highlight w:val="white"/>
          <w:lang w:val="pt-BR"/>
        </w:rPr>
        <w:t xml:space="preserve">, gọi điện trực tiếp</w:t>
      </w:r>
      <w:r>
        <w:rPr>
          <w:highlight w:val="white"/>
          <w:lang w:val="pt-BR"/>
        </w:rPr>
        <w:t xml:space="preserve">.</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Tham khảo nguồn thông tin trực tiếp từ </w:t>
      </w:r>
      <w:r>
        <w:rPr>
          <w:highlight w:val="white"/>
          <w:lang w:val="pt-BR"/>
        </w:rPr>
        <w:t xml:space="preserve">những</w:t>
      </w:r>
      <w:r>
        <w:rPr>
          <w:highlight w:val="white"/>
          <w:lang w:val="vi-VN"/>
        </w:rPr>
        <w:t xml:space="preserve"> người </w:t>
      </w:r>
      <w:r>
        <w:rPr>
          <w:highlight w:val="white"/>
          <w:lang w:val="pt-BR"/>
        </w:rPr>
        <w:t xml:space="preserve">dân </w:t>
      </w:r>
      <w:r>
        <w:rPr>
          <w:highlight w:val="white"/>
          <w:lang w:val="pt-BR"/>
        </w:rPr>
        <w:t xml:space="preserve">sinh</w:t>
      </w:r>
      <w:r>
        <w:rPr>
          <w:highlight w:val="white"/>
          <w:lang w:val="vi-VN"/>
        </w:rPr>
        <w:t xml:space="preserve"> s</w:t>
      </w:r>
      <w:r>
        <w:rPr>
          <w:highlight w:val="white"/>
          <w:lang w:val="pt-BR"/>
        </w:rPr>
        <w:t xml:space="preserve">ống </w:t>
      </w:r>
      <w:r>
        <w:rPr>
          <w:highlight w:val="white"/>
          <w:lang w:val="pt-BR"/>
        </w:rPr>
        <w:t xml:space="preserve">xung quanh </w:t>
      </w:r>
      <w:r>
        <w:rPr>
          <w:highlight w:val="white"/>
          <w:lang w:val="pt-BR"/>
        </w:rPr>
        <w:t xml:space="preserve">trên địa bàn.</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Đánh giá nguồn thông tin thu thập: Nguồn thông tin thu thập khách quan</w:t>
      </w:r>
      <w:r>
        <w:rPr>
          <w:highlight w:val="white"/>
          <w:lang w:val="pt-BR"/>
        </w:rPr>
        <w:t xml:space="preserve"> và phổ biến trên thị trường.</w:t>
      </w:r>
      <w:r>
        <w:rPr>
          <w:highlight w:val="white"/>
          <w:lang w:val="pt-BR"/>
        </w:rPr>
      </w:r>
      <w:r>
        <w:rPr>
          <w:highlight w:val="white"/>
        </w:rPr>
      </w:r>
    </w:p>
    <w:p>
      <w:pPr>
        <w:pStyle w:val="996"/>
        <w:pBdr/>
        <w:tabs>
          <w:tab w:val="left" w:leader="none" w:pos="993"/>
        </w:tabs>
        <w:spacing w:after="120" w:before="120" w:line="276" w:lineRule="auto"/>
        <w:ind w:left="0"/>
        <w:jc w:val="both"/>
        <w:rPr>
          <w:b/>
          <w:bCs/>
          <w:highlight w:val="white"/>
        </w:rPr>
      </w:pPr>
      <w:r>
        <w:rPr>
          <w:b/>
          <w:bCs/>
          <w:highlight w:val="white"/>
          <w:lang w:val="pt-BR"/>
        </w:rPr>
        <w:t xml:space="preserve">3</w:t>
      </w:r>
      <w:r>
        <w:rPr>
          <w:b/>
          <w:bCs/>
          <w:highlight w:val="white"/>
          <w:lang w:val="pt-BR"/>
        </w:rPr>
        <w:t xml:space="preserve">. </w:t>
      </w:r>
      <w:r>
        <w:rPr>
          <w:b/>
          <w:bCs/>
          <w:highlight w:val="white"/>
          <w:lang w:val="pt-BR"/>
        </w:rPr>
        <w:t xml:space="preserve">Căn cứ pháp lý</w:t>
      </w:r>
      <w:r>
        <w:rPr>
          <w:b/>
          <w:bCs/>
          <w:highlight w:val="white"/>
          <w:lang w:val="vi-VN"/>
        </w:rPr>
      </w:r>
      <w:r>
        <w:rPr>
          <w:b/>
          <w:bCs/>
          <w:highlight w:val="white"/>
        </w:rPr>
      </w:r>
    </w:p>
    <w:p>
      <w:pPr>
        <w:pStyle w:val="996"/>
        <w:pBdr/>
        <w:tabs>
          <w:tab w:val="left" w:leader="none" w:pos="993"/>
        </w:tabs>
        <w:spacing w:after="120" w:before="120" w:line="276" w:lineRule="auto"/>
        <w:ind w:left="0"/>
        <w:jc w:val="both"/>
        <w:rPr>
          <w:b/>
          <w:highlight w:val="white"/>
        </w:rPr>
      </w:pPr>
      <w:r>
        <w:rPr>
          <w:b/>
          <w:highlight w:val="white"/>
          <w:lang w:val="pt-BR"/>
        </w:rPr>
        <w:t xml:space="preserve">3.1</w:t>
      </w:r>
      <w:r>
        <w:rPr>
          <w:b/>
          <w:highlight w:val="white"/>
          <w:lang w:val="pt-BR"/>
        </w:rPr>
        <w:t xml:space="preserve">. Văn bản </w:t>
      </w:r>
      <w:r>
        <w:rPr>
          <w:b/>
          <w:highlight w:val="white"/>
          <w:lang w:val="pt-BR"/>
        </w:rPr>
        <w:t xml:space="preserve">quy phạm pháp luật</w:t>
      </w:r>
      <w:r>
        <w:rPr>
          <w:b/>
          <w:highlight w:val="white"/>
          <w:lang w:val="pt-BR"/>
        </w:rPr>
        <w:t xml:space="preserve">:</w:t>
      </w:r>
      <w:r>
        <w:rPr>
          <w:b/>
          <w:highlight w:val="white"/>
          <w:lang w:val="pt-BR"/>
        </w:rPr>
      </w:r>
      <w:r>
        <w:rPr>
          <w:b/>
          <w:highlight w:val="white"/>
        </w:rPr>
      </w:r>
    </w:p>
    <w:p>
      <w:pPr>
        <w:pStyle w:val="996"/>
        <w:pBdr/>
        <w:tabs>
          <w:tab w:val="left" w:leader="none" w:pos="993"/>
        </w:tabs>
        <w:spacing w:after="120" w:before="120" w:line="276" w:lineRule="auto"/>
        <w:ind w:left="0"/>
        <w:jc w:val="both"/>
        <w:rPr>
          <w:highlight w:val="white"/>
        </w:rPr>
      </w:pPr>
      <w:r>
        <w:rPr>
          <w:bCs/>
          <w:color w:val="000000" w:themeColor="text1"/>
          <w:highlight w:val="white"/>
          <w:lang w:val="pt-BR"/>
        </w:rPr>
        <w:t xml:space="preserve">- </w:t>
      </w:r>
      <w:r>
        <w:rPr>
          <w:bCs/>
          <w:color w:val="000000" w:themeColor="text1"/>
          <w:highlight w:val="white"/>
          <w:lang w:val="pt-BR"/>
        </w:rPr>
        <w:t xml:space="preserve">   </w:t>
      </w:r>
      <w:r>
        <w:rPr>
          <w:highlight w:val="white"/>
          <w:lang w:val="pt-BR"/>
        </w:rPr>
        <w:t xml:space="preserve">Luật Giá số 16/2023/QH15 ngày 19/6/2023;</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Luật Đất đai số 31/2024/QH15 đã được Quốc hội nước Cộng hòa xã hội chủ nghĩa Việt Nam khóa XV, kỳ họp bất thường lần thứ 5 thông qua ngày 18 tháng 01 năm 2024;</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Luật Xây dựng số 50/2014/QH13 đã được Quốc hội nước Cộng hòa xã hội chủ nghĩa Việt Nam khóa XIII, kỳ họp thứ 7 thông qua ngày 18 tháng 6 năm 2014;</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highlight w:val="white"/>
          <w:lang w:val="pt-BR"/>
        </w:rPr>
        <w:t xml:space="preserve">d</w:t>
      </w:r>
      <w:r>
        <w:rPr>
          <w:highlight w:val="white"/>
          <w:lang w:val="pt-BR"/>
        </w:rPr>
        <w:t xml:space="preserve">ựng;</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Luật Nhà ở số 27/2023/QH15 đã được Quốc hội nước Cộng hòa xã hội chủ nghĩa Việt Nam khóa XV, kỳ họp thứ 6 thông qua ngày 27 tháng 11 năm 2023;</w:t>
      </w:r>
      <w:r>
        <w:rPr>
          <w:highlight w:val="white"/>
          <w:lang w:val="pt-BR"/>
        </w:rPr>
      </w:r>
      <w:r>
        <w:rPr>
          <w:highlight w:val="white"/>
        </w:rPr>
      </w:r>
    </w:p>
    <w:p>
      <w:pPr>
        <w:pStyle w:val="996"/>
        <w:numPr>
          <w:ilvl w:val="0"/>
          <w:numId w:val="1"/>
        </w:numPr>
        <w:pBdr/>
        <w:spacing w:after="120" w:before="120" w:line="276" w:lineRule="auto"/>
        <w:ind/>
        <w:rPr>
          <w:highlight w:val="white"/>
        </w:rPr>
      </w:pPr>
      <w:r>
        <w:rPr>
          <w:highlight w:val="white"/>
          <w:lang w:val="pt-BR"/>
        </w:rPr>
        <w:t xml:space="preserve">Nghị định số 71/2024/NĐ-CP ngày 27/6/2024 của Chính phủ Quy định về giá đất.</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Nghị định số 103/2024/NĐ-CP ngày 30/7/2024 của Chính phủ quy định về thu tiền sử dụng đất, tiền thuê đất;</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28/2024/TT-BTC ngày 16/5/2024 của Bộ Tài </w:t>
      </w:r>
      <w:r>
        <w:rPr>
          <w:highlight w:val="white"/>
          <w:lang w:val="pt-BR"/>
        </w:rPr>
        <w:t xml:space="preserve">c</w:t>
      </w:r>
      <w:r>
        <w:rPr>
          <w:highlight w:val="white"/>
          <w:lang w:val="pt-BR"/>
        </w:rPr>
        <w:t xml:space="preserve">hính Quy định về trình tự, thủ tục kiểm tra việc chấp hành pháp luật về giá, thẩm định giá do Bộ trưởng Bộ Tài chính ban hành;</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30/2024/TT-BTC ngày 16/5/2024 </w:t>
      </w:r>
      <w:r>
        <w:rPr>
          <w:highlight w:val="white"/>
          <w:lang w:val="pt-BR"/>
        </w:rPr>
        <w:t xml:space="preserve">của Bộ Tài chính </w:t>
      </w:r>
      <w:r>
        <w:rPr>
          <w:highlight w:val="white"/>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31/2024/TT-BTC ngày 16/5/2024 </w:t>
      </w:r>
      <w:r>
        <w:rPr>
          <w:highlight w:val="white"/>
          <w:lang w:val="pt-BR"/>
        </w:rPr>
        <w:t xml:space="preserve">của Bộ Tài chính </w:t>
      </w:r>
      <w:r>
        <w:rPr>
          <w:highlight w:val="white"/>
          <w:lang w:val="pt-BR"/>
        </w:rPr>
        <w:t xml:space="preserve">ban hành chuẩn mực thẩm định giá Việt Nam về thu thập và phân tích thông tin về tài sản thẩm định giá;</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32/2024/TT-BTC ngày 16/5/2024 </w:t>
      </w:r>
      <w:r>
        <w:rPr>
          <w:highlight w:val="white"/>
          <w:lang w:val="pt-BR"/>
        </w:rPr>
        <w:t xml:space="preserve">của Bộ Tài chính </w:t>
      </w:r>
      <w:r>
        <w:rPr>
          <w:highlight w:val="white"/>
          <w:lang w:val="pt-BR"/>
        </w:rPr>
        <w:t xml:space="preserve">ban hành</w:t>
      </w:r>
      <w:r>
        <w:rPr>
          <w:highlight w:val="white"/>
        </w:rPr>
        <w:t xml:space="preserve"> </w:t>
      </w:r>
      <w:r>
        <w:rPr>
          <w:highlight w:val="white"/>
          <w:lang w:val="pt-BR"/>
        </w:rPr>
        <w:t xml:space="preserve">các chuẩn mực thẩm định giá Việt Nam về cách tiếp cận từ thị trường, cách tiếp cận từ chi phí, cách tiếp cận từ thu nhập;</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36/2024/TT-BTC ngày 16/5/2024</w:t>
      </w:r>
      <w:r>
        <w:rPr>
          <w:highlight w:val="white"/>
          <w:lang w:val="pt-BR"/>
        </w:rPr>
        <w:t xml:space="preserve"> của Bộ Tài chính</w:t>
      </w:r>
      <w:r>
        <w:rPr>
          <w:highlight w:val="white"/>
          <w:lang w:val="pt-BR"/>
        </w:rPr>
        <w:t xml:space="preserve"> ban hành chuẩn mực thẩm định giá Việt Nam về thẩm định giá doanh nghiệp;</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37/2024/TT-BTC ngày 16/5/2024 </w:t>
      </w:r>
      <w:r>
        <w:rPr>
          <w:highlight w:val="white"/>
          <w:lang w:val="pt-BR"/>
        </w:rPr>
        <w:t xml:space="preserve">của Bộ Tài chính </w:t>
      </w:r>
      <w:r>
        <w:rPr>
          <w:highlight w:val="white"/>
          <w:lang w:val="pt-BR"/>
        </w:rPr>
        <w:t xml:space="preserve">ban hành chuẩn mực thẩm định giá Việt Nam về thẩm định giá tài sản vô hình;</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highlight w:val="white"/>
        </w:rPr>
      </w:pPr>
      <w:r>
        <w:rPr>
          <w:highlight w:val="white"/>
          <w:lang w:val="pt-BR"/>
        </w:rPr>
        <w:t xml:space="preserve">Thông tư số 42/2024/TT-BTC ngày 20/6/2024 </w:t>
      </w:r>
      <w:r>
        <w:rPr>
          <w:highlight w:val="white"/>
          <w:lang w:val="pt-BR"/>
        </w:rPr>
        <w:t xml:space="preserve">của Bộ Tài chính </w:t>
      </w:r>
      <w:r>
        <w:rPr>
          <w:highlight w:val="white"/>
          <w:lang w:val="pt-BR"/>
        </w:rPr>
        <w:t xml:space="preserve">ban hành chuẩn mực thẩm định giá Việt Nam về thẩm định giá bất động sản</w:t>
      </w:r>
      <w:r>
        <w:rPr>
          <w:highlight w:val="white"/>
          <w:lang w:val="pt-BR"/>
        </w:rPr>
        <w:t xml:space="preserve">;</w:t>
      </w:r>
      <w:r>
        <w:rPr>
          <w:highlight w:val="white"/>
          <w:lang w:val="pt-BR"/>
        </w:rPr>
      </w:r>
      <w:r>
        <w:rPr>
          <w:highlight w:val="white"/>
        </w:rPr>
      </w:r>
    </w:p>
    <w:p>
      <w:pPr>
        <w:pStyle w:val="996"/>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lang w:val="pt-BR"/>
        </w:rPr>
      </w:r>
      <w:r>
        <w:rPr>
          <w:b/>
          <w:highlight w:val="white"/>
        </w:rPr>
      </w:r>
    </w:p>
    <w:p>
      <w:pPr>
        <w:pStyle w:val="996"/>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lang w:val="pt-BR"/>
        </w:rPr>
      </w:r>
      <w:r>
        <w:rPr>
          <w:b/>
          <w:highlight w:val="white"/>
        </w:rPr>
      </w:r>
    </w:p>
    <w:p>
      <w:pPr>
        <w:pStyle w:val="996"/>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lang w:val="pt-BR"/>
        </w:rPr>
      </w:r>
      <w:r>
        <w:rPr>
          <w:spacing w:val="-4"/>
          <w:highlight w:val="white"/>
        </w:rPr>
      </w:r>
    </w:p>
    <w:p>
      <w:pPr>
        <w:pStyle w:val="996"/>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highlight w:val="white"/>
          <w:lang w:val="pt-BR"/>
        </w:rPr>
      </w:r>
      <w:r>
        <w:rPr>
          <w:bCs/>
          <w:spacing w:val="-4"/>
          <w:highlight w:val="white"/>
        </w:rPr>
      </w:r>
    </w:p>
    <w:p>
      <w:pPr>
        <w:pStyle w:val="996"/>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b/>
          <w:highlight w:val="white"/>
          <w:lang w:val="pt-BR"/>
        </w:rPr>
      </w:r>
      <w:r>
        <w:rPr>
          <w:b/>
          <w:highlight w:val="white"/>
        </w:rPr>
      </w:r>
    </w:p>
    <w:p>
      <w:pPr>
        <w:pStyle w:val="996"/>
        <w:numPr>
          <w:ilvl w:val="0"/>
          <w:numId w:val="9"/>
        </w:numPr>
        <w:pBdr/>
        <w:tabs>
          <w:tab w:val="left" w:leader="none" w:pos="993"/>
        </w:tabs>
        <w:spacing w:after="120" w:before="120" w:line="276" w:lineRule="auto"/>
        <w:ind/>
        <w:jc w:val="both"/>
        <w:rPr>
          <w:b/>
          <w:highlight w:val="white"/>
        </w:rPr>
      </w:pPr>
      <w:r>
        <w:rPr>
          <w:highlight w:val="white"/>
          <w:lang w:val="pt-BR"/>
        </w:rPr>
        <w:t xml:space="preserve">Và các văn bản pháp luật có liên quan khác.</w:t>
      </w:r>
      <w:r>
        <w:rPr>
          <w:b/>
          <w:highlight w:val="white"/>
          <w:lang w:val="pt-BR"/>
        </w:rPr>
      </w:r>
      <w:r>
        <w:rPr>
          <w:b/>
          <w:highlight w:val="white"/>
        </w:rPr>
      </w:r>
    </w:p>
    <w:p>
      <w:pPr>
        <w:pStyle w:val="996"/>
        <w:pBdr/>
        <w:tabs>
          <w:tab w:val="left" w:leader="none" w:pos="993"/>
        </w:tabs>
        <w:spacing w:after="120" w:before="120" w:line="276" w:lineRule="auto"/>
        <w:ind w:left="0"/>
        <w:jc w:val="both"/>
        <w:rPr>
          <w:b/>
          <w:highlight w:val="white"/>
        </w:rPr>
      </w:pPr>
      <w:r>
        <w:rPr>
          <w:b/>
          <w:highlight w:val="white"/>
          <w:lang w:val="pt-BR"/>
        </w:rPr>
        <w:t xml:space="preserve">3.</w:t>
      </w:r>
      <w:r>
        <w:rPr>
          <w:b/>
          <w:highlight w:val="white"/>
          <w:lang w:val="pt-BR"/>
        </w:rPr>
        <w:t xml:space="preserve">2</w:t>
      </w:r>
      <w:r>
        <w:rPr>
          <w:b/>
          <w:highlight w:val="white"/>
          <w:lang w:val="pt-BR"/>
        </w:rPr>
        <w:t xml:space="preserve">. Các văn bản liên quan khác:</w:t>
      </w:r>
      <w:r>
        <w:rPr>
          <w:b/>
          <w:highlight w:val="white"/>
          <w:lang w:val="pt-BR"/>
        </w:rPr>
      </w:r>
      <w:r>
        <w:rPr>
          <w:b/>
          <w:highlight w:val="white"/>
        </w:rPr>
      </w:r>
    </w:p>
    <w:p>
      <w:pPr>
        <w:pStyle w:val="996"/>
        <w:pBdr/>
        <w:tabs>
          <w:tab w:val="left" w:leader="none" w:pos="993"/>
        </w:tabs>
        <w:spacing w:after="120" w:before="120" w:line="276" w:lineRule="auto"/>
        <w:ind w:left="0"/>
        <w:jc w:val="both"/>
        <w:rPr>
          <w:b/>
          <w:highlight w:val="white"/>
        </w:rPr>
      </w:pPr>
      <w:r>
        <w:rPr>
          <w:b/>
          <w:highlight w:val="white"/>
          <w:lang w:val="pt-BR"/>
        </w:rPr>
        <w:t xml:space="preserve">a. </w:t>
      </w:r>
      <w:r>
        <w:rPr>
          <w:b/>
          <w:highlight w:val="white"/>
          <w:lang w:val="pt-BR"/>
        </w:rPr>
        <w:t xml:space="preserve">Hồ sơ pháp lý của tài sản</w:t>
      </w:r>
      <w:r>
        <w:rPr>
          <w:b/>
          <w:highlight w:val="white"/>
          <w:lang w:val="pt-BR"/>
        </w:rPr>
        <w:t xml:space="preserve">: </w:t>
      </w:r>
      <w:r>
        <w:rPr>
          <w:b/>
          <w:highlight w:val="white"/>
          <w:lang w:val="pt-BR"/>
        </w:rPr>
      </w:r>
      <w:r>
        <w:rPr>
          <w:b/>
          <w:highlight w:val="white"/>
        </w:rPr>
      </w:r>
    </w:p>
    <w:p>
      <w:pPr>
        <w:pStyle w:val="996"/>
        <w:numPr>
          <w:ilvl w:val="0"/>
          <w:numId w:val="2"/>
        </w:numPr>
        <w:pBdr/>
        <w:tabs>
          <w:tab w:val="left" w:leader="none" w:pos="993"/>
        </w:tabs>
        <w:spacing w:after="120" w:before="120" w:line="276" w:lineRule="auto"/>
        <w:ind/>
        <w:jc w:val="both"/>
        <w:rPr>
          <w:i/>
          <w:iCs/>
          <w:highlight w:val="white"/>
        </w:rPr>
      </w:pPr>
      <w:r>
        <w:rPr>
          <w:bCs/>
          <w:color w:val="000000" w:themeColor="text1"/>
          <w:highlight w:val="white"/>
          <w:lang w:val="pt-BR"/>
        </w:rPr>
        <w:t xml:space="preserve">Giấy chứng nhận quyền sử dụng đất quyền sở hữu nhà ở và tài sản khác gắn liền với đất số: CY 258847, số vào sổ cấp GCN: CS 53612 do Sở Tài nguyên và Môi trường Thành phố Hà Nội cấp ngày 16/11/2020 cho Bà Nguyễn Hương Trà.</w:t>
      </w:r>
      <w:r>
        <w:rPr>
          <w:highlight w:val="white"/>
          <w:lang w:val="pt-BR"/>
        </w:rPr>
        <w:t xml:space="preserve">.</w:t>
      </w:r>
      <w:r>
        <w:rPr>
          <w:i/>
          <w:iCs/>
          <w:highlight w:val="white"/>
          <w:lang w:val="pt-BR"/>
        </w:rPr>
      </w:r>
      <w:r>
        <w:rPr>
          <w:i/>
          <w:iCs/>
          <w:highlight w:val="white"/>
        </w:rPr>
      </w:r>
    </w:p>
    <w:p>
      <w:pPr>
        <w:pBdr/>
        <w:spacing w:after="120" w:before="120" w:line="276" w:lineRule="auto"/>
        <w:ind/>
        <w:jc w:val="both"/>
        <w:rPr>
          <w:b/>
          <w:highlight w:val="white"/>
        </w:rPr>
      </w:pPr>
      <w:r>
        <w:rPr>
          <w:b/>
          <w:highlight w:val="white"/>
          <w:lang w:val="pt-BR"/>
        </w:rPr>
        <w:t xml:space="preserve">b. Hồ sơ khác</w:t>
      </w:r>
      <w:r>
        <w:rPr>
          <w:b/>
          <w:highlight w:val="white"/>
          <w:lang w:val="vi-VN"/>
        </w:rPr>
        <w:t xml:space="preserve">:</w:t>
      </w:r>
      <w:r>
        <w:rPr>
          <w:b/>
          <w:highlight w:val="white"/>
        </w:rPr>
      </w:r>
      <w:r>
        <w:rPr>
          <w:b/>
          <w:highlight w:val="white"/>
        </w:rPr>
      </w:r>
    </w:p>
    <w:p>
      <w:pPr>
        <w:pStyle w:val="996"/>
        <w:numPr>
          <w:ilvl w:val="0"/>
          <w:numId w:val="2"/>
        </w:numPr>
        <w:pBdr/>
        <w:tabs>
          <w:tab w:val="left" w:leader="none" w:pos="993"/>
        </w:tabs>
        <w:spacing w:after="120" w:before="120" w:line="276" w:lineRule="auto"/>
        <w:ind/>
        <w:jc w:val="both"/>
        <w:rPr>
          <w:b/>
          <w:highlight w:val="white"/>
        </w:rPr>
      </w:pPr>
      <w:r>
        <w:rPr>
          <w:color w:val="000000" w:themeColor="text1"/>
          <w:highlight w:val="white"/>
          <w:lang w:val="pt-BR"/>
        </w:rPr>
        <w:t xml:space="preserve">Hợp đồng số 275/2026/0748/VFI-HĐTĐ.51.A ngày 16/05/2026 giữa Bà Nguyễn Hương Trà với Công ty Cổ phần Thẩm định và Đầu tư Tài chính Hoa Sen.</w:t>
      </w:r>
      <w:r>
        <w:rPr>
          <w:b/>
          <w:highlight w:val="white"/>
          <w:lang w:val="pt-BR"/>
        </w:rPr>
      </w:r>
      <w:r>
        <w:rPr>
          <w:b/>
          <w:highlight w:val="white"/>
        </w:rPr>
      </w:r>
    </w:p>
    <w:p>
      <w:pPr>
        <w:pStyle w:val="996"/>
        <w:numPr>
          <w:ilvl w:val="0"/>
          <w:numId w:val="2"/>
        </w:numPr>
        <w:pBdr/>
        <w:tabs>
          <w:tab w:val="left" w:leader="none" w:pos="993"/>
        </w:tabs>
        <w:spacing w:after="120" w:before="120" w:line="276" w:lineRule="auto"/>
        <w:ind/>
        <w:jc w:val="both"/>
        <w:rPr>
          <w:b/>
          <w:highlight w:val="white"/>
        </w:rPr>
      </w:pPr>
      <w:r>
        <w:rPr>
          <w:highlight w:val="white"/>
          <w:lang w:val="pt-BR"/>
        </w:rPr>
        <w:t xml:space="preserve">Hồ sơ, tài liệu, chứng từ liên quan đến tài sản thẩm định giá.</w:t>
      </w:r>
      <w:r>
        <w:rPr>
          <w:b/>
          <w:highlight w:val="white"/>
          <w:lang w:val="pt-BR"/>
        </w:rPr>
      </w:r>
      <w:r>
        <w:rPr>
          <w:b/>
          <w:highlight w:val="white"/>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lang w:val="pt-BR"/>
        </w:rPr>
      </w:r>
      <w:r>
        <w:rPr>
          <w:b/>
          <w:bCs/>
          <w:highlight w:val="white"/>
        </w:rPr>
      </w:r>
    </w:p>
    <w:p>
      <w:pPr>
        <w:pBdr/>
        <w:tabs>
          <w:tab w:val="left" w:leader="none" w:pos="426"/>
        </w:tabs>
        <w:spacing w:after="120" w:before="120" w:line="276" w:lineRule="auto"/>
        <w:ind/>
        <w:rPr>
          <w:i/>
          <w:iCs/>
          <w:highlight w:val="white"/>
        </w:rPr>
      </w:pPr>
      <w:r>
        <w:rPr>
          <w:highlight w:val="white"/>
          <w:lang w:val="pt-BR"/>
        </w:rPr>
        <w:tab/>
      </w:r>
      <w:r>
        <w:rPr>
          <w:highlight w:val="white"/>
          <w:shd w:val="clear" w:color="auto" w:fill="ffffff"/>
        </w:rPr>
        <w:t xml:space="preserve">Nam Từ Liêm có vị trí đặc biệt quan trọng ở khu vực phía Tây Hà Nội. Quận giáp với các quận nội thành và nằm trên trục đường giao thông huyết mạch. Quận tiếp giáp với các khu vực như Bắc Từ Liêm, Cầu Giấy, Thanh Xuân, Hà Đông và huyện Hoài Đức.</w:t>
        <w:br/>
        <w:t xml:space="preserve">Nhờ</w:t>
      </w:r>
      <w:r>
        <w:rPr>
          <w:highlight w:val="white"/>
          <w:shd w:val="clear" w:color="auto" w:fill="ffffff"/>
        </w:rPr>
        <w:t xml:space="preserve"> vào vị trí chiến lược này, Nam Từ Liêm không chỉ đóng vai trò là một cửa ngõ quan trọng của thành phố mà còn là trung tâm phát triển kinh tế - xã hội của Hà Nội.</w:t>
        <w:br/>
        <w:t xml:space="preserve">Các tuyến đường giao thông lớn như Đại lộ Thăng Long, đường Vành đai 3, Lê Quang Đạo, Phạm Hù</w:t>
      </w:r>
      <w:r>
        <w:rPr>
          <w:highlight w:val="white"/>
          <w:shd w:val="clear" w:color="auto" w:fill="ffffff"/>
        </w:rPr>
        <w:t xml:space="preserve">ng… đều đi qua quận Nam Từ Liêm đã tạo điều kiện thuận lợi cho việc di chuyển, kết nối giữa các khu vực trong thành phố và ngoại thành.</w:t>
        <w:br/>
        <w:t xml:space="preserve">Đồng thời, các tuyến đường cao tốc và các dự án hạ tầng mới như đường sắt trên cao, Metro… cũng đang được xây dựng, mang</w:t>
      </w:r>
      <w:r>
        <w:rPr>
          <w:highlight w:val="white"/>
          <w:shd w:val="clear" w:color="auto" w:fill="ffffff"/>
        </w:rPr>
        <w:t xml:space="preserve"> lại tiềm năng phát triển lớn cho thị trường bất động sản nơi đây.</w:t>
        <w:br/>
        <w:t xml:space="preserve">Hàng loạt dự án hạ tầng như các khu đô thị, trung tâm thương mại lớn, bệnh viện, trường học quốc tế đã và đang được hoàn thiện, góp phần nâng cao chất lượng cuộc sống và giá trị bất động sả</w:t>
      </w:r>
      <w:r>
        <w:rPr>
          <w:highlight w:val="white"/>
          <w:shd w:val="clear" w:color="auto" w:fill="ffffff"/>
        </w:rPr>
        <w:t xml:space="preserve">n ngay tại khu vực này.</w:t>
        <w:br/>
        <w:t xml:space="preserve">Các khu đô thị hiện đại như Mỹ Đình, Mễ Trì Hạ, Đại Mỗ, Tây Mỗ đã và đang dần hoàn thiện, thu hút không chỉ dân cư trong nước mà còn cả người nước ngoài đến sinh sống và làm việc. Nam Từ Liêm trở thành một trung tâm phát triển toàn </w:t>
      </w:r>
      <w:r>
        <w:rPr>
          <w:highlight w:val="white"/>
          <w:shd w:val="clear" w:color="auto" w:fill="ffffff"/>
        </w:rPr>
        <w:t xml:space="preserve">diện, với quy hoạch hiện đại, đồng bộ và không gian sống lý tưởng.</w:t>
        <w:br/>
        <w:t xml:space="preserve">Nam Từ Liêm là nơi tập trung của nhiều gia đình trẻ, người lao động trí thức và giới chuyên gia. Với hệ thống trường học, bệnh viện, khu vui chơi giải trí hiện đại, dân cư Nam Từ Liêm ngày </w:t>
      </w:r>
      <w:r>
        <w:rPr>
          <w:highlight w:val="white"/>
          <w:shd w:val="clear" w:color="auto" w:fill="ffffff"/>
        </w:rPr>
        <w:t xml:space="preserve">càng đông đúc. Qua đó tạo nên một cộng đồng sôi động và đa dạng. Điều này thúc đẩy nhu cầu về nhà ở và các dịch vụ khác, góp phần làm cho thị trường bất động sản tại đây phát triển mạnh mẽ.</w:t>
        <w:br/>
        <w:t xml:space="preserve">Với tốc độ phát triển đô thị và hạ tầng mạnh mẽ, bất động sản Nam </w:t>
      </w:r>
      <w:r>
        <w:rPr>
          <w:highlight w:val="white"/>
          <w:shd w:val="clear" w:color="auto" w:fill="ffffff"/>
        </w:rPr>
        <w:t xml:space="preserve">Từ Liêm hứa hẹn tiềm năng sinh lời lớn trong tương lai. Nhà đầu tư có thể tìm kiếm cơ hội ở nhiều phân khúc khác nhau, từ nhà phố, biệt thự đến chung cư cao cấp.</w:t>
        <w:br/>
        <w:t xml:space="preserve">(Nguồn: https://onehousing.vn/blog/bat-dong-san-quan-nam-tu-liem-tiem-nang-va-vi-tri-dep-n17t)</w:t>
      </w:r>
      <w:r>
        <w:rPr>
          <w:i/>
          <w:iCs/>
          <w:highlight w:val="white"/>
          <w:lang w:val="pt-BR"/>
        </w:rPr>
      </w:r>
      <w:r>
        <w:rPr>
          <w:i/>
          <w:iCs/>
          <w:highlight w:val="white"/>
        </w:rPr>
      </w:r>
    </w:p>
    <w:p>
      <w:pPr>
        <w:pStyle w:val="996"/>
        <w:pBdr/>
        <w:tabs>
          <w:tab w:val="left" w:leader="none" w:pos="993"/>
        </w:tabs>
        <w:spacing w:after="120" w:before="120" w:line="276" w:lineRule="auto"/>
        <w:ind w:left="0"/>
        <w:jc w:val="both"/>
        <w:rPr>
          <w:b/>
          <w:bCs/>
          <w:highlight w:val="white"/>
        </w:rPr>
      </w:pPr>
      <w:r>
        <w:rPr>
          <w:b/>
          <w:bCs/>
          <w:highlight w:val="white"/>
          <w:lang w:val="pt-BR"/>
        </w:rPr>
        <w:t xml:space="preserve">I</w:t>
      </w:r>
      <w:r>
        <w:rPr>
          <w:b/>
          <w:bCs/>
          <w:highlight w:val="white"/>
          <w:lang w:val="pt-BR"/>
        </w:rPr>
        <w:t xml:space="preserve">V</w:t>
      </w:r>
      <w:r>
        <w:rPr>
          <w:b/>
          <w:bCs/>
          <w:highlight w:val="white"/>
          <w:lang w:val="pt-BR"/>
        </w:rPr>
        <w:t xml:space="preserve">. </w:t>
      </w:r>
      <w:r>
        <w:rPr>
          <w:b/>
          <w:bCs/>
          <w:highlight w:val="white"/>
          <w:lang w:val="pt-BR"/>
        </w:rPr>
        <w:t xml:space="preserve">THÔNG TIN VỀ TÀI SẢN THẨM ĐỊNH GIÁ</w:t>
      </w:r>
      <w:r>
        <w:rPr>
          <w:b/>
          <w:bCs/>
          <w:highlight w:val="white"/>
          <w:lang w:val="pt-BR"/>
        </w:rPr>
      </w:r>
      <w:r>
        <w:rPr>
          <w:b/>
          <w:bCs/>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Tên tài sản</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jc w:val="both"/>
              <w:rPr>
                <w:b/>
                <w:bCs/>
                <w:color w:val="000000"/>
                <w:highlight w:val="white"/>
              </w:rPr>
            </w:pPr>
            <w:r>
              <w:rPr>
                <w:b/>
                <w:bCs/>
                <w:color w:val="000000"/>
                <w:highlight w:val="white"/>
              </w:rPr>
              <w:t xml:space="preserve">Quyền sử dụng đất tại thửa đất số: 268, tờ bản đồ số: 14 có địa chỉ: Phú Đô, phường Phú Đô, quận Nam Từ Liêm, Thành phố Hà Nội (Nay là phư</w:t>
            </w:r>
            <w:r>
              <w:rPr>
                <w:b/>
                <w:bCs/>
                <w:color w:val="000000"/>
                <w:highlight w:val="white"/>
              </w:rPr>
              <w:t xml:space="preserve">ờng Từ Liêm, Thành phố Hà Nội)theo Giấy chứng nhận quyền sử dụng đất quyền sở hữu nhà ở và tài sản khác gắn liền với đất số: CY 258847, số vào sổ cấp GCN: CS 53612 do Sở Tài nguyên và Môi trường Thành phố Hà Nội cấp ngày 16/11/2020 cho Bà Nguyễn Hương Trà.</w:t>
            </w:r>
            <w:r>
              <w:rPr>
                <w:b/>
                <w:bCs/>
                <w:color w:val="000000"/>
                <w:highlight w:val="white"/>
              </w:rPr>
              <w:t xml:space="preserve">.</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Nội dung Thửa đất theo Hồ sơ pháp lý</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 đất số:</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268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 bản đồ số:</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14</w:t>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Phú Đô, phường Phú Đô, quận Nam Từ Liêm, Thành phố Hà Nội,  (Nay là phường Từ Liêm, Thành phố Hà Nội) </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108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Hình thức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Sử dụng riêng</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Đất ở tại đô thị</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Thời hạn sử dụng: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Nguồn gốc sử dụng đất:</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highlight w:val="white"/>
              </w:rPr>
              <w:t xml:space="preserve">Được tặng cho đất được Công nhận QSDĐ như giao đất có thu tiền sử dụng đất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Thông tin quy hoạch:</w:t>
            </w:r>
            <w:r>
              <w:rPr>
                <w:color w:val="000000"/>
                <w:highlight w:val="white"/>
              </w:rPr>
            </w:r>
            <w:r>
              <w:rPr>
                <w:color w:val="000000"/>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highlight w:val="white"/>
              </w:rPr>
            </w:pPr>
            <w:r>
              <w:rPr>
                <w:rFonts w:ascii="Times New Roman" w:hAnsi="Times New Roman" w:eastAsia="Times New Roman" w:cs="Times New Roman"/>
                <w:color w:val="000000"/>
                <w:sz w:val="24"/>
                <w:highlight w:val="white"/>
              </w:rPr>
              <w:t xml:space="preserve">Tại thời điểm thẩm định giá, tổ thẩm định tiến hành kiểm tra quy hoạch trên website meeymap, thu thập được thông tin quy hoạch thửa đất hiện có khoảng 54,54m² đất thuộc quy hoạch đất giao thông</w:t>
            </w:r>
            <w:r>
              <w:rPr>
                <w:highlight w:val="white"/>
              </w:rPr>
            </w:r>
            <w:r>
              <w:rPr>
                <w:highlight w:val="white"/>
              </w:rPr>
            </w:r>
          </w:p>
        </w:tc>
      </w:tr>
      <w:tr>
        <w:trPr>
          <w:trHeight w:val="20"/>
        </w:trPr>
        <w:tc>
          <w:tcPr>
            <w:tcBorders/>
            <w:tcW w:w="734" w:type="dxa"/>
            <w:vAlign w:val="center"/>
            <w:vMerge w:val="restart"/>
            <w:textDirection w:val="lrTb"/>
            <w:noWrap w:val="false"/>
          </w:tcPr>
          <w:p>
            <w:pPr>
              <w:pBdr/>
              <w:spacing/>
              <w:ind/>
              <w:jc w:val="center"/>
              <w:rPr>
                <w:color w:val="000000"/>
                <w:highlight w:val="white"/>
              </w:rPr>
            </w:pPr>
            <w:r>
              <w:rPr>
                <w:color w:val="000000"/>
                <w:highlight w:val="white"/>
              </w:rPr>
            </w:r>
            <w:r>
              <w:rPr>
                <w:color w:val="000000"/>
                <w:highlight w:val="white"/>
              </w:rPr>
            </w:r>
            <w:r>
              <w:rPr>
                <w:color w:val="000000"/>
                <w:highlight w:val="white"/>
              </w:rPr>
            </w:r>
          </w:p>
        </w:tc>
        <w:tc>
          <w:tcPr>
            <w:tcBorders/>
            <w:tcW w:w="2522" w:type="dxa"/>
            <w:vAlign w:val="center"/>
            <w:vMerge w:val="restart"/>
            <w:textDirection w:val="lrTb"/>
            <w:noWrap w:val="false"/>
          </w:tcPr>
          <w:p>
            <w:pPr>
              <w:pBdr/>
              <w:spacing/>
              <w:ind/>
              <w:rPr>
                <w:color w:val="000000"/>
                <w:highlight w:val="white"/>
              </w:rPr>
            </w:pPr>
            <w:r>
              <w:rPr>
                <w:color w:val="000000"/>
                <w:highlight w:val="white"/>
              </w:rPr>
            </w:r>
            <w:r>
              <w:rPr>
                <w:color w:val="000000"/>
                <w:highlight w:val="white"/>
              </w:rPr>
            </w:r>
            <w:r>
              <w:rPr>
                <w:color w:val="000000"/>
                <w:highlight w:val="white"/>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r>
            <w:r>
              <w:rPr>
                <w:highlight w:val="white"/>
              </w:rPr>
              <mc:AlternateContent>
                <mc:Choice Requires="wpg">
                  <w:drawing>
                    <wp:inline xmlns:wp="http://schemas.openxmlformats.org/drawingml/2006/wordprocessingDrawing" distT="0" distB="0" distL="0" distR="0">
                      <wp:extent cx="3750650" cy="159713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906850" name=""/>
                              <pic:cNvPicPr>
                                <a:picLocks noChangeAspect="1"/>
                              </pic:cNvPicPr>
                              <pic:nvPr/>
                            </pic:nvPicPr>
                            <pic:blipFill rotWithShape="1">
                              <a:blip r:embed="rId15"/>
                              <a:stretch/>
                            </pic:blipFill>
                            <pic:spPr bwMode="auto">
                              <a:xfrm flipH="0" flipV="0">
                                <a:off x="0" y="0"/>
                                <a:ext cx="3750649" cy="15971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295.33pt;height:125.76pt;mso-wrap-distance-left:0.00pt;mso-wrap-distance-top:0.00pt;mso-wrap-distance-right:0.00pt;mso-wrap-distance-bottom:0.00pt;z-index:1;" stroked="false">
                      <v:imagedata r:id="rId15" o:title=""/>
                      <o:lock v:ext="edit" rotation="t"/>
                    </v:shape>
                  </w:pict>
                </mc:Fallback>
              </mc:AlternateConten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Đường Phú Đô</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Số mặt tiền:</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Tiếp giáp góc 1 mặt đường, phố + 1 mặt ngõ</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jc w:val="both"/>
              <w:rPr>
                <w:color w:val="000000"/>
                <w:highlight w:val="white"/>
              </w:rPr>
            </w:pPr>
            <w:r>
              <w:rPr>
                <w:color w:val="000000"/>
                <w:highlight w:val="white"/>
              </w:rPr>
              <w:t xml:space="preserve">Mặt cắt đường/ngõ nhỏ nhất từ đường chính dẫn đến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6,8</w:t>
            </w:r>
            <w:r>
              <w:rPr>
                <w:color w:val="000000"/>
                <w:highlight w:val="white"/>
              </w:rPr>
            </w:r>
            <w:r>
              <w:rPr>
                <w:color w:val="000000"/>
                <w:highlight w:val="white"/>
              </w:rPr>
            </w:r>
          </w:p>
        </w:tc>
        <w:tc>
          <w:tcPr>
            <w:tcBorders/>
            <w:tcW w:w="2126" w:type="dxa"/>
            <w:vAlign w:val="center"/>
            <w:textDirection w:val="lrTb"/>
            <w:noWrap w:val="false"/>
          </w:tcPr>
          <w:p>
            <w:pPr>
              <w:pBdr/>
              <w:spacing/>
              <w:ind/>
              <w:jc w:val="both"/>
              <w:rPr>
                <w:color w:val="000000"/>
                <w:highlight w:val="white"/>
              </w:rPr>
            </w:pPr>
            <w:r>
              <w:rPr>
                <w:color w:val="000000"/>
                <w:highlight w:val="white"/>
              </w:rPr>
              <w:t xml:space="preserve">Mặt cắt đường/ngõ trước mặt tài sản thẩm định giá</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6,8</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Khoảng cách đến trục đường chính</w:t>
            </w:r>
            <w:r>
              <w:rPr>
                <w:color w:val="000000"/>
                <w:highlight w:val="white"/>
              </w:rPr>
              <w:t xml:space="preserve"> (m)</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both"/>
              <w:rPr>
                <w:color w:val="000000"/>
                <w:highlight w:val="white"/>
              </w:rPr>
            </w:pPr>
            <w:r>
              <w:rPr>
                <w:color w:val="000000" w:themeColor="text1"/>
                <w:highlight w:val="white"/>
              </w:rPr>
              <w:t xml:space="preserve">Nằm tiếp giáp đường Phú Đô</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 hướng tiếp giáp:</w:t>
            </w:r>
            <w:r>
              <w:rPr>
                <w:color w:val="000000"/>
                <w:highlight w:val="white"/>
              </w:rPr>
            </w:r>
            <w:r>
              <w:rPr>
                <w:color w:val="000000"/>
                <w:highlight w:val="white"/>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highlight w:val="white"/>
              </w:rPr>
            </w:pPr>
            <w:r>
              <w:rPr>
                <w:rFonts w:ascii="Times New Roman" w:hAnsi="Times New Roman" w:eastAsia="Times New Roman" w:cs="Times New Roman"/>
                <w:color w:val="000000"/>
                <w:sz w:val="24"/>
                <w:highlight w:val="white"/>
              </w:rPr>
              <w:t xml:space="preserve">- Hướng Tây: tiếp giáp phố Phú Đô rộng khoảng 4,5m</w:t>
              <w:br/>
              <w:t xml:space="preserve"> - Hướng Bắc: tiếp giáp đường nhựa rộng khoảng 6,8m</w:t>
              <w:br/>
              <w:t xml:space="preserve"> - Các hướng khác: tiếp giáp với các thửa đất khác</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highlight w:val="white"/>
              </w:rPr>
            </w:pPr>
            <w:r>
              <w:rPr>
                <w:color w:val="000000"/>
                <w:highlight w:val="white"/>
              </w:rPr>
              <w:t xml:space="preserve">Vị trí trên bản đồ vệ tinh: </w:t>
            </w:r>
            <w:r>
              <w:rPr>
                <w:highlight w:val="white"/>
              </w:rPr>
              <w:t xml:space="preserve">(</w:t>
            </w:r>
            <w:r>
              <w:rPr>
                <w:highlight w:val="white"/>
              </w:rPr>
              <w:t xml:space="preserve">21.010806, 105.765284</w:t>
            </w:r>
            <w:r>
              <w:rPr>
                <w:highlight w:val="white"/>
              </w:rPr>
              <w:t xml:space="preserve">)</w:t>
            </w:r>
            <w:r>
              <w:rPr>
                <w:rFonts w:ascii="Arial" w:hAnsi="Arial" w:eastAsia="Arial" w:cs="Arial"/>
                <w:sz w:val="21"/>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gridSpan w:val="4"/>
            <w:tcBorders/>
            <w:tcW w:w="8781" w:type="dxa"/>
            <w:vAlign w:val="center"/>
            <w:textDirection w:val="lrTb"/>
            <w:noWrap w:val="false"/>
          </w:tcPr>
          <w:p>
            <w:pPr>
              <w:pBdr/>
              <w:spacing/>
              <w:ind/>
              <w:jc w:val="center"/>
              <w:rPr>
                <w:color w:val="000000"/>
                <w:highlight w:val="white"/>
              </w:rPr>
            </w:pPr>
            <w:r>
              <w:rPr>
                <w:color w:val="000000"/>
                <w:highlight w:val="white"/>
              </w:rPr>
            </w:r>
            <w:r>
              <w:rPr>
                <w:color w:val="000000"/>
                <w:highlight w:val="white"/>
              </w:rPr>
              <mc:AlternateContent>
                <mc:Choice Requires="wpg">
                  <w:drawing>
                    <wp:inline xmlns:wp="http://schemas.openxmlformats.org/drawingml/2006/wordprocessingDrawing" distT="0" distB="0" distL="0" distR="0">
                      <wp:extent cx="45091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324810556" name="" descr=""/>
                              <pic:cNvPicPr/>
                              <pic:nvPr/>
                            </pic:nvPicPr>
                            <pic:blipFill rotWithShape="1">
                              <a:blip r:embed="rId16"/>
                              <a:stretch/>
                            </pic:blipFill>
                            <pic:spPr bwMode="auto">
                              <a:xfrm>
                                <a:off x="0" y="0"/>
                                <a:ext cx="450913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5.05pt;height:200.00pt;mso-wrap-distance-left:0.00pt;mso-wrap-distance-top:0.00pt;mso-wrap-distance-right:0.00pt;mso-wrap-distance-bottom:0.00pt;z-index:1;" stroked="false">
                      <v:imagedata r:id="rId16" o:title=""/>
                      <o:lock v:ext="edit" rotation="t"/>
                    </v:shape>
                  </w:pict>
                </mc:Fallback>
              </mc:AlternateConten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2.2.</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Diện tích; Kích thước; Hình dáng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108</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10,8</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11,5</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Hình dáng:</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Tương đối vuông vức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Hướng: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Bắc</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2.3.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Điều kiện kinh doanh; Hạ tầng nội bộ; Hạ tầng xung quanh</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nội bộ:</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Hạ tầng xung quanh:</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Môi trường trong lành, an ninh đảm bảo, dân trí 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Mật độ dân cư:</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highlight w:val="white"/>
              </w:rPr>
              <w:t xml:space="preserve">Cao/đông đúc</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Đời sống dân cư:</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Cao</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pPr>
              <w:pBdr/>
              <w:spacing/>
              <w:ind/>
              <w:rPr>
                <w:color w:val="000000"/>
                <w:highlight w:val="white"/>
              </w:rPr>
            </w:pPr>
            <w:r>
              <w:rPr>
                <w:color w:val="000000"/>
                <w:highlight w:val="white"/>
              </w:rPr>
              <w:t xml:space="preserve">Lợi thế kinh doanh:</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themeColor="text1"/>
                <w:highlight w:val="white"/>
              </w:rPr>
            </w:pPr>
            <w:r>
              <w:rPr>
                <w:color w:val="000000" w:themeColor="text1"/>
                <w:highlight w:val="white"/>
              </w:rPr>
              <w:t xml:space="preserve">Tốt</w:t>
            </w:r>
            <w:r>
              <w:rPr>
                <w:color w:val="000000" w:themeColor="text1"/>
                <w:highlight w:val="white"/>
              </w:rPr>
            </w:r>
            <w:r>
              <w:rPr>
                <w:color w:val="000000" w:themeColor="text1"/>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 sản gắn liền với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tabs>
                <w:tab w:val="left" w:leader="none" w:pos="7649"/>
              </w:tabs>
              <w:spacing w:line="276" w:lineRule="auto"/>
              <w:ind w:right="0" w:firstLine="0" w:left="0"/>
              <w:jc w:val="both"/>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b w:val="0"/>
                <w:bCs w:val="0"/>
                <w:color w:val="000000"/>
                <w:sz w:val="24"/>
                <w:highlight w:val="white"/>
              </w:rPr>
              <w:t xml:space="preserve">Tại thời điểm khảo sát, tổ thẩm định nhận thấy trên đất có một nhà 3 tầng 1 tum xây hết đất</w:t>
            </w:r>
            <w:r>
              <w:rPr>
                <w:rFonts w:ascii="Times New Roman" w:hAnsi="Times New Roman" w:eastAsia="Times New Roman" w:cs="Times New Roman"/>
                <w:b w:val="0"/>
                <w:bCs w:val="0"/>
                <w:color w:val="000000"/>
                <w:sz w:val="24"/>
                <w:highlight w:val="white"/>
              </w:rPr>
              <w:t xml:space="preserve">,kết cấu bê tông cốt thép, ngoại quan khá, xây dựng năm 2003 hiện sử dụng với mục đích để ở và cho thuê</w:t>
            </w:r>
            <w:r>
              <w:rPr>
                <w:rFonts w:ascii="Times New Roman" w:hAnsi="Times New Roman" w:eastAsia="Times New Roman" w:cs="Times New Roman"/>
                <w:b w:val="0"/>
                <w:bCs w:val="0"/>
                <w:color w:val="000000"/>
                <w:sz w:val="24"/>
                <w:highlight w:val="white"/>
              </w:rPr>
              <w:t xml:space="preserve">. Hiện các công trình này chưa được chứng nhận trên GCN số: </w:t>
            </w:r>
            <w:r>
              <w:rPr>
                <w:rFonts w:ascii="Times New Roman" w:hAnsi="Times New Roman" w:eastAsia="Times New Roman" w:cs="Times New Roman"/>
                <w:b w:val="0"/>
                <w:bCs w:val="0"/>
                <w:color w:val="081b3a"/>
                <w:spacing w:val="3"/>
                <w:sz w:val="24"/>
                <w:szCs w:val="24"/>
                <w:highlight w:val="white"/>
              </w:rPr>
              <w:t xml:space="preserve">CY 258847</w:t>
            </w:r>
            <w:r>
              <w:rPr>
                <w:rFonts w:ascii="Times New Roman" w:hAnsi="Times New Roman" w:eastAsia="Times New Roman" w:cs="Times New Roman"/>
                <w:b w:val="0"/>
                <w:bCs w:val="0"/>
                <w:color w:val="000000"/>
                <w:sz w:val="24"/>
                <w:szCs w:val="24"/>
                <w:highlight w:val="white"/>
              </w:rPr>
              <w:t xml:space="preserve">.</w:t>
            </w:r>
            <w:r>
              <w:rPr>
                <w:rFonts w:ascii="Times New Roman" w:hAnsi="Times New Roman" w:eastAsia="Times New Roman" w:cs="Times New Roman"/>
                <w:sz w:val="24"/>
                <w:szCs w:val="24"/>
                <w:highlight w:val="white"/>
              </w:rPr>
              <w:tab/>
            </w:r>
            <w:r>
              <w:rPr>
                <w:highlight w:val="white"/>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Bdr/>
        <w:spacing w:line="235" w:lineRule="auto"/>
        <w:ind w:left="0"/>
        <w:jc w:val="both"/>
        <w:rPr>
          <w:highlight w:val="white"/>
          <w:u w:val="single"/>
        </w:rPr>
      </w:pPr>
      <w:r>
        <w:rPr>
          <w:highlight w:val="white"/>
          <w:u w:val="single"/>
        </w:rPr>
      </w:r>
      <w:r>
        <w:rPr>
          <w:highlight w:val="white"/>
          <w:u w:val="single"/>
        </w:rPr>
      </w:r>
      <w:r>
        <w:rPr>
          <w:highlight w:val="white"/>
          <w:u w:val="single"/>
        </w:rPr>
      </w:r>
    </w:p>
    <w:p>
      <w:pPr>
        <w:pBdr/>
        <w:spacing w:line="235" w:lineRule="auto"/>
        <w:ind w:left="284"/>
        <w:jc w:val="both"/>
        <w:rPr>
          <w:b/>
          <w:bCs/>
          <w:highlight w:val="white"/>
          <w:u w:val="single"/>
        </w:rPr>
      </w:pPr>
      <w:r>
        <w:rPr>
          <w:b/>
          <w:bCs/>
          <w:highlight w:val="white"/>
          <w:u w:val="single"/>
        </w:rPr>
        <w:t xml:space="preserve">Các </w:t>
      </w:r>
      <w:r>
        <w:rPr>
          <w:b/>
          <w:bCs/>
          <w:highlight w:val="white"/>
          <w:u w:val="single"/>
        </w:rPr>
        <w:t xml:space="preserve">bất lợi thương mại </w:t>
      </w:r>
      <w:r>
        <w:rPr>
          <w:b/>
          <w:bCs/>
          <w:highlight w:val="white"/>
          <w:u w:val="single"/>
        </w:rPr>
        <w:t xml:space="preserve">của thửa đất:</w:t>
      </w:r>
      <w:r>
        <w:rPr>
          <w:b/>
          <w:bCs/>
          <w:highlight w:val="white"/>
          <w:u w:val="single"/>
        </w:rPr>
      </w:r>
      <w:r>
        <w:rPr>
          <w:b/>
          <w:bCs/>
          <w:highlight w:val="white"/>
          <w:u w:val="single"/>
        </w:rPr>
      </w:r>
    </w:p>
    <w:p>
      <w:pPr>
        <w:pBdr/>
        <w:spacing w:line="235" w:lineRule="auto"/>
        <w:ind w:left="284"/>
        <w:jc w:val="both"/>
        <w:rPr>
          <w:b/>
          <w:bCs/>
          <w:highlight w:val="white"/>
          <w:u w:val="single"/>
        </w:rPr>
      </w:pPr>
      <w:r>
        <w:rPr>
          <w:b/>
          <w:bCs/>
          <w:highlight w:val="white"/>
          <w:u w:val="single"/>
        </w:rPr>
      </w:r>
      <w:r>
        <w:rPr>
          <w:b/>
          <w:bCs/>
          <w:highlight w:val="white"/>
          <w:u w:val="single"/>
        </w:rPr>
      </w:r>
      <w:r>
        <w:rPr>
          <w:b/>
          <w:bCs/>
          <w:highlight w:val="white"/>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STT</w:t>
            </w:r>
            <w:r>
              <w:rPr>
                <w:b/>
                <w:bCs/>
                <w:highlight w:val="white"/>
                <w:lang w:eastAsia="ko-KR"/>
              </w:rPr>
            </w:r>
            <w:r>
              <w:rPr>
                <w:b/>
                <w:bCs/>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Nội dung</w:t>
            </w:r>
            <w:r>
              <w:rPr>
                <w:b/>
                <w:bCs/>
                <w:highlight w:val="white"/>
                <w:lang w:eastAsia="ko-KR"/>
              </w:rPr>
            </w:r>
            <w:r>
              <w:rPr>
                <w:b/>
                <w:bCs/>
                <w:highlight w:val="white"/>
              </w:rPr>
            </w:r>
          </w:p>
        </w:tc>
        <w:tc>
          <w:tcPr>
            <w:tcBorders/>
            <w:tcW w:w="819" w:type="pct"/>
            <w:vAlign w:val="center"/>
            <w:textDirection w:val="lrTb"/>
            <w:noWrap w:val="false"/>
          </w:tcPr>
          <w:p>
            <w:pPr>
              <w:widowControl w:val="false"/>
              <w:pBdr/>
              <w:spacing w:line="235" w:lineRule="auto"/>
              <w:ind/>
              <w:jc w:val="center"/>
              <w:rPr>
                <w:b/>
                <w:bCs/>
                <w:highlight w:val="white"/>
              </w:rPr>
            </w:pPr>
            <w:r>
              <w:rPr>
                <w:b/>
                <w:bCs/>
                <w:highlight w:val="white"/>
                <w:lang w:eastAsia="ko-KR"/>
              </w:rPr>
            </w:r>
            <w:r>
              <w:rPr>
                <w:b/>
                <w:bCs/>
                <w:highlight w:val="white"/>
                <w:lang w:eastAsia="ko-KR"/>
              </w:rPr>
            </w:r>
            <w:r>
              <w:rPr>
                <w:b/>
                <w:bCs/>
                <w:highlight w:val="white"/>
              </w:rPr>
            </w:r>
          </w:p>
        </w:tc>
        <w:tc>
          <w:tcPr>
            <w:tcBorders/>
            <w:tcW w:w="1874" w:type="pct"/>
            <w:vAlign w:val="center"/>
            <w:textDirection w:val="lrTb"/>
            <w:noWrap w:val="false"/>
          </w:tcPr>
          <w:p>
            <w:pPr>
              <w:widowControl w:val="false"/>
              <w:pBdr/>
              <w:spacing w:line="235" w:lineRule="auto"/>
              <w:ind/>
              <w:jc w:val="center"/>
              <w:rPr>
                <w:b/>
                <w:bCs/>
                <w:highlight w:val="white"/>
              </w:rPr>
            </w:pPr>
            <w:r>
              <w:rPr>
                <w:b/>
                <w:bCs/>
                <w:highlight w:val="white"/>
                <w:lang w:eastAsia="ko-KR"/>
              </w:rPr>
              <w:t xml:space="preserve">Ghi chú</w:t>
            </w:r>
            <w:r>
              <w:rPr>
                <w:b/>
                <w:bCs/>
                <w:highlight w:val="white"/>
                <w:lang w:eastAsia="ko-KR"/>
              </w:rPr>
            </w:r>
            <w:r>
              <w:rPr>
                <w:b/>
                <w:bCs/>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150m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150m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có âm, sát khí (Nhà tang lễ, nghĩa trang, nhà xác…) </w:t>
            </w:r>
            <w:r>
              <w:rPr>
                <w:highlight w:val="white"/>
                <w:lang w:eastAsia="ko-KR"/>
              </w:rPr>
              <w:t xml:space="preserve">(</w:t>
            </w:r>
            <w:r>
              <w:rPr>
                <w:highlight w:val="white"/>
                <w:lang w:eastAsia="ko-KR"/>
              </w:rPr>
              <w:t xml:space="preserve">300m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khu vực tâm linh (Miếu thờ cúng tâm linh, đình, đền, chùa…) </w:t>
            </w:r>
            <w:r>
              <w:rPr>
                <w:highlight w:val="white"/>
                <w:lang w:eastAsia="ko-KR"/>
              </w:rPr>
              <w:t xml:space="preserve">(</w:t>
            </w:r>
            <w:r>
              <w:rPr>
                <w:highlight w:val="white"/>
                <w:lang w:eastAsia="ko-KR"/>
              </w:rPr>
              <w:t xml:space="preserve">30m</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100m</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w:t>
            </w:r>
            <w:r>
              <w:rPr>
                <w:highlight w:val="white"/>
                <w:lang w:eastAsia="ko-KR"/>
              </w:rPr>
              <w:t xml:space="preserve">từng</w:t>
            </w:r>
            <w:r>
              <w:rPr>
                <w:highlight w:val="white"/>
                <w:lang w:eastAsia="ko-KR"/>
              </w:rPr>
              <w:t xml:space="preserve"> là nghĩa trang, khu tâm linh cũ (đền, đình, chùa, miếu mạo…) đã được san lấp làm khu dân cư</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đất/Công trình có mộ không thể hoặc rất khó có khả năng di chuyển (Mộ tổ chi, tộc, mộ cổ, mộ tâm linh gắn với miếu mạo được nhân dân thờ cúng</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mộ gia đình hoặc vô chủ có thể di chuyển</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10</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khu mộ phần hoặc liền kề mộ phần</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Trên đất/ Công trình có điện thờ, nhà thợ họ dòng tộc</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sát hoặc liền kề nhà thờ họ</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gia tộc anh em, họ hàng sống xung quanh chung ngõ đi</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 án mạng/ tại nạn... bị ảnh hưởng truyền thông Nhẹ </w:t>
            </w:r>
            <w:r>
              <w:rPr>
                <w:highlight w:val="white"/>
                <w:lang w:eastAsia="ko-KR"/>
              </w:rPr>
              <w:t xml:space="preserve">“</w:t>
            </w:r>
            <w:r>
              <w:rPr>
                <w:highlight w:val="white"/>
                <w:lang w:eastAsia="ko-KR"/>
              </w:rPr>
              <w:t xml:space="preserve">Một vụ tự sát cá biệt không ồn ào, không truyền thông, trong nhà riêng, người Mua/Bán đông ít quan tâm: thị trường ít phản ứng, nếu có phản ứng chỉ là tâm lý tạm thời.</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w:t>
            </w:r>
            <w:r>
              <w:rPr>
                <w:highlight w:val="white"/>
                <w:lang w:eastAsia="ko-KR"/>
              </w:rPr>
              <w:t xml:space="preserve">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Trung bình </w:t>
            </w:r>
            <w:r>
              <w:rPr>
                <w:highlight w:val="white"/>
                <w:lang w:eastAsia="ko-KR"/>
              </w:rPr>
              <w:t xml:space="preserve">“</w:t>
            </w:r>
            <w:r>
              <w:rPr>
                <w:highlight w:val="white"/>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lang w:eastAsia="ko-KR"/>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Mạnh </w:t>
            </w:r>
            <w:r>
              <w:rPr>
                <w:highlight w:val="white"/>
                <w:lang w:eastAsia="ko-KR"/>
              </w:rPr>
              <w:t xml:space="preserve">“</w:t>
            </w:r>
            <w:r>
              <w:rPr>
                <w:highlight w:val="white"/>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17</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Công trình có người tự sát/án mạng/ tai nạn... bị ảnh hưởng truyền thông Rất Mạnh </w:t>
            </w:r>
            <w:r>
              <w:rPr>
                <w:highlight w:val="white"/>
                <w:lang w:eastAsia="ko-KR"/>
              </w:rPr>
              <w:t xml:space="preserve">“</w:t>
            </w:r>
            <w:r>
              <w:rPr>
                <w:highlight w:val="white"/>
                <w:lang w:eastAsia="ko-KR"/>
              </w:rPr>
              <w:t xml:space="preserve">Vụ nổi tiếng, nhiều truyề</w:t>
            </w:r>
            <w:r>
              <w:rPr>
                <w:highlight w:val="white"/>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highlight w:val="white"/>
                <w:lang w:eastAsia="ko-KR"/>
              </w:rPr>
              <w:t xml:space="preserve">”</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18</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cây xăng</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19</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trạm thu phát </w:t>
            </w:r>
            <w:r>
              <w:rPr>
                <w:highlight w:val="white"/>
                <w:lang w:eastAsia="ko-KR"/>
              </w:rPr>
              <w:t xml:space="preserve">sóng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20</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cao thế 500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21</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hoặc liên kế đường dây truyền tải điện 220 KV</w:t>
            </w:r>
            <w:r>
              <w:rPr>
                <w:highlight w:val="white"/>
                <w:lang w:eastAsia="ko-KR"/>
              </w:rPr>
              <w:t xml:space="preserve"> </w:t>
            </w:r>
            <w:r>
              <w:rPr>
                <w:highlight w:val="white"/>
                <w:lang w:eastAsia="ko-KR"/>
              </w:rPr>
              <w:t xml:space="preserve">&lt;=</w:t>
            </w:r>
            <w:r>
              <w:rPr>
                <w:highlight w:val="white"/>
                <w:lang w:eastAsia="ko-KR"/>
              </w:rPr>
              <w:t xml:space="preserve"> </w:t>
            </w:r>
            <w:r>
              <w:rPr>
                <w:highlight w:val="white"/>
                <w:lang w:eastAsia="ko-KR"/>
              </w:rPr>
              <w:t xml:space="preserve">30m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22</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Mặt tiền bị che chắn (có cột điện, trạm biến áp…)</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23</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gần đường sắt&lt;=50m</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24</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Đường vào thẳng tắp như mũi tên đâm thẳng cửa chính </w:t>
            </w:r>
            <w:r>
              <w:rPr>
                <w:highlight w:val="white"/>
                <w:lang w:eastAsia="ko-KR"/>
              </w:rPr>
              <w:t xml:space="preserve">“</w:t>
            </w:r>
            <w:r>
              <w:rPr>
                <w:highlight w:val="white"/>
                <w:lang w:eastAsia="ko-KR"/>
              </w:rPr>
              <w:t xml:space="preserve">Thế tiễn khí</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25</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Đất nằm dưới chân cầu, đường dốc cao (Thế bị </w:t>
            </w:r>
            <w:r>
              <w:rPr>
                <w:highlight w:val="white"/>
                <w:lang w:eastAsia="ko-KR"/>
              </w:rPr>
              <w:t xml:space="preserve">xung</w:t>
            </w:r>
            <w:r>
              <w:rPr>
                <w:highlight w:val="white"/>
                <w:lang w:eastAsia="ko-KR"/>
              </w:rPr>
              <w:t xml:space="preserve"> :</w:t>
            </w:r>
            <w:r>
              <w:rPr>
                <w:highlight w:val="white"/>
                <w:lang w:eastAsia="ko-KR"/>
              </w:rPr>
              <w:t xml:space="preserve"> </w:t>
            </w:r>
            <w:r>
              <w:rPr>
                <w:highlight w:val="white"/>
                <w:lang w:eastAsia="ko-KR"/>
              </w:rPr>
              <w:t xml:space="preserve">Hổ phục, Long phục) xe lao xuống, gió tạt thẳng sát khí, không tụ</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highlight w:val="white"/>
              </w:rPr>
            </w:pPr>
            <w:r>
              <w:rPr>
                <w:highlight w:val="white"/>
                <w:lang w:eastAsia="ko-KR"/>
              </w:rPr>
              <w:t xml:space="preserve">26</w:t>
            </w:r>
            <w:r>
              <w:rPr>
                <w:highlight w:val="white"/>
                <w:lang w:eastAsia="ko-KR"/>
              </w:rPr>
            </w:r>
            <w:r>
              <w:rPr>
                <w:highlight w:val="white"/>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Giao lộ Chữ </w:t>
            </w:r>
            <w:r>
              <w:rPr>
                <w:highlight w:val="white"/>
                <w:lang w:eastAsia="ko-KR"/>
              </w:rPr>
              <w:t xml:space="preserve">“</w:t>
            </w:r>
            <w:r>
              <w:rPr>
                <w:highlight w:val="white"/>
                <w:lang w:eastAsia="ko-KR"/>
              </w:rPr>
              <w:t xml:space="preserve">T</w:t>
            </w:r>
            <w:r>
              <w:rPr>
                <w:highlight w:val="white"/>
                <w:lang w:eastAsia="ko-KR"/>
              </w:rPr>
              <w:t xml:space="preserve">”</w:t>
            </w:r>
            <w:r>
              <w:rPr>
                <w:highlight w:val="white"/>
                <w:lang w:eastAsia="ko-KR"/>
              </w:rPr>
              <w:t xml:space="preserve">, bị đường đâm thẳng vào </w:t>
            </w:r>
            <w:r>
              <w:rPr>
                <w:highlight w:val="white"/>
                <w:lang w:eastAsia="ko-KR"/>
              </w:rPr>
              <w:t xml:space="preserve">“</w:t>
            </w:r>
            <w:r>
              <w:rPr>
                <w:highlight w:val="white"/>
                <w:lang w:eastAsia="ko-KR"/>
              </w:rPr>
              <w:t xml:space="preserve">Thế tiền đao sát</w:t>
            </w:r>
            <w:r>
              <w:rPr>
                <w:highlight w:val="white"/>
                <w:lang w:eastAsia="ko-KR"/>
              </w:rPr>
              <w:t xml:space="preserve">”.</w:t>
            </w:r>
            <w:r>
              <w:rPr>
                <w:highlight w:val="white"/>
                <w:lang w:eastAsia="ko-KR"/>
              </w:rPr>
            </w:r>
            <w:r>
              <w:rPr>
                <w:highlight w:val="white"/>
              </w:rPr>
            </w:r>
          </w:p>
        </w:tc>
        <w:tc>
          <w:tcPr>
            <w:tcBorders/>
            <w:tcW w:w="819" w:type="pct"/>
            <w:vAlign w:val="center"/>
            <w:textDirection w:val="lrTb"/>
            <w:noWrap w:val="false"/>
          </w:tcPr>
          <w:p>
            <w:pPr>
              <w:widowControl w:val="false"/>
              <w:pBdr/>
              <w:spacing w:line="235" w:lineRule="auto"/>
              <w:ind w:left="144"/>
              <w:jc w:val="center"/>
              <w:rPr>
                <w:highlight w:val="white"/>
              </w:rPr>
            </w:pPr>
            <w:r>
              <w:rPr>
                <w:highlight w:val="white"/>
              </w:rPr>
              <w:t xml:space="preserve">Không</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r>
            <w:r>
              <w:rPr>
                <w:highlight w:val="white"/>
                <w:lang w:eastAsia="ko-KR"/>
              </w:rPr>
            </w:r>
            <w:r>
              <w:rPr>
                <w:highlight w:val="white"/>
              </w:rPr>
            </w:r>
          </w:p>
        </w:tc>
      </w:tr>
    </w:tbl>
    <w:p>
      <w:pPr>
        <w:pBdr/>
        <w:spacing w:line="235" w:lineRule="auto"/>
        <w:ind w:left="646"/>
        <w:jc w:val="both"/>
        <w:rPr>
          <w:highlight w:val="white"/>
          <w:u w:val="single"/>
        </w:rPr>
      </w:pPr>
      <w:r>
        <w:rPr>
          <w:highlight w:val="white"/>
          <w:u w:val="single"/>
        </w:rPr>
      </w:r>
      <w:r>
        <w:rPr>
          <w:highlight w:val="white"/>
          <w:u w:val="single"/>
        </w:rPr>
      </w:r>
      <w:r>
        <w:rPr>
          <w:highlight w:val="white"/>
          <w:u w:val="single"/>
        </w:rPr>
      </w:r>
    </w:p>
    <w:p>
      <w:pPr>
        <w:pStyle w:val="996"/>
        <w:pBdr/>
        <w:tabs>
          <w:tab w:val="left" w:leader="none" w:pos="993"/>
        </w:tabs>
        <w:spacing w:after="120" w:before="240" w:line="276" w:lineRule="auto"/>
        <w:ind w:left="0"/>
        <w:jc w:val="both"/>
        <w:rPr>
          <w:b/>
          <w:highlight w:val="white"/>
        </w:rPr>
      </w:pPr>
      <w:r>
        <w:rPr>
          <w:b/>
          <w:bCs/>
          <w:highlight w:val="white"/>
          <w:lang w:val="pt-BR"/>
        </w:rPr>
        <w:t xml:space="preserve">V. CÁC GIẢ THIẾT VÀ GIẢ THIẾT ĐẶC BIỆT</w:t>
      </w:r>
      <w:r>
        <w:rPr>
          <w:b/>
          <w:highlight w:val="white"/>
          <w:lang w:val="pt-BR"/>
        </w:rPr>
      </w:r>
      <w:r>
        <w:rPr>
          <w:b/>
          <w:highlight w:val="white"/>
        </w:rPr>
      </w:r>
    </w:p>
    <w:p>
      <w:pPr>
        <w:pStyle w:val="996"/>
        <w:numPr>
          <w:ilvl w:val="0"/>
          <w:numId w:val="3"/>
        </w:numPr>
        <w:pBdr/>
        <w:tabs>
          <w:tab w:val="left" w:leader="none" w:pos="993"/>
        </w:tabs>
        <w:spacing w:after="120" w:before="120" w:line="264" w:lineRule="auto"/>
        <w:ind/>
        <w:jc w:val="both"/>
        <w:rPr>
          <w:spacing w:val="-2"/>
          <w:highlight w:val="white"/>
        </w:rPr>
      </w:pPr>
      <w:r>
        <w:rPr>
          <w:spacing w:val="-2"/>
          <w:highlight w:val="white"/>
          <w:lang w:val="pt-BR"/>
        </w:rPr>
        <w:t xml:space="preserve">Chúng tôi giả định rằng tài sản thẩm </w:t>
      </w:r>
      <w:r>
        <w:rPr>
          <w:spacing w:val="-2"/>
          <w:highlight w:val="white"/>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highlight w:val="white"/>
          <w:lang w:val="pt-BR"/>
        </w:rPr>
        <w:t xml:space="preserve">đới (nếu có) trong trường hợp này.</w:t>
      </w:r>
      <w:r>
        <w:rPr>
          <w:spacing w:val="-2"/>
          <w:highlight w:val="white"/>
          <w:lang w:val="pt-BR"/>
        </w:rPr>
      </w:r>
      <w:r>
        <w:rPr>
          <w:spacing w:val="-2"/>
          <w:highlight w:val="white"/>
        </w:rPr>
      </w:r>
    </w:p>
    <w:p>
      <w:pPr>
        <w:pStyle w:val="996"/>
        <w:numPr>
          <w:ilvl w:val="0"/>
          <w:numId w:val="3"/>
        </w:numPr>
        <w:pBdr/>
        <w:tabs>
          <w:tab w:val="left" w:leader="none" w:pos="993"/>
        </w:tabs>
        <w:spacing w:after="120" w:before="120" w:line="264" w:lineRule="auto"/>
        <w:ind/>
        <w:jc w:val="both"/>
        <w:rPr>
          <w:spacing w:val="-2"/>
          <w:highlight w:val="white"/>
        </w:rPr>
      </w:pPr>
      <w:r>
        <w:rPr>
          <w:highlight w:val="white"/>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highlight w:val="white"/>
          <w:lang w:val="pt-BR"/>
        </w:rPr>
      </w:r>
      <w:r>
        <w:rPr>
          <w:spacing w:val="-2"/>
          <w:highlight w:val="white"/>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highlight w:val="white"/>
        </w:rPr>
      </w:pPr>
      <w:r>
        <w:rPr>
          <w:rFonts w:ascii="Times New Roman" w:hAnsi="Times New Roman" w:eastAsia="Times New Roman" w:cs="Times New Roman"/>
          <w:color w:val="000000"/>
          <w:spacing w:val="-2"/>
          <w:sz w:val="24"/>
          <w:highlight w:val="white"/>
        </w:rPr>
        <w:t xml:space="preserve">Tại thời điểm khảo sát, tổ thẩm định nhận thấy trên đất có một nhà 3 tầng 1 tum xây hết đất,kết cấu bê tông cốt thép, ngoại quan khá, xây dựng năm 2003 hiện sử dụng với mục đích để ở và cho thuê. Hiện các công trình này chưa được chứng nhận trên GCN số: CY</w:t>
      </w:r>
      <w:r>
        <w:rPr>
          <w:rFonts w:ascii="Times New Roman" w:hAnsi="Times New Roman" w:eastAsia="Times New Roman" w:cs="Times New Roman"/>
          <w:color w:val="000000"/>
          <w:spacing w:val="-2"/>
          <w:sz w:val="24"/>
          <w:highlight w:val="white"/>
        </w:rPr>
        <w:t xml:space="preserve"> 258847. Đồng thời tổ thẩm định cũng không nhận được bất kỳ hồ sơ pháp lý nào liên quan tới CTXD hiện có này. Do đó, Chứng thư và Báo cáo Thẩm định giá của chúng tôi chỉ xác định Giá trị quyền sử dụng đất. Kính đề nghị người sử dụng Chứng thư, Báo cáo thẩm</w:t>
      </w:r>
      <w:r>
        <w:rPr>
          <w:rFonts w:ascii="Times New Roman" w:hAnsi="Times New Roman" w:eastAsia="Times New Roman" w:cs="Times New Roman"/>
          <w:color w:val="000000"/>
          <w:spacing w:val="-2"/>
          <w:sz w:val="24"/>
          <w:highlight w:val="white"/>
        </w:rPr>
        <w:t xml:space="preserve"> định giá này (các tổ chức tín dụng) lưu ý khi xét cấp tín dụng.</w:t>
      </w:r>
      <w:r>
        <w:rPr>
          <w:highlight w:val="white"/>
        </w:rPr>
      </w:r>
      <w:r>
        <w:rPr>
          <w:highlight w:val="white"/>
        </w:rPr>
      </w:r>
    </w:p>
    <w:p>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lang w:val="pt-BR"/>
        </w:rPr>
      </w:r>
      <w:r>
        <w:rPr>
          <w:b/>
          <w:bCs/>
          <w:highlight w:val="white"/>
        </w:rPr>
      </w:r>
    </w:p>
    <w:p>
      <w:pPr>
        <w:pStyle w:val="996"/>
        <w:numPr>
          <w:ilvl w:val="0"/>
          <w:numId w:val="3"/>
        </w:numPr>
        <w:pBdr/>
        <w:tabs>
          <w:tab w:val="left" w:leader="none" w:pos="993"/>
        </w:tabs>
        <w:spacing w:after="120" w:before="120" w:line="264" w:lineRule="auto"/>
        <w:ind/>
        <w:jc w:val="both"/>
        <w:rPr>
          <w:highlight w:val="white"/>
        </w:rPr>
      </w:pPr>
      <w:r>
        <w:rPr>
          <w:b/>
          <w:bCs/>
          <w:highlight w:val="white"/>
          <w:lang w:val="pt-BR"/>
        </w:rPr>
        <w:t xml:space="preserve">Giá trị thị trường</w:t>
      </w:r>
      <w:r>
        <w:rPr>
          <w:b/>
          <w:bCs/>
          <w:highlight w:val="white"/>
          <w:lang w:val="pt-BR"/>
        </w:rPr>
        <w:t xml:space="preserve">:</w:t>
      </w:r>
      <w:r>
        <w:rPr>
          <w:highlight w:val="white"/>
          <w:lang w:val="pt-BR"/>
        </w:rPr>
        <w:t xml:space="preserve"> Kết quả thẩm định giá trị tài sản được xác định dựa trên cơ sở giá trị thị trường tại thời điểm thẩm định theo </w:t>
      </w:r>
      <w:r>
        <w:rPr>
          <w:highlight w:val="white"/>
          <w:lang w:val="pt-BR"/>
        </w:rPr>
        <w:t xml:space="preserve">Chuẩn mực thẩm định giá Việt Nam về Cơ sở giá trị thẩm định giá</w:t>
      </w:r>
      <w:r>
        <w:rPr>
          <w:highlight w:val="white"/>
          <w:lang w:val="pt-BR"/>
        </w:rPr>
        <w:t xml:space="preserve">: </w:t>
      </w:r>
      <w:r>
        <w:rPr>
          <w:i/>
          <w:iCs/>
          <w:highlight w:val="white"/>
          <w:lang w:val="pt-BR"/>
        </w:rPr>
        <w:t xml:space="preserve">“</w:t>
      </w:r>
      <w:r>
        <w:rPr>
          <w:i/>
          <w:iCs/>
          <w:highlight w:val="white"/>
          <w:lang w:val="pt-BR"/>
        </w:rPr>
        <w:t xml:space="preserve">Giá trị thị trường là khoản tiền ước </w:t>
      </w:r>
      <w:r>
        <w:rPr>
          <w:i/>
          <w:iCs/>
          <w:highlight w:val="white"/>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highlight w:val="white"/>
          <w:lang w:val="pt-BR"/>
        </w:rPr>
        <w:t xml:space="preserve">”</w:t>
      </w:r>
      <w:r>
        <w:rPr>
          <w:highlight w:val="white"/>
          <w:lang w:val="pt-BR"/>
        </w:rPr>
        <w:t xml:space="preserve">. </w:t>
      </w:r>
      <w:r>
        <w:rPr>
          <w:highlight w:val="white"/>
          <w:lang w:val="pt-BR"/>
        </w:rPr>
      </w:r>
      <w:r>
        <w:rPr>
          <w:highlight w:val="white"/>
        </w:rPr>
      </w:r>
    </w:p>
    <w:p>
      <w:pPr>
        <w:pBdr/>
        <w:spacing w:after="120" w:before="120" w:line="276" w:lineRule="auto"/>
        <w:ind/>
        <w:jc w:val="both"/>
        <w:rPr>
          <w:highlight w:val="white"/>
        </w:rPr>
      </w:pPr>
      <w:r>
        <w:rPr>
          <w:b/>
          <w:bCs/>
          <w:highlight w:val="white"/>
          <w:lang w:val="pt-BR"/>
        </w:rPr>
        <w:t xml:space="preserve">VII. CÁCH TIẾP CẬN, PHƯƠNG PHÁP THẨM ĐỊNH GIÁ</w:t>
      </w:r>
      <w:r>
        <w:rPr>
          <w:highlight w:val="white"/>
          <w:lang w:val="pt-BR"/>
        </w:rPr>
      </w:r>
      <w:r>
        <w:rPr>
          <w:highlight w:val="white"/>
        </w:rPr>
      </w:r>
    </w:p>
    <w:p>
      <w:pPr>
        <w:pStyle w:val="996"/>
        <w:numPr>
          <w:ilvl w:val="0"/>
          <w:numId w:val="24"/>
        </w:numPr>
        <w:pBdr/>
        <w:spacing w:after="120" w:before="120" w:line="276" w:lineRule="auto"/>
        <w:ind w:hanging="357" w:left="357"/>
        <w:jc w:val="both"/>
        <w:rPr>
          <w:b/>
          <w:highlight w:val="white"/>
        </w:rPr>
      </w:pPr>
      <w:r>
        <w:rPr>
          <w:b/>
          <w:highlight w:val="white"/>
          <w:lang w:val="pt-BR"/>
        </w:rPr>
        <w:t xml:space="preserve">Cách tiếp cận và phương pháp thẩm định:</w:t>
      </w:r>
      <w:r>
        <w:rPr>
          <w:b/>
          <w:highlight w:val="white"/>
          <w:lang w:val="pt-BR"/>
        </w:rPr>
      </w:r>
      <w:r>
        <w:rPr>
          <w:b/>
          <w:highlight w:val="white"/>
        </w:rPr>
      </w:r>
    </w:p>
    <w:p>
      <w:pPr>
        <w:pStyle w:val="996"/>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Cách t</w:t>
      </w:r>
      <w:r>
        <w:rPr>
          <w:bCs/>
          <w:i/>
          <w:iCs/>
          <w:highlight w:val="white"/>
          <w:lang w:val="pt-BR"/>
        </w:rPr>
        <w:t xml:space="preserve">iếp cận từ thị trường:</w:t>
      </w:r>
      <w:r>
        <w:rPr>
          <w:bCs/>
          <w:i/>
          <w:iCs/>
          <w:highlight w:val="white"/>
          <w:lang w:val="pt-BR"/>
        </w:rPr>
        <w:t xml:space="preserve"> </w:t>
      </w:r>
      <w:r>
        <w:rPr>
          <w:bCs/>
          <w:highlight w:val="white"/>
          <w:lang w:val="pt-BR"/>
        </w:rPr>
        <w:t xml:space="preserve">X</w:t>
      </w:r>
      <w:r>
        <w:rPr>
          <w:bCs/>
          <w:highlight w:val="white"/>
          <w:lang w:val="pt-BR"/>
        </w:rPr>
        <w:t xml:space="preserve">ác định giá trị của tài sản thẩm định giá thông qua việc so sánh tài sản thẩm định giá với các tài sản so sánh đã có các thông tin về giá trên thị trường</w:t>
      </w:r>
      <w:r>
        <w:rPr>
          <w:bCs/>
          <w:highlight w:val="white"/>
          <w:lang w:val="pt-BR"/>
        </w:rPr>
        <w:t xml:space="preserve">.</w:t>
      </w:r>
      <w:r>
        <w:rPr>
          <w:bCs/>
          <w:highlight w:val="white"/>
          <w:lang w:val="pt-BR"/>
        </w:rPr>
      </w:r>
      <w:r>
        <w:rPr>
          <w:bCs/>
          <w:highlight w:val="white"/>
        </w:rPr>
      </w:r>
    </w:p>
    <w:p>
      <w:pPr>
        <w:pStyle w:val="996"/>
        <w:numPr>
          <w:ilvl w:val="0"/>
          <w:numId w:val="3"/>
        </w:numPr>
        <w:pBdr/>
        <w:tabs>
          <w:tab w:val="left" w:leader="none" w:pos="993"/>
        </w:tabs>
        <w:spacing w:after="120" w:before="120" w:line="276" w:lineRule="auto"/>
        <w:ind w:left="357"/>
        <w:jc w:val="both"/>
        <w:rPr>
          <w:bCs/>
          <w:highlight w:val="white"/>
        </w:rPr>
      </w:pP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highlight w:val="white"/>
          <w:lang w:val="pt-BR"/>
        </w:rPr>
        <w:t xml:space="preserve">.</w:t>
      </w:r>
      <w:r>
        <w:rPr>
          <w:bCs/>
          <w:highlight w:val="white"/>
          <w:lang w:val="pt-BR"/>
        </w:rPr>
      </w:r>
      <w:r>
        <w:rPr>
          <w:bCs/>
          <w:highlight w:val="white"/>
        </w:rPr>
      </w:r>
    </w:p>
    <w:p>
      <w:pPr>
        <w:pStyle w:val="996"/>
        <w:numPr>
          <w:ilvl w:val="0"/>
          <w:numId w:val="42"/>
        </w:numPr>
        <w:pBdr/>
        <w:spacing w:after="60" w:before="60" w:line="276" w:lineRule="auto"/>
        <w:ind/>
        <w:jc w:val="both"/>
        <w:rPr>
          <w:highlight w:val="white"/>
        </w:rPr>
      </w:pPr>
      <w:r>
        <w:rPr>
          <w:i/>
          <w:iCs/>
          <w:highlight w:val="white"/>
          <w:lang w:val="vi-VN"/>
        </w:rPr>
        <w:t xml:space="preserve">Cách tiếp cận từ chi phí</w:t>
      </w:r>
      <w:r>
        <w:rPr>
          <w:i/>
          <w:iCs/>
          <w:highlight w:val="white"/>
        </w:rPr>
        <w:t xml:space="preserve">:</w:t>
      </w:r>
      <w:r>
        <w:rPr>
          <w:i/>
          <w:iCs/>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lang w:val="pt-BR"/>
        </w:rPr>
      </w:r>
      <w:r>
        <w:rPr>
          <w:highlight w:val="white"/>
        </w:rPr>
      </w:r>
    </w:p>
    <w:p>
      <w:pPr>
        <w:pStyle w:val="996"/>
        <w:numPr>
          <w:ilvl w:val="0"/>
          <w:numId w:val="42"/>
        </w:numPr>
        <w:pBdr/>
        <w:tabs>
          <w:tab w:val="left" w:leader="none" w:pos="993"/>
        </w:tabs>
        <w:spacing w:after="120" w:before="120" w:line="264" w:lineRule="auto"/>
        <w:ind/>
        <w:jc w:val="both"/>
        <w:rPr>
          <w:spacing w:val="-2"/>
          <w:highlight w:val="white"/>
        </w:rPr>
      </w:pPr>
      <w:r>
        <w:rPr>
          <w:i/>
          <w:iCs/>
          <w:highlight w:val="white"/>
          <w:lang w:val="vi-VN"/>
        </w:rPr>
        <w:t xml:space="preserve">Phương pháp chi phí thay thế</w:t>
      </w:r>
      <w:r>
        <w:rPr>
          <w:i/>
          <w:iCs/>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highlight w:val="white"/>
          <w:lang w:val="pt-BR"/>
        </w:rPr>
        <w:t xml:space="preserve">.</w:t>
      </w:r>
      <w:r>
        <w:rPr>
          <w:spacing w:val="-2"/>
          <w:highlight w:val="white"/>
          <w:lang w:val="pt-BR"/>
        </w:rPr>
      </w:r>
      <w:r>
        <w:rPr>
          <w:spacing w:val="-2"/>
          <w:highlight w:val="white"/>
        </w:rPr>
      </w:r>
    </w:p>
    <w:p>
      <w:pPr>
        <w:pStyle w:val="996"/>
        <w:numPr>
          <w:ilvl w:val="0"/>
          <w:numId w:val="24"/>
        </w:numPr>
        <w:pBdr/>
        <w:spacing w:after="120" w:before="120" w:line="276" w:lineRule="auto"/>
        <w:ind w:hanging="357" w:left="357"/>
        <w:jc w:val="both"/>
        <w:rPr>
          <w:b/>
          <w:highlight w:val="white"/>
        </w:rPr>
      </w:pPr>
      <w:r>
        <w:rPr>
          <w:b/>
          <w:highlight w:val="white"/>
          <w:lang w:val="pt-BR"/>
        </w:rPr>
        <w:t xml:space="preserve">Xác định cách tiếp cận và phương pháp đối với tài sản thẩm định giá</w:t>
      </w:r>
      <w:r>
        <w:rPr>
          <w:b/>
          <w:highlight w:val="white"/>
          <w:lang w:val="pt-BR"/>
        </w:rPr>
        <w:t xml:space="preserve">:</w:t>
      </w:r>
      <w:r>
        <w:rPr>
          <w:b/>
          <w:highlight w:val="white"/>
          <w:lang w:val="pt-BR"/>
        </w:rPr>
      </w:r>
      <w:r>
        <w:rPr>
          <w:b/>
          <w:highlight w:val="white"/>
        </w:rPr>
      </w:r>
    </w:p>
    <w:p>
      <w:pPr>
        <w:pStyle w:val="996"/>
        <w:numPr>
          <w:ilvl w:val="0"/>
          <w:numId w:val="3"/>
        </w:numPr>
        <w:pBdr/>
        <w:spacing w:after="120" w:before="120" w:line="276" w:lineRule="auto"/>
        <w:ind w:left="357"/>
        <w:jc w:val="both"/>
        <w:rPr>
          <w:spacing w:val="-4"/>
          <w:highlight w:val="white"/>
        </w:rPr>
      </w:pPr>
      <w:r>
        <w:rPr>
          <w:spacing w:val="-4"/>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uyền</w:t>
      </w:r>
      <w:r>
        <w:rPr>
          <w:color w:val="000000" w:themeColor="text1"/>
          <w:spacing w:val="-4"/>
          <w:highlight w:val="white"/>
          <w:lang w:val="pt-BR"/>
        </w:rPr>
        <w:t xml:space="preserve"> sử dụn</w:t>
      </w:r>
      <w:r>
        <w:rPr>
          <w:spacing w:val="-4"/>
          <w:highlight w:val="white"/>
          <w:lang w:val="pt-BR"/>
        </w:rPr>
        <w:t xml:space="preserve">g đất của</w:t>
      </w:r>
      <w:r>
        <w:rPr>
          <w:spacing w:val="-4"/>
          <w:highlight w:val="white"/>
          <w:lang w:val="pt-BR"/>
        </w:rPr>
        <w:t xml:space="preserve"> tài sản thẩm định giá</w:t>
      </w:r>
      <w:r>
        <w:rPr>
          <w:spacing w:val="-4"/>
          <w:highlight w:val="white"/>
          <w:lang w:val="pt-BR"/>
        </w:rPr>
        <w:t xml:space="preserve">.</w:t>
      </w:r>
      <w:r>
        <w:rPr>
          <w:spacing w:val="-4"/>
          <w:highlight w:val="white"/>
          <w:lang w:val="pt-BR"/>
        </w:rPr>
      </w:r>
      <w:r>
        <w:rPr>
          <w:spacing w:val="-4"/>
          <w:highlight w:val="white"/>
        </w:rPr>
      </w:r>
    </w:p>
    <w:p>
      <w:pPr>
        <w:pStyle w:val="996"/>
        <w:numPr>
          <w:ilvl w:val="0"/>
          <w:numId w:val="43"/>
        </w:numPr>
        <w:pBdr/>
        <w:spacing w:after="120" w:before="120" w:line="276" w:lineRule="auto"/>
        <w:ind/>
        <w:jc w:val="both"/>
        <w:rPr>
          <w:highlight w:val="white"/>
        </w:rPr>
      </w:pPr>
      <w:r>
        <w:rPr>
          <w:spacing w:val="-4"/>
          <w:highlight w:val="white"/>
          <w:lang w:val="pt-BR"/>
        </w:rPr>
        <w:t xml:space="preserve">Đối với công trình xây dựng gắn liền trên đất, tại thời điểm thẩm định giá, qua thu thập thông tin từ thị trường, Tổ thẩm định nh</w:t>
      </w:r>
      <w:r>
        <w:rPr>
          <w:spacing w:val="-4"/>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highlight w:val="white"/>
          <w:lang w:val="pt-BR"/>
        </w:rPr>
        <w:t xml:space="preserve">tài sản so sánh.</w:t>
      </w:r>
      <w:r>
        <w:rPr>
          <w:highlight w:val="white"/>
          <w:lang w:val="de-DE"/>
        </w:rPr>
      </w:r>
      <w:r>
        <w:rPr>
          <w:highlight w:val="white"/>
        </w:rPr>
      </w:r>
    </w:p>
    <w:p>
      <w:pPr>
        <w:pBdr/>
        <w:spacing w:after="120" w:before="120" w:line="276" w:lineRule="auto"/>
        <w:ind w:firstLine="0" w:left="0"/>
        <w:jc w:val="both"/>
        <w:rPr>
          <w:spacing w:val="-4"/>
          <w:highlight w:val="white"/>
        </w:rPr>
      </w:pPr>
      <w:r>
        <w:rPr>
          <w:spacing w:val="-4"/>
          <w:highlight w:val="white"/>
          <w:lang w:val="pt-BR" w:bidi="pt-BR"/>
        </w:rPr>
      </w: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spacing w:val="-4"/>
          <w:highlight w:val="white"/>
          <w:lang w:val="pt-BR"/>
        </w:rPr>
      </w:r>
      <w:r>
        <w:rPr>
          <w:spacing w:val="-4"/>
          <w:highlight w:val="white"/>
        </w:rP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highlight w:val="white"/>
        </w:rPr>
      </w:pPr>
      <w:r>
        <w:rPr>
          <w:rFonts w:ascii="Times New Roman" w:hAnsi="Times New Roman" w:eastAsia="Times New Roman" w:cs="Times New Roman"/>
          <w:b/>
          <w:color w:val="000000"/>
          <w:sz w:val="24"/>
          <w:highlight w:val="white"/>
        </w:rPr>
        <w:t xml:space="preserve">Xác định đơn giá quyền sử dụng đất ở (ngoài quy hoạch giao thông)</w:t>
      </w:r>
      <w:r>
        <w:rPr>
          <w:rFonts w:ascii="Times New Roman" w:hAnsi="Times New Roman" w:eastAsia="Times New Roman" w:cs="Times New Roman"/>
          <w:sz w:val="24"/>
          <w:highlight w:val="white"/>
        </w:rPr>
      </w:r>
      <w:r>
        <w:rPr>
          <w:highlight w:val="white"/>
        </w:rPr>
      </w:r>
    </w:p>
    <w:p>
      <w:pPr>
        <w:pStyle w:val="996"/>
        <w:pBdr/>
        <w:spacing w:after="120" w:before="120" w:line="276" w:lineRule="auto"/>
        <w:ind w:firstLine="357" w:left="0"/>
        <w:jc w:val="both"/>
        <w:rPr>
          <w:highlight w:val="white"/>
        </w:rPr>
      </w:pPr>
      <w:r>
        <w:rPr>
          <w:highlight w:val="white"/>
          <w:lang w:val="nl-NL"/>
        </w:rPr>
        <w:t xml:space="preserve">Qua khảo sát thị trường, </w:t>
      </w:r>
      <w:r>
        <w:rPr>
          <w:highlight w:val="white"/>
          <w:lang w:val="nl-NL"/>
        </w:rPr>
        <w:t xml:space="preserve">T</w:t>
      </w:r>
      <w:r>
        <w:rPr>
          <w:highlight w:val="white"/>
          <w:lang w:val="nl-NL"/>
        </w:rPr>
        <w:t xml:space="preserve">ổ thẩm định thu thập được 03 giao dịch được cho là tương đồng về đặc điểm vị trí, giao thông, kích thước, mặt tiền, điều kiện hạ tầng và điều kiện xã </w:t>
      </w:r>
      <w:r>
        <w:rPr>
          <w:highlight w:val="white"/>
          <w:lang w:val="nl-NL"/>
        </w:rPr>
        <w:t xml:space="preserve">hội,…</w:t>
      </w:r>
      <w:r>
        <w:rPr>
          <w:highlight w:val="white"/>
          <w:lang w:val="nl-NL"/>
        </w:rPr>
        <w:t xml:space="preserve"> với tài sản thẩm định giá, cụ thể như sau:</w:t>
      </w:r>
      <w:r>
        <w:rPr>
          <w:highlight w:val="white"/>
          <w:lang w:val="pt-BR"/>
        </w:rPr>
      </w:r>
      <w:r>
        <w:rPr>
          <w:highlight w:val="white"/>
        </w:rPr>
      </w:r>
    </w:p>
    <w:p>
      <w:pPr>
        <w:pStyle w:val="996"/>
        <w:pBdr/>
        <w:spacing w:after="120" w:before="120" w:line="276" w:lineRule="auto"/>
        <w:ind w:firstLine="357" w:left="0"/>
        <w:jc w:val="both"/>
        <w:rPr>
          <w:highlight w:val="white"/>
        </w:rPr>
      </w:pPr>
      <w:r>
        <w:rPr>
          <w:bCs/>
          <w:highlight w:val="white"/>
          <w:lang w:val="pt-BR" w:bidi="pt-BR"/>
        </w:rPr>
      </w:r>
      <w:r>
        <w:rPr>
          <w:highlight w:val="white"/>
          <w:lang w:val="pt-BR"/>
        </w:rPr>
      </w:r>
      <w:r>
        <w:rPr>
          <w:highlight w:val="white"/>
        </w:rPr>
      </w:r>
    </w:p>
    <w:p>
      <w:pPr>
        <w:pStyle w:val="996"/>
        <w:numPr>
          <w:ilvl w:val="0"/>
          <w:numId w:val="6"/>
        </w:numPr>
        <w:pBdr/>
        <w:tabs>
          <w:tab w:val="left" w:leader="none" w:pos="720"/>
        </w:tabs>
        <w:spacing w:after="120" w:before="120" w:line="276" w:lineRule="auto"/>
        <w:ind w:left="360"/>
        <w:jc w:val="both"/>
        <w:rPr>
          <w:b/>
          <w:highlight w:val="white"/>
        </w:rPr>
      </w:pPr>
      <w:r>
        <w:rPr>
          <w:b/>
          <w:highlight w:val="white"/>
          <w:lang w:val="nl-NL"/>
        </w:rPr>
        <w:t xml:space="preserve">Thông tin tài sản so sánh:</w:t>
      </w:r>
      <w:r>
        <w:rPr>
          <w:b/>
          <w:highlight w:val="white"/>
          <w:lang w:val="nl-NL"/>
        </w:rPr>
      </w:r>
      <w:r>
        <w:rPr>
          <w:b/>
          <w:highlight w:val="white"/>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r>
      <w:tr>
        <w:trPr>
          <w:trHeight w:val="137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Địa chỉ</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Phư</w:t>
            </w:r>
            <w:r>
              <w:rPr>
                <w:color w:val="000000" w:themeColor="text1"/>
                <w:sz w:val="22"/>
                <w:szCs w:val="22"/>
                <w:highlight w:val="white"/>
              </w:rPr>
              <w:t xml:space="preserve">ờ</w:t>
            </w:r>
            <w:r>
              <w:rPr>
                <w:color w:val="000000" w:themeColor="text1"/>
                <w:sz w:val="22"/>
                <w:szCs w:val="22"/>
                <w:highlight w:val="white"/>
              </w:rPr>
              <w:t xml:space="preserve">ng Từ Liêm,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Phư</w:t>
            </w:r>
            <w:r>
              <w:rPr>
                <w:color w:val="000000" w:themeColor="text1"/>
                <w:sz w:val="22"/>
                <w:szCs w:val="22"/>
                <w:highlight w:val="white"/>
              </w:rPr>
              <w:t xml:space="preserve">ờ</w:t>
            </w:r>
            <w:r>
              <w:rPr>
                <w:color w:val="000000" w:themeColor="text1"/>
                <w:sz w:val="22"/>
                <w:szCs w:val="22"/>
                <w:highlight w:val="white"/>
              </w:rPr>
              <w:t xml:space="preserve">ng Từ Liêm,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Phư</w:t>
            </w:r>
            <w:r>
              <w:rPr>
                <w:color w:val="000000" w:themeColor="text1"/>
                <w:sz w:val="22"/>
                <w:szCs w:val="22"/>
                <w:highlight w:val="white"/>
              </w:rPr>
              <w:t xml:space="preserve">ờ</w:t>
            </w:r>
            <w:r>
              <w:rPr>
                <w:color w:val="000000" w:themeColor="text1"/>
                <w:sz w:val="22"/>
                <w:szCs w:val="22"/>
                <w:highlight w:val="white"/>
              </w:rPr>
              <w:t xml:space="preserve">ng Từ Liêm, Thành phố Hà Nội</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r>
            <w:r>
              <w:rPr>
                <w:color w:val="000000" w:themeColor="text1"/>
                <w:sz w:val="22"/>
                <w:szCs w:val="22"/>
                <w:highlight w:val="white"/>
              </w:rPr>
              <w:t xml:space="preserve">Phư</w:t>
            </w:r>
            <w:r>
              <w:rPr>
                <w:color w:val="000000" w:themeColor="text1"/>
                <w:sz w:val="22"/>
                <w:szCs w:val="22"/>
                <w:highlight w:val="white"/>
              </w:rPr>
              <w:t xml:space="preserve">ờ</w:t>
            </w:r>
            <w:r>
              <w:rPr>
                <w:color w:val="000000" w:themeColor="text1"/>
                <w:sz w:val="22"/>
                <w:szCs w:val="22"/>
                <w:highlight w:val="white"/>
              </w:rPr>
              <w:t xml:space="preserve">ng Từ Liêm, Thành phố Hà Nội</w:t>
            </w:r>
            <w:r>
              <w:rPr>
                <w:sz w:val="22"/>
                <w:szCs w:val="22"/>
                <w:highlight w:val="white"/>
              </w:rPr>
            </w:r>
            <w:r>
              <w:rPr>
                <w:sz w:val="22"/>
                <w:szCs w:val="22"/>
                <w:highlight w:val="white"/>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https://batdongsan.com.vn/ban-nha-rieng-duong-phu-do-phuong-phu-do-14/ban-dien-tich-52m-4-tang-mat-tien-4-6m-uong-oto-mat-truoc-thoang-gia-12-5-ty-pr45470839</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Liên hệ trực tiếp</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Thông tin liên lạc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0987722311</w:t>
            </w:r>
            <w:r>
              <w:rPr>
                <w:sz w:val="22"/>
                <w:szCs w:val="22"/>
                <w:highlight w:val="white"/>
              </w:rPr>
              <w:t xml:space="preserve"> </w:t>
            </w:r>
            <w:r>
              <w:rPr>
                <w:sz w:val="22"/>
                <w:szCs w:val="22"/>
                <w:highlight w:val="white"/>
              </w:rPr>
              <w:br/>
              <w:t xml:space="preserve">(</w:t>
            </w:r>
            <w:r>
              <w:rPr>
                <w:sz w:val="22"/>
                <w:szCs w:val="22"/>
                <w:highlight w:val="white"/>
              </w:rPr>
              <w:t xml:space="preserve">Bùi Quang Thành</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0963319192</w:t>
            </w:r>
            <w:r>
              <w:rPr>
                <w:sz w:val="22"/>
                <w:szCs w:val="22"/>
                <w:highlight w:val="white"/>
              </w:rPr>
              <w:br/>
            </w:r>
            <w:r>
              <w:rPr>
                <w:sz w:val="22"/>
                <w:szCs w:val="22"/>
                <w:highlight w:val="white"/>
              </w:rPr>
              <w:t xml:space="preserve">(</w:t>
            </w:r>
            <w:r>
              <w:rPr>
                <w:sz w:val="22"/>
                <w:szCs w:val="22"/>
                <w:highlight w:val="white"/>
              </w:rPr>
              <w:t xml:space="preserve">Anh Đắc</w:t>
            </w:r>
            <w:r>
              <w:rPr>
                <w:sz w:val="22"/>
                <w:szCs w:val="22"/>
                <w:highlight w:val="white"/>
              </w:rPr>
              <w:t xml:space="preserve">)</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0379580601</w:t>
            </w:r>
            <w:r>
              <w:rPr>
                <w:sz w:val="22"/>
                <w:szCs w:val="22"/>
                <w:highlight w:val="white"/>
              </w:rPr>
              <w:br/>
            </w:r>
            <w:r>
              <w:rPr>
                <w:sz w:val="22"/>
                <w:szCs w:val="22"/>
                <w:highlight w:val="white"/>
              </w:rPr>
              <w:t xml:space="preserve">(</w:t>
            </w:r>
            <w:r>
              <w:rPr>
                <w:sz w:val="22"/>
                <w:szCs w:val="22"/>
                <w:highlight w:val="white"/>
              </w:rPr>
              <w:t xml:space="preserve">Yên Nhà Đất</w:t>
            </w:r>
            <w:r>
              <w:rPr>
                <w:sz w:val="22"/>
                <w:szCs w:val="22"/>
                <w:highlight w:val="white"/>
              </w:rPr>
              <w:t xml:space="preserve">)</w:t>
            </w:r>
            <w:r>
              <w:rPr>
                <w:sz w:val="22"/>
                <w:szCs w:val="22"/>
                <w:highlight w:val="white"/>
              </w:rPr>
            </w:r>
            <w:r>
              <w:rPr>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 Đang giao dịch</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highlight w:val="white"/>
              </w:rPr>
            </w:pPr>
            <w:r>
              <w:rPr>
                <w:color w:val="000000"/>
                <w:sz w:val="22"/>
                <w:szCs w:val="22"/>
                <w:highlight w:val="white"/>
              </w:rPr>
              <w:t xml:space="preserve"> Đang giao dịch</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05/2026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05/2026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Tháng 05/2026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ở tại đô thị</w:t>
            </w:r>
            <w:r>
              <w:rPr>
                <w:color w:val="000000"/>
                <w:sz w:val="22"/>
                <w:szCs w:val="22"/>
                <w:highlight w:val="white"/>
              </w:rPr>
            </w:r>
            <w:r>
              <w:rPr>
                <w:color w:val="000000"/>
                <w:sz w:val="22"/>
                <w:szCs w:val="22"/>
                <w:highlight w:val="white"/>
              </w:rPr>
            </w:r>
          </w:p>
        </w:tc>
      </w:tr>
      <w:tr>
        <w:trPr>
          <w:trHeight w:val="64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Lâu dài</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nằm tiếp giáp phố Phú Đô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cách phố Phú Đô khoảng 200m</w:t>
            </w:r>
            <w:r>
              <w:rPr>
                <w:color w:val="000000" w:themeColor="text1"/>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cách phố Lê Quang Đạo khoảng 200m</w:t>
            </w:r>
            <w:r>
              <w:rPr>
                <w:color w:val="000000" w:themeColor="text1"/>
                <w:sz w:val="22"/>
                <w:szCs w:val="22"/>
                <w:highlight w:val="white"/>
              </w:rPr>
              <w:t xml:space="preserve"> </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cách phố Hồng Đô khoảng 200m</w:t>
            </w:r>
            <w:r>
              <w:rPr>
                <w:color w:val="000000" w:themeColor="text1"/>
                <w:sz w:val="22"/>
                <w:szCs w:val="22"/>
                <w:highlight w:val="white"/>
              </w:rPr>
              <w:t xml:space="preserve"> </w:t>
            </w:r>
            <w:r>
              <w:rPr>
                <w:sz w:val="22"/>
                <w:szCs w:val="22"/>
                <w:highlight w:val="white"/>
              </w:rPr>
            </w:r>
            <w:r>
              <w:rPr>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nhựa có vỉa hè</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Đường bê tông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53,46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46,7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37,5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hd w:val="nil" w:color="auto"/>
              <w:spacing/>
              <w:ind/>
              <w:jc w:val="center"/>
              <w:rPr>
                <w:sz w:val="22"/>
                <w:szCs w:val="22"/>
                <w:highlight w:val="white"/>
                <w14:ligatures w14:val="none"/>
              </w:rPr>
            </w:pPr>
            <w:r>
              <w:rPr>
                <w:sz w:val="22"/>
                <w:szCs w:val="22"/>
                <w:highlight w:val="white"/>
              </w:rPr>
              <w:t xml:space="preserve">12</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hd w:val="nil" w:color="auto"/>
              <w:spacing/>
              <w:ind/>
              <w:jc w:val="left"/>
              <w:rPr>
                <w:sz w:val="22"/>
                <w:szCs w:val="22"/>
                <w:highlight w:val="white"/>
                <w14:ligatures w14:val="none"/>
              </w:rPr>
            </w:pPr>
            <w:r>
              <w:rPr>
                <w:sz w:val="22"/>
                <w:szCs w:val="22"/>
                <w:highlight w:val="white"/>
              </w:rPr>
              <w:t xml:space="preserve">Mặt tiền</w:t>
            </w:r>
            <w:r>
              <w:rPr>
                <w:sz w:val="22"/>
                <w:szCs w:val="22"/>
                <w:highlight w:val="white"/>
              </w:rPr>
              <w:t xml:space="preserve"> (m)</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10,8</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4,3</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3,2</w:t>
            </w:r>
            <w:r>
              <w:rPr>
                <w:sz w:val="22"/>
                <w:szCs w:val="22"/>
                <w:highlight w:val="white"/>
                <w14:ligatures w14:val="none"/>
              </w:rPr>
            </w:r>
            <w:r>
              <w:rPr>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highlight w:val="white"/>
                <w14:ligatures w14:val="none"/>
              </w:rPr>
            </w:pPr>
            <w:r>
              <w:rPr>
                <w:sz w:val="22"/>
                <w:szCs w:val="22"/>
                <w:highlight w:val="white"/>
              </w:rPr>
              <w:t xml:space="preserve">4</w:t>
            </w:r>
            <w:r>
              <w:rPr>
                <w:sz w:val="22"/>
                <w:szCs w:val="22"/>
                <w:highlight w:val="white"/>
                <w14:ligatures w14:val="none"/>
              </w:rPr>
            </w:r>
            <w:r>
              <w:rPr>
                <w:sz w:val="22"/>
                <w:szCs w:val="22"/>
                <w:highlight w:val="white"/>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góc 1 mặt đường, phố + 1 mặt ngõ</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Tiếp giáp 1 mặt tiền</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Hình chữ nhật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đối vuông vức</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4 tầng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Nhà 5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Đất trống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Số tầng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Diện tích sàn sử dụng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white"/>
                <w14:ligatures w14:val="none"/>
              </w:rPr>
            </w:pPr>
            <w:r>
              <w:rPr>
                <w:color w:val="000000" w:themeColor="text1"/>
                <w:sz w:val="22"/>
                <w:szCs w:val="22"/>
                <w:highlight w:val="white"/>
              </w:rPr>
            </w:r>
            <w:r>
              <w:rPr>
                <w:color w:val="000000" w:themeColor="text1"/>
                <w:sz w:val="22"/>
                <w:szCs w:val="22"/>
                <w:highlight w:val="white"/>
              </w:rPr>
              <w:t xml:space="preserve">186,8</w:t>
            </w:r>
            <w:r>
              <w:rPr>
                <w:color w:val="000000" w:themeColor="text1"/>
                <w:sz w:val="22"/>
                <w:szCs w:val="22"/>
                <w:highlight w:val="white"/>
                <w14:ligatures w14:val="none"/>
              </w:rPr>
            </w:r>
            <w:r>
              <w:rPr>
                <w:color w:val="000000" w:themeColor="text1"/>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190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12.000.000.000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7.900.000.000</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7.600.000.000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7.110.000.000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6.840.000.000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Chi tiết tính toán</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1</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tài sản trên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1.180.039.062</w:t>
            </w:r>
            <w:r>
              <w:rPr>
                <w:color w:val="000000"/>
                <w:sz w:val="22"/>
                <w:szCs w:val="22"/>
                <w:highlight w:val="white"/>
                <w14:ligatures w14:val="non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14:ligatures w14:val="none"/>
              </w:rPr>
            </w:pPr>
            <w:r>
              <w:rPr>
                <w:color w:val="000000"/>
                <w:sz w:val="22"/>
                <w:szCs w:val="22"/>
                <w:highlight w:val="white"/>
              </w:rPr>
            </w:r>
            <w:r>
              <w:rPr>
                <w:color w:val="000000"/>
                <w:sz w:val="22"/>
                <w:szCs w:val="22"/>
                <w:highlight w:val="white"/>
              </w:rPr>
              <w:t xml:space="preserve">1.200.253.864</w:t>
            </w:r>
            <w:r>
              <w:rPr>
                <w:color w:val="000000"/>
                <w:sz w:val="22"/>
                <w:szCs w:val="22"/>
                <w:highlight w:val="white"/>
                <w14:ligatures w14:val="none"/>
              </w:rPr>
            </w:r>
            <w:r>
              <w:rPr>
                <w:color w:val="000000"/>
                <w:sz w:val="22"/>
                <w:szCs w:val="22"/>
                <w:highlight w:val="white"/>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highlight w:val="white"/>
                <w14:ligatures w14:val="none"/>
              </w:rPr>
            </w:pPr>
            <w:r>
              <w:rPr>
                <w:color w:val="000000"/>
                <w:sz w:val="22"/>
                <w:szCs w:val="22"/>
                <w:highlight w:val="white"/>
              </w:rPr>
            </w:r>
            <w:r>
              <w:rPr>
                <w:color w:val="000000"/>
                <w:sz w:val="22"/>
                <w:szCs w:val="22"/>
                <w:highlight w:val="white"/>
              </w:rPr>
              <w:t xml:space="preserve">Đơn giá xây dựng theo Quyết định số 425/QĐ-BXD ngày 31/3/2026 của Bộ Xây Dựng (đồng/m²)</w:t>
            </w:r>
            <w:r>
              <w:rPr>
                <w:color w:val="000000"/>
                <w:sz w:val="22"/>
                <w:szCs w:val="22"/>
                <w:highlight w:val="white"/>
                <w14:ligatures w14:val="none"/>
              </w:rPr>
            </w:r>
            <w:r>
              <w:rPr>
                <w:color w:val="000000"/>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9.124.000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9.124.000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highlight w:val="white"/>
              </w:rPr>
            </w:pPr>
            <w:r>
              <w:rPr>
                <w:b/>
                <w:bCs/>
                <w:color w:val="000000"/>
                <w:sz w:val="22"/>
                <w:szCs w:val="22"/>
                <w:highlight w:val="white"/>
              </w:rPr>
              <w:t xml:space="preserve">-</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highlight w:val="white"/>
                <w14:ligatures w14:val="none"/>
              </w:rPr>
            </w:pPr>
            <w:r>
              <w:rPr>
                <w:color w:val="000000"/>
                <w:sz w:val="22"/>
                <w:szCs w:val="22"/>
                <w:highlight w:val="white"/>
              </w:rPr>
            </w:r>
            <w:r>
              <w:rPr>
                <w:color w:val="000000"/>
                <w:sz w:val="22"/>
                <w:szCs w:val="22"/>
                <w:highlight w:val="white"/>
              </w:rPr>
              <w:t xml:space="preserve">Tỷ lệ  CLCL (%)</w:t>
            </w:r>
            <w:r>
              <w:rPr>
                <w:color w:val="000000"/>
                <w:sz w:val="22"/>
                <w:szCs w:val="22"/>
                <w:highlight w:val="white"/>
                <w14:ligatures w14:val="none"/>
              </w:rPr>
            </w:r>
            <w:r>
              <w:rPr>
                <w:color w:val="000000"/>
                <w:sz w:val="22"/>
                <w:szCs w:val="22"/>
                <w:highlight w:val="white"/>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80%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2</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đất (đồng)</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7.110.000.000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6.840.000.000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3</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QSDĐ (đồng/m²)</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205.994.881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168.849.890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182.400.000</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NHẬN XÉT</w:t>
            </w:r>
            <w:r>
              <w:rPr>
                <w:b/>
                <w:bCs/>
                <w:color w:val="000000"/>
                <w:sz w:val="22"/>
                <w:szCs w:val="22"/>
                <w:highlight w:val="white"/>
              </w:rPr>
            </w:r>
            <w:r>
              <w:rPr>
                <w:b/>
                <w:bCs/>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Kém lợi thế hơn</w:t>
            </w:r>
            <w:r>
              <w:rPr>
                <w:color w:val="000000"/>
                <w:sz w:val="22"/>
                <w:szCs w:val="22"/>
                <w:highlight w:val="white"/>
              </w:rPr>
            </w:r>
            <w:r>
              <w:rPr>
                <w:color w:val="000000"/>
                <w:sz w:val="22"/>
                <w:szCs w:val="22"/>
                <w:highlight w:val="whit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Lợi thế hơn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Tương đồng</w:t>
            </w:r>
            <w:r>
              <w:rPr>
                <w:color w:val="000000"/>
                <w:sz w:val="22"/>
                <w:szCs w:val="22"/>
                <w:highlight w:val="white"/>
              </w:rPr>
            </w:r>
            <w:r>
              <w:rPr>
                <w:color w:val="000000"/>
                <w:sz w:val="22"/>
                <w:szCs w:val="22"/>
                <w:highlight w:val="white"/>
              </w:rPr>
            </w:r>
          </w:p>
        </w:tc>
      </w:tr>
    </w:tbl>
    <w:p>
      <w:pPr>
        <w:pBdr/>
        <w:tabs>
          <w:tab w:val="left" w:leader="none" w:pos="90"/>
          <w:tab w:val="left" w:leader="none" w:pos="180"/>
        </w:tabs>
        <w:spacing w:after="120" w:before="120" w:line="264" w:lineRule="auto"/>
        <w:ind/>
        <w:jc w:val="both"/>
        <w:rPr>
          <w:b/>
          <w:highlight w:val="white"/>
        </w:rPr>
      </w:pPr>
      <w:r>
        <w:rPr>
          <w:highlight w:val="white"/>
          <w:lang w:val="it-IT"/>
        </w:rPr>
        <w:t xml:space="preserve">Các yếu tố như</w:t>
      </w:r>
      <w:r>
        <w:rPr>
          <w:highlight w:val="white"/>
          <w:lang w:val="vi-VN"/>
        </w:rPr>
        <w:t xml:space="preserve"> vị trí, giao thông, diện tích, </w:t>
      </w:r>
      <w:r>
        <w:rPr>
          <w:highlight w:val="white"/>
        </w:rPr>
        <w:t xml:space="preserve">hình dáng, </w:t>
      </w:r>
      <w:r>
        <w:rPr>
          <w:highlight w:val="white"/>
          <w:lang w:val="vi-VN"/>
        </w:rPr>
        <w:t xml:space="preserve">hạ tầng kỹ thuật và hạ tầng xã hội</w:t>
      </w:r>
      <w:r>
        <w:rPr>
          <w:highlight w:val="white"/>
          <w:lang w:val="it-IT"/>
        </w:rPr>
        <w:t xml:space="preserve">… làm ảnh hưởng đến giá trị của </w:t>
      </w:r>
      <w:r>
        <w:rPr>
          <w:highlight w:val="white"/>
        </w:rPr>
        <w:t xml:space="preserve">thửa</w:t>
      </w:r>
      <w:r>
        <w:rPr>
          <w:highlight w:val="white"/>
          <w:lang w:val="vi-VN"/>
        </w:rPr>
        <w:t xml:space="preserve"> đất</w:t>
      </w:r>
      <w:r>
        <w:rPr>
          <w:highlight w:val="white"/>
          <w:lang w:val="it-IT"/>
        </w:rPr>
        <w:t xml:space="preserve">. Mỗi yếu tố đóng góp một tỷ lệ nhất định vào giá trị của </w:t>
      </w:r>
      <w:r>
        <w:rPr>
          <w:highlight w:val="white"/>
          <w:lang w:val="vi-VN"/>
        </w:rPr>
        <w:t xml:space="preserve">thửa đất</w:t>
      </w:r>
      <w:r>
        <w:rPr>
          <w:highlight w:val="white"/>
          <w:lang w:val="it-IT"/>
        </w:rPr>
        <w:t xml:space="preserve">. Vì vậy, </w:t>
      </w:r>
      <w:r>
        <w:rPr>
          <w:highlight w:val="white"/>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highlight w:val="white"/>
          <w:lang w:val="de-DE"/>
        </w:rPr>
      </w:r>
      <w:r>
        <w:rPr>
          <w:b/>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highlight w:val="white"/>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highlight w:val="white"/>
          <w:lang w:val="vi-VN"/>
        </w:rPr>
        <w:t xml:space="preserve">thẩm </w:t>
      </w:r>
      <w:r>
        <w:rPr>
          <w:highlight w:val="white"/>
          <w:lang w:val="it-IT"/>
        </w:rPr>
        <w:t xml:space="preserve">định giá thì giữ nguyên mức giá của tài sản so sánh (không điều chỉnh).</w:t>
      </w:r>
      <w:r>
        <w:rPr>
          <w:highlight w:val="white"/>
          <w:lang w:val="it-IT"/>
        </w:rPr>
      </w:r>
      <w:r>
        <w:rPr>
          <w:highlight w:val="white"/>
        </w:rPr>
      </w:r>
    </w:p>
    <w:p>
      <w:pPr>
        <w:pBdr/>
        <w:tabs>
          <w:tab w:val="left" w:leader="none" w:pos="90"/>
          <w:tab w:val="left" w:leader="none" w:pos="180"/>
        </w:tabs>
        <w:spacing w:after="120" w:before="120" w:line="264" w:lineRule="auto"/>
        <w:ind/>
        <w:jc w:val="both"/>
        <w:rPr>
          <w:highlight w:val="white"/>
        </w:rPr>
      </w:pPr>
      <w:r>
        <w:rPr>
          <w:highlight w:val="white"/>
          <w:lang w:val="it-IT"/>
        </w:rPr>
      </w:r>
      <w:r>
        <w:rPr>
          <w:highlight w:val="white"/>
          <w:lang w:val="it-IT"/>
        </w:rPr>
      </w:r>
      <w:r>
        <w:rPr>
          <w:highlight w:val="white"/>
        </w:rPr>
      </w:r>
    </w:p>
    <w:p>
      <w:pPr>
        <w:pBdr/>
        <w:tabs>
          <w:tab w:val="left" w:leader="none" w:pos="90"/>
          <w:tab w:val="left" w:leader="none" w:pos="180"/>
        </w:tabs>
        <w:spacing w:after="120" w:before="120" w:line="264" w:lineRule="auto"/>
        <w:ind/>
        <w:jc w:val="both"/>
        <w:rPr>
          <w:highlight w:val="white"/>
        </w:rPr>
      </w:pPr>
      <w:r>
        <w:rPr>
          <w:highlight w:val="white"/>
          <w:lang w:val="it-IT" w:bidi="it-IT"/>
        </w:rPr>
      </w:r>
      <w:r>
        <w:rPr>
          <w:highlight w:val="white"/>
          <w:lang w:val="it-IT"/>
        </w:rPr>
      </w:r>
      <w:r>
        <w:rPr>
          <w:highlight w:val="white"/>
        </w:rPr>
      </w:r>
    </w:p>
    <w:p>
      <w:pPr>
        <w:pStyle w:val="996"/>
        <w:numPr>
          <w:ilvl w:val="0"/>
          <w:numId w:val="6"/>
        </w:numPr>
        <w:pBdr/>
        <w:tabs>
          <w:tab w:val="left" w:leader="none" w:pos="720"/>
        </w:tabs>
        <w:spacing w:after="120" w:before="120" w:line="276" w:lineRule="auto"/>
        <w:ind w:hanging="284" w:left="284"/>
        <w:jc w:val="both"/>
        <w:rPr>
          <w:b/>
          <w:highlight w:val="white"/>
        </w:rPr>
      </w:pPr>
      <w:r>
        <w:rPr>
          <w:b/>
          <w:highlight w:val="white"/>
          <w:lang w:val="nl-NL"/>
        </w:rPr>
        <w:t xml:space="preserve">Bảng điều chỉnh</w:t>
      </w:r>
      <w:r>
        <w:rPr>
          <w:b/>
          <w:highlight w:val="white"/>
          <w:lang w:val="nl-NL"/>
        </w:rPr>
        <w:t xml:space="preserve">:</w:t>
      </w:r>
      <w:r>
        <w:rPr>
          <w:b/>
          <w:highlight w:val="white"/>
          <w:lang w:val="nl-NL"/>
        </w:rPr>
      </w:r>
      <w:r>
        <w:rPr>
          <w:b/>
          <w:highlight w:val="white"/>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Đơn vị tính</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TSTĐ</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Giá trị QSDĐ thị trường (Ước tính sau thương lượng)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Đồng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9.619.960.938</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5.909.746.136</w:t>
            </w:r>
            <w:r>
              <w:rPr>
                <w:color w:val="000000"/>
                <w:sz w:val="20"/>
                <w:szCs w:val="20"/>
                <w:highlight w:val="white"/>
              </w:rPr>
            </w:r>
            <w:r>
              <w:rPr>
                <w:color w:val="000000"/>
                <w:sz w:val="20"/>
                <w:szCs w:val="20"/>
                <w:highlight w:val="white"/>
              </w:rPr>
            </w:r>
          </w:p>
        </w:tc>
        <w:tc>
          <w:tcPr>
            <w:shd w:val="clear" w:color="000000" w:fill="ffffff"/>
            <w:tcBorders/>
            <w:tcW w:w="1522" w:type="dxa"/>
            <w:vAlign w:val="center"/>
            <w:textDirection w:val="lrTb"/>
            <w:noWrap w:val="false"/>
          </w:tcPr>
          <w:p>
            <w:pPr>
              <w:pBdr/>
              <w:spacing/>
              <w:ind/>
              <w:jc w:val="center"/>
              <w:rPr>
                <w:color w:val="000000"/>
                <w:sz w:val="20"/>
                <w:szCs w:val="20"/>
                <w:highlight w:val="white"/>
              </w:rPr>
            </w:pPr>
            <w:r>
              <w:rPr>
                <w:color w:val="000000" w:themeColor="text1"/>
                <w:sz w:val="22"/>
                <w:szCs w:val="22"/>
                <w:highlight w:val="white"/>
              </w:rPr>
              <w:t xml:space="preserve">6.840.000.000</w:t>
            </w:r>
            <w:r>
              <w:rPr>
                <w:color w:val="000000"/>
                <w:sz w:val="20"/>
                <w:szCs w:val="20"/>
                <w:highlight w:val="white"/>
              </w:rPr>
            </w:r>
            <w:r>
              <w:rPr>
                <w:color w:val="000000"/>
                <w:sz w:val="20"/>
                <w:szCs w:val="20"/>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B</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Đơn giá đất ước tính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205.994.881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168.849.890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182.400.000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C</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Điều chỉnh các yếu tố so sánh</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Pháp lý</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Giấy chứng nhận quyền sử dụng đất</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205.994.881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168.849.890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182.400.000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Mục đích sử dụng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tại đô thị</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205.994.881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168.849.890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182.400.000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Thời hạn sử dụng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Lâu dài</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Lâu dài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Lâu dài</w:t>
            </w:r>
            <w:r>
              <w:rPr>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color w:val="000000" w:themeColor="text1"/>
                <w:sz w:val="22"/>
                <w:szCs w:val="22"/>
                <w:highlight w:val="white"/>
              </w:rPr>
              <w:t xml:space="preserve">Lâu dài</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205.994.881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168.849.890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182.400.000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Vị trí</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sz w:val="22"/>
                <w:szCs w:val="22"/>
                <w:highlight w:val="white"/>
              </w:rPr>
            </w:pPr>
            <w:r>
              <w:rPr>
                <w:rFonts w:ascii="Times New Roman" w:hAnsi="Times New Roman" w:eastAsia="Times New Roman" w:cs="Times New Roman"/>
                <w:color w:val="000000"/>
                <w:sz w:val="22"/>
                <w:szCs w:val="22"/>
                <w:highlight w:val="white"/>
              </w:rPr>
              <w:t xml:space="preserve">Tài sản nằm tiếp giáp phố Phú Đô </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cách phố Phú Đô khoảng 200m</w:t>
            </w:r>
            <w:r>
              <w:rPr>
                <w:color w:val="000000" w:themeColor="text1"/>
                <w:sz w:val="22"/>
                <w:szCs w:val="22"/>
                <w:highlight w:val="white"/>
              </w:rPr>
              <w:t xml:space="preserve"> </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cách phố Lê Quang Đạo khoảng 200m</w:t>
            </w:r>
            <w:r>
              <w:rPr>
                <w:color w:val="000000" w:themeColor="text1"/>
                <w:sz w:val="22"/>
                <w:szCs w:val="22"/>
                <w:highlight w:val="white"/>
              </w:rPr>
              <w:t xml:space="preserve"> </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r>
            <w:r>
              <w:rPr>
                <w:color w:val="000000" w:themeColor="text1"/>
                <w:sz w:val="22"/>
                <w:szCs w:val="22"/>
                <w:highlight w:val="white"/>
              </w:rPr>
              <w:t xml:space="preserve">Tài sản cách phố Hồng Đô khoảng 200m</w:t>
            </w:r>
            <w:r>
              <w:rPr>
                <w:color w:val="000000" w:themeColor="text1"/>
                <w:sz w:val="22"/>
                <w:szCs w:val="22"/>
                <w:highlight w:val="white"/>
              </w:rPr>
              <w:t xml:space="preserve"> </w:t>
            </w:r>
            <w:r>
              <w:rPr>
                <w:sz w:val="22"/>
                <w:szCs w:val="22"/>
                <w:highlight w:val="white"/>
              </w:rPr>
            </w:r>
            <w:r>
              <w:rPr>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10.299.744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8.442.495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9.120.000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216.294.625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177.292.385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191.520.000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C.5</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Giao thông</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nhựa có vỉa hè</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Đường bê tông</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10.299.744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8.442.495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9.120.000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226.594.369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185.734.880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200.640.000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C.6</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Độ rộng đường trước tài sản (m)</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2,2</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226.594.369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185.734.880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200.640.000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C.7</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Diện tích đất (m²)</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(m2)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53,46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46,7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37,5</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-10.299.744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-10.130.993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-10.944.000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226.594.369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187.423.379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207.936.000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C.8</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Tỷ lệ mặt tiền/ tổng diện tích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color w:val="000000"/>
                <w:sz w:val="22"/>
                <w:szCs w:val="22"/>
                <w:highlight w:val="white"/>
              </w:rPr>
            </w:pPr>
            <w:r>
              <w:rPr>
                <w:b w:val="0"/>
                <w:bCs w:val="0"/>
                <w:color w:val="000000" w:themeColor="text1"/>
                <w:sz w:val="22"/>
                <w:szCs w:val="22"/>
                <w:highlight w:val="white"/>
              </w:rPr>
              <w:t xml:space="preserve">0,1</w:t>
            </w:r>
            <w:r>
              <w:rPr>
                <w:b w:val="0"/>
                <w:bCs w:val="0"/>
                <w:color w:val="000000"/>
                <w:sz w:val="22"/>
                <w:szCs w:val="22"/>
                <w:highlight w:val="white"/>
              </w:rPr>
            </w:r>
            <w:r>
              <w:rPr>
                <w:b w:val="0"/>
                <w:bCs w:val="0"/>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val="0"/>
                <w:bCs w:val="0"/>
                <w:highlight w:val="white"/>
              </w:rPr>
            </w:pPr>
            <w:r>
              <w:rPr>
                <w:b w:val="0"/>
                <w:bCs w:val="0"/>
                <w:color w:val="000000"/>
                <w:sz w:val="22"/>
                <w:szCs w:val="22"/>
                <w:highlight w:val="white"/>
              </w:rPr>
              <w:t xml:space="preserve">0,1</w:t>
            </w:r>
            <w:r>
              <w:rPr>
                <w:b w:val="0"/>
                <w:bCs w:val="0"/>
                <w:highlight w:val="white"/>
              </w:rPr>
            </w:r>
            <w:r>
              <w:rPr>
                <w:b w:val="0"/>
                <w:bCs w:val="0"/>
                <w:highlight w:val="white"/>
              </w:rPr>
            </w:r>
          </w:p>
        </w:tc>
        <w:tc>
          <w:tcPr>
            <w:shd w:val="clear" w:color="000000" w:fill="ffffff"/>
            <w:tcBorders/>
            <w:tcW w:w="1522" w:type="dxa"/>
            <w:vAlign w:val="center"/>
            <w:textDirection w:val="lrTb"/>
            <w:noWrap w:val="false"/>
          </w:tcPr>
          <w:p>
            <w:pPr>
              <w:pBdr/>
              <w:spacing/>
              <w:ind/>
              <w:jc w:val="center"/>
              <w:rPr>
                <w:b w:val="0"/>
                <w:bCs w:val="0"/>
                <w:highlight w:val="white"/>
              </w:rPr>
            </w:pPr>
            <w:r>
              <w:rPr>
                <w:b w:val="0"/>
                <w:bCs w:val="0"/>
                <w:color w:val="000000"/>
                <w:sz w:val="22"/>
                <w:szCs w:val="22"/>
                <w:highlight w:val="white"/>
              </w:rPr>
              <w:t xml:space="preserve">0,1</w:t>
            </w:r>
            <w:r>
              <w:rPr>
                <w:b w:val="0"/>
                <w:bCs w:val="0"/>
                <w:highlight w:val="white"/>
              </w:rPr>
            </w:r>
            <w:r>
              <w:rPr>
                <w:b w:val="0"/>
                <w:bCs w:val="0"/>
                <w:highlight w:val="white"/>
              </w:rPr>
            </w:r>
          </w:p>
        </w:tc>
        <w:tc>
          <w:tcPr>
            <w:shd w:val="clear" w:color="000000" w:fill="ffffff"/>
            <w:tcBorders/>
            <w:tcW w:w="1522" w:type="dxa"/>
            <w:vAlign w:val="center"/>
            <w:textDirection w:val="lrTb"/>
            <w:noWrap w:val="false"/>
          </w:tcPr>
          <w:p>
            <w:pPr>
              <w:pBdr/>
              <w:spacing/>
              <w:ind/>
              <w:jc w:val="center"/>
              <w:rPr>
                <w:b w:val="0"/>
                <w:bCs w:val="0"/>
                <w:highlight w:val="white"/>
              </w:rPr>
            </w:pPr>
            <w:r>
              <w:rPr>
                <w:b w:val="0"/>
                <w:bCs w:val="0"/>
                <w:color w:val="000000"/>
                <w:sz w:val="22"/>
                <w:szCs w:val="22"/>
                <w:highlight w:val="white"/>
              </w:rPr>
              <w:t xml:space="preserve">0,1</w:t>
            </w:r>
            <w:r>
              <w:rPr>
                <w:b w:val="0"/>
                <w:bCs w:val="0"/>
                <w:highlight w:val="white"/>
              </w:rPr>
            </w:r>
            <w:r>
              <w:rPr>
                <w:b w:val="0"/>
                <w:bCs w:val="0"/>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226.594.369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187.423.379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207.936.000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C.9</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Số lượng mặt tiếp giáp</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góc 1 mặt đường, phố + 1 mặt ngõ</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Tiếp giáp 1 mặt tiền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12.359.693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10.130.993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10.944.000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238.954.062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197.554.372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218.880.000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C.10</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themeColor="text1"/>
                <w:sz w:val="22"/>
                <w:szCs w:val="22"/>
                <w:highlight w:val="white"/>
              </w:rPr>
              <w:t xml:space="preserve">Hình dáng thửa đất</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 </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Tương đối vuông vức</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Tỷ lệ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-10.299.744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sau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Đồng/m²</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228.654.318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197.554.372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218.880.000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D</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Mức giá chỉ dẫn </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Đồng/m²</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228.654.318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197.554.372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218.880.000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Giá trị trung bình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highlight w:val="white"/>
              </w:rPr>
            </w:pPr>
            <w:r>
              <w:rPr>
                <w:b/>
                <w:bCs/>
                <w:color w:val="000000" w:themeColor="text1"/>
                <w:sz w:val="22"/>
                <w:szCs w:val="22"/>
                <w:highlight w:val="white"/>
              </w:rPr>
              <w:t xml:space="preserve">215.029.563</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D2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Mức độ chênh lệch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6,34%</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-8,13%</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1,79%</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highlight w:val="white"/>
              </w:rPr>
            </w:pPr>
            <w:r>
              <w:rPr>
                <w:b/>
                <w:bCs/>
                <w:color w:val="000000"/>
                <w:sz w:val="22"/>
                <w:szCs w:val="22"/>
                <w:highlight w:val="white"/>
              </w:rPr>
              <w:t xml:space="preserve">E</w:t>
            </w:r>
            <w:r>
              <w:rPr>
                <w:b/>
                <w:bCs/>
                <w:color w:val="000000"/>
                <w:sz w:val="22"/>
                <w:szCs w:val="22"/>
                <w:highlight w:val="white"/>
              </w:rPr>
            </w:r>
            <w:r>
              <w:rPr>
                <w:b/>
                <w:bCs/>
                <w:color w:val="000000"/>
                <w:sz w:val="22"/>
                <w:szCs w:val="22"/>
                <w:highlight w:val="white"/>
              </w:rPr>
            </w:r>
          </w:p>
        </w:tc>
        <w:tc>
          <w:tcPr>
            <w:shd w:val="clear" w:color="000000" w:fill="ffffff"/>
            <w:tcBorders/>
            <w:tcW w:w="1765" w:type="dxa"/>
            <w:vAlign w:val="center"/>
            <w:textDirection w:val="lrTb"/>
            <w:noWrap w:val="false"/>
          </w:tcPr>
          <w:p>
            <w:pPr>
              <w:pBdr/>
              <w:spacing/>
              <w:ind/>
              <w:rPr>
                <w:b/>
                <w:bCs/>
                <w:color w:val="000000"/>
                <w:sz w:val="22"/>
                <w:szCs w:val="22"/>
                <w:highlight w:val="white"/>
              </w:rPr>
            </w:pPr>
            <w:r>
              <w:rPr>
                <w:b/>
                <w:bCs/>
                <w:color w:val="000000"/>
                <w:sz w:val="22"/>
                <w:szCs w:val="22"/>
                <w:highlight w:val="white"/>
              </w:rPr>
              <w:t xml:space="preserve">Tổng hợp các số liệu điều chỉnh tại mục C</w:t>
            </w:r>
            <w:r>
              <w:rPr>
                <w:b/>
                <w:bCs/>
                <w:color w:val="000000"/>
                <w:sz w:val="22"/>
                <w:szCs w:val="22"/>
                <w:highlight w:val="white"/>
              </w:rPr>
            </w:r>
            <w:r>
              <w:rPr>
                <w:b/>
                <w:bCs/>
                <w:color w:val="000000"/>
                <w:sz w:val="22"/>
                <w:szCs w:val="22"/>
                <w:highlight w:val="white"/>
              </w:rPr>
            </w:r>
          </w:p>
        </w:tc>
        <w:tc>
          <w:tcPr>
            <w:shd w:val="clear" w:color="000000" w:fill="ffffff"/>
            <w:tcBorders/>
            <w:tcW w:w="1030"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pPr>
              <w:pBdr/>
              <w:spacing/>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E1</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gộp</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63.858.413</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48.966.468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58.368.000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E2</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số lần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Lần</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6</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5</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E3</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Biên độ điều chỉnh</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- 6%</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- 7%</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E4</w:t>
            </w:r>
            <w:r>
              <w:rPr>
                <w:color w:val="000000"/>
                <w:sz w:val="22"/>
                <w:szCs w:val="22"/>
                <w:highlight w:val="white"/>
              </w:rPr>
            </w:r>
            <w:r>
              <w:rPr>
                <w:color w:val="000000"/>
                <w:sz w:val="22"/>
                <w:szCs w:val="22"/>
                <w:highlight w:val="white"/>
              </w:rPr>
            </w:r>
          </w:p>
        </w:tc>
        <w:tc>
          <w:tcPr>
            <w:shd w:val="clear" w:color="000000" w:fill="ffffff"/>
            <w:tcBorders/>
            <w:tcW w:w="1765" w:type="dxa"/>
            <w:vAlign w:val="center"/>
            <w:textDirection w:val="lrTb"/>
            <w:noWrap w:val="false"/>
          </w:tcPr>
          <w:p>
            <w:pPr>
              <w:pBdr/>
              <w:spacing/>
              <w:ind/>
              <w:rPr>
                <w:color w:val="000000"/>
                <w:sz w:val="22"/>
                <w:szCs w:val="22"/>
                <w:highlight w:val="white"/>
              </w:rPr>
            </w:pPr>
            <w:r>
              <w:rPr>
                <w:color w:val="000000"/>
                <w:sz w:val="22"/>
                <w:szCs w:val="22"/>
                <w:highlight w:val="white"/>
              </w:rPr>
              <w:t xml:space="preserve">Tổng giá trị điều chỉnh thuần </w:t>
            </w:r>
            <w:r>
              <w:rPr>
                <w:color w:val="000000"/>
                <w:sz w:val="22"/>
                <w:szCs w:val="22"/>
                <w:highlight w:val="white"/>
              </w:rPr>
            </w:r>
            <w:r>
              <w:rPr>
                <w:color w:val="000000"/>
                <w:sz w:val="22"/>
                <w:szCs w:val="22"/>
                <w:highlight w:val="white"/>
              </w:rPr>
            </w:r>
          </w:p>
        </w:tc>
        <w:tc>
          <w:tcPr>
            <w:shd w:val="clear" w:color="000000" w:fill="ffffff"/>
            <w:tcBorders/>
            <w:tcW w:w="1030"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Đồng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22.659.437</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28.704.482</w:t>
            </w:r>
            <w:r>
              <w:rPr>
                <w:sz w:val="22"/>
                <w:szCs w:val="22"/>
                <w:highlight w:val="white"/>
              </w:rPr>
            </w:r>
            <w:r>
              <w:rPr>
                <w:sz w:val="22"/>
                <w:szCs w:val="22"/>
                <w:highlight w:val="white"/>
              </w:rPr>
            </w:r>
          </w:p>
        </w:tc>
        <w:tc>
          <w:tcPr>
            <w:shd w:val="clear" w:color="000000" w:fill="ffffff"/>
            <w:tcBorders/>
            <w:tcW w:w="1522" w:type="dxa"/>
            <w:vAlign w:val="center"/>
            <w:textDirection w:val="lrTb"/>
            <w:noWrap/>
          </w:tcPr>
          <w:p>
            <w:pPr>
              <w:pBdr/>
              <w:spacing/>
              <w:ind/>
              <w:jc w:val="center"/>
              <w:rPr>
                <w:sz w:val="22"/>
                <w:szCs w:val="22"/>
                <w:highlight w:val="white"/>
              </w:rPr>
            </w:pPr>
            <w:r>
              <w:rPr>
                <w:color w:val="000000" w:themeColor="text1"/>
                <w:sz w:val="22"/>
                <w:szCs w:val="22"/>
                <w:highlight w:val="white"/>
              </w:rPr>
              <w:t xml:space="preserve">36.480.000</w:t>
            </w:r>
            <w:r>
              <w:rPr>
                <w:sz w:val="22"/>
                <w:szCs w:val="22"/>
                <w:highlight w:val="white"/>
              </w:rPr>
            </w:r>
            <w:r>
              <w:rPr>
                <w:sz w:val="22"/>
                <w:szCs w:val="22"/>
                <w:highlight w:val="white"/>
              </w:rPr>
            </w:r>
          </w:p>
        </w:tc>
      </w:tr>
    </w:tbl>
    <w:p>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-8,13</w:t>
      </w:r>
      <w:r>
        <w:rPr>
          <w:highlight w:val="white"/>
        </w:rPr>
        <w:t xml:space="preserve">% đến</w:t>
      </w:r>
      <w:r>
        <w:rPr>
          <w:highlight w:val="white"/>
        </w:rPr>
        <w:t xml:space="preserve"> </w:t>
      </w:r>
      <w:r>
        <w:rPr>
          <w:highlight w:val="white"/>
        </w:rPr>
        <w:t xml:space="preserve">6,34</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pPr>
        <w:pBdr/>
        <w:spacing w:after="120" w:before="120" w:line="276" w:lineRule="auto"/>
        <w:ind/>
        <w:rPr>
          <w:b/>
          <w:bCs/>
          <w:i/>
          <w:highlight w:val="white"/>
          <w:u w:val="single"/>
        </w:rPr>
      </w:pPr>
      <w:r>
        <w:rPr>
          <w:b/>
          <w:bCs/>
          <w:i/>
          <w:highlight w:val="white"/>
          <w:u w:val="single"/>
        </w:rPr>
      </w:r>
      <w:r>
        <w:rPr>
          <w:b/>
          <w:bCs/>
          <w:i/>
          <w:highlight w:val="white"/>
          <w:u w:val="single"/>
        </w:rPr>
      </w:r>
      <w:r>
        <w:rPr>
          <w:b/>
          <w:bCs/>
          <w:i/>
          <w:highlight w:val="white"/>
          <w:u w:val="single"/>
        </w:rPr>
      </w:r>
    </w:p>
    <w:p>
      <w:pPr>
        <w:pBdr/>
        <w:spacing w:after="120" w:before="120" w:line="276" w:lineRule="auto"/>
        <w:ind/>
        <w:rPr>
          <w:b/>
          <w:bCs/>
          <w:i/>
          <w:highlight w:val="white"/>
          <w:u w:val="single"/>
        </w:rPr>
      </w:pPr>
      <w:r>
        <w:rPr>
          <w:b/>
          <w:bCs/>
          <w:i/>
          <w:highlight w:val="white"/>
          <w:u w:val="single"/>
        </w:rPr>
      </w:r>
      <w:r>
        <w:rPr>
          <w:b/>
          <w:bCs/>
          <w:i/>
          <w:highlight w:val="white"/>
          <w:u w:val="single"/>
        </w:rPr>
      </w:r>
      <w:r>
        <w:rPr>
          <w:b/>
          <w:bCs/>
          <w:i/>
          <w:highlight w:val="white"/>
          <w:u w:val="single"/>
        </w:rPr>
      </w:r>
    </w:p>
    <w:p>
      <w:pPr>
        <w:pBdr/>
        <w:spacing w:after="120" w:before="120" w:line="276" w:lineRule="auto"/>
        <w:ind/>
        <w:rPr>
          <w:b/>
          <w:bCs/>
          <w:i/>
          <w:highlight w:val="white"/>
          <w:u w:val="single"/>
        </w:rPr>
      </w:pPr>
      <w:r>
        <w:rPr>
          <w:b/>
          <w:bCs/>
          <w:i/>
          <w:highlight w:val="white"/>
          <w:u w:val="single"/>
        </w:rPr>
      </w:r>
      <w:r>
        <w:rPr>
          <w:b/>
          <w:bCs/>
          <w:i/>
          <w:highlight w:val="white"/>
          <w:u w:val="single"/>
        </w:rPr>
      </w:r>
      <w:r>
        <w:rPr>
          <w:b/>
          <w:bCs/>
          <w:i/>
          <w:highlight w:val="white"/>
          <w:u w:val="single"/>
        </w:rPr>
      </w:r>
    </w:p>
    <w:p>
      <w:pPr>
        <w:pBdr/>
        <w:spacing w:after="120" w:before="120" w:line="276" w:lineRule="auto"/>
        <w:ind/>
        <w:rPr>
          <w:b/>
          <w:bCs/>
          <w:i/>
          <w:highlight w:val="white"/>
          <w:u w:val="single"/>
        </w:rPr>
      </w:pPr>
      <w:r>
        <w:rPr>
          <w:b/>
          <w:bCs/>
          <w:i/>
          <w:highlight w:val="white"/>
          <w:u w:val="single"/>
        </w:rPr>
      </w:r>
      <w:r>
        <w:rPr>
          <w:b/>
          <w:bCs/>
          <w:i/>
          <w:highlight w:val="white"/>
          <w:u w:val="single"/>
        </w:rPr>
      </w:r>
      <w:r>
        <w:rPr>
          <w:b/>
          <w:bCs/>
          <w:i/>
          <w:highlight w:val="white"/>
          <w:u w:val="single"/>
        </w:rPr>
      </w:r>
    </w:p>
    <w:p>
      <w:pPr>
        <w:pBdr/>
        <w:spacing w:after="120" w:before="120" w:line="276" w:lineRule="auto"/>
        <w:ind/>
        <w:rPr>
          <w:b/>
          <w:bCs/>
          <w:i/>
          <w:highlight w:val="white"/>
          <w:u w:val="single"/>
        </w:rPr>
      </w:pPr>
      <w:r>
        <w:rPr>
          <w:b/>
          <w:bCs/>
          <w:i/>
          <w:iCs/>
          <w:highlight w:val="white"/>
          <w:u w:val="single"/>
        </w:rPr>
      </w:r>
      <w:r>
        <w:rPr>
          <w:b/>
          <w:bCs/>
          <w:i/>
          <w:highlight w:val="white"/>
          <w:u w:val="single"/>
        </w:rPr>
      </w:r>
      <w:r>
        <w:rPr>
          <w:b/>
          <w:bCs/>
          <w:i/>
          <w:highlight w:val="white"/>
          <w:u w:val="single"/>
        </w:rPr>
      </w:r>
    </w:p>
    <w:p>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228.654.318</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76.233.350</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197.554.372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65.844.872</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218.880.000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rPr>
            </w:pPr>
            <w:r>
              <w:rPr>
                <w:color w:val="000000"/>
                <w:highlight w:val="white"/>
              </w:rPr>
              <w:t xml:space="preserve">72.952.704</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Giá trị bình quân theo trọng số:</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215.030.926</w:t>
            </w:r>
            <w:r>
              <w:rPr>
                <w:b/>
                <w:bCs/>
                <w:color w:val="000000"/>
                <w:highlight w:val="white"/>
              </w:rPr>
            </w:r>
            <w:r>
              <w:rPr>
                <w:b/>
                <w:bCs/>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highlight w:val="white"/>
              </w:rPr>
            </w:pPr>
            <w:r>
              <w:rPr>
                <w:b/>
                <w:bCs/>
                <w:color w:val="000000"/>
                <w:highlight w:val="white"/>
              </w:rPr>
              <w:t xml:space="preserve">Làm tròn:</w:t>
            </w:r>
            <w:r>
              <w:rPr>
                <w:b/>
                <w:bCs/>
                <w:color w:val="000000"/>
                <w:highlight w:val="white"/>
              </w:rPr>
            </w:r>
            <w:r>
              <w:rPr>
                <w:b/>
                <w:bCs/>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highlight w:val="white"/>
              </w:rPr>
            </w:pPr>
            <w:r>
              <w:rPr>
                <w:b/>
                <w:bCs/>
                <w:color w:val="000000" w:themeColor="text1"/>
                <w:highlight w:val="white"/>
                <w:lang w:val="vi-VN"/>
              </w:rPr>
              <w:t xml:space="preserve">215.000.000</w:t>
            </w:r>
            <w:r>
              <w:rPr>
                <w:b/>
                <w:bCs/>
                <w:color w:val="000000"/>
                <w:highlight w:val="white"/>
              </w:rPr>
            </w:r>
            <w:r>
              <w:rPr>
                <w:b/>
                <w:bCs/>
                <w:color w:val="000000"/>
                <w:highlight w:val="white"/>
              </w:rPr>
            </w:r>
          </w:p>
        </w:tc>
      </w:tr>
    </w:tbl>
    <w:p>
      <w:pPr>
        <w:pBdr/>
        <w:spacing w:after="120" w:before="120" w:line="276" w:lineRule="auto"/>
        <w:ind/>
        <w:jc w:val="both"/>
        <w:rPr>
          <w:b/>
          <w:bCs/>
          <w:highlight w:val="white"/>
        </w:rPr>
      </w:pPr>
      <w:r>
        <w:rPr>
          <w:highlight w:val="white"/>
        </w:rPr>
        <w:t xml:space="preserve">Tổ thẩm định sử dụng mức giá chỉ dẫn là mức giá bình quân có trọng số của 03 tài sản so sánh làm mức giá của tài sản thẩm định, tương ứng là</w:t>
      </w:r>
      <w:r>
        <w:rPr>
          <w:highlight w:val="white"/>
        </w:rPr>
        <w:t xml:space="preserve">:</w:t>
      </w:r>
      <w:r>
        <w:rPr>
          <w:highlight w:val="white"/>
        </w:rPr>
        <w:t xml:space="preserve"> </w:t>
      </w:r>
      <w:r>
        <w:rPr>
          <w:b/>
          <w:bCs/>
          <w:color w:val="000000" w:themeColor="text1"/>
          <w:highlight w:val="white"/>
          <w:lang w:val="vi-VN"/>
        </w:rPr>
        <w:t xml:space="preserve">215.000.000</w:t>
      </w:r>
      <w:r>
        <w:rPr>
          <w:b/>
          <w:bCs/>
          <w:color w:val="000000" w:themeColor="text1"/>
          <w:highlight w:val="white"/>
        </w:rPr>
        <w:t xml:space="preserve"> </w:t>
      </w:r>
      <w:r>
        <w:rPr>
          <w:b/>
          <w:bCs/>
          <w:highlight w:val="white"/>
        </w:rPr>
        <w:t xml:space="preserve">đồng/m².</w:t>
      </w:r>
      <w:r>
        <w:rPr>
          <w:b/>
          <w:bCs/>
          <w:highlight w:val="white"/>
        </w:rPr>
      </w:r>
      <w:r>
        <w:rPr>
          <w:b/>
          <w:bCs/>
          <w:highlight w:val="white"/>
        </w:rPr>
      </w:r>
    </w:p>
    <w:p>
      <w:pPr>
        <w:pStyle w:val="996"/>
        <w:numPr>
          <w:ilvl w:val="0"/>
          <w:numId w:val="26"/>
        </w:numPr>
        <w:pBdr>
          <w:top w:val="none" w:color="000000" w:sz="4" w:space="0"/>
          <w:left w:val="none" w:color="000000" w:sz="4" w:space="0"/>
          <w:bottom w:val="none" w:color="000000" w:sz="4" w:space="0"/>
          <w:right w:val="none" w:color="000000" w:sz="4" w:space="0"/>
        </w:pBdr>
        <w:spacing w:after="120" w:before="120" w:line="276" w:lineRule="auto"/>
        <w:ind w:hanging="357" w:left="357"/>
        <w:jc w:val="both"/>
        <w:rPr>
          <w:b/>
          <w:bCs/>
          <w:highlight w:val="white"/>
          <w14:ligatures w14:val="none"/>
        </w:rPr>
      </w:pPr>
      <w:r>
        <w:rPr>
          <w:b/>
          <w:bCs/>
          <w:highlight w:val="white"/>
          <w:lang w:val="pt-BR"/>
        </w:rPr>
        <w:t xml:space="preserve">Xác định </w:t>
      </w:r>
      <w:r>
        <w:rPr>
          <w:b/>
          <w:bCs/>
          <w:highlight w:val="white"/>
          <w:lang w:val="pt-BR"/>
        </w:rPr>
        <w:t xml:space="preserve">đơn giá quyền sử dụng đất ở (trong quy hoạch giao thông)</w:t>
      </w:r>
      <w:r>
        <w:rPr>
          <w:b/>
          <w:bCs/>
          <w:highlight w:val="white"/>
          <w:lang w:val="pt-BR"/>
          <w14:ligatures w14:val="none"/>
        </w:rPr>
      </w:r>
      <w:r>
        <w:rPr>
          <w:b/>
          <w:bCs/>
          <w:highlight w:val="white"/>
          <w14:ligatures w14:val="none"/>
        </w:rPr>
      </w:r>
    </w:p>
    <w:p>
      <w:pPr>
        <w:pBdr>
          <w:top w:val="none" w:color="000000" w:sz="4" w:space="0"/>
          <w:left w:val="none" w:color="000000" w:sz="4" w:space="0"/>
          <w:bottom w:val="none" w:color="000000" w:sz="4" w:space="0"/>
          <w:right w:val="none" w:color="000000" w:sz="4" w:space="0"/>
        </w:pBdr>
        <w:spacing w:before="120"/>
        <w:ind w:right="0" w:firstLine="0" w:left="0"/>
        <w:jc w:val="both"/>
        <w:rPr>
          <w:highlight w:val="white"/>
        </w:rPr>
      </w:pPr>
      <w:r>
        <w:rPr>
          <w:rFonts w:ascii="Times New Roman" w:hAnsi="Times New Roman" w:eastAsia="Times New Roman" w:cs="Times New Roman"/>
          <w:color w:val="000000"/>
          <w:sz w:val="24"/>
          <w:highlight w:val="white"/>
        </w:rPr>
        <w:t xml:space="preserve">Vận dụng Nghị Quyết số 52/2025/NQ-HĐND </w:t>
      </w:r>
      <w:r>
        <w:rPr>
          <w:rFonts w:ascii="Times New Roman" w:hAnsi="Times New Roman" w:eastAsia="Times New Roman" w:cs="Times New Roman"/>
          <w:color w:val="000000"/>
          <w:sz w:val="24"/>
          <w:highlight w:val="white"/>
        </w:rPr>
        <w:t xml:space="preserve">của HĐND Thành phố Hà Nội</w:t>
      </w:r>
      <w:r>
        <w:rPr>
          <w:rFonts w:ascii="Times New Roman" w:hAnsi="Times New Roman" w:eastAsia="Times New Roman" w:cs="Times New Roman"/>
          <w:color w:val="000000"/>
          <w:sz w:val="24"/>
          <w:highlight w:val="white"/>
        </w:rPr>
        <w:t xml:space="preserve"> ban hành ngày 26 Tháng 11 năm 2025 về việc Quy định về Bảng giá đất lần đầu để công bố và áp dụng từ Ngày 01 tháng 01 năm 2026 trên địa bàn Thành Phố Hà Nội, tổ thẩm định xá</w:t>
      </w:r>
      <w:r>
        <w:rPr>
          <w:rFonts w:ascii="Times New Roman" w:hAnsi="Times New Roman" w:eastAsia="Times New Roman" w:cs="Times New Roman"/>
          <w:color w:val="000000"/>
          <w:sz w:val="24"/>
          <w:highlight w:val="white"/>
        </w:rPr>
        <w:t xml:space="preserve">c định đơn giá quyền sử dụng đất ở đối với phần diện tích nằm trong chỉ giới quy hoạch giao thông là: Vị trí 1: Phú Đô có đơn giá là: </w:t>
      </w:r>
      <w:r>
        <w:rPr>
          <w:rFonts w:ascii="Times New Roman" w:hAnsi="Times New Roman" w:eastAsia="Times New Roman" w:cs="Times New Roman"/>
          <w:b/>
          <w:color w:val="000000"/>
          <w:sz w:val="24"/>
          <w:highlight w:val="white"/>
        </w:rPr>
        <w:t xml:space="preserve">57.743.000 đồng/m²</w:t>
      </w:r>
      <w:r>
        <w:rPr>
          <w:rFonts w:ascii="Times New Roman" w:hAnsi="Times New Roman" w:eastAsia="Times New Roman" w:cs="Times New Roman"/>
          <w:color w:val="000000"/>
          <w:sz w:val="24"/>
          <w:highlight w:val="white"/>
        </w:rPr>
        <w:t xml:space="preserve">.</w:t>
      </w:r>
      <w:r>
        <w:rPr>
          <w:highlight w:val="white"/>
        </w:rPr>
      </w:r>
      <w:r>
        <w:rPr>
          <w:highlight w:val="white"/>
        </w:rPr>
      </w:r>
    </w:p>
    <w:p>
      <w:pPr>
        <w:pStyle w:val="996"/>
        <w:numPr>
          <w:ilvl w:val="0"/>
          <w:numId w:val="26"/>
        </w:numPr>
        <w:pBdr/>
        <w:spacing w:after="120" w:before="120" w:line="276" w:lineRule="auto"/>
        <w:ind w:hanging="357" w:left="357"/>
        <w:jc w:val="both"/>
        <w:rPr>
          <w:b/>
          <w:highlight w:val="white"/>
        </w:rPr>
      </w:pPr>
      <w:r>
        <w:rPr>
          <w:b/>
          <w:highlight w:val="white"/>
          <w:lang w:val="pt-BR"/>
        </w:rPr>
        <w:t xml:space="preserve">Kết quả thẩm định giá:</w:t>
      </w:r>
      <w:r>
        <w:rPr>
          <w:b/>
          <w:highlight w:val="white"/>
          <w:lang w:val="pt-BR"/>
        </w:rPr>
      </w:r>
      <w:r>
        <w:rPr>
          <w:b/>
          <w:highlight w:val="white"/>
        </w:rPr>
      </w:r>
    </w:p>
    <w:p>
      <w:pPr>
        <w:pStyle w:val="996"/>
        <w:pBdr/>
        <w:tabs>
          <w:tab w:val="left" w:leader="none" w:pos="993"/>
        </w:tabs>
        <w:spacing w:after="120" w:before="120" w:line="276" w:lineRule="auto"/>
        <w:ind w:left="0"/>
        <w:jc w:val="both"/>
        <w:rPr>
          <w:highlight w:val="white"/>
        </w:rPr>
      </w:pPr>
      <w:r>
        <w:rPr>
          <w:highlight w:val="white"/>
          <w:lang w:val="pt-BR"/>
        </w:rPr>
        <w:t xml:space="preserve">Dựa trên các lập luận trên, </w:t>
      </w:r>
      <w:r>
        <w:rPr>
          <w:highlight w:val="white"/>
          <w:lang w:val="pt-BR"/>
        </w:rPr>
        <w:t xml:space="preserve">T</w:t>
      </w:r>
      <w:r>
        <w:rPr>
          <w:highlight w:val="white"/>
          <w:lang w:val="pt-BR"/>
        </w:rPr>
        <w:t xml:space="preserve">ổ</w:t>
      </w:r>
      <w:r>
        <w:rPr>
          <w:highlight w:val="white"/>
          <w:lang w:val="pt-BR"/>
        </w:rPr>
        <w:t xml:space="preserve"> thẩm định ước tính giá trị </w:t>
      </w:r>
      <w:r>
        <w:rPr>
          <w:highlight w:val="white"/>
          <w:lang w:val="vi-VN"/>
        </w:rPr>
        <w:t xml:space="preserve">tài sản thẩm định giá</w:t>
      </w:r>
      <w:r>
        <w:rPr>
          <w:highlight w:val="white"/>
          <w:lang w:val="pt-BR"/>
        </w:rPr>
        <w:t xml:space="preserve"> </w:t>
      </w:r>
      <w:r>
        <w:rPr>
          <w:highlight w:val="white"/>
          <w:lang w:val="de-DE"/>
        </w:rPr>
        <w:t xml:space="preserve">chưa bao gồm các loại thuế, phí và lệ phí liên quan đến việc chuyển nhượng tài sản</w:t>
      </w:r>
      <w:r>
        <w:rPr>
          <w:highlight w:val="white"/>
          <w:lang w:val="pt-BR"/>
        </w:rPr>
        <w:t xml:space="preserve"> tại thời điểm thẩm định giá </w:t>
      </w:r>
      <w:r>
        <w:rPr>
          <w:highlight w:val="white"/>
        </w:rPr>
        <w:t xml:space="preserve">Tháng 05/2026</w:t>
      </w:r>
      <w:r>
        <w:rPr>
          <w:highlight w:val="white"/>
        </w:rPr>
        <w:t xml:space="preserve"> </w:t>
      </w:r>
      <w:r>
        <w:rPr>
          <w:highlight w:val="white"/>
        </w:rPr>
        <w:t xml:space="preserve">ước tính </w:t>
      </w:r>
      <w:r>
        <w:rPr>
          <w:highlight w:val="white"/>
        </w:rPr>
        <w:t xml:space="preserve">như sau</w:t>
      </w:r>
      <w:r>
        <w:rPr>
          <w:highlight w:val="white"/>
        </w:rPr>
        <w:t xml:space="preserve">:</w:t>
      </w:r>
      <w:r>
        <w:rPr>
          <w:highlight w:val="white"/>
        </w:rPr>
      </w:r>
      <w:r>
        <w:rPr>
          <w:highlight w:val="white"/>
        </w:rPr>
      </w:r>
    </w:p>
    <w:tbl>
      <w:tblPr>
        <w:tblStyle w:val="1000"/>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8"/>
        <w:gridCol w:w="3285"/>
        <w:gridCol w:w="1701"/>
        <w:gridCol w:w="1984"/>
        <w:gridCol w:w="2006"/>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TT</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Tài sản</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Diện tích (m²)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Đơn giá (đồng/m²)</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Thành tiền (đồng)</w:t>
            </w:r>
            <w:r>
              <w:rPr>
                <w:highlight w:val="white"/>
              </w:rPr>
            </w:r>
            <w:r>
              <w:rPr>
                <w:highlight w:val="white"/>
              </w:rPr>
            </w:r>
          </w:p>
        </w:tc>
      </w:tr>
      <w:tr>
        <w:trPr>
          <w:trHeight w:val="2388"/>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both"/>
              <w:rPr>
                <w:highlight w:val="white"/>
              </w:rPr>
            </w:pPr>
            <w:r>
              <w:rPr>
                <w:rFonts w:ascii="Times New Roman" w:hAnsi="Times New Roman" w:eastAsia="Times New Roman" w:cs="Times New Roman"/>
                <w:b/>
                <w:color w:val="000000"/>
                <w:sz w:val="24"/>
                <w:highlight w:val="white"/>
              </w:rPr>
              <w:t xml:space="preserve">Quyền sử dụng đất tại thửa đất số: 268, tờ bản đồ số: 14 có địa chỉ: Phú Đô, phường Phú Đô, quận Nam Từ Liêm, Thành phố Hà Nội, theo Giấy chứng nhận quyền sử dụng đất quyền sở hữu nhà ở và tài sản khác gắn liền với đất số: CY 258847, số vào sổ cấp GCN: CS </w:t>
            </w:r>
            <w:r>
              <w:rPr>
                <w:rFonts w:ascii="Times New Roman" w:hAnsi="Times New Roman" w:eastAsia="Times New Roman" w:cs="Times New Roman"/>
                <w:b/>
                <w:color w:val="000000"/>
                <w:sz w:val="24"/>
                <w:highlight w:val="white"/>
              </w:rPr>
              <w:t xml:space="preserve">53612 do Sở Tài nguyên và Môi trường Thành phố Hà Nội cấp ngày 16/11/2020 cho Bà Nguyễn Hương Trà</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right"/>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1</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highlight w:val="white"/>
              </w:rPr>
            </w:pPr>
            <w:r>
              <w:rPr>
                <w:rFonts w:ascii="Times New Roman" w:hAnsi="Times New Roman" w:eastAsia="Times New Roman" w:cs="Times New Roman"/>
                <w:color w:val="000000"/>
                <w:sz w:val="24"/>
                <w:highlight w:val="white"/>
              </w:rPr>
              <w:t xml:space="preserve">Quyền sử dụng đất ở tại đô thị (nằm ngoài quy hoạch giao thông)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53,46</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215.000.000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11.493.900.000</w:t>
            </w:r>
            <w:r>
              <w:rPr>
                <w:highlight w:val="white"/>
              </w:rPr>
            </w:r>
            <w:r>
              <w:rPr>
                <w:highlight w:val="white"/>
              </w:rPr>
            </w:r>
          </w:p>
        </w:tc>
      </w:tr>
      <w:tr>
        <w:trPr>
          <w:trHeight w:val="676"/>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2</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328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rPr>
                <w:highlight w:val="white"/>
              </w:rPr>
            </w:pPr>
            <w:r>
              <w:rPr>
                <w:rFonts w:ascii="Times New Roman" w:hAnsi="Times New Roman" w:eastAsia="Times New Roman" w:cs="Times New Roman"/>
                <w:color w:val="000000"/>
                <w:sz w:val="24"/>
                <w:highlight w:val="white"/>
              </w:rPr>
              <w:t xml:space="preserve">Quyền sử dụng đất ở tại đô thị (trong quy hoạch giao thông)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54,54</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57.743.000</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3.149.303.220</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0"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Tổng cộng</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right"/>
              <w:rPr>
                <w:highlight w:val="white"/>
              </w:rPr>
            </w:pPr>
            <w:r>
              <w:rPr>
                <w:rFonts w:ascii="Times New Roman" w:hAnsi="Times New Roman" w:eastAsia="Times New Roman" w:cs="Times New Roman"/>
                <w:b/>
                <w:color w:val="000000"/>
                <w:sz w:val="24"/>
                <w:highlight w:val="white"/>
              </w:rPr>
              <w:t xml:space="preserve">14.604.861.600 </w:t>
            </w:r>
            <w:r>
              <w:rPr>
                <w:highlight w:val="white"/>
              </w:rPr>
            </w:r>
            <w:r>
              <w:rPr>
                <w:highlight w:val="white"/>
              </w:rP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3"/>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970"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b/>
                <w:color w:val="000000"/>
                <w:sz w:val="24"/>
                <w:highlight w:val="white"/>
              </w:rPr>
              <w:t xml:space="preserve">Làm tròn</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06"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right"/>
              <w:rPr>
                <w:highlight w:val="white"/>
              </w:rPr>
            </w:pPr>
            <w:r>
              <w:rPr>
                <w:rFonts w:ascii="Times New Roman" w:hAnsi="Times New Roman" w:eastAsia="Times New Roman" w:cs="Times New Roman"/>
                <w:b/>
                <w:color w:val="000000"/>
                <w:sz w:val="24"/>
                <w:highlight w:val="white"/>
              </w:rPr>
              <w:t xml:space="preserve">14.605.000.000 </w:t>
            </w:r>
            <w:r>
              <w:rPr>
                <w:highlight w:val="white"/>
              </w:rPr>
            </w:r>
            <w:r>
              <w:rPr>
                <w:highlight w:val="white"/>
              </w:rP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38" w:type="dxa"/>
            <w:vAlign w:val="center"/>
            <w:textDirection w:val="lrTb"/>
            <w:noWrap/>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976" w:type="dxa"/>
            <w:vAlign w:val="center"/>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firstLine="0" w:left="0"/>
              <w:jc w:val="center"/>
              <w:rPr>
                <w:highlight w:val="white"/>
              </w:rPr>
            </w:pPr>
            <w:r>
              <w:rPr>
                <w:rFonts w:ascii="Times New Roman" w:hAnsi="Times New Roman" w:eastAsia="Times New Roman" w:cs="Times New Roman"/>
                <w:b/>
                <w:i/>
                <w:color w:val="000000"/>
                <w:sz w:val="24"/>
                <w:highlight w:val="white"/>
              </w:rPr>
              <w:t xml:space="preserve">(Bằng chữ: Mười bốn tỷ, sáu trăm linh năm triệu đồng chẵn./.)</w:t>
            </w:r>
            <w:r>
              <w:rPr>
                <w:highlight w:val="white"/>
              </w:rPr>
            </w:r>
            <w:r>
              <w:rPr>
                <w:highlight w:val="white"/>
              </w:rPr>
            </w:r>
          </w:p>
        </w:tc>
      </w:tr>
    </w:tbl>
    <w:p>
      <w:pPr>
        <w:pStyle w:val="996"/>
        <w:pBdr/>
        <w:tabs>
          <w:tab w:val="left" w:leader="none" w:pos="993"/>
        </w:tabs>
        <w:spacing w:after="120" w:before="120" w:line="288" w:lineRule="auto"/>
        <w:ind w:left="0"/>
        <w:jc w:val="both"/>
        <w:rPr>
          <w:b/>
          <w:highlight w:val="white"/>
        </w:rPr>
      </w:pPr>
      <w:r>
        <w:rPr>
          <w:b/>
          <w:highlight w:val="white"/>
          <w:lang w:val="pt-BR"/>
        </w:rPr>
        <w:t xml:space="preserve">IX</w:t>
      </w:r>
      <w:r>
        <w:rPr>
          <w:b/>
          <w:highlight w:val="white"/>
          <w:lang w:val="pt-BR"/>
        </w:rPr>
        <w:t xml:space="preserve">. </w:t>
      </w:r>
      <w:r>
        <w:rPr>
          <w:b/>
          <w:bCs/>
          <w:highlight w:val="white"/>
          <w:lang w:val="pt-BR"/>
        </w:rPr>
        <w:t xml:space="preserve">THỜI HẠN HIỆU LỰC CỦA KẾT QUẢ THẨM ĐỊNH GIÁ</w:t>
      </w:r>
      <w:r>
        <w:rPr>
          <w:b/>
          <w:highlight w:val="white"/>
          <w:lang w:val="pt-BR"/>
        </w:rPr>
      </w:r>
      <w:r>
        <w:rPr>
          <w:b/>
          <w:highlight w:val="white"/>
        </w:rPr>
      </w:r>
    </w:p>
    <w:p>
      <w:pPr>
        <w:pStyle w:val="996"/>
        <w:numPr>
          <w:ilvl w:val="0"/>
          <w:numId w:val="4"/>
        </w:numPr>
        <w:pBdr/>
        <w:tabs>
          <w:tab w:val="left" w:leader="none" w:pos="993"/>
        </w:tabs>
        <w:spacing w:after="120" w:before="120" w:line="288" w:lineRule="auto"/>
        <w:ind/>
        <w:jc w:val="both"/>
        <w:rPr>
          <w:b/>
          <w:highlight w:val="white"/>
        </w:rPr>
      </w:pPr>
      <w:r>
        <w:rPr>
          <w:highlight w:val="white"/>
          <w:lang w:val="pt-BR"/>
        </w:rPr>
        <w:t xml:space="preserve">Tối đa 06 (sáu) tháng tính từ ngày ký đối với tài sản là Bất động sản.</w:t>
      </w:r>
      <w:r>
        <w:rPr>
          <w:b/>
          <w:highlight w:val="white"/>
          <w:lang w:val="pt-BR"/>
        </w:rPr>
      </w:r>
      <w:r>
        <w:rPr>
          <w:b/>
          <w:highlight w:val="white"/>
        </w:rPr>
      </w:r>
    </w:p>
    <w:p>
      <w:pPr>
        <w:pStyle w:val="996"/>
        <w:pBdr/>
        <w:tabs>
          <w:tab w:val="left" w:leader="none" w:pos="993"/>
        </w:tabs>
        <w:spacing w:after="120" w:before="120" w:line="288" w:lineRule="auto"/>
        <w:ind w:left="0"/>
        <w:jc w:val="both"/>
        <w:rPr>
          <w:rFonts w:ascii="Times New Roman Bold" w:hAnsi="Times New Roman Bold"/>
          <w:b/>
          <w:bCs/>
          <w:spacing w:val="-4"/>
          <w:highlight w:val="white"/>
        </w:rPr>
      </w:pPr>
      <w:r>
        <w:rPr>
          <w:rFonts w:ascii="Times New Roman Bold" w:hAnsi="Times New Roman Bold"/>
          <w:b/>
          <w:bCs/>
          <w:spacing w:val="-4"/>
          <w:highlight w:val="white"/>
          <w:lang w:val="pt-BR"/>
        </w:rPr>
        <w:t xml:space="preserve">X. TUYÊN BỐ CHUNG VÀ MIỄN TRỪ TRÁCH NHIỆM</w:t>
      </w:r>
      <w:r>
        <w:rPr>
          <w:rFonts w:ascii="Times New Roman Bold" w:hAnsi="Times New Roman Bold"/>
          <w:b/>
          <w:bCs/>
          <w:spacing w:val="-4"/>
          <w:highlight w:val="white"/>
          <w:lang w:val="pt-BR"/>
        </w:rPr>
      </w:r>
      <w:r>
        <w:rPr>
          <w:rFonts w:ascii="Times New Roman Bold" w:hAnsi="Times New Roman Bold"/>
          <w:b/>
          <w:bCs/>
          <w:spacing w:val="-4"/>
          <w:highlight w:val="white"/>
        </w:rPr>
      </w:r>
    </w:p>
    <w:p>
      <w:pPr>
        <w:pStyle w:val="996"/>
        <w:numPr>
          <w:ilvl w:val="0"/>
          <w:numId w:val="5"/>
        </w:numPr>
        <w:pBdr/>
        <w:tabs>
          <w:tab w:val="left" w:leader="none" w:pos="993"/>
        </w:tabs>
        <w:spacing w:after="120" w:before="120" w:line="288" w:lineRule="auto"/>
        <w:ind/>
        <w:jc w:val="both"/>
        <w:rPr>
          <w:highlight w:val="white"/>
        </w:rPr>
      </w:pPr>
      <w:r>
        <w:rPr>
          <w:highlight w:val="white"/>
          <w:lang w:val="pt-BR"/>
        </w:rPr>
        <w:t xml:space="preserve">Công ty </w:t>
      </w:r>
      <w:r>
        <w:rPr>
          <w:highlight w:val="white"/>
          <w:lang w:val="pt-BR"/>
        </w:rPr>
        <w:t xml:space="preserve">Cổ phần Thẩm định</w:t>
      </w:r>
      <w:r>
        <w:rPr>
          <w:highlight w:val="white"/>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highlight w:val="white"/>
          <w:lang w:val="pt-BR"/>
        </w:rPr>
      </w:r>
      <w:r>
        <w:rPr>
          <w:highlight w:val="white"/>
        </w:rPr>
      </w:r>
    </w:p>
    <w:p>
      <w:pPr>
        <w:pStyle w:val="996"/>
        <w:numPr>
          <w:ilvl w:val="0"/>
          <w:numId w:val="5"/>
        </w:numPr>
        <w:pBdr/>
        <w:tabs>
          <w:tab w:val="left" w:leader="none" w:pos="993"/>
        </w:tabs>
        <w:spacing w:after="120" w:before="120" w:line="288" w:lineRule="auto"/>
        <w:ind/>
        <w:jc w:val="both"/>
        <w:rPr>
          <w:highlight w:val="white"/>
        </w:rPr>
      </w:pPr>
      <w:r>
        <w:rPr>
          <w:highlight w:val="white"/>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highlight w:val="white"/>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highlight w:val="white"/>
          <w:lang w:val="pt-BR"/>
        </w:rPr>
      </w:r>
      <w:r>
        <w:rPr>
          <w:highlight w:val="white"/>
        </w:rPr>
      </w:r>
    </w:p>
    <w:p>
      <w:pPr>
        <w:pStyle w:val="996"/>
        <w:numPr>
          <w:ilvl w:val="0"/>
          <w:numId w:val="5"/>
        </w:numPr>
        <w:pBdr/>
        <w:tabs>
          <w:tab w:val="left" w:leader="none" w:pos="993"/>
        </w:tabs>
        <w:spacing w:after="120" w:before="120" w:line="288" w:lineRule="auto"/>
        <w:ind/>
        <w:jc w:val="both"/>
        <w:rPr>
          <w:highlight w:val="white"/>
        </w:rPr>
      </w:pPr>
      <w:r>
        <w:rPr>
          <w:highlight w:val="white"/>
          <w:lang w:val="pt-BR"/>
        </w:rPr>
        <w:t xml:space="preserve">Chứng thư, Báo cáo này được soạn thảo theo Hợp đồng được ký kết</w:t>
      </w:r>
      <w:r>
        <w:rPr>
          <w:highlight w:val="white"/>
          <w:lang w:val="pt-BR"/>
        </w:rPr>
        <w:t xml:space="preserve"> </w:t>
      </w:r>
      <w:r>
        <w:rPr>
          <w:highlight w:val="white"/>
          <w:lang w:val="pt-BR"/>
        </w:rPr>
        <w:t xml:space="preserve">và tuâ</w:t>
      </w:r>
      <w:r>
        <w:rPr>
          <w:highlight w:val="white"/>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highlight w:val="white"/>
          <w:lang w:val="pt-BR"/>
        </w:rPr>
      </w:r>
      <w:r>
        <w:rPr>
          <w:highlight w:val="white"/>
        </w:rPr>
      </w:r>
    </w:p>
    <w:p>
      <w:pPr>
        <w:pStyle w:val="996"/>
        <w:numPr>
          <w:ilvl w:val="0"/>
          <w:numId w:val="5"/>
        </w:numPr>
        <w:pBdr/>
        <w:tabs>
          <w:tab w:val="left" w:leader="none" w:pos="993"/>
        </w:tabs>
        <w:spacing w:after="120" w:before="120" w:line="288" w:lineRule="auto"/>
        <w:ind/>
        <w:jc w:val="both"/>
        <w:rPr>
          <w:highlight w:val="white"/>
        </w:rPr>
      </w:pPr>
      <w:r>
        <w:rPr>
          <w:highlight w:val="white"/>
          <w:lang w:val="pt-BR"/>
        </w:rPr>
        <w:t xml:space="preserve">Các bên liên quan khi đọc và thực hiện sử dụng sản phẩm tư vấn này, tức là đã chấp nhận và đồng ý với những điều khoản sau:</w:t>
      </w:r>
      <w:r>
        <w:rPr>
          <w:highlight w:val="white"/>
          <w:lang w:val="pt-BR"/>
        </w:rPr>
      </w:r>
      <w:r>
        <w:rPr>
          <w:highlight w:val="white"/>
        </w:rPr>
      </w:r>
    </w:p>
    <w:p>
      <w:pPr>
        <w:pStyle w:val="996"/>
        <w:numPr>
          <w:ilvl w:val="0"/>
          <w:numId w:val="10"/>
        </w:numPr>
        <w:pBdr/>
        <w:spacing w:after="120" w:before="120" w:line="288" w:lineRule="auto"/>
        <w:ind w:hanging="284" w:left="426"/>
        <w:jc w:val="both"/>
        <w:rPr>
          <w:highlight w:val="white"/>
        </w:rPr>
      </w:pPr>
      <w:r>
        <w:rPr>
          <w:highlight w:val="white"/>
          <w:lang w:val="pt-BR"/>
        </w:rPr>
        <w:t xml:space="preserve">Sản phẩm tư vấn của Chúng tôi chỉ nhằm mục đích duy nhất đã ghi tại Mục 4 của Chứng thư mà không nhằm bất kỳ mục đích nào khác và mọi hành</w:t>
      </w:r>
      <w:r>
        <w:rPr>
          <w:highlight w:val="white"/>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highlight w:val="white"/>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highlight w:val="white"/>
          <w:lang w:val="pt-BR"/>
        </w:rPr>
      </w:r>
      <w:r>
        <w:rPr>
          <w:highlight w:val="white"/>
        </w:rPr>
      </w:r>
    </w:p>
    <w:p>
      <w:pPr>
        <w:pStyle w:val="996"/>
        <w:numPr>
          <w:ilvl w:val="0"/>
          <w:numId w:val="10"/>
        </w:numPr>
        <w:pBdr/>
        <w:spacing w:after="120" w:before="120" w:line="288" w:lineRule="auto"/>
        <w:ind w:hanging="284" w:left="426"/>
        <w:jc w:val="both"/>
        <w:rPr>
          <w:highlight w:val="white"/>
        </w:rPr>
      </w:pPr>
      <w:r>
        <w:rPr>
          <w:highlight w:val="white"/>
          <w:lang w:val="pt-BR"/>
        </w:rPr>
        <w:t xml:space="preserve">Lotus VFI, Ban Lãnh đạo, toàn thể nhân viên, Thẩm định viên và đại diện pháp luật của Lotus VFI khôn</w:t>
      </w:r>
      <w:r>
        <w:rPr>
          <w:highlight w:val="white"/>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highlight w:val="white"/>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highlight w:val="white"/>
          <w:lang w:val="pt-BR"/>
        </w:rPr>
      </w:r>
      <w:r>
        <w:rPr>
          <w:highlight w:val="white"/>
        </w:rPr>
      </w:r>
    </w:p>
    <w:p>
      <w:pPr>
        <w:pStyle w:val="996"/>
        <w:numPr>
          <w:ilvl w:val="0"/>
          <w:numId w:val="10"/>
        </w:numPr>
        <w:pBdr/>
        <w:spacing w:after="120" w:before="120" w:line="288" w:lineRule="auto"/>
        <w:ind w:hanging="284" w:left="426"/>
        <w:jc w:val="both"/>
        <w:rPr>
          <w:highlight w:val="white"/>
        </w:rPr>
      </w:pPr>
      <w:r>
        <w:rPr>
          <w:highlight w:val="white"/>
          <w:lang w:val="pt-BR"/>
        </w:rPr>
        <w:t xml:space="preserve">Khách hàng hoặc bất kỳ bên nào khác sử dụng báo cáo này và bất kỳ hoạt động nào của bất kỳ bên liên q</w:t>
      </w:r>
      <w:r>
        <w:rPr>
          <w:highlight w:val="white"/>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highlight w:val="white"/>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highlight w:val="white"/>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highlight w:val="white"/>
          <w:lang w:val="pt-BR"/>
        </w:rPr>
      </w:r>
      <w:r>
        <w:rPr>
          <w:highlight w:val="white"/>
        </w:rPr>
      </w:r>
    </w:p>
    <w:p>
      <w:pPr>
        <w:pStyle w:val="996"/>
        <w:pBdr/>
        <w:tabs>
          <w:tab w:val="left" w:leader="none" w:pos="993"/>
        </w:tabs>
        <w:spacing w:after="120" w:before="120" w:line="288" w:lineRule="auto"/>
        <w:ind w:left="0"/>
        <w:jc w:val="both"/>
        <w:rPr>
          <w:rFonts w:ascii="Times New Roman Bold" w:hAnsi="Times New Roman Bold"/>
          <w:b/>
          <w:spacing w:val="-4"/>
          <w:highlight w:val="white"/>
        </w:rPr>
      </w:pPr>
      <w:r>
        <w:rPr>
          <w:rFonts w:ascii="Times New Roman Bold" w:hAnsi="Times New Roman Bold"/>
          <w:b/>
          <w:bCs/>
          <w:spacing w:val="-4"/>
          <w:highlight w:val="white"/>
          <w:lang w:val="pt-BR"/>
        </w:rPr>
        <w:t xml:space="preserve">X</w:t>
      </w:r>
      <w:r>
        <w:rPr>
          <w:rFonts w:ascii="Times New Roman Bold" w:hAnsi="Times New Roman Bold"/>
          <w:b/>
          <w:bCs/>
          <w:spacing w:val="-4"/>
          <w:highlight w:val="white"/>
          <w:lang w:val="pt-BR"/>
        </w:rPr>
        <w:t xml:space="preserve">I</w:t>
      </w:r>
      <w:r>
        <w:rPr>
          <w:rFonts w:ascii="Times New Roman Bold" w:hAnsi="Times New Roman Bold"/>
          <w:b/>
          <w:bCs/>
          <w:spacing w:val="-4"/>
          <w:highlight w:val="white"/>
          <w:lang w:val="pt-BR"/>
        </w:rPr>
        <w:t xml:space="preserve">. NHỮNG ĐIỀU KHOẢN LOẠI TRỪ VÀ HẠN CHẾ CỦA KẾT QUẢ THẨM ĐỊNH GIÁ</w:t>
      </w:r>
      <w:r>
        <w:rPr>
          <w:rFonts w:ascii="Times New Roman Bold" w:hAnsi="Times New Roman Bold"/>
          <w:b/>
          <w:spacing w:val="-4"/>
          <w:highlight w:val="white"/>
          <w:lang w:val="pt-BR"/>
        </w:rPr>
      </w:r>
      <w:r>
        <w:rPr>
          <w:rFonts w:ascii="Times New Roman Bold" w:hAnsi="Times New Roman Bold"/>
          <w:b/>
          <w:spacing w:val="-4"/>
          <w:highlight w:val="white"/>
        </w:rPr>
      </w:r>
    </w:p>
    <w:p>
      <w:pPr>
        <w:pStyle w:val="996"/>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Chứng thư này chỉ được cung cấp theo yêu cầu của khách hàng. Chỉ bản chính và bản sao Chứng thư thẩm định giá do Công ty </w:t>
      </w:r>
      <w:r>
        <w:rPr>
          <w:highlight w:val="white"/>
          <w:lang w:val="pt-BR"/>
        </w:rPr>
        <w:t xml:space="preserve">Cổ phần Thẩm định</w:t>
      </w:r>
      <w:r>
        <w:rPr>
          <w:highlight w:val="white"/>
          <w:lang w:val="pt-BR"/>
        </w:rPr>
        <w:t xml:space="preserve"> và Đầu tư Tài chính Hoa Sen cấp mới có giá trị. Mọi hành vi sử dụng bản sao Chứng thư/Báo cáo kết quả thẩm định giá mà không có xác nhận của Công ty </w:t>
      </w:r>
      <w:r>
        <w:rPr>
          <w:highlight w:val="white"/>
          <w:lang w:val="pt-BR"/>
        </w:rPr>
        <w:t xml:space="preserve">Cổ phần Thẩm định</w:t>
      </w:r>
      <w:r>
        <w:rPr>
          <w:highlight w:val="white"/>
          <w:lang w:val="pt-BR"/>
        </w:rPr>
        <w:t xml:space="preserve"> và Đầu tư Tài chính Hoa Sen đều vi phạm pháp luật và không có giá trị.</w:t>
      </w:r>
      <w:r>
        <w:rPr>
          <w:highlight w:val="white"/>
          <w:lang w:val="pt-BR"/>
        </w:rPr>
      </w:r>
      <w:r>
        <w:rPr>
          <w:highlight w:val="white"/>
        </w:rPr>
      </w:r>
    </w:p>
    <w:p>
      <w:pPr>
        <w:pStyle w:val="996"/>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highlight w:val="white"/>
          <w:lang w:val="pt-BR"/>
        </w:rPr>
      </w:r>
      <w:r>
        <w:rPr>
          <w:highlight w:val="white"/>
        </w:rPr>
      </w:r>
    </w:p>
    <w:p>
      <w:pPr>
        <w:pStyle w:val="996"/>
        <w:numPr>
          <w:ilvl w:val="0"/>
          <w:numId w:val="5"/>
        </w:numPr>
        <w:pBdr/>
        <w:tabs>
          <w:tab w:val="left" w:leader="none" w:pos="993"/>
        </w:tabs>
        <w:spacing w:after="120" w:before="120" w:line="288" w:lineRule="auto"/>
        <w:ind w:hanging="357" w:left="357"/>
        <w:jc w:val="both"/>
        <w:rPr>
          <w:highlight w:val="white"/>
        </w:rPr>
      </w:pPr>
      <w:r>
        <w:rPr>
          <w:highlight w:val="white"/>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highlight w:val="white"/>
          <w:lang w:val="pt-BR"/>
        </w:rPr>
      </w:r>
      <w:r>
        <w:rPr>
          <w:highlight w:val="white"/>
        </w:rPr>
      </w:r>
    </w:p>
    <w:p>
      <w:pPr>
        <w:pStyle w:val="996"/>
        <w:numPr>
          <w:ilvl w:val="0"/>
          <w:numId w:val="5"/>
        </w:numPr>
        <w:pBdr/>
        <w:tabs>
          <w:tab w:val="left" w:leader="none" w:pos="993"/>
        </w:tabs>
        <w:spacing w:after="120" w:before="120" w:line="288" w:lineRule="auto"/>
        <w:ind/>
        <w:jc w:val="both"/>
        <w:rPr>
          <w:b/>
          <w:highlight w:val="white"/>
        </w:rPr>
      </w:pPr>
      <w:r>
        <w:rPr>
          <w:highlight w:val="white"/>
          <w:lang w:val="pt-BR"/>
        </w:rPr>
        <w:t xml:space="preserve">Các phương pháp tính toán trên cơ sở tài liệu được cung cấp bởi khách hàng và dựa trên các tài liệu khác có liên quan do tổ</w:t>
      </w:r>
      <w:r>
        <w:rPr>
          <w:highlight w:val="white"/>
          <w:lang w:val="vi-VN"/>
        </w:rPr>
        <w:t xml:space="preserve"> </w:t>
      </w:r>
      <w:r>
        <w:rPr>
          <w:highlight w:val="white"/>
          <w:lang w:val="pt-BR"/>
        </w:rPr>
        <w:t xml:space="preserve">thẩm định thu thập, cũng như các điều kiện và kỳ vọng tại thời điểm thẩm định giá phù hợp với các luật định, chính sách quản lý của Nhà nước hiện hành và các điều </w:t>
      </w:r>
      <w:r>
        <w:rPr>
          <w:highlight w:val="white"/>
          <w:lang w:val="pt-BR"/>
        </w:rPr>
        <w:t xml:space="preserve">kiện, giả định theo quan điểm hợp lý của tổ</w:t>
      </w:r>
      <w:r>
        <w:rPr>
          <w:highlight w:val="white"/>
          <w:lang w:val="vi-VN"/>
        </w:rPr>
        <w:t xml:space="preserve"> </w:t>
      </w:r>
      <w:r>
        <w:rPr>
          <w:highlight w:val="white"/>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highlight w:val="white"/>
          <w:lang w:val="vi-VN"/>
        </w:rPr>
        <w:t xml:space="preserve">tổ </w:t>
      </w:r>
      <w:r>
        <w:rPr>
          <w:highlight w:val="white"/>
          <w:lang w:val="pt-BR"/>
        </w:rPr>
        <w:t xml:space="preserve">thẩm định không đảm bảo là các giả định làm cơ sở thẩm định giá là chính xác hoàn toàn.</w:t>
      </w:r>
      <w:r>
        <w:rPr>
          <w:b/>
          <w:highlight w:val="white"/>
          <w:lang w:val="pt-BR"/>
        </w:rPr>
      </w:r>
      <w:r>
        <w:rPr>
          <w:b/>
          <w:highlight w:val="white"/>
        </w:rPr>
      </w:r>
    </w:p>
    <w:p>
      <w:pPr>
        <w:pStyle w:val="996"/>
        <w:numPr>
          <w:ilvl w:val="0"/>
          <w:numId w:val="5"/>
        </w:numPr>
        <w:pBdr/>
        <w:tabs>
          <w:tab w:val="left" w:leader="none" w:pos="993"/>
        </w:tabs>
        <w:spacing w:after="120" w:before="120" w:line="288" w:lineRule="auto"/>
        <w:ind/>
        <w:jc w:val="both"/>
        <w:rPr>
          <w:b/>
          <w:spacing w:val="2"/>
          <w:highlight w:val="white"/>
        </w:rPr>
      </w:pPr>
      <w:r>
        <w:rPr>
          <w:spacing w:val="2"/>
          <w:highlight w:val="white"/>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highlight w:val="white"/>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highlight w:val="white"/>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highlight w:val="white"/>
          <w:lang w:val="pt-BR"/>
        </w:rPr>
      </w:r>
      <w:r>
        <w:rPr>
          <w:b/>
          <w:spacing w:val="2"/>
          <w:highlight w:val="white"/>
        </w:rPr>
      </w:r>
    </w:p>
    <w:p>
      <w:pPr>
        <w:pStyle w:val="996"/>
        <w:numPr>
          <w:ilvl w:val="0"/>
          <w:numId w:val="5"/>
        </w:numPr>
        <w:pBdr/>
        <w:tabs>
          <w:tab w:val="left" w:leader="none" w:pos="993"/>
        </w:tabs>
        <w:spacing w:after="120" w:before="120" w:line="288" w:lineRule="auto"/>
        <w:ind w:hanging="357" w:left="357"/>
        <w:jc w:val="both"/>
        <w:rPr>
          <w:b/>
          <w:highlight w:val="white"/>
        </w:rPr>
      </w:pPr>
      <w:r>
        <w:rPr>
          <w:highlight w:val="white"/>
          <w:lang w:val="pt-BR"/>
        </w:rPr>
        <w:t xml:space="preserve">Khách hàng yêu cầu thẩm định giá và người hướng dẫn tổ</w:t>
      </w:r>
      <w:r>
        <w:rPr>
          <w:highlight w:val="white"/>
          <w:lang w:val="vi-VN"/>
        </w:rPr>
        <w:t xml:space="preserve"> </w:t>
      </w:r>
      <w:r>
        <w:rPr>
          <w:highlight w:val="white"/>
          <w:lang w:val="pt-BR"/>
        </w:rPr>
        <w:t xml:space="preserve">thẩm định thực hiện thẩm định hiện trạng tà</w:t>
      </w:r>
      <w:r>
        <w:rPr>
          <w:highlight w:val="white"/>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highlight w:val="white"/>
          <w:lang w:val="pt-BR"/>
        </w:rPr>
      </w:r>
      <w:r>
        <w:rPr>
          <w:b/>
          <w:highlight w:val="white"/>
        </w:rPr>
      </w:r>
    </w:p>
    <w:p>
      <w:pPr>
        <w:pStyle w:val="996"/>
        <w:numPr>
          <w:ilvl w:val="0"/>
          <w:numId w:val="5"/>
        </w:numPr>
        <w:pBdr/>
        <w:spacing w:after="120" w:before="120" w:line="288" w:lineRule="auto"/>
        <w:ind w:hanging="357" w:left="357"/>
        <w:jc w:val="both"/>
        <w:rPr>
          <w:highlight w:val="white"/>
        </w:rPr>
      </w:pPr>
      <w:r>
        <w:rPr>
          <w:highlight w:val="white"/>
          <w:shd w:val="clear" w:color="auto" w:fill="ffffff"/>
          <w:lang w:val="pt-BR"/>
        </w:rPr>
        <w:t xml:space="preserve">Chúng tôi nhấn mạnh rằng việc thẩm định giá không phải là môn khoa học chính xác, m</w:t>
      </w:r>
      <w:r>
        <w:rPr>
          <w:highlight w:val="white"/>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highlight w:val="white"/>
          <w:shd w:val="clear" w:color="auto" w:fill="ffffff"/>
          <w:lang w:val="vi-VN"/>
        </w:rPr>
        <w:t xml:space="preserve">.</w:t>
      </w:r>
      <w:r>
        <w:rPr>
          <w:highlight w:val="white"/>
          <w:lang w:val="pt-BR"/>
        </w:rPr>
      </w:r>
      <w:r>
        <w:rPr>
          <w:highlight w:val="white"/>
        </w:rPr>
      </w:r>
    </w:p>
    <w:p>
      <w:pPr>
        <w:pStyle w:val="996"/>
        <w:numPr>
          <w:ilvl w:val="0"/>
          <w:numId w:val="5"/>
        </w:numPr>
        <w:pBdr/>
        <w:tabs>
          <w:tab w:val="left" w:leader="none" w:pos="993"/>
        </w:tabs>
        <w:spacing w:after="120" w:before="120" w:line="288" w:lineRule="auto"/>
        <w:ind/>
        <w:jc w:val="both"/>
        <w:rPr>
          <w:highlight w:val="white"/>
          <w:shd w:val="clear" w:color="auto" w:fill="ffffff"/>
        </w:rPr>
      </w:pPr>
      <w:r>
        <w:rPr>
          <w:highlight w:val="white"/>
          <w:shd w:val="clear" w:color="auto" w:fill="ffffff"/>
          <w:lang w:val="pt-BR"/>
        </w:rPr>
        <w:t xml:space="preserve">Chúng tôi chỉ hoạt động trong lĩnh</w:t>
      </w:r>
      <w:r>
        <w:rPr>
          <w:highlight w:val="white"/>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highlight w:val="white"/>
          <w:lang w:val="pt-BR"/>
        </w:rPr>
        <w:t xml:space="preserve">Giấy chứng nhận quyền sử dụng </w:t>
      </w:r>
      <w:r>
        <w:rPr>
          <w:iCs/>
          <w:highlight w:val="white"/>
          <w:lang w:val="pt-BR"/>
        </w:rPr>
        <w:t xml:space="preserve">đất  đã</w:t>
      </w:r>
      <w:r>
        <w:rPr>
          <w:iCs/>
          <w:highlight w:val="white"/>
          <w:lang w:val="pt-BR"/>
        </w:rPr>
        <w:t xml:space="preserve"> cung cấp cho chúng tôi.</w:t>
      </w:r>
      <w:r>
        <w:rPr>
          <w:highlight w:val="white"/>
          <w:shd w:val="clear" w:color="auto" w:fill="ffffff"/>
          <w:lang w:val="pt-BR"/>
        </w:rPr>
      </w:r>
      <w:r>
        <w:rPr>
          <w:highlight w:val="white"/>
          <w:shd w:val="clear" w:color="auto" w:fill="ffffff"/>
        </w:rPr>
      </w:r>
    </w:p>
    <w:p>
      <w:pPr>
        <w:pStyle w:val="996"/>
        <w:numPr>
          <w:ilvl w:val="0"/>
          <w:numId w:val="5"/>
        </w:numPr>
        <w:pBdr/>
        <w:spacing w:after="120" w:before="120" w:line="288" w:lineRule="auto"/>
        <w:ind/>
        <w:jc w:val="both"/>
        <w:rPr>
          <w:highlight w:val="white"/>
        </w:rPr>
      </w:pPr>
      <w:r>
        <w:rPr>
          <w:highlight w:val="white"/>
          <w:lang w:val="vi-VN"/>
        </w:rPr>
        <w:t xml:space="preserve">Chúng tôi giả định rằng tà</w:t>
      </w:r>
      <w:r>
        <w:rPr>
          <w:highlight w:val="white"/>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highlight w:val="white"/>
          <w:lang w:val="vi-VN"/>
        </w:rPr>
        <w:t xml:space="preserve">sinh, liên đới (nếu có) trong trường hợp này.</w:t>
      </w:r>
      <w:r>
        <w:rPr>
          <w:highlight w:val="white"/>
          <w:lang w:val="vi-VN"/>
        </w:rPr>
      </w:r>
      <w:r>
        <w:rPr>
          <w:highlight w:val="white"/>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pacing w:val="-2"/>
          <w:sz w:val="24"/>
          <w:highlight w:val="white"/>
        </w:rPr>
        <w:t xml:space="preserve">Tại thời điểm khảo sát, tổ thẩm định nhận thấy trên đất có một nhà 3 tầng 1 tum xây hết đất,kết cấu bê tông cốt thép, ngoại quan khá, xây dựng năm 2003 hiện sử dụng với mục đích để ở và cho thuê. Hiện các công trình này chưa được chứng nhận trên GCN số: CY</w:t>
      </w:r>
      <w:r>
        <w:rPr>
          <w:rFonts w:ascii="Times New Roman" w:hAnsi="Times New Roman" w:eastAsia="Times New Roman" w:cs="Times New Roman"/>
          <w:color w:val="000000"/>
          <w:spacing w:val="-2"/>
          <w:sz w:val="24"/>
          <w:highlight w:val="white"/>
        </w:rPr>
        <w:t xml:space="preserve"> 258847. Đồng thời tổ thẩm định cũng không nhận được bất kỳ hồ sơ pháp lý nào liên quan tới CTXD hiện có này. Do đó, Chứng thư và Báo cáo Thẩm định giá của chúng tôi chỉ xác định Giá trị quyền sử dụng đất. Kính đề nghị người sử dụng Chứng thư, Báo cáo thẩm</w:t>
      </w:r>
      <w:r>
        <w:rPr>
          <w:rFonts w:ascii="Times New Roman" w:hAnsi="Times New Roman" w:eastAsia="Times New Roman" w:cs="Times New Roman"/>
          <w:color w:val="000000"/>
          <w:spacing w:val="-2"/>
          <w:sz w:val="24"/>
          <w:highlight w:val="white"/>
        </w:rPr>
        <w:t xml:space="preserve"> định giá này (các tổ chức tín dụng) lưu ý khi xét cấp tín dụng.</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pStyle w:val="996"/>
        <w:numPr>
          <w:ilvl w:val="0"/>
          <w:numId w:val="3"/>
        </w:numPr>
        <w:pBdr/>
        <w:tabs>
          <w:tab w:val="left" w:leader="none" w:pos="993"/>
        </w:tabs>
        <w:spacing w:after="120" w:before="120" w:line="288" w:lineRule="auto"/>
        <w:ind/>
        <w:jc w:val="both"/>
        <w:rPr>
          <w:highlight w:val="white"/>
        </w:rPr>
      </w:pPr>
      <w:r>
        <w:rPr>
          <w:highlight w:val="white"/>
          <w:lang w:val="vi-VN"/>
        </w:rPr>
        <w:t xml:space="preserve">Tổ thẩm định giá sử dụng Phương pháp so sánh để xác định giá trị tài sản thẩm định giá trong đó  việc thu thập thông tin </w:t>
      </w:r>
      <w:r>
        <w:rPr>
          <w:highlight w:val="white"/>
        </w:rPr>
        <w:t xml:space="preserve">TSSS</w:t>
      </w:r>
      <w:r>
        <w:rPr>
          <w:highlight w:val="white"/>
          <w:lang w:val="vi-VN"/>
        </w:rPr>
        <w:t xml:space="preserve"> đã giao dịch thành công còn gặp nhiều hạn chế, vì vậy</w:t>
      </w:r>
      <w:r>
        <w:rPr>
          <w:highlight w:val="white"/>
        </w:rPr>
        <w:t xml:space="preserve">,</w:t>
      </w:r>
      <w:r>
        <w:rPr>
          <w:highlight w:val="white"/>
          <w:lang w:val="vi-VN"/>
        </w:rPr>
        <w:t xml:space="preserve"> </w:t>
      </w:r>
      <w:r>
        <w:rPr>
          <w:highlight w:val="white"/>
        </w:rPr>
        <w:t xml:space="preserve">T</w:t>
      </w:r>
      <w:r>
        <w:rPr>
          <w:highlight w:val="white"/>
          <w:lang w:val="vi-VN"/>
        </w:rPr>
        <w:t xml:space="preserve">ổ thẩm định giá sử dụng các </w:t>
      </w:r>
      <w:r>
        <w:rPr>
          <w:highlight w:val="white"/>
        </w:rPr>
        <w:t xml:space="preserve">TSSS</w:t>
      </w:r>
      <w:r>
        <w:rPr>
          <w:highlight w:val="white"/>
          <w:lang w:val="vi-VN"/>
        </w:rPr>
        <w:t xml:space="preserve"> là các tài sản đang được </w:t>
      </w:r>
      <w:r>
        <w:rPr>
          <w:highlight w:val="white"/>
        </w:rPr>
        <w:t xml:space="preserve">r</w:t>
      </w:r>
      <w:r>
        <w:rPr>
          <w:highlight w:val="white"/>
          <w:lang w:val="vi-VN"/>
        </w:rPr>
        <w:t xml:space="preserve">ao bán trên thị trường. Kết quả thẩm định </w:t>
      </w:r>
      <w:r>
        <w:rPr>
          <w:highlight w:val="white"/>
          <w:lang w:val="vi-VN"/>
        </w:rPr>
        <w:t xml:space="preserve">giá có thể thay đổi khi các </w:t>
      </w:r>
      <w:r>
        <w:rPr>
          <w:highlight w:val="white"/>
        </w:rPr>
        <w:t xml:space="preserve">TSSS</w:t>
      </w:r>
      <w:r>
        <w:rPr>
          <w:highlight w:val="white"/>
          <w:lang w:val="vi-VN"/>
        </w:rPr>
        <w:t xml:space="preserve"> được giao dịch thành công. Khách hàng và các bên thứ ba khi sử dụng kết quả thẩm định giá cần lưu ý khi sử dụng Chứng thư thẩm định giá.</w:t>
      </w:r>
      <w:r>
        <w:rPr>
          <w:highlight w:val="white"/>
          <w:lang w:val="vi-VN"/>
        </w:rPr>
      </w:r>
      <w:r>
        <w:rPr>
          <w:highlight w:val="white"/>
        </w:rPr>
      </w:r>
    </w:p>
    <w:p>
      <w:pPr>
        <w:pStyle w:val="996"/>
        <w:numPr>
          <w:ilvl w:val="0"/>
          <w:numId w:val="5"/>
        </w:numPr>
        <w:pBdr/>
        <w:tabs>
          <w:tab w:val="left" w:leader="none" w:pos="993"/>
        </w:tabs>
        <w:spacing w:after="120" w:before="120" w:line="288" w:lineRule="auto"/>
        <w:ind w:hanging="357" w:left="357"/>
        <w:jc w:val="both"/>
        <w:rPr>
          <w:bCs/>
          <w:highlight w:val="white"/>
        </w:rPr>
      </w:pPr>
      <w:r>
        <w:rPr>
          <w:bCs/>
          <w:highlight w:val="white"/>
          <w:lang w:val="pt-BR"/>
        </w:rPr>
        <w:t xml:space="preserve">Kết quả t</w:t>
      </w:r>
      <w:r>
        <w:rPr>
          <w:bCs/>
          <w:highlight w:val="white"/>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highlight w:val="white"/>
          <w:lang w:val="pt-BR"/>
        </w:rPr>
      </w:r>
      <w:r>
        <w:rPr>
          <w:bCs/>
          <w:highlight w:val="white"/>
        </w:rPr>
      </w:r>
    </w:p>
    <w:p>
      <w:pPr>
        <w:pStyle w:val="996"/>
        <w:numPr>
          <w:ilvl w:val="0"/>
          <w:numId w:val="5"/>
        </w:numPr>
        <w:pBdr/>
        <w:tabs>
          <w:tab w:val="left" w:leader="none" w:pos="993"/>
        </w:tabs>
        <w:spacing w:after="120" w:before="120" w:line="288" w:lineRule="auto"/>
        <w:ind w:hanging="357" w:left="357"/>
        <w:jc w:val="both"/>
        <w:rPr>
          <w:highlight w:val="white"/>
        </w:rPr>
      </w:pPr>
      <w:r>
        <w:rPr>
          <w:highlight w:val="white"/>
        </w:rPr>
      </w:r>
      <w:bookmarkStart w:id="4" w:name="_Hlk151374072"/>
      <w:r>
        <w:rPr>
          <w:highlight w:val="white"/>
          <w:lang w:val="pt-BR"/>
        </w:rPr>
        <w:t xml:space="preserve">Tổ thẩm định đã gửi các bản dự thảo chứng thư cho các đơn vị sử dụng chứng thư đọc</w:t>
      </w:r>
      <w:r>
        <w:rPr>
          <w:highlight w:val="white"/>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highlight w:val="white"/>
          <w:lang w:val="pt-BR"/>
        </w:rPr>
      </w:r>
      <w:r>
        <w:rPr>
          <w:highlight w:val="white"/>
        </w:rPr>
      </w:r>
    </w:p>
    <w:p>
      <w:pPr>
        <w:pBdr/>
        <w:spacing w:after="120" w:before="120" w:line="288" w:lineRule="auto"/>
        <w:ind/>
        <w:rPr>
          <w:b/>
          <w:bCs/>
          <w:highlight w:val="white"/>
        </w:rPr>
      </w:pPr>
      <w:r>
        <w:rPr>
          <w:b/>
          <w:bCs/>
          <w:highlight w:val="white"/>
          <w:lang w:val="pt-BR"/>
        </w:rPr>
        <w:t xml:space="preserve">X</w:t>
      </w:r>
      <w:r>
        <w:rPr>
          <w:b/>
          <w:bCs/>
          <w:highlight w:val="white"/>
          <w:lang w:val="pt-BR"/>
        </w:rPr>
        <w:t xml:space="preserve">I</w:t>
      </w:r>
      <w:r>
        <w:rPr>
          <w:b/>
          <w:bCs/>
          <w:highlight w:val="white"/>
          <w:lang w:val="pt-BR"/>
        </w:rPr>
        <w:t xml:space="preserve">I</w:t>
      </w:r>
      <w:r>
        <w:rPr>
          <w:b/>
          <w:bCs/>
          <w:highlight w:val="white"/>
          <w:lang w:val="pt-BR"/>
        </w:rPr>
        <w:t xml:space="preserve">. CÁC PHỤ LỤC KÈM THEO </w:t>
      </w:r>
      <w:r>
        <w:rPr>
          <w:b/>
          <w:bCs/>
          <w:highlight w:val="white"/>
          <w:lang w:val="pt-BR"/>
        </w:rPr>
      </w:r>
      <w:r>
        <w:rPr>
          <w:b/>
          <w:bCs/>
          <w:highlight w:val="white"/>
        </w:rPr>
      </w:r>
    </w:p>
    <w:p>
      <w:pPr>
        <w:pStyle w:val="996"/>
        <w:pBdr/>
        <w:tabs>
          <w:tab w:val="left" w:leader="none" w:pos="993"/>
        </w:tabs>
        <w:spacing w:after="120" w:before="120" w:line="288" w:lineRule="auto"/>
        <w:ind w:left="0"/>
        <w:jc w:val="both"/>
        <w:rPr>
          <w:bCs/>
          <w:highlight w:val="white"/>
        </w:rPr>
      </w:pPr>
      <w:r>
        <w:rPr>
          <w:bCs/>
          <w:highlight w:val="white"/>
          <w:lang w:val="pt-BR"/>
        </w:rPr>
        <w:t xml:space="preserve">Phụ lục 1: Hình ảnh hiện trạng của tài sản.</w:t>
      </w:r>
      <w:r>
        <w:rPr>
          <w:bCs/>
          <w:highlight w:val="white"/>
          <w:lang w:val="pt-BR"/>
        </w:rPr>
      </w:r>
      <w:r>
        <w:rPr>
          <w:bCs/>
          <w:highlight w:val="white"/>
        </w:rPr>
      </w:r>
    </w:p>
    <w:p>
      <w:pPr>
        <w:pStyle w:val="996"/>
        <w:pBdr/>
        <w:tabs>
          <w:tab w:val="left" w:leader="none" w:pos="993"/>
        </w:tabs>
        <w:spacing w:after="120" w:before="120" w:line="288" w:lineRule="auto"/>
        <w:ind w:left="0"/>
        <w:jc w:val="both"/>
        <w:rPr>
          <w:highlight w:val="white"/>
        </w:rPr>
      </w:pPr>
      <w:r>
        <w:rPr>
          <w:highlight w:val="white"/>
          <w:lang w:val="pt-BR"/>
        </w:rPr>
        <w:t xml:space="preserve">Phụ lục 2: Thông tin </w:t>
      </w:r>
      <w:r>
        <w:rPr>
          <w:highlight w:val="white"/>
          <w:lang w:val="pt-BR"/>
        </w:rPr>
        <w:t xml:space="preserve">thu thập thị trường</w:t>
      </w:r>
      <w:r>
        <w:rPr>
          <w:highlight w:val="white"/>
          <w:lang w:val="pt-BR"/>
        </w:rPr>
        <w:t xml:space="preserve">.</w:t>
      </w:r>
      <w:r>
        <w:rPr>
          <w:highlight w:val="white"/>
          <w:lang w:val="pt-BR"/>
        </w:rPr>
      </w:r>
      <w:r>
        <w:rPr>
          <w:highlight w:val="white"/>
        </w:rPr>
      </w:r>
    </w:p>
    <w:p>
      <w:pPr>
        <w:pStyle w:val="996"/>
        <w:pBdr/>
        <w:tabs>
          <w:tab w:val="left" w:leader="none" w:pos="993"/>
        </w:tabs>
        <w:spacing w:after="120" w:before="120" w:line="288" w:lineRule="auto"/>
        <w:ind w:left="0"/>
        <w:jc w:val="both"/>
        <w:rPr>
          <w:highlight w:val="white"/>
        </w:rPr>
      </w:pPr>
      <w:r>
        <w:rPr>
          <w:highlight w:val="white"/>
          <w:lang w:val="vi-VN"/>
        </w:rPr>
        <w:t xml:space="preserve">Báo cáo kết quả thẩm định giá được phát hành 03</w:t>
      </w:r>
      <w:r>
        <w:rPr>
          <w:highlight w:val="white"/>
          <w:lang w:val="vi-VN"/>
        </w:rPr>
        <w:t xml:space="preserve"> (ba) bản chính bằng tiếng Việt</w:t>
      </w:r>
      <w:r>
        <w:rPr>
          <w:highlight w:val="white"/>
          <w:lang w:val="vi-VN"/>
        </w:rPr>
        <w:t xml:space="preserve"> kèm theo Chứng thư thẩm định giá số</w:t>
      </w:r>
      <w:r>
        <w:rPr>
          <w:highlight w:val="white"/>
          <w:lang w:val="vi-VN"/>
        </w:rPr>
        <w:t xml:space="preserve"> </w:t>
      </w:r>
      <w:r>
        <w:rPr>
          <w:color w:val="000000" w:themeColor="text1"/>
          <w:highlight w:val="white"/>
          <w:lang w:val="vi-VN"/>
        </w:rPr>
        <w:t xml:space="preserve">275/2026/0748/VFI-CT.51.A</w:t>
      </w:r>
      <w:r>
        <w:rPr>
          <w:color w:val="ff0000"/>
          <w:highlight w:val="white"/>
          <w:lang w:val="vi-VN"/>
        </w:rPr>
        <w:t xml:space="preserve"> </w:t>
      </w:r>
      <w:r>
        <w:rPr>
          <w:color w:val="000000" w:themeColor="text1"/>
          <w:highlight w:val="white"/>
        </w:rPr>
        <w:t xml:space="preserve">ngày 18 tháng 5 năm 2026</w:t>
      </w:r>
      <w:r>
        <w:rPr>
          <w:color w:val="000000" w:themeColor="text1"/>
          <w:highlight w:val="white"/>
        </w:rPr>
        <w:t xml:space="preserve"> </w:t>
      </w:r>
      <w:r>
        <w:rPr>
          <w:highlight w:val="white"/>
          <w:lang w:val="vi-VN"/>
        </w:rPr>
        <w:t xml:space="preserve">tại</w:t>
      </w:r>
      <w:r>
        <w:rPr>
          <w:highlight w:val="white"/>
          <w:lang w:val="vi-VN"/>
        </w:rPr>
        <w:t xml:space="preserve"> </w:t>
      </w:r>
      <w:r>
        <w:rPr>
          <w:color w:val="000000" w:themeColor="text1"/>
          <w:highlight w:val="white"/>
          <w:lang w:val="vi-VN"/>
        </w:rPr>
        <w:t xml:space="preserve">Công ty Cổ phần Thẩm định và Đầu tư Tài chính Hoa Sen</w:t>
      </w:r>
      <w:r>
        <w:rPr>
          <w:highlight w:val="white"/>
          <w:lang w:val="vi-VN"/>
        </w:rPr>
        <w:t xml:space="preserve">.</w:t>
      </w:r>
      <w:r>
        <w:rPr>
          <w:highlight w:val="white"/>
          <w:lang w:val="vi-VN"/>
        </w:rPr>
      </w:r>
      <w:r>
        <w:rPr>
          <w:highlight w:val="whit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THẨM ĐỊNH VIÊN VỀ GIÁ</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lang w:val="pt-BR"/>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t xml:space="preserve">CHỦ TỊCH HĐQT KIÊM TỔNG GIÁM ĐỐC</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vi-VN"/>
              </w:rPr>
              <w:t xml:space="preserve">Số thẻ thẩm định viên về giá: </w:t>
            </w:r>
            <w:r>
              <w:rPr>
                <w:rFonts w:eastAsia="Calibri"/>
                <w:color w:val="000000" w:themeColor="text1"/>
                <w:highlight w:val="white"/>
                <w:lang w:val="pt-BR"/>
              </w:rPr>
              <w:t xml:space="preserve">XVI25TS.2576</w:t>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highlight w:val="white"/>
                <w:lang w:val="pt-BR"/>
              </w:rPr>
              <w:t xml:space="preserve">Số thẻ thẩm định viên về giá: </w:t>
            </w:r>
            <w:r>
              <w:rPr>
                <w:rFonts w:eastAsia="Calibri"/>
                <w:highlight w:val="white"/>
                <w:lang w:val="pt-BR"/>
              </w:rPr>
              <w:t xml:space="preserve">XII17.1825</w:t>
            </w:r>
            <w:r>
              <w:rPr>
                <w:rFonts w:eastAsia="Calibri"/>
                <w:b/>
                <w:highlight w:val="white"/>
                <w:lang w:val="pt-BR"/>
              </w:rPr>
            </w:r>
            <w:r>
              <w:rPr>
                <w:rFonts w:eastAsia="Calibri"/>
                <w:b/>
                <w:highlight w:val="white"/>
              </w:rPr>
            </w:r>
          </w:p>
        </w:tc>
      </w:tr>
    </w:tbl>
    <w:p>
      <w:pPr>
        <w:pBdr/>
        <w:spacing w:after="200" w:line="276" w:lineRule="auto"/>
        <w:ind/>
        <w:jc w:val="center"/>
        <w:rPr>
          <w:b/>
          <w:highlight w:val="white"/>
          <w:u w:val="single"/>
        </w:rPr>
      </w:pPr>
      <w:r>
        <w:rPr>
          <w:b/>
          <w:highlight w:val="white"/>
          <w:u w:val="single"/>
          <w:lang w:val="vi-VN"/>
        </w:rPr>
      </w:r>
      <w:r>
        <w:rPr>
          <w:b/>
          <w:highlight w:val="white"/>
          <w:u w:val="single"/>
          <w:lang w:val="vi-VN"/>
        </w:rPr>
      </w:r>
      <w:r>
        <w:rPr>
          <w:b/>
          <w:highlight w:val="white"/>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TRỢ LÝ </w:t>
            </w:r>
            <w:r>
              <w:rPr>
                <w:rFonts w:eastAsia="Calibri"/>
                <w:b/>
                <w:highlight w:val="white"/>
                <w:lang w:val="pt-BR"/>
              </w:rPr>
              <w:t xml:space="preserve">THẨM ĐỊNH</w:t>
            </w:r>
            <w:r>
              <w:rPr>
                <w:rFonts w:eastAsia="Calibri"/>
                <w:b/>
                <w:highlight w:val="white"/>
                <w:lang w:val="pt-BR"/>
              </w:rPr>
              <w:t xml:space="preserve"> VIÊN</w:t>
            </w:r>
            <w:r>
              <w:rPr>
                <w:rFonts w:eastAsia="Calibri"/>
                <w:b/>
                <w:highlight w:val="white"/>
                <w:lang w:val="pt-BR"/>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KIỂM SOÁT VIÊN</w:t>
            </w:r>
            <w:r>
              <w:rPr>
                <w:rFonts w:eastAsia="Calibri"/>
                <w:b/>
                <w:highlight w:val="white"/>
                <w:lang w:val="pt-BR"/>
              </w:rPr>
            </w:r>
            <w:r>
              <w:rPr>
                <w:rFonts w:eastAsia="Calibri"/>
                <w:b/>
                <w:highlight w:val="white"/>
              </w:rPr>
            </w:r>
          </w:p>
        </w:tc>
      </w:tr>
      <w:tr>
        <w:trPr>
          <w:trHeight w:val="1430"/>
        </w:trPr>
        <w:tc>
          <w:tcPr>
            <w:tcBorders/>
            <w:tcW w:w="2555" w:type="pct"/>
            <w:vAlign w:val="center"/>
            <w:textDirection w:val="lrTb"/>
            <w:noWrap w:val="false"/>
          </w:tcPr>
          <w:p>
            <w:pPr>
              <w:pBdr/>
              <w:spacing w:line="276" w:lineRule="auto"/>
              <w:ind/>
              <w:rPr>
                <w:rFonts w:eastAsia="Calibri"/>
                <w:b/>
                <w:highlight w:val="white"/>
              </w:rPr>
            </w:pPr>
            <w:r>
              <w:rPr>
                <w:rFonts w:eastAsia="Calibri"/>
                <w:b/>
                <w:highlight w:val="white"/>
                <w:lang w:val="vi-VN"/>
              </w:rPr>
            </w:r>
            <w:r>
              <w:rPr>
                <w:rFonts w:eastAsia="Calibri"/>
                <w:b/>
                <w:highlight w:val="white"/>
                <w:lang w:val="vi-VN"/>
              </w:rPr>
            </w:r>
            <w:r>
              <w:rPr>
                <w:rFonts w:eastAsia="Calibri"/>
                <w:b/>
                <w:highlight w:val="white"/>
              </w:rPr>
            </w:r>
          </w:p>
        </w:tc>
        <w:tc>
          <w:tcPr>
            <w:tcBorders/>
            <w:tcW w:w="2445" w:type="pct"/>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Đăng Hiếu</w:t>
            </w:r>
            <w:r>
              <w:rPr>
                <w:rFonts w:eastAsia="Calibri"/>
                <w:b/>
                <w:color w:val="000000" w:themeColor="text1"/>
                <w:highlight w:val="white"/>
                <w:lang w:val="pt-BR"/>
              </w:rPr>
            </w:r>
            <w:r>
              <w:rPr>
                <w:rFonts w:eastAsia="Calibri"/>
                <w:b/>
                <w:color w:val="000000" w:themeColor="text1"/>
                <w:highlight w:val="white"/>
              </w:rPr>
            </w:r>
          </w:p>
          <w:p>
            <w:pPr>
              <w:pBdr/>
              <w:spacing w:line="240" w:lineRule="atLeast"/>
              <w:ind/>
              <w:jc w:val="center"/>
              <w:rPr>
                <w:rFonts w:eastAsia="Calibri"/>
                <w:bCs/>
                <w:highlight w:val="white"/>
              </w:rPr>
            </w:pPr>
            <w:r>
              <w:rPr>
                <w:rFonts w:eastAsia="Calibri"/>
                <w:bCs/>
                <w:highlight w:val="white"/>
                <w:lang w:val="pt-BR"/>
              </w:rPr>
            </w:r>
            <w:r>
              <w:rPr>
                <w:rFonts w:eastAsia="Calibri"/>
                <w:bCs/>
                <w:highlight w:val="white"/>
                <w:lang w:val="pt-BR"/>
              </w:rPr>
            </w:r>
            <w:r>
              <w:rPr>
                <w:rFonts w:eastAsia="Calibri"/>
                <w:bCs/>
                <w:highlight w:val="white"/>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Nguyễn Thị Thùy</w:t>
            </w:r>
            <w:r>
              <w:rPr>
                <w:rFonts w:eastAsia="Calibri"/>
                <w:b/>
                <w:highlight w:val="white"/>
              </w:rPr>
            </w:r>
            <w:r>
              <w:rPr>
                <w:rFonts w:eastAsia="Calibri"/>
                <w:b/>
                <w:highlight w:val="white"/>
              </w:rPr>
            </w:r>
          </w:p>
          <w:p>
            <w:pPr>
              <w:pBdr/>
              <w:spacing w:line="276" w:lineRule="auto"/>
              <w:ind/>
              <w:rPr>
                <w:rFonts w:eastAsia="Calibri"/>
                <w:b/>
                <w:highlight w:val="white"/>
              </w:rPr>
            </w:pPr>
            <w:r>
              <w:rPr>
                <w:rFonts w:eastAsia="Calibri"/>
                <w:b/>
                <w:highlight w:val="white"/>
                <w:lang w:val="pt-BR"/>
              </w:rPr>
            </w:r>
            <w:r>
              <w:rPr>
                <w:rFonts w:eastAsia="Calibri"/>
                <w:b/>
                <w:highlight w:val="white"/>
                <w:lang w:val="pt-BR"/>
              </w:rPr>
            </w:r>
            <w:r>
              <w:rPr>
                <w:rFonts w:eastAsia="Calibri"/>
                <w:b/>
                <w:highlight w:val="white"/>
              </w:rPr>
            </w:r>
          </w:p>
        </w:tc>
      </w:tr>
    </w:tbl>
    <w:p>
      <w:pPr>
        <w:pBdr/>
        <w:spacing w:after="200" w:line="276" w:lineRule="auto"/>
        <w:ind/>
        <w:rPr>
          <w:b/>
          <w:bCs/>
          <w:highlight w:val="white"/>
          <w:u w:val="single"/>
        </w:rPr>
      </w:pPr>
      <w:r>
        <w:rPr>
          <w:b/>
          <w:highlight w:val="white"/>
          <w:u w:val="single"/>
          <w:lang w:val="vi-VN"/>
        </w:rPr>
      </w:r>
      <w:r>
        <w:rPr>
          <w:b/>
          <w:bCs/>
          <w:highlight w:val="white"/>
          <w:u w:val="single"/>
          <w:lang w:val="vi-VN"/>
        </w:rPr>
      </w:r>
      <w:r>
        <w:rPr>
          <w:b/>
          <w:bCs/>
          <w:highlight w:val="white"/>
          <w:u w:val="single"/>
        </w:rPr>
      </w:r>
    </w:p>
    <w:p>
      <w:pPr>
        <w:pBdr/>
        <w:spacing w:after="200" w:line="276" w:lineRule="auto"/>
        <w:ind/>
        <w:rPr>
          <w:b/>
          <w:bCs/>
          <w:highlight w:val="white"/>
          <w:u w:val="single"/>
        </w:rPr>
      </w:pPr>
      <w:r>
        <w:rPr>
          <w:b/>
          <w:bCs/>
          <w:highlight w:val="white"/>
          <w:u w:val="single"/>
          <w:lang w:val="vi-VN"/>
        </w:rPr>
      </w:r>
      <w:r>
        <w:rPr>
          <w:b/>
          <w:bCs/>
          <w:highlight w:val="white"/>
          <w:u w:val="single"/>
          <w:lang w:val="vi-VN"/>
        </w:rPr>
      </w:r>
      <w:r>
        <w:rPr>
          <w:b/>
          <w:bCs/>
          <w:highlight w:val="white"/>
          <w:u w:val="single"/>
        </w:rPr>
      </w:r>
    </w:p>
    <w:p>
      <w:pPr>
        <w:pBdr/>
        <w:spacing w:after="200" w:line="276" w:lineRule="auto"/>
        <w:ind/>
        <w:rPr>
          <w:b/>
          <w:bCs/>
          <w:highlight w:val="white"/>
          <w:u w:val="single"/>
        </w:rPr>
      </w:pPr>
      <w:r>
        <w:rPr>
          <w:b/>
          <w:bCs/>
          <w:highlight w:val="white"/>
          <w:u w:val="single"/>
          <w:lang w:val="vi-VN"/>
        </w:rPr>
      </w:r>
      <w:r>
        <w:rPr>
          <w:b/>
          <w:bCs/>
          <w:highlight w:val="white"/>
          <w:u w:val="single"/>
          <w:lang w:val="vi-VN"/>
        </w:rPr>
      </w:r>
      <w:r>
        <w:rPr>
          <w:b/>
          <w:bCs/>
          <w:highlight w:val="white"/>
          <w:u w:val="single"/>
        </w:rPr>
      </w:r>
    </w:p>
    <w:p>
      <w:pPr>
        <w:pBdr/>
        <w:spacing w:after="200" w:line="276" w:lineRule="auto"/>
        <w:ind/>
        <w:rPr>
          <w:b/>
          <w:bCs/>
          <w:highlight w:val="white"/>
          <w:u w:val="single"/>
        </w:rPr>
      </w:pPr>
      <w:r>
        <w:rPr>
          <w:b/>
          <w:bCs/>
          <w:highlight w:val="white"/>
          <w:u w:val="single"/>
          <w:lang w:val="vi-VN"/>
        </w:rPr>
      </w:r>
      <w:r>
        <w:rPr>
          <w:b/>
          <w:bCs/>
          <w:highlight w:val="white"/>
          <w:u w:val="single"/>
          <w:lang w:val="vi-VN"/>
        </w:rPr>
      </w:r>
      <w:r>
        <w:rPr>
          <w:b/>
          <w:bCs/>
          <w:highlight w:val="white"/>
          <w:u w:val="single"/>
        </w:rPr>
      </w:r>
    </w:p>
    <w:p>
      <w:pPr>
        <w:pBdr/>
        <w:spacing w:after="200" w:line="276" w:lineRule="auto"/>
        <w:ind/>
        <w:rPr>
          <w:b/>
          <w:bCs/>
          <w:highlight w:val="white"/>
          <w:u w:val="single"/>
        </w:rPr>
      </w:pPr>
      <w:r>
        <w:rPr>
          <w:b/>
          <w:bCs/>
          <w:highlight w:val="white"/>
          <w:u w:val="single"/>
          <w:lang w:val="vi-VN"/>
        </w:rPr>
      </w:r>
      <w:r>
        <w:rPr>
          <w:b/>
          <w:bCs/>
          <w:highlight w:val="white"/>
          <w:u w:val="single"/>
          <w:lang w:val="vi-VN"/>
        </w:rPr>
      </w:r>
      <w:r>
        <w:rPr>
          <w:b/>
          <w:bCs/>
          <w:highlight w:val="white"/>
          <w:u w:val="single"/>
        </w:rPr>
      </w:r>
    </w:p>
    <w:p>
      <w:pPr>
        <w:pBdr/>
        <w:spacing w:after="200" w:line="276" w:lineRule="auto"/>
        <w:ind/>
        <w:rPr>
          <w:b/>
          <w:bCs/>
          <w:highlight w:val="white"/>
          <w:u w:val="single"/>
        </w:rPr>
      </w:pPr>
      <w:r>
        <w:rPr>
          <w:b/>
          <w:bCs/>
          <w:highlight w:val="white"/>
          <w:u w:val="single"/>
          <w:lang w:val="vi-VN"/>
        </w:rPr>
      </w:r>
      <w:r>
        <w:rPr>
          <w:b/>
          <w:bCs/>
          <w:highlight w:val="white"/>
          <w:u w:val="single"/>
          <w:lang w:val="vi-VN"/>
        </w:rPr>
      </w:r>
      <w:r>
        <w:rPr>
          <w:b/>
          <w:bCs/>
          <w:highlight w:val="white"/>
          <w:u w:val="single"/>
        </w:rPr>
      </w:r>
    </w:p>
    <w:p>
      <w:pPr>
        <w:pBdr/>
        <w:spacing w:after="200" w:line="276" w:lineRule="auto"/>
        <w:ind/>
        <w:rPr>
          <w:b/>
          <w:bCs/>
          <w:highlight w:val="white"/>
          <w:u w:val="single"/>
        </w:rPr>
      </w:pPr>
      <w:r>
        <w:rPr>
          <w:b/>
          <w:bCs/>
          <w:highlight w:val="white"/>
          <w:u w:val="single"/>
          <w:lang w:val="vi-VN"/>
        </w:rPr>
      </w:r>
      <w:r>
        <w:rPr>
          <w:b/>
          <w:bCs/>
          <w:highlight w:val="white"/>
          <w:u w:val="single"/>
          <w:lang w:val="vi-VN"/>
        </w:rPr>
      </w:r>
      <w:r>
        <w:rPr>
          <w:b/>
          <w:bCs/>
          <w:highlight w:val="white"/>
          <w:u w:val="single"/>
        </w:rPr>
      </w:r>
    </w:p>
    <w:p>
      <w:pPr>
        <w:pBdr/>
        <w:spacing w:after="200" w:line="276" w:lineRule="auto"/>
        <w:ind/>
        <w:jc w:val="center"/>
        <w:rPr>
          <w:b/>
          <w:highlight w:val="white"/>
          <w:u w:val="singl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1</w:t>
      </w:r>
      <w:r>
        <w:rPr>
          <w:b/>
          <w:highlight w:val="white"/>
          <w:lang w:val="vi-VN"/>
        </w:rPr>
        <w:t xml:space="preserve">: </w:t>
      </w:r>
      <w:r>
        <w:rPr>
          <w:b/>
          <w:highlight w:val="white"/>
        </w:rPr>
        <w:t xml:space="preserve">THÔNG TIN</w:t>
      </w:r>
      <w:r>
        <w:rPr>
          <w:b/>
          <w:highlight w:val="white"/>
          <w:lang w:val="vi-VN"/>
        </w:rPr>
        <w:t xml:space="preserve"> HIỆN TRẠNG</w:t>
      </w:r>
      <w:r>
        <w:rPr>
          <w:b/>
          <w:highlight w:val="white"/>
          <w:lang w:val="pt-BR"/>
        </w:rPr>
        <w:t xml:space="preserve"> </w:t>
      </w:r>
      <w:r>
        <w:rPr>
          <w:b/>
          <w:highlight w:val="white"/>
          <w:lang w:val="pt-BR"/>
        </w:rPr>
        <w:t xml:space="preserve">VÀ PHÁP LÝ </w:t>
      </w:r>
      <w:r>
        <w:rPr>
          <w:b/>
          <w:highlight w:val="white"/>
          <w:lang w:val="pt-BR"/>
        </w:rPr>
        <w:t xml:space="preserve">CỦA TÀI SẢN</w:t>
      </w:r>
      <w:r>
        <w:rPr>
          <w:b/>
          <w:highlight w:val="white"/>
          <w:u w:val="single"/>
          <w:lang w:val="vi-VN"/>
        </w:rPr>
      </w:r>
      <w:r>
        <w:rPr>
          <w:b/>
          <w:highlight w:val="white"/>
          <w:u w:val="single"/>
        </w:rPr>
      </w:r>
    </w:p>
    <w:p>
      <w:pPr>
        <w:pBdr/>
        <w:spacing/>
        <w:ind/>
        <w:jc w:val="center"/>
        <w:rPr>
          <w:i/>
          <w:highlight w:val="white"/>
        </w:rPr>
      </w:pPr>
      <w:r>
        <w:rPr>
          <w:i/>
          <w:highlight w:val="white"/>
          <w:lang w:val="pt-BR"/>
        </w:rPr>
        <w:t xml:space="preserve">(Kèm theo Báo cáo thẩm định số</w:t>
      </w:r>
      <w:r>
        <w:rPr>
          <w:i/>
          <w:highlight w:val="white"/>
          <w:lang w:val="pt-BR"/>
        </w:rPr>
        <w:t xml:space="preserve"> </w:t>
      </w:r>
      <w:r>
        <w:rPr>
          <w:i/>
          <w:highlight w:val="white"/>
        </w:rPr>
        <w:t xml:space="preserve">275/2026/0748/VFI-BC.51.A</w:t>
      </w:r>
      <w:r>
        <w:rPr>
          <w:i/>
          <w:highlight w:val="white"/>
          <w:lang w:val="pt-BR"/>
        </w:rPr>
        <w:t xml:space="preserve"> </w:t>
      </w:r>
      <w:r>
        <w:rPr>
          <w:i/>
          <w:highlight w:val="white"/>
          <w:lang w:val="pt-BR"/>
        </w:rPr>
        <w:t xml:space="preserve">ngày 18 tháng 5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tbl>
      <w:tblPr>
        <w:tblStyle w:val="100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112161" cy="31604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18476" name=""/>
                              <pic:cNvPicPr>
                                <a:picLocks noChangeAspect="1"/>
                              </pic:cNvPicPr>
                              <pic:nvPr/>
                            </pic:nvPicPr>
                            <pic:blipFill rotWithShape="1">
                              <a:blip r:embed="rId17"/>
                              <a:stretch/>
                            </pic:blipFill>
                            <pic:spPr bwMode="auto">
                              <a:xfrm flipH="0" flipV="0">
                                <a:off x="0" y="0"/>
                                <a:ext cx="2112161" cy="3160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6.31pt;height:248.85pt;mso-wrap-distance-left:0.00pt;mso-wrap-distance-top:0.00pt;mso-wrap-distance-right:0.00pt;mso-wrap-distance-bottom:0.00pt;z-index:1;" stroked="false">
                      <v:imagedata r:id="rId17"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3106596" cy="232994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75673" name=""/>
                              <pic:cNvPicPr>
                                <a:picLocks noChangeAspect="1"/>
                              </pic:cNvPicPr>
                              <pic:nvPr/>
                            </pic:nvPicPr>
                            <pic:blipFill rotWithShape="1">
                              <a:blip r:embed="rId18"/>
                              <a:stretch/>
                            </pic:blipFill>
                            <pic:spPr bwMode="auto">
                              <a:xfrm flipH="0" flipV="0">
                                <a:off x="0" y="0"/>
                                <a:ext cx="3106596" cy="2329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4.61pt;height:183.46pt;mso-wrap-distance-left:0.00pt;mso-wrap-distance-top:0.00pt;mso-wrap-distance-right:0.00pt;mso-wrap-distance-bottom:0.00pt;z-index:1;" stroked="false">
                      <v:imagedata r:id="rId18"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46385" cy="198478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096574" name=""/>
                              <pic:cNvPicPr>
                                <a:picLocks noChangeAspect="1"/>
                              </pic:cNvPicPr>
                              <pic:nvPr/>
                            </pic:nvPicPr>
                            <pic:blipFill rotWithShape="1">
                              <a:blip r:embed="rId19"/>
                              <a:stretch/>
                            </pic:blipFill>
                            <pic:spPr bwMode="auto">
                              <a:xfrm flipH="0" flipV="0">
                                <a:off x="0" y="0"/>
                                <a:ext cx="2646384" cy="19847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8.38pt;height:156.28pt;mso-wrap-distance-left:0.00pt;mso-wrap-distance-top:0.00pt;mso-wrap-distance-right:0.00pt;mso-wrap-distance-bottom:0.00pt;z-index:1;" stroked="false">
                      <v:imagedata r:id="rId19"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Bdr/>
              <w:spacing w:after="120"/>
              <w:ind/>
              <w:jc w:val="center"/>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640564" cy="198042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00326" name=""/>
                              <pic:cNvPicPr>
                                <a:picLocks noChangeAspect="1"/>
                              </pic:cNvPicPr>
                              <pic:nvPr/>
                            </pic:nvPicPr>
                            <pic:blipFill rotWithShape="1">
                              <a:blip r:embed="rId20"/>
                              <a:stretch/>
                            </pic:blipFill>
                            <pic:spPr bwMode="auto">
                              <a:xfrm flipH="0" flipV="0">
                                <a:off x="0" y="0"/>
                                <a:ext cx="2640564" cy="19804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92pt;height:155.94pt;mso-wrap-distance-left:0.00pt;mso-wrap-distance-top:0.00pt;mso-wrap-distance-right:0.00pt;mso-wrap-distance-bottom:0.00pt;z-index:1;" stroked="false">
                      <v:imagedata r:id="rId20" o:title=""/>
                      <o:lock v:ext="edit" rotation="t"/>
                    </v:shape>
                  </w:pict>
                </mc:Fallback>
              </mc:AlternateContent>
            </w:r>
            <w:r>
              <w:rPr>
                <w:i/>
                <w:highlight w:val="white"/>
                <w:lang w:val="pt-BR"/>
              </w:rPr>
            </w:r>
            <w:r>
              <w:rPr>
                <w:i/>
                <w:highlight w:val="white"/>
              </w:rPr>
            </w:r>
          </w:p>
        </w:tc>
      </w:tr>
      <w:tr>
        <w:trPr/>
        <w:tc>
          <w:tcPr>
            <w:tcBorders/>
            <w:tcW w:w="4758" w:type="dxa"/>
            <w:vAlign w:val="center"/>
            <w:textDirection w:val="lrTb"/>
            <w:noWrap w:val="false"/>
          </w:tcPr>
          <w:p>
            <w:pPr>
              <w:pBdr/>
              <w:spacing w:after="120"/>
              <w:ind/>
              <w:jc w:val="left"/>
              <w:rPr>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891125" cy="216834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12695" name=""/>
                              <pic:cNvPicPr>
                                <a:picLocks noChangeAspect="1"/>
                              </pic:cNvPicPr>
                              <pic:nvPr/>
                            </pic:nvPicPr>
                            <pic:blipFill rotWithShape="1">
                              <a:blip r:embed="rId21"/>
                              <a:stretch/>
                            </pic:blipFill>
                            <pic:spPr bwMode="auto">
                              <a:xfrm flipH="0" flipV="0">
                                <a:off x="0" y="0"/>
                                <a:ext cx="2891125" cy="21683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7.65pt;height:170.74pt;mso-wrap-distance-left:0.00pt;mso-wrap-distance-top:0.00pt;mso-wrap-distance-right:0.00pt;mso-wrap-distance-bottom:0.00pt;z-index:1;" stroked="false">
                      <v:imagedata r:id="rId21" o:title=""/>
                      <o:lock v:ext="edit" rotation="t"/>
                    </v:shape>
                  </w:pict>
                </mc:Fallback>
              </mc:AlternateContent>
            </w:r>
            <w:r>
              <w:rPr>
                <w:i/>
                <w:highlight w:val="white"/>
                <w:lang w:val="pt-BR"/>
              </w:rPr>
            </w:r>
            <w:r>
              <w:rPr>
                <w:i/>
                <w:highlight w:val="white"/>
              </w:rPr>
            </w:r>
          </w:p>
        </w:tc>
        <w:tc>
          <w:tcPr>
            <w:tcBorders/>
            <w:tcW w:w="4757" w:type="dxa"/>
            <w:vAlign w:val="center"/>
            <w:textDirection w:val="lrTb"/>
            <w:noWrap w:val="false"/>
          </w:tcPr>
          <w:p>
            <w:pPr>
              <w:pBdr/>
              <w:spacing w:after="120"/>
              <w:ind/>
              <w:jc w:val="center"/>
              <w:rPr>
                <w:b/>
                <w:bCs/>
                <w:i/>
                <w:highlight w:val="white"/>
              </w:rPr>
            </w:pPr>
            <w:r>
              <w:rPr>
                <w:i/>
                <w:highlight w:val="white"/>
                <w:lang w:val="pt-BR"/>
              </w:rPr>
            </w:r>
            <w:r>
              <w:rPr>
                <w:highlight w:val="white"/>
              </w:rPr>
              <mc:AlternateContent>
                <mc:Choice Requires="wpg">
                  <w:drawing>
                    <wp:inline xmlns:wp="http://schemas.openxmlformats.org/drawingml/2006/wordprocessingDrawing" distT="0" distB="0" distL="0" distR="0">
                      <wp:extent cx="2918304" cy="21887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022288" name=""/>
                              <pic:cNvPicPr>
                                <a:picLocks noChangeAspect="1"/>
                              </pic:cNvPicPr>
                              <pic:nvPr/>
                            </pic:nvPicPr>
                            <pic:blipFill rotWithShape="1">
                              <a:blip r:embed="rId22"/>
                              <a:stretch/>
                            </pic:blipFill>
                            <pic:spPr bwMode="auto">
                              <a:xfrm flipH="0" flipV="0">
                                <a:off x="0" y="0"/>
                                <a:ext cx="2918303" cy="2188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9.79pt;height:172.34pt;mso-wrap-distance-left:0.00pt;mso-wrap-distance-top:0.00pt;mso-wrap-distance-right:0.00pt;mso-wrap-distance-bottom:0.00pt;z-index:1;" stroked="false">
                      <v:imagedata r:id="rId22" o:title=""/>
                      <o:lock v:ext="edit" rotation="t"/>
                    </v:shape>
                  </w:pict>
                </mc:Fallback>
              </mc:AlternateContent>
            </w:r>
            <w:r>
              <w:rPr>
                <w:b/>
                <w:bCs/>
                <w:i/>
                <w:highlight w:val="white"/>
                <w:lang w:val="pt-BR"/>
              </w:rPr>
            </w:r>
            <w:r>
              <w:rPr>
                <w:b/>
                <w:bCs/>
                <w:i/>
                <w:highlight w:val="white"/>
              </w:rPr>
            </w:r>
          </w:p>
        </w:tc>
      </w:tr>
    </w:tbl>
    <w:p>
      <w:pPr>
        <w:pBdr/>
        <w:spacing/>
        <w:ind/>
        <w:rPr>
          <w:highlight w:val="white"/>
        </w:rPr>
      </w:pPr>
      <w:r>
        <w:rPr>
          <w:highlight w:val="white"/>
        </w:rPr>
      </w:r>
      <w:r>
        <w:rPr>
          <w:highlight w:val="white"/>
        </w:rPr>
      </w:r>
      <w:r>
        <w:rPr>
          <w:highlight w:val="white"/>
        </w:rPr>
      </w:r>
    </w:p>
    <w:p>
      <w:pPr>
        <w:pBdr/>
        <w:spacing w:after="200" w:line="276" w:lineRule="auto"/>
        <w:ind/>
        <w:rPr>
          <w:b/>
          <w:bCs/>
          <w:highlight w:val="white"/>
        </w:rPr>
      </w:pPr>
      <w:r>
        <w:rPr>
          <w:highlight w:val="white"/>
        </w:rPr>
        <w:br w:type="page" w:clear="all"/>
      </w:r>
      <w:r>
        <w:rPr>
          <w:b/>
          <w:bCs/>
          <w:highlight w:val="white"/>
        </w:rPr>
      </w:r>
      <w:r>
        <w:rPr>
          <w:b/>
          <w:bCs/>
          <w:highlight w:val="white"/>
        </w:rPr>
      </w:r>
    </w:p>
    <w:p>
      <w:pPr>
        <w:pBdr/>
        <w:spacing w:after="200" w:line="276" w:lineRule="auto"/>
        <w:ind/>
        <w:jc w:val="center"/>
        <w:rPr>
          <w:b/>
          <w:bCs/>
          <w:highlight w:val="white"/>
        </w:rPr>
      </w:pPr>
      <w:r>
        <w:rPr>
          <w:b/>
          <w:bCs/>
          <w:highlight w:val="white"/>
        </w:rPr>
        <w:t xml:space="preserve">HỒ SƠ PHÁP LÝ </w: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3433270" cy="458248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17838" name=""/>
                        <pic:cNvPicPr>
                          <a:picLocks noChangeAspect="1"/>
                        </pic:cNvPicPr>
                        <pic:nvPr/>
                      </pic:nvPicPr>
                      <pic:blipFill rotWithShape="1">
                        <a:blip r:embed="rId23"/>
                        <a:stretch/>
                      </pic:blipFill>
                      <pic:spPr bwMode="auto">
                        <a:xfrm rot="16199969" flipH="0" flipV="0">
                          <a:off x="0" y="0"/>
                          <a:ext cx="3433269" cy="45824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0.34pt;height:360.83pt;mso-wrap-distance-left:0.00pt;mso-wrap-distance-top:0.00pt;mso-wrap-distance-right:0.00pt;mso-wrap-distance-bottom:0.00pt;rotation:269;z-index:1;" stroked="false">
                <v:imagedata r:id="rId23" o:title=""/>
                <o:lock v:ext="edit" rotation="t"/>
              </v:shape>
            </w:pict>
          </mc:Fallback>
        </mc:AlternateContent>
      </w:r>
      <w:r>
        <w:rPr>
          <w:b/>
          <w:bCs/>
          <w:highlight w:val="white"/>
        </w:rPr>
      </w:r>
      <w:r>
        <w:rPr>
          <w:b/>
          <w:bCs/>
          <w:highlight w:val="white"/>
        </w:rPr>
      </w:r>
    </w:p>
    <w:p>
      <w:pPr>
        <w:pBdr/>
        <w:spacing w:after="200" w:line="276" w:lineRule="auto"/>
        <w:ind/>
        <w:jc w:val="center"/>
        <w:rPr>
          <w:b/>
          <w:bCs/>
          <w:highlight w:val="white"/>
        </w:rPr>
      </w:pPr>
      <w:r>
        <w:rPr>
          <w:b/>
          <w:bCs/>
          <w:highlight w:val="white"/>
        </w:rPr>
      </w:r>
      <w:r>
        <w:rPr>
          <w:highlight w:val="white"/>
        </w:rPr>
        <mc:AlternateContent>
          <mc:Choice Requires="wpg">
            <w:drawing>
              <wp:inline xmlns:wp="http://schemas.openxmlformats.org/drawingml/2006/wordprocessingDrawing" distT="0" distB="0" distL="0" distR="0">
                <wp:extent cx="3137355" cy="3212844"/>
                <wp:effectExtent l="14" t="14" r="14" b="14"/>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16967" name=""/>
                        <pic:cNvPicPr>
                          <a:picLocks noChangeAspect="1"/>
                        </pic:cNvPicPr>
                        <pic:nvPr/>
                      </pic:nvPicPr>
                      <pic:blipFill rotWithShape="1">
                        <a:blip r:embed="rId24"/>
                        <a:stretch/>
                      </pic:blipFill>
                      <pic:spPr bwMode="auto">
                        <a:xfrm rot="16199932" flipH="0" flipV="0">
                          <a:off x="0" y="0"/>
                          <a:ext cx="3137354" cy="32128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7.04pt;height:252.98pt;mso-wrap-distance-left:0.00pt;mso-wrap-distance-top:0.00pt;mso-wrap-distance-right:0.00pt;mso-wrap-distance-bottom:0.00pt;rotation:269;z-index:1;" stroked="false">
                <v:imagedata r:id="rId24" o:title=""/>
                <o:lock v:ext="edit" rotation="t"/>
              </v:shape>
            </w:pict>
          </mc:Fallback>
        </mc:AlternateContent>
      </w:r>
      <w:r>
        <w:rPr>
          <w:highlight w:val="white"/>
        </w:rPr>
        <w:t xml:space="preserve">  </w:t>
      </w:r>
      <w:r>
        <w:rPr>
          <w:highlight w:val="white"/>
        </w:rPr>
        <mc:AlternateContent>
          <mc:Choice Requires="wpg">
            <w:drawing>
              <wp:inline xmlns:wp="http://schemas.openxmlformats.org/drawingml/2006/wordprocessingDrawing" distT="0" distB="0" distL="0" distR="0">
                <wp:extent cx="2350558" cy="313735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14170" name=""/>
                        <pic:cNvPicPr>
                          <a:picLocks noChangeAspect="1"/>
                        </pic:cNvPicPr>
                        <pic:nvPr/>
                      </pic:nvPicPr>
                      <pic:blipFill rotWithShape="1">
                        <a:blip r:embed="rId25"/>
                        <a:stretch/>
                      </pic:blipFill>
                      <pic:spPr bwMode="auto">
                        <a:xfrm flipH="0" flipV="0">
                          <a:off x="0" y="0"/>
                          <a:ext cx="2350558" cy="3137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5.08pt;height:247.04pt;mso-wrap-distance-left:0.00pt;mso-wrap-distance-top:0.00pt;mso-wrap-distance-right:0.00pt;mso-wrap-distance-bottom:0.00pt;z-index:1;" stroked="false">
                <v:imagedata r:id="rId25" o:title=""/>
                <o:lock v:ext="edit" rotation="t"/>
              </v:shape>
            </w:pict>
          </mc:Fallback>
        </mc:AlternateContent>
      </w:r>
      <w:r>
        <w:rPr>
          <w:b/>
          <w:bCs/>
          <w:highlight w:val="white"/>
        </w:rPr>
      </w:r>
      <w:r>
        <w:rPr>
          <w:b/>
          <w:bCs/>
          <w:highlight w:val="white"/>
        </w:rPr>
      </w:r>
    </w:p>
    <w:p>
      <w:pPr>
        <w:pBdr/>
        <w:spacing w:after="200" w:line="276" w:lineRule="auto"/>
        <w:ind/>
        <w:jc w:val="center"/>
        <w:rPr>
          <w:bCs/>
          <w:i/>
          <w:highlight w:val="white"/>
        </w:rPr>
      </w:pPr>
      <w:r>
        <w:rPr>
          <w:b/>
          <w:highlight w:val="white"/>
        </w:rPr>
      </w:r>
      <w:r>
        <w:rPr>
          <w:bCs/>
          <w:i/>
          <w:highlight w:val="white"/>
          <w:lang w:val="pt-BR"/>
        </w:rPr>
      </w:r>
      <w:r>
        <w:rPr>
          <w:bCs/>
          <w:i/>
          <w:highlight w:val="white"/>
        </w:rPr>
      </w:r>
    </w:p>
    <w:p>
      <w:pPr>
        <w:pBdr/>
        <w:spacing w:after="200" w:line="276" w:lineRule="auto"/>
        <w:ind/>
        <w:jc w:val="center"/>
        <w:rPr>
          <w:b/>
          <w:bCs/>
          <w:highlight w:val="white"/>
        </w:rPr>
      </w:pPr>
      <w:r>
        <w:rPr>
          <w:b/>
          <w:highlight w:val="white"/>
        </w:rPr>
      </w:r>
      <w:r>
        <w:rPr>
          <w:b/>
          <w:bCs/>
          <w:highlight w:val="white"/>
        </w:rPr>
      </w:r>
      <w:r>
        <w:rPr>
          <w:b/>
          <w:bCs/>
          <w:highlight w:val="white"/>
        </w:rPr>
      </w:r>
    </w:p>
    <w:p>
      <w:pPr>
        <w:pBdr/>
        <w:spacing w:after="200" w:line="276" w:lineRule="auto"/>
        <w:ind/>
        <w:jc w:val="center"/>
        <w:rPr>
          <w:b/>
          <w:bCs/>
          <w:highlight w:val="white"/>
        </w:rPr>
      </w:pPr>
      <w:r>
        <w:rPr>
          <w:b/>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bCs/>
          <w:highlight w:val="white"/>
        </w:rPr>
      </w:r>
      <w:r>
        <w:rPr>
          <w:b/>
          <w:bCs/>
          <w:highlight w:val="white"/>
        </w:rPr>
      </w:r>
      <w:r>
        <w:rPr>
          <w:b/>
          <w:bCs/>
          <w:highlight w:val="white"/>
        </w:rPr>
      </w:r>
    </w:p>
    <w:p>
      <w:pPr>
        <w:pBdr/>
        <w:spacing w:after="200" w:line="276" w:lineRule="auto"/>
        <w:ind/>
        <w:jc w:val="center"/>
        <w:rPr>
          <w:b/>
          <w:bCs/>
          <w:highlight w:val="white"/>
        </w:rPr>
      </w:pPr>
      <w:r>
        <w:rPr>
          <w:b/>
          <w:highlight w:val="white"/>
        </w:rPr>
      </w:r>
      <w:r>
        <w:rPr>
          <w:b/>
          <w:bCs/>
          <w:highlight w:val="white"/>
        </w:rPr>
      </w:r>
      <w:r>
        <w:rPr>
          <w:b/>
          <w:bCs/>
          <w:highlight w:val="white"/>
        </w:rPr>
      </w:r>
    </w:p>
    <w:p>
      <w:pPr>
        <w:pBdr/>
        <w:spacing w:after="200" w:line="276" w:lineRule="auto"/>
        <w:ind/>
        <w:jc w:val="center"/>
        <w:rPr>
          <w:b/>
          <w:bCs/>
          <w:highlight w:val="white"/>
        </w:rPr>
      </w:pPr>
      <w:r>
        <w:rPr>
          <w:b/>
          <w:highlight w:val="white"/>
          <w:u w:val="single"/>
          <w:lang w:val="vi-VN"/>
        </w:rPr>
        <w:t xml:space="preserve">PHỤ LỤC</w:t>
      </w:r>
      <w:r>
        <w:rPr>
          <w:b/>
          <w:highlight w:val="white"/>
          <w:u w:val="single"/>
          <w:lang w:val="pt-BR"/>
        </w:rPr>
        <w:t xml:space="preserve"> </w:t>
      </w:r>
      <w:r>
        <w:rPr>
          <w:b/>
          <w:highlight w:val="white"/>
          <w:u w:val="single"/>
          <w:lang w:val="pt-BR"/>
        </w:rPr>
        <w:t xml:space="preserve">0</w:t>
      </w:r>
      <w:r>
        <w:rPr>
          <w:b/>
          <w:highlight w:val="white"/>
          <w:u w:val="single"/>
          <w:lang w:val="pt-BR"/>
        </w:rPr>
        <w:t xml:space="preserve">2</w:t>
      </w:r>
      <w:r>
        <w:rPr>
          <w:b/>
          <w:highlight w:val="white"/>
          <w:lang w:val="vi-VN"/>
        </w:rPr>
        <w:t xml:space="preserve">: THÔNG TIN THU THẬP THỊ TRƯỜN</w:t>
      </w:r>
      <w:r>
        <w:rPr>
          <w:b/>
          <w:highlight w:val="white"/>
        </w:rPr>
        <w:t xml:space="preserve">G</w:t>
      </w:r>
      <w:r>
        <w:rPr>
          <w:b/>
          <w:bCs/>
          <w:highlight w:val="white"/>
        </w:rPr>
      </w:r>
      <w:r>
        <w:rPr>
          <w:b/>
          <w:bCs/>
          <w:highlight w:val="white"/>
        </w:rPr>
      </w:r>
    </w:p>
    <w:p>
      <w:pPr>
        <w:pBdr/>
        <w:spacing/>
        <w:ind/>
        <w:jc w:val="center"/>
        <w:rPr>
          <w:i/>
          <w:highlight w:val="white"/>
        </w:rPr>
      </w:pPr>
      <w:r>
        <w:rPr>
          <w:i/>
          <w:highlight w:val="white"/>
          <w:lang w:val="pt-BR"/>
        </w:rPr>
        <w:t xml:space="preserve">(Kèm theo Báo cáo thẩm định số </w:t>
      </w:r>
      <w:r>
        <w:rPr>
          <w:i/>
          <w:highlight w:val="white"/>
        </w:rPr>
        <w:t xml:space="preserve">275/2026/0748/VFI-BC.51.A</w:t>
      </w:r>
      <w:r>
        <w:rPr>
          <w:i/>
          <w:highlight w:val="white"/>
          <w:lang w:val="pt-BR"/>
        </w:rPr>
        <w:t xml:space="preserve"> ngày </w:t>
      </w:r>
      <w:r>
        <w:rPr>
          <w:i/>
          <w:highlight w:val="white"/>
          <w:lang w:val="pt-BR"/>
        </w:rPr>
        <w:t xml:space="preserve">18 tháng 5 năm 2026</w:t>
      </w:r>
      <w:r>
        <w:rPr>
          <w:i/>
          <w:highlight w:val="white"/>
          <w:lang w:val="pt-BR"/>
        </w:rPr>
        <w:t xml:space="preserve"> </w:t>
      </w:r>
      <w:r>
        <w:rPr>
          <w:i/>
          <w:highlight w:val="white"/>
          <w:lang w:val="pt-BR"/>
        </w:rPr>
        <w:t xml:space="preserve">của </w:t>
      </w:r>
      <w:r>
        <w:rPr>
          <w:i/>
          <w:highlight w:val="white"/>
          <w:lang w:val="pt-BR"/>
        </w:rPr>
      </w:r>
      <w:r>
        <w:rPr>
          <w:i/>
          <w:highlight w:val="white"/>
        </w:rPr>
      </w:r>
    </w:p>
    <w:p>
      <w:pPr>
        <w:pBdr/>
        <w:spacing w:after="120"/>
        <w:ind/>
        <w:jc w:val="center"/>
        <w:rPr>
          <w:i/>
          <w:highlight w:val="white"/>
        </w:rPr>
      </w:pPr>
      <w:r>
        <w:rPr>
          <w:i/>
          <w:highlight w:val="white"/>
          <w:lang w:val="pt-BR"/>
        </w:rPr>
        <w:t xml:space="preserve">Công ty Cổ phần Thẩm định và Đầu tư Tài chính Hoa Sen)</w:t>
      </w:r>
      <w:r>
        <w:rPr>
          <w:i/>
          <w:highlight w:val="white"/>
          <w:lang w:val="pt-BR"/>
        </w:rPr>
      </w:r>
      <w:r>
        <w:rPr>
          <w:i/>
          <w:highlight w:val="white"/>
        </w:rPr>
      </w:r>
    </w:p>
    <w:p>
      <w:pPr>
        <w:pBdr/>
        <w:spacing w:after="120"/>
        <w:ind/>
        <w:jc w:val="center"/>
        <w:rPr>
          <w:b/>
          <w:bCs/>
          <w:iCs/>
          <w:highlight w:val="white"/>
        </w:rPr>
      </w:pPr>
      <w:r>
        <w:rPr>
          <w:b/>
          <w:bCs/>
          <w:iCs/>
          <w:highlight w:val="white"/>
          <w:lang w:val="pt-BR"/>
        </w:rPr>
        <w:t xml:space="preserve">TSSS1</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TSSS1</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https://batdongsan.com.vn/ban-nha-rieng-duong-phu-do-phuong-phu-do-14/ban-dien-tich-52m-4-tang-mat-tien-4-6m-uong-oto-mat-truoc-thoang-gia-12-5-ty-pr45470839</w:t>
            </w:r>
            <w:r>
              <w:rPr>
                <w:color w:val="000000" w:themeColor="text1"/>
                <w:sz w:val="22"/>
                <w:szCs w:val="22"/>
                <w:highlight w:val="white"/>
              </w:rPr>
              <w:br/>
              <w:t xml:space="preserve">0987722311</w:t>
            </w:r>
            <w:r>
              <w:rPr>
                <w:sz w:val="22"/>
                <w:szCs w:val="22"/>
                <w:highlight w:val="white"/>
              </w:rPr>
              <w:t xml:space="preserve"> </w:t>
            </w:r>
            <w:r>
              <w:rPr>
                <w:sz w:val="22"/>
                <w:szCs w:val="22"/>
                <w:highlight w:val="white"/>
              </w:rPr>
              <w:br/>
              <w:t xml:space="preserve">(Bùi Quang Thành</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12.000.000.000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10.800.000.000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highlight w:val="white"/>
              </w:rPr>
            </w:pPr>
            <w:r>
              <w:rPr>
                <w:color w:val="000000" w:themeColor="text1"/>
                <w:sz w:val="24"/>
                <w:szCs w:val="24"/>
                <w:highlight w:val="white"/>
              </w:rPr>
            </w:r>
            <w:r>
              <w:rPr>
                <w:rFonts w:ascii="Times New Roman" w:hAnsi="Times New Roman" w:eastAsia="Times New Roman" w:cs="Times New Roman"/>
                <w:color w:val="081b3a"/>
                <w:spacing w:val="3"/>
                <w:sz w:val="24"/>
                <w:szCs w:val="24"/>
                <w:highlight w:val="white"/>
              </w:rPr>
              <w:t xml:space="preserve">Tài sản cách phố Phú Đô khoảng 200m</w:t>
            </w:r>
            <w:r>
              <w:rPr>
                <w:rFonts w:ascii="Arial" w:hAnsi="Arial" w:eastAsia="Arial" w:cs="Arial"/>
                <w:color w:val="081b3a"/>
                <w:spacing w:val="3"/>
                <w:sz w:val="24"/>
                <w:szCs w:val="24"/>
                <w:highlight w:val="white"/>
              </w:rPr>
              <w:t xml:space="preserve"> </w:t>
            </w:r>
            <w:r>
              <w:rPr>
                <w:sz w:val="24"/>
                <w:szCs w:val="24"/>
                <w:highlight w:val="white"/>
              </w:rPr>
            </w:r>
            <w:r>
              <w:rPr>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highlight w:val="white"/>
              </w:rPr>
            </w:pPr>
            <w:r>
              <w:rPr>
                <w:color w:val="000000" w:themeColor="text1"/>
                <w:sz w:val="24"/>
                <w:szCs w:val="24"/>
                <w:highlight w:val="white"/>
              </w:rPr>
              <w:t xml:space="preserve">Đường bê tông</w:t>
            </w:r>
            <w:r>
              <w:rPr>
                <w:sz w:val="24"/>
                <w:szCs w:val="24"/>
                <w:highlight w:val="white"/>
              </w:rPr>
            </w:r>
            <w:r>
              <w:rPr>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highlight w:val="white"/>
              </w:rPr>
            </w:pPr>
            <w:r>
              <w:rPr>
                <w:color w:val="000000" w:themeColor="text1"/>
                <w:sz w:val="24"/>
                <w:szCs w:val="24"/>
                <w:highlight w:val="white"/>
              </w:rPr>
              <w:t xml:space="preserve">46,7</w:t>
            </w:r>
            <w:r>
              <w:rPr>
                <w:sz w:val="24"/>
                <w:szCs w:val="24"/>
                <w:highlight w:val="white"/>
              </w:rPr>
            </w:r>
            <w:r>
              <w:rPr>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highlight w:val="white"/>
              </w:rPr>
            </w:pPr>
            <w:r>
              <w:rPr>
                <w:color w:val="000000" w:themeColor="text1"/>
                <w:sz w:val="24"/>
                <w:szCs w:val="24"/>
                <w:highlight w:val="white"/>
              </w:rPr>
              <w:t xml:space="preserve">4,3</w:t>
            </w:r>
            <w:r>
              <w:rPr>
                <w:sz w:val="24"/>
                <w:szCs w:val="24"/>
                <w:highlight w:val="white"/>
              </w:rPr>
            </w:r>
            <w:r>
              <w:rPr>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highlight w:val="white"/>
              </w:rPr>
            </w:pPr>
            <w:r>
              <w:rPr>
                <w:color w:val="000000" w:themeColor="text1"/>
                <w:sz w:val="24"/>
                <w:szCs w:val="24"/>
                <w:highlight w:val="white"/>
              </w:rPr>
              <w:t xml:space="preserve">Tiếp giáp 1 mặt tiền</w:t>
            </w:r>
            <w:r>
              <w:rPr>
                <w:sz w:val="24"/>
                <w:szCs w:val="24"/>
                <w:highlight w:val="white"/>
              </w:rPr>
            </w:r>
            <w:r>
              <w:rPr>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4"/>
                <w:szCs w:val="24"/>
                <w:highlight w:val="white"/>
              </w:rPr>
            </w:pPr>
            <w:r>
              <w:rPr>
                <w:color w:val="000000" w:themeColor="text1"/>
                <w:sz w:val="24"/>
                <w:szCs w:val="24"/>
                <w:highlight w:val="white"/>
              </w:rPr>
              <w:t xml:space="preserve">Hình chữ nhật</w:t>
            </w:r>
            <w:r>
              <w:rPr>
                <w:sz w:val="24"/>
                <w:szCs w:val="24"/>
                <w:highlight w:val="white"/>
              </w:rPr>
            </w:r>
            <w:r>
              <w:rPr>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1828800" cy="2370233"/>
                      <wp:effectExtent l="0" t="0" r="0" b="0"/>
                      <wp:docPr id="15" name=""/>
                      <wp:cNvGraphicFramePr/>
                      <a:graphic xmlns:a="http://schemas.openxmlformats.org/drawingml/2006/main">
                        <a:graphicData uri="http://schemas.openxmlformats.org/drawingml/2006/picture">
                          <pic:pic xmlns:pic="http://schemas.openxmlformats.org/drawingml/2006/picture">
                            <pic:nvPicPr>
                              <pic:cNvPr id="269576259" name="" descr=""/>
                              <pic:cNvPicPr/>
                              <pic:nvPr/>
                            </pic:nvPicPr>
                            <pic:blipFill rotWithShape="1">
                              <a:blip r:embed="rId26"/>
                              <a:stretch/>
                            </pic:blipFill>
                            <pic:spPr bwMode="auto">
                              <a:xfrm rot="0" flipH="0" flipV="0">
                                <a:off x="0" y="0"/>
                                <a:ext cx="1828800" cy="23702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4.00pt;height:186.63pt;mso-wrap-distance-left:0.00pt;mso-wrap-distance-top:0.00pt;mso-wrap-distance-right:0.00pt;mso-wrap-distance-bottom:0.00pt;rotation:0;z-index:1;" stroked="false">
                      <v:imagedata r:id="rId26" o:title=""/>
                      <o:lock v:ext="edit" rotation="t"/>
                    </v:shape>
                  </w:pict>
                </mc:Fallback>
              </mc:AlternateContent>
            </w:r>
            <w:r>
              <w:rPr>
                <w:highlight w:val="white"/>
              </w:rPr>
              <mc:AlternateContent>
                <mc:Choice Requires="wpg">
                  <w:drawing>
                    <wp:inline xmlns:wp="http://schemas.openxmlformats.org/drawingml/2006/wordprocessingDrawing" distT="0" distB="0" distL="0" distR="0">
                      <wp:extent cx="3489673" cy="237023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33721" name=""/>
                              <pic:cNvPicPr>
                                <a:picLocks noChangeAspect="1"/>
                              </pic:cNvPicPr>
                              <pic:nvPr/>
                            </pic:nvPicPr>
                            <pic:blipFill rotWithShape="1">
                              <a:blip r:embed="rId27"/>
                              <a:stretch/>
                            </pic:blipFill>
                            <pic:spPr bwMode="auto">
                              <a:xfrm rot="0" flipH="0" flipV="0">
                                <a:off x="0" y="0"/>
                                <a:ext cx="3489672" cy="23702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4.78pt;height:186.63pt;mso-wrap-distance-left:0.00pt;mso-wrap-distance-top:0.00pt;mso-wrap-distance-right:0.00pt;mso-wrap-distance-bottom:0.00pt;rotation:0;z-index:1;" stroked="false">
                      <v:imagedata r:id="rId27" o:title=""/>
                      <o:lock v:ext="edit" rotation="t"/>
                    </v:shape>
                  </w:pict>
                </mc:Fallback>
              </mc:AlternateContent>
            </w:r>
            <w:r>
              <w:rPr>
                <w:color w:val="000000"/>
                <w:sz w:val="22"/>
                <w:szCs w:val="22"/>
                <w:highlight w:val="white"/>
              </w:rPr>
            </w:r>
            <w:r>
              <w:rPr>
                <w:color w:val="000000"/>
                <w:sz w:val="22"/>
                <w:szCs w:val="22"/>
                <w:highlight w:val="white"/>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tc>
      </w:tr>
      <w:tr>
        <w:trPr>
          <w:trHeight w:val="308"/>
        </w:trPr>
        <w:tc>
          <w:tcPr>
            <w:tcBorders/>
            <w:tcW w:w="4358"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01"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jc w:val="center"/>
        <w:rPr>
          <w:b/>
          <w:bCs/>
          <w:iCs/>
          <w:highlight w:val="white"/>
        </w:rPr>
      </w:pPr>
      <w:r>
        <w:rPr>
          <w:b/>
          <w:bCs/>
          <w:iCs/>
          <w:highlight w:val="white"/>
          <w:lang w:val="pt-BR"/>
        </w:rPr>
        <w:t xml:space="preserve">TSSS2</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TSSS2</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t xml:space="preserve">0963319192</w:t>
            </w:r>
            <w:r>
              <w:rPr>
                <w:sz w:val="22"/>
                <w:szCs w:val="22"/>
                <w:highlight w:val="white"/>
              </w:rPr>
              <w:t xml:space="preserve"> </w:t>
            </w:r>
            <w:r>
              <w:rPr>
                <w:sz w:val="22"/>
                <w:szCs w:val="22"/>
                <w:highlight w:val="white"/>
              </w:rPr>
              <w:br/>
              <w:t xml:space="preserve">(Anh Đắc</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7.900.000.000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7.110.000.000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2"/>
                <w:szCs w:val="22"/>
                <w:highlight w:val="white"/>
              </w:rPr>
            </w:pPr>
            <w:r>
              <w:rPr>
                <w:color w:val="000000" w:themeColor="text1"/>
                <w:sz w:val="22"/>
                <w:szCs w:val="22"/>
                <w:highlight w:val="white"/>
              </w:rPr>
            </w:r>
            <w:r>
              <w:rPr>
                <w:rFonts w:ascii="Times New Roman" w:hAnsi="Times New Roman" w:eastAsia="Times New Roman" w:cs="Times New Roman"/>
                <w:color w:val="081b3a"/>
                <w:spacing w:val="3"/>
                <w:sz w:val="22"/>
                <w:szCs w:val="22"/>
                <w:highlight w:val="white"/>
              </w:rPr>
              <w:t xml:space="preserve">Tài sản cách phố Lê Quang Đạo khoảng 200m </w:t>
            </w:r>
            <w:r>
              <w:rPr>
                <w:rFonts w:ascii="Times New Roman" w:hAnsi="Times New Roman" w:cs="Times New Roman"/>
                <w:sz w:val="22"/>
                <w:szCs w:val="22"/>
                <w:highlight w:val="white"/>
              </w:rPr>
            </w:r>
            <w:r>
              <w:rPr>
                <w:rFonts w:ascii="Times New Roman" w:hAnsi="Times New Roman" w:cs="Times New Roman"/>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3,2</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536843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721559522" name="" descr=""/>
                              <pic:cNvPicPr/>
                              <pic:nvPr/>
                            </pic:nvPicPr>
                            <pic:blipFill rotWithShape="1">
                              <a:blip r:embed="rId28"/>
                              <a:stretch/>
                            </pic:blipFill>
                            <pic:spPr bwMode="auto">
                              <a:xfrm>
                                <a:off x="0" y="0"/>
                                <a:ext cx="536843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22.7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738382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73838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81.4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3554698"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26129215" name="" descr=""/>
                              <pic:cNvPicPr/>
                              <pic:nvPr/>
                            </pic:nvPicPr>
                            <pic:blipFill rotWithShape="1">
                              <a:blip r:embed="rId30"/>
                              <a:stretch/>
                            </pic:blipFill>
                            <pic:spPr bwMode="auto">
                              <a:xfrm>
                                <a:off x="0" y="0"/>
                                <a:ext cx="355469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79.9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jc w:val="center"/>
              <w:rPr>
                <w:b/>
                <w:bCs/>
                <w:highlight w:val="white"/>
              </w:rPr>
            </w:pPr>
            <w:r>
              <w:rPr>
                <w:b/>
                <w:bCs/>
                <w:highlight w:val="white"/>
              </w:rPr>
            </w:r>
            <w:r>
              <w:rPr>
                <w:b/>
                <w:bCs/>
                <w:highlight w:val="white"/>
              </w:rPr>
            </w:r>
            <w:r>
              <w:rPr>
                <w:b/>
                <w:bCs/>
                <w:highlight w:val="white"/>
              </w:rPr>
            </w:r>
          </w:p>
          <w:p>
            <w:pPr>
              <w:pBdr/>
              <w:spacing/>
              <w:ind/>
              <w:rPr>
                <w:b/>
                <w:bCs/>
                <w:highlight w:val="white"/>
              </w:rPr>
            </w:pPr>
            <w:r>
              <w:rPr>
                <w:b/>
                <w:bCs/>
                <w:highlight w:val="white"/>
              </w:rPr>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iCs/>
          <w:highlight w:val="white"/>
        </w:rPr>
      </w:pPr>
      <w:r>
        <w:rPr>
          <w:iCs/>
          <w:highlight w:val="white"/>
          <w:lang w:val="pt-BR"/>
        </w:rPr>
      </w:r>
      <w:r>
        <w:rPr>
          <w:iCs/>
          <w:highlight w:val="white"/>
          <w:lang w:val="pt-BR"/>
        </w:rPr>
      </w:r>
      <w:r>
        <w:rPr>
          <w:iCs/>
          <w:highlight w:val="white"/>
        </w:rPr>
      </w:r>
    </w:p>
    <w:p>
      <w:pPr>
        <w:pBdr/>
        <w:spacing w:after="200" w:line="276" w:lineRule="auto"/>
        <w:ind/>
        <w:rPr>
          <w:iCs/>
          <w:highlight w:val="white"/>
        </w:rPr>
      </w:pPr>
      <w:r>
        <w:rPr>
          <w:iCs/>
          <w:highlight w:val="white"/>
          <w:lang w:val="pt-BR"/>
        </w:rPr>
        <w:br w:type="page" w:clear="all"/>
      </w:r>
      <w:r>
        <w:rPr>
          <w:iCs/>
          <w:highlight w:val="white"/>
          <w:lang w:val="pt-BR"/>
        </w:rPr>
      </w:r>
      <w:r>
        <w:rPr>
          <w:iCs/>
          <w:highlight w:val="white"/>
        </w:rPr>
      </w:r>
    </w:p>
    <w:p>
      <w:pPr>
        <w:pBdr/>
        <w:spacing w:after="200" w:line="276" w:lineRule="auto"/>
        <w:ind/>
        <w:jc w:val="center"/>
        <w:rPr>
          <w:b/>
          <w:bCs/>
          <w:iCs/>
          <w:highlight w:val="white"/>
        </w:rPr>
      </w:pPr>
      <w:r>
        <w:rPr>
          <w:b/>
          <w:bCs/>
          <w:iCs/>
          <w:highlight w:val="white"/>
          <w:lang w:val="pt-BR"/>
        </w:rPr>
        <w:t xml:space="preserve">TSSS 3</w:t>
      </w:r>
      <w:r>
        <w:rPr>
          <w:b/>
          <w:bCs/>
          <w:iCs/>
          <w:highlight w:val="white"/>
          <w:lang w:val="pt-BR"/>
        </w:rPr>
      </w:r>
      <w:r>
        <w:rPr>
          <w:b/>
          <w:bCs/>
          <w:iCs/>
          <w:highlight w:val="white"/>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STT</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ĐẶC ĐIỂM BĐS</w:t>
            </w:r>
            <w:r>
              <w:rPr>
                <w:b/>
                <w:bCs/>
                <w:color w:val="000000"/>
                <w:sz w:val="22"/>
                <w:szCs w:val="22"/>
                <w:highlight w:val="white"/>
              </w:rPr>
            </w:r>
            <w:r>
              <w:rPr>
                <w:b/>
                <w:bCs/>
                <w:color w:val="000000"/>
                <w:sz w:val="22"/>
                <w:szCs w:val="22"/>
                <w:highlight w:val="white"/>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TSSS3</w:t>
            </w:r>
            <w:r>
              <w:rPr>
                <w:b/>
                <w:bCs/>
                <w:color w:val="000000"/>
                <w:sz w:val="22"/>
                <w:szCs w:val="22"/>
                <w:highlight w:val="white"/>
              </w:rPr>
            </w:r>
            <w:r>
              <w:rPr>
                <w:b/>
                <w:bCs/>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highlight w:val="white"/>
              </w:rPr>
            </w:pPr>
            <w:r>
              <w:rPr>
                <w:b/>
                <w:bCs/>
                <w:color w:val="000000"/>
                <w:sz w:val="22"/>
                <w:szCs w:val="22"/>
                <w:highlight w:val="white"/>
              </w:rPr>
              <w:t xml:space="preserve">A</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Thông tin về tài sản</w:t>
            </w:r>
            <w:r>
              <w:rPr>
                <w:b/>
                <w:bCs/>
                <w:color w:val="000000"/>
                <w:sz w:val="22"/>
                <w:szCs w:val="22"/>
                <w:highlight w:val="white"/>
              </w:rPr>
            </w:r>
            <w:r>
              <w:rPr>
                <w:b/>
                <w:bCs/>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Nguồn tham khảo</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 xml:space="preserve">0379580601</w:t>
            </w:r>
            <w:r>
              <w:rPr>
                <w:sz w:val="22"/>
                <w:szCs w:val="22"/>
                <w:highlight w:val="white"/>
              </w:rPr>
              <w:t xml:space="preserve"> </w:t>
            </w:r>
            <w:r>
              <w:rPr>
                <w:sz w:val="22"/>
                <w:szCs w:val="22"/>
                <w:highlight w:val="white"/>
              </w:rPr>
              <w:br/>
              <w:t xml:space="preserve">(Yên Nhà Đất</w:t>
            </w:r>
            <w:r>
              <w:rPr>
                <w:sz w:val="22"/>
                <w:szCs w:val="22"/>
                <w:highlight w:val="white"/>
              </w:rPr>
              <w:t xml:space="preserve">)</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rao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7.600.000.000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6.840.000.000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5</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điểm thu thập thông tin</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Tháng 05/2026</w:t>
            </w:r>
            <w:r>
              <w:rPr>
                <w:sz w:val="22"/>
                <w:szCs w:val="22"/>
                <w:highlight w:val="white"/>
              </w:rPr>
            </w:r>
            <w:r>
              <w:rPr>
                <w:sz w:val="22"/>
                <w:szCs w:val="22"/>
                <w:highlight w:val="whit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6</w:t>
            </w:r>
            <w:r>
              <w:rPr>
                <w:color w:val="000000"/>
                <w:sz w:val="22"/>
                <w:szCs w:val="22"/>
                <w:highlight w:val="white"/>
              </w:rPr>
            </w:r>
            <w:r>
              <w:rPr>
                <w:color w:val="000000"/>
                <w:sz w:val="22"/>
                <w:szCs w:val="22"/>
                <w:highlight w:val="white"/>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Pháp lý</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Giấy chứng nhận quyền sử dụng đất</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7</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Mục đích sử dụng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Đất ở tại đô thị</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8</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Lâu dài</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9</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Vị trí</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rFonts w:ascii="Times New Roman" w:hAnsi="Times New Roman" w:cs="Times New Roman"/>
                <w:sz w:val="24"/>
                <w:szCs w:val="24"/>
                <w:highlight w:val="white"/>
              </w:rPr>
            </w:pPr>
            <w:r>
              <w:rPr>
                <w:color w:val="000000" w:themeColor="text1"/>
                <w:sz w:val="22"/>
                <w:szCs w:val="22"/>
                <w:highlight w:val="white"/>
              </w:rPr>
            </w:r>
            <w:r>
              <w:rPr>
                <w:rFonts w:ascii="Times New Roman" w:hAnsi="Times New Roman" w:eastAsia="Times New Roman" w:cs="Times New Roman"/>
                <w:color w:val="081b3a"/>
                <w:spacing w:val="3"/>
                <w:sz w:val="24"/>
                <w:szCs w:val="24"/>
                <w:highlight w:val="white"/>
              </w:rPr>
              <w:t xml:space="preserve">Tài sản cách phố Hồng Đô khoảng 200m</w:t>
            </w:r>
            <w:r>
              <w:rPr>
                <w:rFonts w:ascii="Times New Roman" w:hAnsi="Times New Roman" w:cs="Times New Roman"/>
                <w:sz w:val="24"/>
                <w:szCs w:val="24"/>
                <w:highlight w:val="white"/>
              </w:rPr>
            </w:r>
            <w:r>
              <w:rPr>
                <w:rFonts w:ascii="Times New Roman" w:hAnsi="Times New Roman" w:cs="Times New Roman"/>
                <w:sz w:val="24"/>
                <w:szCs w:val="24"/>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0</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Giao thông</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Đường bê tông</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1</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Diện tích đất (m²)</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37,5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2</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Mặt tiền (m)</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Tiếp giáp 1 mặt tiền</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1</w:t>
            </w: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Hình dáng thửa đất</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Tương đối vuông vức</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b/>
                <w:bCs/>
                <w:color w:val="000000"/>
                <w:sz w:val="22"/>
                <w:szCs w:val="22"/>
                <w:highlight w:val="white"/>
              </w:rPr>
              <w:t xml:space="preserve">B</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Bằng chứng thu thập</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highlight w:val="white"/>
              </w:rPr>
            </w:pPr>
            <w:r>
              <w:rPr>
                <w:b/>
                <w:bCs/>
                <w:color w:val="000000"/>
                <w:sz w:val="22"/>
                <w:szCs w:val="22"/>
                <w:highlight w:val="white"/>
              </w:rPr>
            </w:r>
            <w:r>
              <w:rPr>
                <w:b/>
                <w:bCs/>
                <w:color w:val="000000"/>
                <w:sz w:val="22"/>
                <w:szCs w:val="22"/>
                <w:highlight w:val="white"/>
              </w:rPr>
            </w:r>
            <w:r>
              <w:rPr>
                <w:b/>
                <w:bCs/>
                <w:color w:val="000000"/>
                <w:sz w:val="22"/>
                <w:szCs w:val="22"/>
                <w:highlight w:val="white"/>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t xml:space="preserve"> </w:t>
            </w:r>
            <w:r>
              <w:rPr>
                <w:color w:val="000000"/>
                <w:sz w:val="22"/>
                <w:szCs w:val="22"/>
                <w:highlight w:val="white"/>
              </w:rPr>
              <w:t xml:space="preserve">Hình ảnh đăng bán:</w:t>
            </w:r>
            <w:r>
              <w:rPr>
                <w:b/>
                <w:bCs/>
                <w:color w:val="000000"/>
                <w:sz w:val="22"/>
                <w:szCs w:val="22"/>
                <w:highlight w:val="white"/>
              </w:rPr>
            </w:r>
            <w:r>
              <w:rPr>
                <w:b/>
                <w:bCs/>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mc:AlternateContent>
                <mc:Choice Requires="wpg">
                  <w:drawing>
                    <wp:inline xmlns:wp="http://schemas.openxmlformats.org/drawingml/2006/wordprocessingDrawing" distT="0" distB="0" distL="0" distR="0">
                      <wp:extent cx="3747848"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37478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5.1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jc w:val="center"/>
              <w:rPr>
                <w:color w:val="000000"/>
                <w:sz w:val="22"/>
                <w:szCs w:val="22"/>
                <w:highlight w:val="white"/>
              </w:rPr>
            </w:pPr>
            <w:r>
              <w:rPr>
                <w:color w:val="000000"/>
                <w:sz w:val="22"/>
                <w:szCs w:val="22"/>
                <w:highlight w:val="white"/>
              </w:rPr>
            </w:r>
            <w:r>
              <w:rPr>
                <w:color w:val="000000"/>
                <w:sz w:val="22"/>
                <w:szCs w:val="22"/>
                <w:highlight w:val="white"/>
              </w:rPr>
              <mc:AlternateContent>
                <mc:Choice Requires="wpg">
                  <w:drawing>
                    <wp:inline xmlns:wp="http://schemas.openxmlformats.org/drawingml/2006/wordprocessingDrawing" distT="0" distB="0" distL="0" distR="0">
                      <wp:extent cx="467994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768513954" name="" descr=""/>
                              <pic:cNvPicPr/>
                              <pic:nvPr/>
                            </pic:nvPicPr>
                            <pic:blipFill rotWithShape="1">
                              <a:blip r:embed="rId32"/>
                              <a:stretch/>
                            </pic:blipFill>
                            <pic:spPr bwMode="auto">
                              <a:xfrm>
                                <a:off x="0" y="0"/>
                                <a:ext cx="467994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8.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highlight w:val="white"/>
              </w:rPr>
              <w:t xml:space="preserve"> </w:t>
            </w:r>
            <w:r>
              <w:rPr>
                <w:color w:val="000000"/>
                <w:sz w:val="22"/>
                <w:szCs w:val="22"/>
                <w:highlight w:val="white"/>
              </w:rPr>
              <mc:AlternateContent>
                <mc:Choice Requires="wpg">
                  <w:drawing>
                    <wp:inline xmlns:wp="http://schemas.openxmlformats.org/drawingml/2006/wordprocessingDrawing" distT="0" distB="0" distL="0" distR="0">
                      <wp:extent cx="467994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679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68.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t xml:space="preserve"> </w:t>
            </w:r>
            <w:r>
              <w:rPr>
                <w:color w:val="000000"/>
                <w:sz w:val="22"/>
                <w:szCs w:val="22"/>
                <w:highlight w:val="white"/>
              </w:rPr>
            </w:r>
            <w:r>
              <w:rPr>
                <w:color w:val="000000"/>
                <w:sz w:val="22"/>
                <w:szCs w:val="22"/>
                <w:highlight w:val="white"/>
              </w:rPr>
            </w:r>
          </w:p>
          <w:p>
            <w:pPr>
              <w:pBdr/>
              <w:spacing w:line="276" w:lineRule="auto"/>
              <w:ind/>
              <w:rPr>
                <w:b/>
                <w:bCs/>
                <w:sz w:val="22"/>
                <w:szCs w:val="22"/>
                <w:highlight w:val="white"/>
              </w:rPr>
            </w:pPr>
            <w:r>
              <w:rPr>
                <w:color w:val="000000"/>
                <w:sz w:val="22"/>
                <w:szCs w:val="22"/>
                <w:highlight w:val="white"/>
              </w:rPr>
            </w:r>
            <w:r>
              <w:rPr>
                <w:color w:val="000000"/>
                <w:sz w:val="22"/>
                <w:szCs w:val="22"/>
                <w:highlight w:val="white"/>
              </w:rPr>
              <w:t xml:space="preserve"> </w:t>
            </w:r>
            <w:r>
              <w:rPr>
                <w:color w:val="000000"/>
                <w:sz w:val="22"/>
                <w:szCs w:val="22"/>
                <w:highlight w:val="white"/>
              </w:rPr>
              <w:t xml:space="preserve"> </w:t>
            </w:r>
            <w:r>
              <w:rPr>
                <w:b/>
                <w:bCs/>
                <w:sz w:val="22"/>
                <w:szCs w:val="22"/>
                <w:highlight w:val="white"/>
              </w:rPr>
            </w:r>
            <w:r>
              <w:rPr>
                <w:b/>
                <w:bCs/>
                <w:sz w:val="22"/>
                <w:szCs w:val="22"/>
                <w:highlight w:val="white"/>
              </w:rPr>
            </w:r>
          </w:p>
        </w:tc>
      </w:tr>
    </w:tbl>
    <w:p>
      <w:pPr>
        <w:pBdr/>
        <w:spacing w:after="200" w:line="276" w:lineRule="auto"/>
        <w:ind/>
        <w:jc w:val="center"/>
        <w:rPr>
          <w:iCs/>
          <w:highlight w:val="white"/>
        </w:rPr>
      </w:pPr>
      <w:r>
        <w:rPr>
          <w:iCs/>
          <w:highlight w:val="white"/>
          <w:lang w:val="pt-BR"/>
        </w:rPr>
      </w:r>
      <w:r>
        <w:rPr>
          <w:iCs/>
          <w:highlight w:val="white"/>
          <w:lang w:val="pt-BR"/>
        </w:rPr>
      </w:r>
      <w:r>
        <w:rPr>
          <w:iCs/>
          <w:highlight w:val="white"/>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highlight w:val="white"/>
              </w:rPr>
            </w:pPr>
            <w:r>
              <w:rPr>
                <w:b/>
                <w:bCs/>
                <w:highlight w:val="white"/>
              </w:rPr>
              <w:t xml:space="preserve">Người thu thập thông tin</w:t>
            </w:r>
            <w:r>
              <w:rPr>
                <w:b/>
                <w:bCs/>
                <w:highlight w:val="white"/>
              </w:rPr>
            </w:r>
            <w:r>
              <w:rPr>
                <w:b/>
                <w:bCs/>
                <w:highlight w:val="white"/>
              </w:rPr>
            </w:r>
          </w:p>
        </w:tc>
      </w:tr>
      <w:tr>
        <w:trPr>
          <w:trHeight w:val="322"/>
        </w:trPr>
        <w:tc>
          <w:tcPr>
            <w:tcBorders/>
            <w:tcW w:w="4427" w:type="dxa"/>
            <w:vAlign w:val="center"/>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left"/>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p>
            <w:pPr>
              <w:pBdr/>
              <w:spacing/>
              <w:ind/>
              <w:jc w:val="center"/>
              <w:rPr>
                <w:highlight w:val="white"/>
              </w:rPr>
            </w:pPr>
            <w:r>
              <w:rPr>
                <w:highlight w:val="white"/>
              </w:rPr>
            </w:r>
            <w:r>
              <w:rPr>
                <w:highlight w:val="white"/>
              </w:rPr>
            </w:r>
            <w:r>
              <w:rPr>
                <w:highlight w:val="white"/>
              </w:rPr>
            </w:r>
          </w:p>
        </w:tc>
      </w:tr>
      <w:tr>
        <w:trPr>
          <w:trHeight w:val="312"/>
        </w:trPr>
        <w:tc>
          <w:tcPr>
            <w:tcBorders/>
            <w:tcW w:w="4427" w:type="dxa"/>
            <w:vAlign w:val="bottom"/>
            <w:textDirection w:val="lrTb"/>
            <w:noWrap w:val="false"/>
          </w:tcPr>
          <w:p>
            <w:pPr>
              <w:pBdr/>
              <w:spacing/>
              <w:ind/>
              <w:jc w:val="center"/>
              <w:rPr>
                <w:b/>
                <w:bCs/>
                <w:highlight w:val="white"/>
              </w:rPr>
            </w:pPr>
            <w:r>
              <w:rPr>
                <w:b/>
                <w:bCs/>
                <w:highlight w:val="white"/>
              </w:rPr>
            </w:r>
            <w:r>
              <w:rPr>
                <w:b/>
                <w:bCs/>
                <w:highlight w:val="white"/>
              </w:rPr>
            </w:r>
            <w:r>
              <w:rPr>
                <w:b/>
                <w:bCs/>
                <w:highlight w:val="white"/>
              </w:rPr>
            </w:r>
          </w:p>
        </w:tc>
        <w:tc>
          <w:tcPr>
            <w:tcBorders/>
            <w:tcW w:w="4776" w:type="dxa"/>
            <w:vAlign w:val="center"/>
            <w:textDirection w:val="lrTb"/>
            <w:noWrap/>
          </w:tcPr>
          <w:p>
            <w:pPr>
              <w:pBdr/>
              <w:spacing/>
              <w:ind/>
              <w:jc w:val="center"/>
              <w:rPr>
                <w:b/>
                <w:bCs/>
                <w:i/>
                <w:highlight w:val="white"/>
              </w:rPr>
            </w:pPr>
            <w:r>
              <w:rPr>
                <w:b/>
                <w:bCs/>
                <w:i/>
                <w:iCs/>
                <w:highlight w:val="white"/>
              </w:rPr>
              <w:t xml:space="preserve">Nguyễn Đăng Hiếu</w:t>
            </w:r>
            <w:r>
              <w:rPr>
                <w:b/>
                <w:bCs/>
                <w:i/>
                <w:highlight w:val="white"/>
              </w:rPr>
            </w:r>
            <w:r>
              <w:rPr>
                <w:b/>
                <w:bCs/>
                <w:i/>
                <w:highlight w:val="white"/>
              </w:rPr>
            </w:r>
          </w:p>
        </w:tc>
      </w:tr>
    </w:tbl>
    <w:p>
      <w:pPr>
        <w:pBdr/>
        <w:spacing w:after="200" w:line="276" w:lineRule="auto"/>
        <w:ind/>
        <w:rPr>
          <w:highlight w:val="white"/>
        </w:rPr>
      </w:pPr>
      <w:r>
        <w:rPr>
          <w:iCs/>
          <w:highlight w:val="white"/>
          <w:lang w:val="pt-BR"/>
        </w:rPr>
      </w:r>
      <w:r>
        <w:rPr>
          <w:highlight w:val="white"/>
          <w:lang w:val="pt-BR"/>
        </w:rPr>
      </w:r>
      <w:r>
        <w:rPr>
          <w:highlight w:val="white"/>
        </w:rPr>
      </w:r>
    </w:p>
    <w:p>
      <w:pPr>
        <w:pBdr/>
        <w:spacing w:after="200" w:line="276" w:lineRule="auto"/>
        <w:ind/>
        <w:rPr>
          <w:highlight w:val="white"/>
        </w:rPr>
      </w:pPr>
      <w:r>
        <w:rPr>
          <w:highlight w:val="white"/>
          <w:lang w:val="pt-BR"/>
        </w:rPr>
      </w:r>
      <w:r>
        <w:rPr>
          <w:highlight w:val="white"/>
          <w:lang w:val="pt-BR"/>
        </w:rPr>
      </w:r>
      <w:r>
        <w:rPr>
          <w:highlight w:val="white"/>
        </w:rPr>
      </w:r>
    </w:p>
    <w:p>
      <w:pPr>
        <w:pBdr/>
        <w:spacing w:after="200" w:line="276" w:lineRule="auto"/>
        <w:ind/>
        <w:rPr>
          <w:highlight w:val="white"/>
        </w:rPr>
      </w:pPr>
      <w:r>
        <w:rPr>
          <w:iCs/>
          <w:highlight w:val="white"/>
          <w:lang w:val="pt-BR"/>
        </w:rPr>
      </w:r>
      <w:r>
        <w:rPr>
          <w:highlight w:val="white"/>
          <w:lang w:val="pt-BR"/>
        </w:rPr>
      </w:r>
      <w:r>
        <w:rPr>
          <w:highlight w:val="white"/>
        </w:rPr>
      </w:r>
    </w:p>
    <w:p>
      <w:pPr>
        <w:pBdr/>
        <w:spacing w:after="200" w:line="276" w:lineRule="auto"/>
        <w:ind/>
        <w:jc w:val="center"/>
        <w:rPr>
          <w:b/>
          <w:bCs/>
          <w:iCs/>
          <w:highlight w:val="white"/>
        </w:rPr>
      </w:pPr>
      <w:r>
        <w:rPr>
          <w:b/>
          <w:bCs/>
          <w:iCs/>
          <w:highlight w:val="white"/>
          <w:lang w:val="pt-BR"/>
        </w:rPr>
        <w:t xml:space="preserve">PHIẾU KHẢO SÁT</w:t>
      </w:r>
      <w:r>
        <w:rPr>
          <w:b/>
          <w:bCs/>
          <w:iCs/>
          <w:highlight w:val="white"/>
          <w:lang w:val="pt-BR"/>
        </w:rPr>
      </w:r>
      <w:r>
        <w:rPr>
          <w:b/>
          <w:bCs/>
          <w:iCs/>
          <w:highlight w:val="white"/>
        </w:rPr>
      </w:r>
    </w:p>
    <w:p>
      <w:pPr>
        <w:pBdr/>
        <w:spacing w:after="200" w:line="276" w:lineRule="auto"/>
        <w:ind/>
        <w:jc w:val="center"/>
        <w:rPr>
          <w:b w:val="0"/>
          <w:bCs w:val="0"/>
          <w:highlight w:val="white"/>
        </w:rPr>
      </w:pPr>
      <w:r>
        <w:rPr>
          <w:b w:val="0"/>
          <w:bCs w:val="0"/>
          <w:iCs/>
          <w:highlight w:val="white"/>
          <w:lang w:val="pt-BR"/>
        </w:rPr>
      </w:r>
      <w:r>
        <w:rPr>
          <w:highlight w:val="white"/>
        </w:rPr>
        <mc:AlternateContent>
          <mc:Choice Requires="wpg">
            <w:drawing>
              <wp:inline xmlns:wp="http://schemas.openxmlformats.org/drawingml/2006/wordprocessingDrawing" distT="0" distB="0" distL="0" distR="0">
                <wp:extent cx="5636628" cy="846718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771187" name=""/>
                        <pic:cNvPicPr>
                          <a:picLocks noChangeAspect="1"/>
                        </pic:cNvPicPr>
                        <pic:nvPr/>
                      </pic:nvPicPr>
                      <pic:blipFill rotWithShape="1">
                        <a:blip r:embed="rId34"/>
                        <a:stretch/>
                      </pic:blipFill>
                      <pic:spPr bwMode="auto">
                        <a:xfrm flipH="0" flipV="0">
                          <a:off x="0" y="0"/>
                          <a:ext cx="5636628" cy="8467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3.83pt;height:666.71pt;mso-wrap-distance-left:0.00pt;mso-wrap-distance-top:0.00pt;mso-wrap-distance-right:0.00pt;mso-wrap-distance-bottom:0.00pt;z-index:1;" stroked="false">
                <v:imagedata r:id="rId34" o:title=""/>
                <o:lock v:ext="edit" rotation="t"/>
              </v:shape>
            </w:pict>
          </mc:Fallback>
        </mc:AlternateContent>
      </w:r>
      <w:r>
        <w:rPr>
          <w:b w:val="0"/>
          <w:bCs w:val="0"/>
          <w:highlight w:val="white"/>
        </w:rPr>
      </w:r>
      <w:r>
        <w:rPr>
          <w:b w:val="0"/>
          <w:bCs w:val="0"/>
          <w:highlight w:val="white"/>
        </w:rPr>
      </w:r>
    </w:p>
    <w:sectPr>
      <w:footerReference w:type="even" r:id="rId10"/>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9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E84473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3174C2A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174C2A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79E86F5C"/>
    <w:lvl w:ilvl="0">
      <w:isLgl w:val="false"/>
      <w:lvlJc w:val="left"/>
      <w:lvlText w:val="%1."/>
      <w:numFmt w:val="decimal"/>
      <w:pPr>
        <w:pBdr/>
        <w:spacing/>
        <w:ind w:hanging="360" w:left="720"/>
      </w:pPr>
      <w:rPr>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8">
    <w:name w:val="Table Grid Light"/>
    <w:basedOn w:val="98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1"/>
    <w:basedOn w:val="98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2"/>
    <w:basedOn w:val="98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Plain Table 3"/>
    <w:basedOn w:val="98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Plain Table 4"/>
    <w:basedOn w:val="98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Plain Table 5"/>
    <w:basedOn w:val="98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w:basedOn w:val="98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1"/>
    <w:basedOn w:val="98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2"/>
    <w:basedOn w:val="98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1 Light - Accent 3"/>
    <w:basedOn w:val="98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1 Light - Accent 4"/>
    <w:basedOn w:val="98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1 Light - Accent 5"/>
    <w:basedOn w:val="98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1 Light - Accent 6"/>
    <w:basedOn w:val="98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w:basedOn w:val="98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1"/>
    <w:basedOn w:val="98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2"/>
    <w:basedOn w:val="98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2 - Accent 3"/>
    <w:basedOn w:val="98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2 - Accent 4"/>
    <w:basedOn w:val="98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2 - Accent 5"/>
    <w:basedOn w:val="98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2 - Accent 6"/>
    <w:basedOn w:val="98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w:basedOn w:val="98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1"/>
    <w:basedOn w:val="98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2"/>
    <w:basedOn w:val="98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3 - Accent 3"/>
    <w:basedOn w:val="98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3 - Accent 4"/>
    <w:basedOn w:val="98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3 - Accent 5"/>
    <w:basedOn w:val="98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3 - Accent 6"/>
    <w:basedOn w:val="98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w:basedOn w:val="98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1"/>
    <w:basedOn w:val="98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2"/>
    <w:basedOn w:val="98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4 - Accent 3"/>
    <w:basedOn w:val="98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4 - Accent 4"/>
    <w:basedOn w:val="98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4 - Accent 5"/>
    <w:basedOn w:val="98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4 - Accent 6"/>
    <w:basedOn w:val="98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Accent 1"/>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 Accent 2"/>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5 Dark - Accent 3"/>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5 Dark- Accent 4"/>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5 Dark - Accent 5"/>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5 Dark - Accent 6"/>
    <w:basedOn w:val="98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6 Colorful"/>
    <w:basedOn w:val="98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50">
    <w:name w:val="Grid Table 6 Colorful - Accent 1"/>
    <w:basedOn w:val="98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51">
    <w:name w:val="Grid Table 6 Colorful - Accent 2"/>
    <w:basedOn w:val="98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52">
    <w:name w:val="Grid Table 6 Colorful - Accent 3"/>
    <w:basedOn w:val="98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3">
    <w:name w:val="Grid Table 6 Colorful - Accent 4"/>
    <w:basedOn w:val="98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4">
    <w:name w:val="Grid Table 6 Colorful - Accent 5"/>
    <w:basedOn w:val="98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5">
    <w:name w:val="Grid Table 6 Colorful - Accent 6"/>
    <w:basedOn w:val="98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6">
    <w:name w:val="Grid Table 7 Colorful"/>
    <w:basedOn w:val="98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1"/>
    <w:basedOn w:val="98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2"/>
    <w:basedOn w:val="98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7 Colorful - Accent 3"/>
    <w:basedOn w:val="98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7 Colorful - Accent 4"/>
    <w:basedOn w:val="98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7 Colorful - Accent 5"/>
    <w:basedOn w:val="98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7 Colorful - Accent 6"/>
    <w:basedOn w:val="98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1"/>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2"/>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1 Light - Accent 3"/>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1 Light - Accent 4"/>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1 Light - Accent 5"/>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1 Light - Accent 6"/>
    <w:basedOn w:val="98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w:basedOn w:val="98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1"/>
    <w:basedOn w:val="98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2"/>
    <w:basedOn w:val="98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2 - Accent 3"/>
    <w:basedOn w:val="98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2 - Accent 4"/>
    <w:basedOn w:val="98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2 - Accent 5"/>
    <w:basedOn w:val="98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2 - Accent 6"/>
    <w:basedOn w:val="98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w:basedOn w:val="98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1"/>
    <w:basedOn w:val="98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2"/>
    <w:basedOn w:val="98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3 - Accent 3"/>
    <w:basedOn w:val="98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3 - Accent 4"/>
    <w:basedOn w:val="98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3 - Accent 5"/>
    <w:basedOn w:val="98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3 - Accent 6"/>
    <w:basedOn w:val="98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w:basedOn w:val="98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1"/>
    <w:basedOn w:val="98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2"/>
    <w:basedOn w:val="98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4 - Accent 3"/>
    <w:basedOn w:val="98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4 - Accent 4"/>
    <w:basedOn w:val="98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4 - Accent 5"/>
    <w:basedOn w:val="98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4 - Accent 6"/>
    <w:basedOn w:val="98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5 Dark"/>
    <w:basedOn w:val="98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1"/>
    <w:basedOn w:val="98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2"/>
    <w:basedOn w:val="98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5 Dark - Accent 3"/>
    <w:basedOn w:val="98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5">
    <w:name w:val="List Table 5 Dark - Accent 4"/>
    <w:basedOn w:val="98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6">
    <w:name w:val="List Table 5 Dark - Accent 5"/>
    <w:basedOn w:val="98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7">
    <w:name w:val="List Table 5 Dark - Accent 6"/>
    <w:basedOn w:val="98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8">
    <w:name w:val="List Table 6 Colorful"/>
    <w:basedOn w:val="98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1"/>
    <w:basedOn w:val="98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2"/>
    <w:basedOn w:val="98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6 Colorful - Accent 3"/>
    <w:basedOn w:val="98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6 Colorful - Accent 4"/>
    <w:basedOn w:val="98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6 Colorful - Accent 5"/>
    <w:basedOn w:val="98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6 Colorful - Accent 6"/>
    <w:basedOn w:val="98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7 Colorful"/>
    <w:basedOn w:val="98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6">
    <w:name w:val="List Table 7 Colorful - Accent 1"/>
    <w:basedOn w:val="98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07">
    <w:name w:val="List Table 7 Colorful - Accent 2"/>
    <w:basedOn w:val="98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08">
    <w:name w:val="List Table 7 Colorful - Accent 3"/>
    <w:basedOn w:val="98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09">
    <w:name w:val="List Table 7 Colorful - Accent 4"/>
    <w:basedOn w:val="98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10">
    <w:name w:val="List Table 7 Colorful - Accent 5"/>
    <w:basedOn w:val="98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11">
    <w:name w:val="List Table 7 Colorful - Accent 6"/>
    <w:basedOn w:val="98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12">
    <w:name w:val="Lined - Accent"/>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1"/>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2"/>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ned - Accent 3"/>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ned - Accent 4"/>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ned - Accent 5"/>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ned - Accent 6"/>
    <w:basedOn w:val="98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w:basedOn w:val="98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1"/>
    <w:basedOn w:val="98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2"/>
    <w:basedOn w:val="98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amp; Lined - Accent 3"/>
    <w:basedOn w:val="98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amp; Lined - Accent 4"/>
    <w:basedOn w:val="98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amp; Lined - Accent 5"/>
    <w:basedOn w:val="98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amp; Lined - Accent 6"/>
    <w:basedOn w:val="98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w:basedOn w:val="98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1"/>
    <w:basedOn w:val="98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2"/>
    <w:basedOn w:val="98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 Accent 3"/>
    <w:basedOn w:val="98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 Accent 4"/>
    <w:basedOn w:val="98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 Accent 5"/>
    <w:basedOn w:val="98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 Accent 6"/>
    <w:basedOn w:val="98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3">
    <w:name w:val="Heading 5"/>
    <w:basedOn w:val="974"/>
    <w:next w:val="974"/>
    <w:link w:val="93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34">
    <w:name w:val="Heading 6"/>
    <w:basedOn w:val="974"/>
    <w:next w:val="974"/>
    <w:link w:val="93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5">
    <w:name w:val="Heading 7"/>
    <w:basedOn w:val="974"/>
    <w:next w:val="974"/>
    <w:link w:val="94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6">
    <w:name w:val="Heading 8"/>
    <w:basedOn w:val="974"/>
    <w:next w:val="974"/>
    <w:link w:val="94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7">
    <w:name w:val="Heading 9"/>
    <w:basedOn w:val="974"/>
    <w:next w:val="974"/>
    <w:link w:val="94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8">
    <w:name w:val="Heading 5 Char"/>
    <w:basedOn w:val="979"/>
    <w:link w:val="933"/>
    <w:uiPriority w:val="9"/>
    <w:pPr>
      <w:pBdr/>
      <w:spacing/>
      <w:ind/>
    </w:pPr>
    <w:rPr>
      <w:rFonts w:ascii="Arial" w:hAnsi="Arial" w:eastAsia="Arial" w:cs="Arial"/>
      <w:color w:val="0f4761" w:themeColor="accent1" w:themeShade="BF"/>
    </w:rPr>
  </w:style>
  <w:style w:type="character" w:styleId="939">
    <w:name w:val="Heading 6 Char"/>
    <w:basedOn w:val="979"/>
    <w:link w:val="934"/>
    <w:uiPriority w:val="9"/>
    <w:pPr>
      <w:pBdr/>
      <w:spacing/>
      <w:ind/>
    </w:pPr>
    <w:rPr>
      <w:rFonts w:ascii="Arial" w:hAnsi="Arial" w:eastAsia="Arial" w:cs="Arial"/>
      <w:i/>
      <w:iCs/>
      <w:color w:val="595959" w:themeColor="text1" w:themeTint="A6"/>
    </w:rPr>
  </w:style>
  <w:style w:type="character" w:styleId="940">
    <w:name w:val="Heading 7 Char"/>
    <w:basedOn w:val="979"/>
    <w:link w:val="935"/>
    <w:uiPriority w:val="9"/>
    <w:pPr>
      <w:pBdr/>
      <w:spacing/>
      <w:ind/>
    </w:pPr>
    <w:rPr>
      <w:rFonts w:ascii="Arial" w:hAnsi="Arial" w:eastAsia="Arial" w:cs="Arial"/>
      <w:color w:val="595959" w:themeColor="text1" w:themeTint="A6"/>
    </w:rPr>
  </w:style>
  <w:style w:type="character" w:styleId="941">
    <w:name w:val="Heading 8 Char"/>
    <w:basedOn w:val="979"/>
    <w:link w:val="936"/>
    <w:uiPriority w:val="9"/>
    <w:pPr>
      <w:pBdr/>
      <w:spacing/>
      <w:ind/>
    </w:pPr>
    <w:rPr>
      <w:rFonts w:ascii="Arial" w:hAnsi="Arial" w:eastAsia="Arial" w:cs="Arial"/>
      <w:i/>
      <w:iCs/>
      <w:color w:val="272727" w:themeColor="text1" w:themeTint="D8"/>
    </w:rPr>
  </w:style>
  <w:style w:type="character" w:styleId="942">
    <w:name w:val="Heading 9 Char"/>
    <w:basedOn w:val="979"/>
    <w:link w:val="937"/>
    <w:uiPriority w:val="9"/>
    <w:pPr>
      <w:pBdr/>
      <w:spacing/>
      <w:ind/>
    </w:pPr>
    <w:rPr>
      <w:rFonts w:ascii="Arial" w:hAnsi="Arial" w:eastAsia="Arial" w:cs="Arial"/>
      <w:i/>
      <w:iCs/>
      <w:color w:val="272727" w:themeColor="text1" w:themeTint="D8"/>
    </w:rPr>
  </w:style>
  <w:style w:type="paragraph" w:styleId="943">
    <w:name w:val="Subtitle"/>
    <w:basedOn w:val="974"/>
    <w:next w:val="974"/>
    <w:link w:val="944"/>
    <w:uiPriority w:val="11"/>
    <w:qFormat/>
    <w:pPr>
      <w:numPr>
        <w:ilvl w:val="1"/>
      </w:numPr>
      <w:pBdr/>
      <w:spacing/>
      <w:ind/>
    </w:pPr>
    <w:rPr>
      <w:color w:val="595959" w:themeColor="text1" w:themeTint="A6"/>
      <w:spacing w:val="15"/>
      <w:sz w:val="28"/>
      <w:szCs w:val="28"/>
    </w:rPr>
  </w:style>
  <w:style w:type="character" w:styleId="944">
    <w:name w:val="Subtitle Char"/>
    <w:basedOn w:val="979"/>
    <w:link w:val="943"/>
    <w:uiPriority w:val="11"/>
    <w:pPr>
      <w:pBdr/>
      <w:spacing/>
      <w:ind/>
    </w:pPr>
    <w:rPr>
      <w:color w:val="595959" w:themeColor="text1" w:themeTint="A6"/>
      <w:spacing w:val="15"/>
      <w:sz w:val="28"/>
      <w:szCs w:val="28"/>
    </w:rPr>
  </w:style>
  <w:style w:type="paragraph" w:styleId="945">
    <w:name w:val="Quote"/>
    <w:basedOn w:val="974"/>
    <w:next w:val="974"/>
    <w:link w:val="946"/>
    <w:uiPriority w:val="29"/>
    <w:qFormat/>
    <w:pPr>
      <w:pBdr/>
      <w:spacing w:before="160"/>
      <w:ind/>
      <w:jc w:val="center"/>
    </w:pPr>
    <w:rPr>
      <w:i/>
      <w:iCs/>
      <w:color w:val="404040" w:themeColor="text1" w:themeTint="BF"/>
    </w:rPr>
  </w:style>
  <w:style w:type="character" w:styleId="946">
    <w:name w:val="Quote Char"/>
    <w:basedOn w:val="979"/>
    <w:link w:val="945"/>
    <w:uiPriority w:val="29"/>
    <w:pPr>
      <w:pBdr/>
      <w:spacing/>
      <w:ind/>
    </w:pPr>
    <w:rPr>
      <w:i/>
      <w:iCs/>
      <w:color w:val="404040" w:themeColor="text1" w:themeTint="BF"/>
    </w:rPr>
  </w:style>
  <w:style w:type="character" w:styleId="947">
    <w:name w:val="Intense Emphasis"/>
    <w:basedOn w:val="979"/>
    <w:uiPriority w:val="21"/>
    <w:qFormat/>
    <w:pPr>
      <w:pBdr/>
      <w:spacing/>
      <w:ind/>
    </w:pPr>
    <w:rPr>
      <w:i/>
      <w:iCs/>
      <w:color w:val="0f4761" w:themeColor="accent1" w:themeShade="BF"/>
    </w:rPr>
  </w:style>
  <w:style w:type="paragraph" w:styleId="948">
    <w:name w:val="Intense Quote"/>
    <w:basedOn w:val="974"/>
    <w:next w:val="974"/>
    <w:link w:val="94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49">
    <w:name w:val="Intense Quote Char"/>
    <w:basedOn w:val="979"/>
    <w:link w:val="948"/>
    <w:uiPriority w:val="30"/>
    <w:pPr>
      <w:pBdr/>
      <w:spacing/>
      <w:ind/>
    </w:pPr>
    <w:rPr>
      <w:i/>
      <w:iCs/>
      <w:color w:val="0f4761" w:themeColor="accent1" w:themeShade="BF"/>
    </w:rPr>
  </w:style>
  <w:style w:type="character" w:styleId="950">
    <w:name w:val="Intense Reference"/>
    <w:basedOn w:val="979"/>
    <w:uiPriority w:val="32"/>
    <w:qFormat/>
    <w:pPr>
      <w:pBdr/>
      <w:spacing/>
      <w:ind/>
    </w:pPr>
    <w:rPr>
      <w:b/>
      <w:bCs/>
      <w:smallCaps/>
      <w:color w:val="0f4761" w:themeColor="accent1" w:themeShade="BF"/>
      <w:spacing w:val="5"/>
    </w:rPr>
  </w:style>
  <w:style w:type="paragraph" w:styleId="951">
    <w:name w:val="No Spacing"/>
    <w:basedOn w:val="974"/>
    <w:uiPriority w:val="1"/>
    <w:qFormat/>
    <w:pPr>
      <w:pBdr/>
      <w:spacing w:after="0" w:line="240" w:lineRule="auto"/>
      <w:ind/>
    </w:pPr>
  </w:style>
  <w:style w:type="character" w:styleId="952">
    <w:name w:val="Subtle Emphasis"/>
    <w:basedOn w:val="979"/>
    <w:uiPriority w:val="19"/>
    <w:qFormat/>
    <w:pPr>
      <w:pBdr/>
      <w:spacing/>
      <w:ind/>
    </w:pPr>
    <w:rPr>
      <w:i/>
      <w:iCs/>
      <w:color w:val="404040" w:themeColor="text1" w:themeTint="BF"/>
    </w:rPr>
  </w:style>
  <w:style w:type="character" w:styleId="953">
    <w:name w:val="Subtle Reference"/>
    <w:basedOn w:val="979"/>
    <w:uiPriority w:val="31"/>
    <w:qFormat/>
    <w:pPr>
      <w:pBdr/>
      <w:spacing/>
      <w:ind/>
    </w:pPr>
    <w:rPr>
      <w:smallCaps/>
      <w:color w:val="5a5a5a" w:themeColor="text1" w:themeTint="A5"/>
    </w:rPr>
  </w:style>
  <w:style w:type="character" w:styleId="954">
    <w:name w:val="Book Title"/>
    <w:basedOn w:val="979"/>
    <w:uiPriority w:val="33"/>
    <w:qFormat/>
    <w:pPr>
      <w:pBdr/>
      <w:spacing/>
      <w:ind/>
    </w:pPr>
    <w:rPr>
      <w:b/>
      <w:bCs/>
      <w:i/>
      <w:iCs/>
      <w:spacing w:val="5"/>
    </w:rPr>
  </w:style>
  <w:style w:type="paragraph" w:styleId="955">
    <w:name w:val="Caption"/>
    <w:basedOn w:val="974"/>
    <w:next w:val="974"/>
    <w:uiPriority w:val="35"/>
    <w:unhideWhenUsed/>
    <w:qFormat/>
    <w:pPr>
      <w:pBdr/>
      <w:spacing w:after="200" w:line="240" w:lineRule="auto"/>
      <w:ind/>
    </w:pPr>
    <w:rPr>
      <w:i/>
      <w:iCs/>
      <w:color w:val="0e2841" w:themeColor="text2"/>
      <w:sz w:val="18"/>
      <w:szCs w:val="18"/>
    </w:rPr>
  </w:style>
  <w:style w:type="paragraph" w:styleId="956">
    <w:name w:val="footnote text"/>
    <w:basedOn w:val="974"/>
    <w:link w:val="957"/>
    <w:uiPriority w:val="99"/>
    <w:semiHidden/>
    <w:unhideWhenUsed/>
    <w:pPr>
      <w:pBdr/>
      <w:spacing w:after="0" w:line="240" w:lineRule="auto"/>
      <w:ind/>
    </w:pPr>
    <w:rPr>
      <w:sz w:val="20"/>
      <w:szCs w:val="20"/>
    </w:rPr>
  </w:style>
  <w:style w:type="character" w:styleId="957">
    <w:name w:val="Footnote Text Char"/>
    <w:basedOn w:val="979"/>
    <w:link w:val="956"/>
    <w:uiPriority w:val="99"/>
    <w:semiHidden/>
    <w:pPr>
      <w:pBdr/>
      <w:spacing/>
      <w:ind/>
    </w:pPr>
    <w:rPr>
      <w:sz w:val="20"/>
      <w:szCs w:val="20"/>
    </w:rPr>
  </w:style>
  <w:style w:type="character" w:styleId="958">
    <w:name w:val="footnote reference"/>
    <w:basedOn w:val="979"/>
    <w:uiPriority w:val="99"/>
    <w:semiHidden/>
    <w:unhideWhenUsed/>
    <w:pPr>
      <w:pBdr/>
      <w:spacing/>
      <w:ind/>
    </w:pPr>
    <w:rPr>
      <w:vertAlign w:val="superscript"/>
    </w:rPr>
  </w:style>
  <w:style w:type="paragraph" w:styleId="959">
    <w:name w:val="endnote text"/>
    <w:basedOn w:val="974"/>
    <w:link w:val="960"/>
    <w:uiPriority w:val="99"/>
    <w:semiHidden/>
    <w:unhideWhenUsed/>
    <w:pPr>
      <w:pBdr/>
      <w:spacing w:after="0" w:line="240" w:lineRule="auto"/>
      <w:ind/>
    </w:pPr>
    <w:rPr>
      <w:sz w:val="20"/>
      <w:szCs w:val="20"/>
    </w:rPr>
  </w:style>
  <w:style w:type="character" w:styleId="960">
    <w:name w:val="Endnote Text Char"/>
    <w:basedOn w:val="979"/>
    <w:link w:val="959"/>
    <w:uiPriority w:val="99"/>
    <w:semiHidden/>
    <w:pPr>
      <w:pBdr/>
      <w:spacing/>
      <w:ind/>
    </w:pPr>
    <w:rPr>
      <w:sz w:val="20"/>
      <w:szCs w:val="20"/>
    </w:rPr>
  </w:style>
  <w:style w:type="character" w:styleId="961">
    <w:name w:val="endnote reference"/>
    <w:basedOn w:val="979"/>
    <w:uiPriority w:val="99"/>
    <w:semiHidden/>
    <w:unhideWhenUsed/>
    <w:pPr>
      <w:pBdr/>
      <w:spacing/>
      <w:ind/>
    </w:pPr>
    <w:rPr>
      <w:vertAlign w:val="superscript"/>
    </w:rPr>
  </w:style>
  <w:style w:type="paragraph" w:styleId="962">
    <w:name w:val="toc 1"/>
    <w:basedOn w:val="974"/>
    <w:next w:val="974"/>
    <w:uiPriority w:val="39"/>
    <w:unhideWhenUsed/>
    <w:pPr>
      <w:pBdr/>
      <w:spacing w:after="100"/>
      <w:ind/>
    </w:pPr>
  </w:style>
  <w:style w:type="paragraph" w:styleId="963">
    <w:name w:val="toc 2"/>
    <w:basedOn w:val="974"/>
    <w:next w:val="974"/>
    <w:uiPriority w:val="39"/>
    <w:unhideWhenUsed/>
    <w:pPr>
      <w:pBdr/>
      <w:spacing w:after="100"/>
      <w:ind w:left="220"/>
    </w:pPr>
  </w:style>
  <w:style w:type="paragraph" w:styleId="964">
    <w:name w:val="toc 3"/>
    <w:basedOn w:val="974"/>
    <w:next w:val="974"/>
    <w:uiPriority w:val="39"/>
    <w:unhideWhenUsed/>
    <w:pPr>
      <w:pBdr/>
      <w:spacing w:after="100"/>
      <w:ind w:left="440"/>
    </w:pPr>
  </w:style>
  <w:style w:type="paragraph" w:styleId="965">
    <w:name w:val="toc 4"/>
    <w:basedOn w:val="974"/>
    <w:next w:val="974"/>
    <w:uiPriority w:val="39"/>
    <w:unhideWhenUsed/>
    <w:pPr>
      <w:pBdr/>
      <w:spacing w:after="100"/>
      <w:ind w:left="660"/>
    </w:pPr>
  </w:style>
  <w:style w:type="paragraph" w:styleId="966">
    <w:name w:val="toc 5"/>
    <w:basedOn w:val="974"/>
    <w:next w:val="974"/>
    <w:uiPriority w:val="39"/>
    <w:unhideWhenUsed/>
    <w:pPr>
      <w:pBdr/>
      <w:spacing w:after="100"/>
      <w:ind w:left="880"/>
    </w:pPr>
  </w:style>
  <w:style w:type="paragraph" w:styleId="967">
    <w:name w:val="toc 6"/>
    <w:basedOn w:val="974"/>
    <w:next w:val="974"/>
    <w:uiPriority w:val="39"/>
    <w:unhideWhenUsed/>
    <w:pPr>
      <w:pBdr/>
      <w:spacing w:after="100"/>
      <w:ind w:left="1100"/>
    </w:pPr>
  </w:style>
  <w:style w:type="paragraph" w:styleId="968">
    <w:name w:val="toc 7"/>
    <w:basedOn w:val="974"/>
    <w:next w:val="974"/>
    <w:uiPriority w:val="39"/>
    <w:unhideWhenUsed/>
    <w:pPr>
      <w:pBdr/>
      <w:spacing w:after="100"/>
      <w:ind w:left="1320"/>
    </w:pPr>
  </w:style>
  <w:style w:type="paragraph" w:styleId="969">
    <w:name w:val="toc 8"/>
    <w:basedOn w:val="974"/>
    <w:next w:val="974"/>
    <w:uiPriority w:val="39"/>
    <w:unhideWhenUsed/>
    <w:pPr>
      <w:pBdr/>
      <w:spacing w:after="100"/>
      <w:ind w:left="1540"/>
    </w:pPr>
  </w:style>
  <w:style w:type="paragraph" w:styleId="970">
    <w:name w:val="toc 9"/>
    <w:basedOn w:val="974"/>
    <w:next w:val="974"/>
    <w:uiPriority w:val="39"/>
    <w:unhideWhenUsed/>
    <w:pPr>
      <w:pBdr/>
      <w:spacing w:after="100"/>
      <w:ind w:left="1760"/>
    </w:pPr>
  </w:style>
  <w:style w:type="character" w:styleId="971">
    <w:name w:val="Placeholder Text"/>
    <w:basedOn w:val="979"/>
    <w:uiPriority w:val="99"/>
    <w:semiHidden/>
    <w:pPr>
      <w:pBdr/>
      <w:spacing/>
      <w:ind/>
    </w:pPr>
    <w:rPr>
      <w:color w:val="666666"/>
    </w:rPr>
  </w:style>
  <w:style w:type="paragraph" w:styleId="972">
    <w:name w:val="TOC Heading"/>
    <w:uiPriority w:val="39"/>
    <w:unhideWhenUsed/>
    <w:pPr>
      <w:pBdr/>
      <w:spacing/>
      <w:ind/>
    </w:pPr>
  </w:style>
  <w:style w:type="paragraph" w:styleId="973">
    <w:name w:val="table of figures"/>
    <w:basedOn w:val="974"/>
    <w:next w:val="974"/>
    <w:uiPriority w:val="99"/>
    <w:unhideWhenUsed/>
    <w:pPr>
      <w:pBdr/>
      <w:spacing w:after="0" w:afterAutospacing="0"/>
      <w:ind/>
    </w:pPr>
  </w:style>
  <w:style w:type="paragraph" w:styleId="974" w:default="1">
    <w:name w:val="Normal"/>
    <w:qFormat/>
    <w:pPr>
      <w:pBdr/>
      <w:spacing w:after="0" w:line="240" w:lineRule="auto"/>
      <w:ind/>
    </w:pPr>
    <w:rPr>
      <w:rFonts w:ascii="Times New Roman" w:hAnsi="Times New Roman" w:eastAsia="Times New Roman" w:cs="Times New Roman"/>
      <w:sz w:val="24"/>
      <w:szCs w:val="24"/>
    </w:rPr>
  </w:style>
  <w:style w:type="paragraph" w:styleId="975">
    <w:name w:val="Heading 1"/>
    <w:basedOn w:val="974"/>
    <w:next w:val="974"/>
    <w:link w:val="982"/>
    <w:qFormat/>
    <w:pPr>
      <w:keepNext w:val="true"/>
      <w:pBdr/>
      <w:spacing w:after="120" w:before="120"/>
      <w:ind/>
      <w:jc w:val="center"/>
      <w:outlineLvl w:val="0"/>
    </w:pPr>
    <w:rPr>
      <w:b/>
      <w:bCs/>
      <w:sz w:val="27"/>
      <w:szCs w:val="27"/>
    </w:rPr>
  </w:style>
  <w:style w:type="paragraph" w:styleId="976">
    <w:name w:val="Heading 2"/>
    <w:basedOn w:val="974"/>
    <w:next w:val="974"/>
    <w:link w:val="98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77">
    <w:name w:val="Heading 3"/>
    <w:basedOn w:val="974"/>
    <w:next w:val="974"/>
    <w:link w:val="984"/>
    <w:qFormat/>
    <w:pPr>
      <w:keepNext w:val="true"/>
      <w:pBdr/>
      <w:spacing w:before="60"/>
      <w:ind/>
      <w:outlineLvl w:val="2"/>
    </w:pPr>
    <w:rPr>
      <w:sz w:val="28"/>
      <w:szCs w:val="28"/>
    </w:rPr>
  </w:style>
  <w:style w:type="paragraph" w:styleId="978">
    <w:name w:val="Heading 4"/>
    <w:basedOn w:val="974"/>
    <w:next w:val="974"/>
    <w:link w:val="985"/>
    <w:qFormat/>
    <w:pPr>
      <w:keepNext w:val="true"/>
      <w:pBdr/>
      <w:spacing/>
      <w:ind/>
      <w:jc w:val="center"/>
      <w:outlineLvl w:val="3"/>
    </w:pPr>
    <w:rPr>
      <w:b/>
      <w:bCs/>
    </w:rPr>
  </w:style>
  <w:style w:type="character" w:styleId="979" w:default="1">
    <w:name w:val="Default Paragraph Font"/>
    <w:uiPriority w:val="1"/>
    <w:semiHidden/>
    <w:unhideWhenUsed/>
    <w:pPr>
      <w:pBdr/>
      <w:spacing/>
      <w:ind/>
    </w:pPr>
  </w:style>
  <w:style w:type="table" w:styleId="98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1" w:default="1">
    <w:name w:val="No List"/>
    <w:uiPriority w:val="99"/>
    <w:semiHidden/>
    <w:unhideWhenUsed/>
    <w:pPr>
      <w:pBdr/>
      <w:spacing/>
      <w:ind/>
    </w:pPr>
  </w:style>
  <w:style w:type="character" w:styleId="982" w:customStyle="1">
    <w:name w:val="Heading 1 Char"/>
    <w:basedOn w:val="979"/>
    <w:link w:val="975"/>
    <w:pPr>
      <w:pBdr/>
      <w:spacing/>
      <w:ind/>
    </w:pPr>
    <w:rPr>
      <w:rFonts w:ascii="Times New Roman" w:hAnsi="Times New Roman" w:eastAsia="Times New Roman" w:cs="Times New Roman"/>
      <w:b/>
      <w:bCs/>
      <w:sz w:val="27"/>
      <w:szCs w:val="27"/>
    </w:rPr>
  </w:style>
  <w:style w:type="character" w:styleId="983" w:customStyle="1">
    <w:name w:val="Heading 2 Char"/>
    <w:basedOn w:val="979"/>
    <w:link w:val="976"/>
    <w:uiPriority w:val="9"/>
    <w:pPr>
      <w:pBdr/>
      <w:spacing/>
      <w:ind/>
    </w:pPr>
    <w:rPr>
      <w:rFonts w:asciiTheme="majorHAnsi" w:hAnsiTheme="majorHAnsi" w:eastAsiaTheme="majorEastAsia" w:cstheme="majorBidi"/>
      <w:color w:val="365f91" w:themeColor="accent1" w:themeShade="BF"/>
      <w:sz w:val="26"/>
      <w:szCs w:val="26"/>
    </w:rPr>
  </w:style>
  <w:style w:type="character" w:styleId="984" w:customStyle="1">
    <w:name w:val="Heading 3 Char"/>
    <w:basedOn w:val="979"/>
    <w:link w:val="977"/>
    <w:pPr>
      <w:pBdr/>
      <w:spacing/>
      <w:ind/>
    </w:pPr>
    <w:rPr>
      <w:rFonts w:ascii="Times New Roman" w:hAnsi="Times New Roman" w:eastAsia="Times New Roman" w:cs="Times New Roman"/>
      <w:sz w:val="28"/>
      <w:szCs w:val="28"/>
    </w:rPr>
  </w:style>
  <w:style w:type="character" w:styleId="985" w:customStyle="1">
    <w:name w:val="Heading 4 Char"/>
    <w:basedOn w:val="979"/>
    <w:link w:val="978"/>
    <w:pPr>
      <w:pBdr/>
      <w:spacing/>
      <w:ind/>
    </w:pPr>
    <w:rPr>
      <w:rFonts w:ascii="Times New Roman" w:hAnsi="Times New Roman" w:eastAsia="Times New Roman" w:cs="Times New Roman"/>
      <w:b/>
      <w:bCs/>
      <w:sz w:val="24"/>
      <w:szCs w:val="24"/>
    </w:rPr>
  </w:style>
  <w:style w:type="character" w:styleId="986">
    <w:name w:val="Hyperlink"/>
    <w:uiPriority w:val="99"/>
    <w:pPr>
      <w:pBdr/>
      <w:spacing/>
      <w:ind/>
    </w:pPr>
    <w:rPr>
      <w:color w:val="000000"/>
      <w:u w:val="single"/>
    </w:rPr>
  </w:style>
  <w:style w:type="character" w:styleId="987">
    <w:name w:val="Strong"/>
    <w:uiPriority w:val="22"/>
    <w:qFormat/>
    <w:pPr>
      <w:pBdr/>
      <w:spacing/>
      <w:ind/>
    </w:pPr>
    <w:rPr>
      <w:b/>
      <w:bCs/>
    </w:rPr>
  </w:style>
  <w:style w:type="paragraph" w:styleId="988">
    <w:name w:val="Balloon Text"/>
    <w:basedOn w:val="974"/>
    <w:link w:val="989"/>
    <w:uiPriority w:val="99"/>
    <w:semiHidden/>
    <w:unhideWhenUsed/>
    <w:pPr>
      <w:pBdr/>
      <w:spacing/>
      <w:ind/>
    </w:pPr>
    <w:rPr>
      <w:rFonts w:ascii="Tahoma" w:hAnsi="Tahoma" w:cs="Tahoma"/>
      <w:sz w:val="16"/>
      <w:szCs w:val="16"/>
    </w:rPr>
  </w:style>
  <w:style w:type="character" w:styleId="989" w:customStyle="1">
    <w:name w:val="Balloon Text Char"/>
    <w:basedOn w:val="979"/>
    <w:link w:val="988"/>
    <w:uiPriority w:val="99"/>
    <w:semiHidden/>
    <w:pPr>
      <w:pBdr/>
      <w:spacing/>
      <w:ind/>
    </w:pPr>
    <w:rPr>
      <w:rFonts w:ascii="Tahoma" w:hAnsi="Tahoma" w:eastAsia="Times New Roman" w:cs="Tahoma"/>
      <w:sz w:val="16"/>
      <w:szCs w:val="16"/>
    </w:rPr>
  </w:style>
  <w:style w:type="paragraph" w:styleId="990">
    <w:name w:val="Header"/>
    <w:basedOn w:val="974"/>
    <w:link w:val="991"/>
    <w:unhideWhenUsed/>
    <w:pPr>
      <w:pBdr/>
      <w:tabs>
        <w:tab w:val="center" w:leader="none" w:pos="4680"/>
        <w:tab w:val="right" w:leader="none" w:pos="9360"/>
      </w:tabs>
      <w:spacing/>
      <w:ind/>
    </w:pPr>
  </w:style>
  <w:style w:type="character" w:styleId="991" w:customStyle="1">
    <w:name w:val="Header Char"/>
    <w:basedOn w:val="979"/>
    <w:link w:val="990"/>
    <w:pPr>
      <w:pBdr/>
      <w:spacing/>
      <w:ind/>
    </w:pPr>
    <w:rPr>
      <w:rFonts w:ascii="Times New Roman" w:hAnsi="Times New Roman" w:eastAsia="Times New Roman" w:cs="Times New Roman"/>
      <w:sz w:val="24"/>
      <w:szCs w:val="24"/>
    </w:rPr>
  </w:style>
  <w:style w:type="paragraph" w:styleId="992">
    <w:name w:val="Footer"/>
    <w:basedOn w:val="974"/>
    <w:link w:val="993"/>
    <w:uiPriority w:val="99"/>
    <w:unhideWhenUsed/>
    <w:pPr>
      <w:pBdr/>
      <w:tabs>
        <w:tab w:val="center" w:leader="none" w:pos="4680"/>
        <w:tab w:val="right" w:leader="none" w:pos="9360"/>
      </w:tabs>
      <w:spacing/>
      <w:ind/>
    </w:pPr>
  </w:style>
  <w:style w:type="character" w:styleId="993" w:customStyle="1">
    <w:name w:val="Footer Char"/>
    <w:basedOn w:val="979"/>
    <w:link w:val="992"/>
    <w:uiPriority w:val="99"/>
    <w:pPr>
      <w:pBdr/>
      <w:spacing/>
      <w:ind/>
    </w:pPr>
    <w:rPr>
      <w:rFonts w:ascii="Times New Roman" w:hAnsi="Times New Roman" w:eastAsia="Times New Roman" w:cs="Times New Roman"/>
      <w:sz w:val="24"/>
      <w:szCs w:val="24"/>
    </w:rPr>
  </w:style>
  <w:style w:type="character" w:styleId="994" w:customStyle="1">
    <w:name w:val="normal-h1"/>
    <w:pPr>
      <w:pBdr/>
      <w:spacing/>
      <w:ind/>
    </w:pPr>
    <w:rPr>
      <w:rFonts w:hint="default" w:ascii=".VnTime" w:hAnsi=".VnTime"/>
      <w:color w:val="0000ff"/>
      <w:sz w:val="24"/>
      <w:szCs w:val="24"/>
    </w:rPr>
  </w:style>
  <w:style w:type="paragraph" w:styleId="995" w:customStyle="1">
    <w:name w:val="normal-p"/>
    <w:basedOn w:val="974"/>
    <w:pPr>
      <w:pBdr/>
      <w:spacing/>
      <w:ind/>
      <w:jc w:val="both"/>
    </w:pPr>
    <w:rPr>
      <w:sz w:val="20"/>
      <w:szCs w:val="20"/>
    </w:rPr>
  </w:style>
  <w:style w:type="paragraph" w:styleId="996">
    <w:name w:val="List Paragraph"/>
    <w:basedOn w:val="974"/>
    <w:link w:val="1083"/>
    <w:uiPriority w:val="34"/>
    <w:qFormat/>
    <w:pPr>
      <w:pBdr/>
      <w:spacing/>
      <w:ind w:left="720"/>
    </w:pPr>
  </w:style>
  <w:style w:type="paragraph" w:styleId="997">
    <w:name w:val="Normal (Web)"/>
    <w:basedOn w:val="974"/>
    <w:uiPriority w:val="99"/>
    <w:pPr>
      <w:pBdr/>
      <w:spacing w:after="100" w:afterAutospacing="1" w:before="100" w:beforeAutospacing="1"/>
      <w:ind/>
    </w:pPr>
  </w:style>
  <w:style w:type="paragraph" w:styleId="998">
    <w:name w:val="Body Text"/>
    <w:basedOn w:val="974"/>
    <w:link w:val="999"/>
    <w:pPr>
      <w:pBdr/>
      <w:spacing w:after="120"/>
      <w:ind/>
      <w:jc w:val="both"/>
    </w:pPr>
  </w:style>
  <w:style w:type="character" w:styleId="999" w:customStyle="1">
    <w:name w:val="Body Text Char"/>
    <w:basedOn w:val="979"/>
    <w:link w:val="998"/>
    <w:pPr>
      <w:pBdr/>
      <w:spacing/>
      <w:ind/>
    </w:pPr>
    <w:rPr>
      <w:rFonts w:ascii="Times New Roman" w:hAnsi="Times New Roman" w:eastAsia="Times New Roman" w:cs="Times New Roman"/>
      <w:sz w:val="24"/>
      <w:szCs w:val="24"/>
    </w:rPr>
  </w:style>
  <w:style w:type="table" w:styleId="1000">
    <w:name w:val="Table Grid"/>
    <w:basedOn w:val="98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02">
    <w:name w:val="annotation reference"/>
    <w:basedOn w:val="979"/>
    <w:uiPriority w:val="99"/>
    <w:semiHidden/>
    <w:unhideWhenUsed/>
    <w:pPr>
      <w:pBdr/>
      <w:spacing/>
      <w:ind/>
    </w:pPr>
    <w:rPr>
      <w:sz w:val="16"/>
      <w:szCs w:val="16"/>
    </w:rPr>
  </w:style>
  <w:style w:type="paragraph" w:styleId="1003">
    <w:name w:val="annotation text"/>
    <w:basedOn w:val="974"/>
    <w:link w:val="1004"/>
    <w:uiPriority w:val="99"/>
    <w:unhideWhenUsed/>
    <w:pPr>
      <w:pBdr/>
      <w:spacing/>
      <w:ind/>
    </w:pPr>
    <w:rPr>
      <w:sz w:val="20"/>
      <w:szCs w:val="20"/>
    </w:rPr>
  </w:style>
  <w:style w:type="character" w:styleId="1004" w:customStyle="1">
    <w:name w:val="Comment Text Char"/>
    <w:basedOn w:val="979"/>
    <w:link w:val="1003"/>
    <w:uiPriority w:val="99"/>
    <w:pPr>
      <w:pBdr/>
      <w:spacing/>
      <w:ind/>
    </w:pPr>
    <w:rPr>
      <w:rFonts w:ascii="Times New Roman" w:hAnsi="Times New Roman" w:eastAsia="Times New Roman" w:cs="Times New Roman"/>
      <w:sz w:val="20"/>
      <w:szCs w:val="20"/>
    </w:rPr>
  </w:style>
  <w:style w:type="paragraph" w:styleId="1005">
    <w:name w:val="annotation subject"/>
    <w:basedOn w:val="1003"/>
    <w:next w:val="1003"/>
    <w:link w:val="1006"/>
    <w:uiPriority w:val="99"/>
    <w:semiHidden/>
    <w:unhideWhenUsed/>
    <w:pPr>
      <w:pBdr/>
      <w:spacing/>
      <w:ind/>
    </w:pPr>
    <w:rPr>
      <w:b/>
      <w:bCs/>
    </w:rPr>
  </w:style>
  <w:style w:type="character" w:styleId="1006" w:customStyle="1">
    <w:name w:val="Comment Subject Char"/>
    <w:basedOn w:val="1004"/>
    <w:link w:val="1005"/>
    <w:uiPriority w:val="99"/>
    <w:semiHidden/>
    <w:pPr>
      <w:pBdr/>
      <w:spacing/>
      <w:ind/>
    </w:pPr>
    <w:rPr>
      <w:rFonts w:ascii="Times New Roman" w:hAnsi="Times New Roman" w:eastAsia="Times New Roman" w:cs="Times New Roman"/>
      <w:b/>
      <w:bCs/>
      <w:sz w:val="20"/>
      <w:szCs w:val="20"/>
    </w:rPr>
  </w:style>
  <w:style w:type="paragraph" w:styleId="1007" w:customStyle="1">
    <w:name w:val="font5"/>
    <w:basedOn w:val="974"/>
    <w:pPr>
      <w:pBdr/>
      <w:spacing w:after="100" w:afterAutospacing="1" w:before="100" w:beforeAutospacing="1"/>
      <w:ind/>
    </w:pPr>
    <w:rPr>
      <w:rFonts w:ascii="Tahoma" w:hAnsi="Tahoma" w:cs="Tahoma"/>
      <w:color w:val="000000"/>
      <w:sz w:val="18"/>
      <w:szCs w:val="18"/>
    </w:rPr>
  </w:style>
  <w:style w:type="paragraph" w:styleId="1008" w:customStyle="1">
    <w:name w:val="font6"/>
    <w:basedOn w:val="974"/>
    <w:pPr>
      <w:pBdr/>
      <w:spacing w:after="100" w:afterAutospacing="1" w:before="100" w:beforeAutospacing="1"/>
      <w:ind/>
    </w:pPr>
    <w:rPr>
      <w:rFonts w:ascii="Tahoma" w:hAnsi="Tahoma" w:cs="Tahoma"/>
      <w:b/>
      <w:bCs/>
      <w:color w:val="000000"/>
      <w:sz w:val="18"/>
      <w:szCs w:val="18"/>
    </w:rPr>
  </w:style>
  <w:style w:type="paragraph" w:styleId="1009" w:customStyle="1">
    <w:name w:val="xl233"/>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0" w:customStyle="1">
    <w:name w:val="xl234"/>
    <w:basedOn w:val="974"/>
    <w:pPr>
      <w:pBdr/>
      <w:spacing w:after="100" w:afterAutospacing="1" w:before="100" w:beforeAutospacing="1"/>
      <w:ind/>
      <w:jc w:val="center"/>
    </w:pPr>
  </w:style>
  <w:style w:type="paragraph" w:styleId="1011" w:customStyle="1">
    <w:name w:val="xl235"/>
    <w:basedOn w:val="974"/>
    <w:pPr>
      <w:pBdr/>
      <w:spacing w:after="100" w:afterAutospacing="1" w:before="100" w:beforeAutospacing="1"/>
      <w:ind/>
      <w:jc w:val="center"/>
    </w:pPr>
    <w:rPr>
      <w:b/>
      <w:bCs/>
    </w:rPr>
  </w:style>
  <w:style w:type="paragraph" w:styleId="1012" w:customStyle="1">
    <w:name w:val="xl236"/>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3" w:customStyle="1">
    <w:name w:val="xl237"/>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4" w:customStyle="1">
    <w:name w:val="xl238"/>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15" w:customStyle="1">
    <w:name w:val="xl239"/>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16" w:customStyle="1">
    <w:name w:val="xl240"/>
    <w:basedOn w:val="974"/>
    <w:pPr>
      <w:pBdr/>
      <w:spacing w:after="100" w:afterAutospacing="1" w:before="100" w:beforeAutospacing="1"/>
      <w:ind/>
    </w:pPr>
  </w:style>
  <w:style w:type="paragraph" w:styleId="1017" w:customStyle="1">
    <w:name w:val="xl241"/>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8" w:customStyle="1">
    <w:name w:val="xl242"/>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19" w:customStyle="1">
    <w:name w:val="xl243"/>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0" w:customStyle="1">
    <w:name w:val="xl244"/>
    <w:basedOn w:val="974"/>
    <w:pPr>
      <w:pBdr/>
      <w:spacing w:after="100" w:afterAutospacing="1" w:before="100" w:beforeAutospacing="1"/>
      <w:ind/>
    </w:pPr>
    <w:rPr>
      <w:b/>
      <w:bCs/>
    </w:rPr>
  </w:style>
  <w:style w:type="paragraph" w:styleId="1021" w:customStyle="1">
    <w:name w:val="xl245"/>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2" w:customStyle="1">
    <w:name w:val="xl246"/>
    <w:basedOn w:val="97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23" w:customStyle="1">
    <w:name w:val="xl247"/>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4" w:customStyle="1">
    <w:name w:val="xl248"/>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25" w:customStyle="1">
    <w:name w:val="xl249"/>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6" w:customStyle="1">
    <w:name w:val="xl250"/>
    <w:basedOn w:val="97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27" w:customStyle="1">
    <w:name w:val="xl251"/>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28" w:customStyle="1">
    <w:name w:val="xl252"/>
    <w:basedOn w:val="97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9" w:customStyle="1">
    <w:name w:val="xl253"/>
    <w:basedOn w:val="97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0" w:customStyle="1">
    <w:name w:val="xl254"/>
    <w:basedOn w:val="97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1" w:customStyle="1">
    <w:name w:val="xl255"/>
    <w:basedOn w:val="97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32" w:customStyle="1">
    <w:name w:val="xl256"/>
    <w:basedOn w:val="97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3" w:customStyle="1">
    <w:name w:val="xl257"/>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4" w:customStyle="1">
    <w:name w:val="xl258"/>
    <w:basedOn w:val="97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5" w:customStyle="1">
    <w:name w:val="xl259"/>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6" w:customStyle="1">
    <w:name w:val="xl260"/>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37" w:customStyle="1">
    <w:name w:val="xl261"/>
    <w:basedOn w:val="97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38" w:customStyle="1">
    <w:name w:val="xl262"/>
    <w:basedOn w:val="97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39" w:customStyle="1">
    <w:name w:val="xl263"/>
    <w:basedOn w:val="974"/>
    <w:pPr>
      <w:pBdr/>
      <w:shd w:val="clear" w:color="000000" w:fill="ffffff"/>
      <w:spacing w:after="100" w:afterAutospacing="1" w:before="100" w:beforeAutospacing="1"/>
      <w:ind/>
    </w:pPr>
  </w:style>
  <w:style w:type="paragraph" w:styleId="1040" w:customStyle="1">
    <w:name w:val="xl264"/>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65"/>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66"/>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43" w:customStyle="1">
    <w:name w:val="xl267"/>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4" w:customStyle="1">
    <w:name w:val="xl268"/>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69"/>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70"/>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71"/>
    <w:basedOn w:val="97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48" w:customStyle="1">
    <w:name w:val="xl272"/>
    <w:basedOn w:val="97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73"/>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74"/>
    <w:basedOn w:val="97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75"/>
    <w:basedOn w:val="974"/>
    <w:pPr>
      <w:pBdr/>
      <w:spacing w:after="100" w:afterAutospacing="1" w:before="100" w:beforeAutospacing="1"/>
      <w:ind/>
    </w:pPr>
  </w:style>
  <w:style w:type="paragraph" w:styleId="1052" w:customStyle="1">
    <w:name w:val="xl276"/>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53" w:customStyle="1">
    <w:name w:val="xl277"/>
    <w:basedOn w:val="97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78"/>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79"/>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80"/>
    <w:basedOn w:val="97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81"/>
    <w:basedOn w:val="97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82"/>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83"/>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0" w:customStyle="1">
    <w:name w:val="xl284"/>
    <w:basedOn w:val="974"/>
    <w:pPr>
      <w:pBdr>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85"/>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86"/>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87"/>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4" w:customStyle="1">
    <w:name w:val="xl288"/>
    <w:basedOn w:val="974"/>
    <w:pPr>
      <w:pBdr>
        <w:top w:val="single" w:color="000000" w:sz="4" w:space="0"/>
        <w:left w:val="single" w:color="000000" w:sz="4" w:space="0"/>
        <w:right w:val="single" w:color="000000" w:sz="4" w:space="0"/>
      </w:pBdr>
      <w:spacing w:after="100" w:afterAutospacing="1" w:before="100" w:beforeAutospacing="1"/>
      <w:ind/>
    </w:pPr>
  </w:style>
  <w:style w:type="paragraph" w:styleId="1065" w:customStyle="1">
    <w:name w:val="xl289"/>
    <w:basedOn w:val="974"/>
    <w:pPr>
      <w:pBdr>
        <w:left w:val="single" w:color="000000" w:sz="4" w:space="0"/>
        <w:right w:val="single" w:color="000000" w:sz="4" w:space="0"/>
      </w:pBdr>
      <w:spacing w:after="100" w:afterAutospacing="1" w:before="100" w:beforeAutospacing="1"/>
      <w:ind/>
    </w:pPr>
    <w:rPr>
      <w:b/>
      <w:bCs/>
    </w:rPr>
  </w:style>
  <w:style w:type="paragraph" w:styleId="1066" w:customStyle="1">
    <w:name w:val="xl290"/>
    <w:basedOn w:val="97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7" w:customStyle="1">
    <w:name w:val="xl291"/>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92"/>
    <w:basedOn w:val="974"/>
    <w:pPr>
      <w:pBdr>
        <w:top w:val="single" w:color="000000" w:sz="4" w:space="0"/>
        <w:left w:val="single" w:color="000000" w:sz="4" w:space="0"/>
        <w:right w:val="single" w:color="000000" w:sz="4" w:space="0"/>
      </w:pBdr>
      <w:spacing w:after="100" w:afterAutospacing="1" w:before="100" w:beforeAutospacing="1"/>
      <w:ind/>
    </w:pPr>
  </w:style>
  <w:style w:type="paragraph" w:styleId="1069" w:customStyle="1">
    <w:name w:val="xl293"/>
    <w:basedOn w:val="974"/>
    <w:pPr>
      <w:pBdr>
        <w:left w:val="single" w:color="000000" w:sz="4" w:space="0"/>
        <w:bottom w:val="single" w:color="000000" w:sz="4" w:space="0"/>
        <w:right w:val="single" w:color="000000" w:sz="4" w:space="0"/>
      </w:pBdr>
      <w:spacing w:after="100" w:afterAutospacing="1" w:before="100" w:beforeAutospacing="1"/>
      <w:ind/>
    </w:pPr>
  </w:style>
  <w:style w:type="paragraph" w:styleId="1070" w:customStyle="1">
    <w:name w:val="xl294"/>
    <w:basedOn w:val="97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name w:val="Title"/>
    <w:basedOn w:val="974"/>
    <w:link w:val="1072"/>
    <w:qFormat/>
    <w:pPr>
      <w:pBdr/>
      <w:spacing/>
      <w:ind/>
      <w:jc w:val="center"/>
    </w:pPr>
    <w:rPr>
      <w:b/>
      <w:bCs/>
      <w:sz w:val="32"/>
      <w:szCs w:val="26"/>
    </w:rPr>
  </w:style>
  <w:style w:type="character" w:styleId="1072" w:customStyle="1">
    <w:name w:val="Title Char"/>
    <w:basedOn w:val="979"/>
    <w:link w:val="1071"/>
    <w:pPr>
      <w:pBdr/>
      <w:spacing/>
      <w:ind/>
    </w:pPr>
    <w:rPr>
      <w:rFonts w:ascii="Times New Roman" w:hAnsi="Times New Roman" w:eastAsia="Times New Roman" w:cs="Times New Roman"/>
      <w:b/>
      <w:bCs/>
      <w:sz w:val="32"/>
      <w:szCs w:val="26"/>
    </w:rPr>
  </w:style>
  <w:style w:type="character" w:styleId="1073" w:customStyle="1">
    <w:name w:val="Unresolved Mention1"/>
    <w:basedOn w:val="979"/>
    <w:uiPriority w:val="99"/>
    <w:semiHidden/>
    <w:unhideWhenUsed/>
    <w:pPr>
      <w:pBdr/>
      <w:spacing/>
      <w:ind/>
    </w:pPr>
    <w:rPr>
      <w:color w:val="605e5c"/>
      <w:shd w:val="clear" w:color="auto" w:fill="e1dfdd"/>
    </w:rPr>
  </w:style>
  <w:style w:type="character" w:styleId="1074" w:customStyle="1">
    <w:name w:val="Body text (3)_"/>
    <w:link w:val="1075"/>
    <w:pPr>
      <w:pBdr/>
      <w:spacing/>
      <w:ind/>
    </w:pPr>
    <w:rPr>
      <w:rFonts w:ascii="Times New Roman" w:hAnsi="Times New Roman" w:cs="Times New Roman"/>
      <w:i/>
      <w:iCs/>
      <w:spacing w:val="4"/>
      <w:shd w:val="clear" w:color="auto" w:fill="ffffff"/>
    </w:rPr>
  </w:style>
  <w:style w:type="paragraph" w:styleId="1075" w:customStyle="1">
    <w:name w:val="Body text (3)1"/>
    <w:basedOn w:val="974"/>
    <w:link w:val="107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76" w:customStyle="1">
    <w:name w:val="t-j"/>
    <w:basedOn w:val="974"/>
    <w:pPr>
      <w:pBdr/>
      <w:spacing w:after="100" w:afterAutospacing="1" w:before="100" w:beforeAutospacing="1"/>
      <w:ind/>
    </w:pPr>
  </w:style>
  <w:style w:type="character" w:styleId="1077" w:customStyle="1">
    <w:name w:val="Unresolved Mention2"/>
    <w:basedOn w:val="979"/>
    <w:uiPriority w:val="99"/>
    <w:semiHidden/>
    <w:unhideWhenUsed/>
    <w:pPr>
      <w:pBdr/>
      <w:spacing/>
      <w:ind/>
    </w:pPr>
    <w:rPr>
      <w:color w:val="605e5c"/>
      <w:shd w:val="clear" w:color="auto" w:fill="e1dfdd"/>
    </w:rPr>
  </w:style>
  <w:style w:type="character" w:styleId="1078">
    <w:name w:val="FollowedHyperlink"/>
    <w:basedOn w:val="979"/>
    <w:uiPriority w:val="99"/>
    <w:semiHidden/>
    <w:unhideWhenUsed/>
    <w:pPr>
      <w:pBdr/>
      <w:spacing/>
      <w:ind/>
    </w:pPr>
    <w:rPr>
      <w:color w:val="800080" w:themeColor="followedHyperlink"/>
      <w:u w:val="single"/>
    </w:rPr>
  </w:style>
  <w:style w:type="character" w:styleId="1079" w:customStyle="1">
    <w:name w:val="text"/>
    <w:basedOn w:val="979"/>
    <w:pPr>
      <w:pBdr/>
      <w:spacing/>
      <w:ind/>
    </w:pPr>
  </w:style>
  <w:style w:type="character" w:styleId="1080" w:customStyle="1">
    <w:name w:val="card-send-time__sendtime"/>
    <w:basedOn w:val="979"/>
    <w:pPr>
      <w:pBdr/>
      <w:spacing/>
      <w:ind/>
    </w:pPr>
  </w:style>
  <w:style w:type="character" w:styleId="1081" w:customStyle="1">
    <w:name w:val="Đề cập Chưa giải quyết1"/>
    <w:basedOn w:val="979"/>
    <w:uiPriority w:val="99"/>
    <w:semiHidden/>
    <w:unhideWhenUsed/>
    <w:pPr>
      <w:pBdr/>
      <w:spacing/>
      <w:ind/>
    </w:pPr>
    <w:rPr>
      <w:color w:val="605e5c"/>
      <w:shd w:val="clear" w:color="auto" w:fill="e1dfdd"/>
    </w:rPr>
  </w:style>
  <w:style w:type="paragraph" w:styleId="1082" w:customStyle="1">
    <w:name w:val="nqtitle"/>
    <w:basedOn w:val="974"/>
    <w:pPr>
      <w:pBdr/>
      <w:spacing w:after="100" w:afterAutospacing="1" w:before="100" w:beforeAutospacing="1"/>
      <w:ind/>
    </w:pPr>
    <w:rPr>
      <w:lang w:val="vi-VN" w:eastAsia="vi-VN"/>
    </w:rPr>
  </w:style>
  <w:style w:type="character" w:styleId="1083" w:customStyle="1">
    <w:name w:val="List Paragraph Char"/>
    <w:link w:val="996"/>
    <w:uiPriority w:val="34"/>
    <w:qFormat/>
    <w:pPr>
      <w:pBdr/>
      <w:spacing/>
      <w:ind/>
    </w:pPr>
    <w:rPr>
      <w:rFonts w:ascii="Times New Roman" w:hAnsi="Times New Roman" w:eastAsia="Times New Roman" w:cs="Times New Roman"/>
      <w:sz w:val="24"/>
      <w:szCs w:val="24"/>
    </w:rPr>
  </w:style>
  <w:style w:type="character" w:styleId="1084" w:customStyle="1">
    <w:name w:val="Đề cập Chưa giải quyết2"/>
    <w:basedOn w:val="979"/>
    <w:uiPriority w:val="99"/>
    <w:semiHidden/>
    <w:unhideWhenUsed/>
    <w:pPr>
      <w:pBdr/>
      <w:spacing/>
      <w:ind/>
    </w:pPr>
    <w:rPr>
      <w:color w:val="605e5c"/>
      <w:shd w:val="clear" w:color="auto" w:fill="e1dfdd"/>
    </w:rPr>
  </w:style>
  <w:style w:type="character" w:styleId="1085" w:customStyle="1">
    <w:name w:val="Unresolved Mention3"/>
    <w:basedOn w:val="979"/>
    <w:uiPriority w:val="99"/>
    <w:semiHidden/>
    <w:unhideWhenUsed/>
    <w:pPr>
      <w:pBdr/>
      <w:spacing/>
      <w:ind/>
    </w:pPr>
    <w:rPr>
      <w:color w:val="605e5c"/>
      <w:shd w:val="clear" w:color="auto" w:fill="e1dfdd"/>
    </w:rPr>
  </w:style>
  <w:style w:type="character" w:styleId="1086" w:customStyle="1">
    <w:name w:val="copy"/>
    <w:basedOn w:val="979"/>
    <w:pPr>
      <w:pBdr/>
      <w:spacing/>
      <w:ind/>
    </w:pPr>
  </w:style>
  <w:style w:type="paragraph" w:styleId="1087" w:customStyle="1">
    <w:name w:val="align-justify"/>
    <w:basedOn w:val="974"/>
    <w:pPr>
      <w:pBdr/>
      <w:spacing w:after="100" w:afterAutospacing="1" w:before="100" w:beforeAutospacing="1"/>
      <w:ind/>
    </w:pPr>
  </w:style>
  <w:style w:type="character" w:styleId="1088" w:customStyle="1">
    <w:name w:val="btn"/>
    <w:basedOn w:val="979"/>
    <w:pPr>
      <w:pBdr/>
      <w:spacing/>
      <w:ind/>
    </w:pPr>
  </w:style>
  <w:style w:type="character" w:styleId="1089" w:customStyle="1">
    <w:name w:val="hide_mobile"/>
    <w:basedOn w:val="979"/>
    <w:pPr>
      <w:pBdr/>
      <w:spacing/>
      <w:ind/>
    </w:pPr>
  </w:style>
  <w:style w:type="character" w:styleId="1090">
    <w:name w:val="Emphasis"/>
    <w:basedOn w:val="979"/>
    <w:uiPriority w:val="20"/>
    <w:qFormat/>
    <w:pPr>
      <w:pBdr/>
      <w:spacing/>
      <w:ind/>
    </w:pPr>
    <w:rPr>
      <w:i/>
      <w:iCs/>
    </w:rPr>
  </w:style>
  <w:style w:type="character" w:styleId="1091" w:customStyle="1">
    <w:name w:val="t1"/>
    <w:basedOn w:val="979"/>
    <w:pPr>
      <w:pBdr/>
      <w:spacing/>
      <w:ind/>
    </w:pPr>
  </w:style>
  <w:style w:type="character" w:styleId="1092" w:customStyle="1">
    <w:name w:val="Unresolved Mention4"/>
    <w:basedOn w:val="979"/>
    <w:uiPriority w:val="99"/>
    <w:semiHidden/>
    <w:unhideWhenUsed/>
    <w:pPr>
      <w:pBdr/>
      <w:spacing/>
      <w:ind/>
    </w:pPr>
    <w:rPr>
      <w:color w:val="605e5c"/>
      <w:shd w:val="clear" w:color="auto" w:fill="e1dfdd"/>
    </w:rPr>
  </w:style>
  <w:style w:type="character" w:styleId="1093">
    <w:name w:val="Unresolved Mention"/>
    <w:basedOn w:val="97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image" Target="media/image1.jpg"/><Relationship Id="rId13" Type="http://schemas.openxmlformats.org/officeDocument/2006/relationships/hyperlink" Target="mailto:ilotus.contact@gmail.com" TargetMode="External"/><Relationship Id="rId14" Type="http://schemas.openxmlformats.org/officeDocument/2006/relationships/hyperlink" Target="mailto:ilotus.contact@gmail.com"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jp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 Id="rId32" Type="http://schemas.openxmlformats.org/officeDocument/2006/relationships/image" Target="media/image19.png"/><Relationship Id="rId33" Type="http://schemas.openxmlformats.org/officeDocument/2006/relationships/image" Target="media/image20.png"/><Relationship Id="rId34"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285</cp:revision>
  <dcterms:created xsi:type="dcterms:W3CDTF">2025-09-15T09:58:00Z</dcterms:created>
  <dcterms:modified xsi:type="dcterms:W3CDTF">2026-05-19T01:36:44Z</dcterms:modified>
</cp:coreProperties>
</file>